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913487" w14:textId="5F4E7DD1" w:rsidR="000E22E7" w:rsidRDefault="432BB7E2" w:rsidP="4F653D6C">
      <w:pPr>
        <w:rPr>
          <w:rFonts w:ascii="Cambria" w:eastAsiaTheme="majorEastAsia" w:hAnsi="Cambria" w:cs="Times New Roman"/>
          <w:color w:val="003361"/>
          <w:spacing w:val="2"/>
          <w:sz w:val="44"/>
          <w:szCs w:val="44"/>
          <w:lang w:val="en-GB" w:eastAsia="en-AU"/>
        </w:rPr>
      </w:pPr>
      <w:bookmarkStart w:id="0" w:name="_Hlk146525170"/>
      <w:bookmarkStart w:id="1" w:name="_Toc172207691"/>
      <w:bookmarkStart w:id="2" w:name="_Toc171582899"/>
      <w:bookmarkStart w:id="3" w:name="_Toc171583165"/>
      <w:r>
        <w:t>F</w:t>
      </w:r>
      <w:r w:rsidR="4A1AEAF3">
        <w:t>F</w:t>
      </w:r>
      <w:r w:rsidR="008924E5">
        <w:t>On-</w:t>
      </w:r>
      <w:r w:rsidR="00096FCE" w:rsidDel="00096FCE">
        <w:t xml:space="preserve"> </w:t>
      </w:r>
      <w:r w:rsidR="000E22E7" w:rsidRPr="4F653D6C">
        <w:rPr>
          <w:rFonts w:eastAsiaTheme="majorEastAsia"/>
          <w:b/>
          <w:bCs/>
          <w:color w:val="003361"/>
          <w:sz w:val="44"/>
          <w:szCs w:val="44"/>
          <w:lang w:val="en-GB"/>
        </w:rPr>
        <w:br w:type="page"/>
      </w:r>
      <w:r w:rsidR="000E22E7" w:rsidRPr="005E7F2B">
        <w:rPr>
          <w:noProof/>
          <w:color w:val="D5E8F1"/>
        </w:rPr>
        <w:drawing>
          <wp:anchor distT="0" distB="0" distL="114300" distR="114300" simplePos="0" relativeHeight="251658319" behindDoc="0" locked="1" layoutInCell="1" allowOverlap="1" wp14:anchorId="0E908013" wp14:editId="76E9DA21">
            <wp:simplePos x="0" y="0"/>
            <wp:positionH relativeFrom="page">
              <wp:posOffset>0</wp:posOffset>
            </wp:positionH>
            <wp:positionV relativeFrom="page">
              <wp:posOffset>-4445</wp:posOffset>
            </wp:positionV>
            <wp:extent cx="7557770" cy="10690225"/>
            <wp:effectExtent l="0" t="0" r="5080" b="0"/>
            <wp:wrapNone/>
            <wp:docPr id="1975944995" name="Picture 1975944995"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4995" name="Picture 1975944995" descr="P1#y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7770" cy="10690225"/>
                    </a:xfrm>
                    <a:prstGeom prst="rect">
                      <a:avLst/>
                    </a:prstGeom>
                  </pic:spPr>
                </pic:pic>
              </a:graphicData>
            </a:graphic>
            <wp14:sizeRelH relativeFrom="margin">
              <wp14:pctWidth>0</wp14:pctWidth>
            </wp14:sizeRelH>
            <wp14:sizeRelV relativeFrom="margin">
              <wp14:pctHeight>0</wp14:pctHeight>
            </wp14:sizeRelV>
          </wp:anchor>
        </w:drawing>
      </w:r>
    </w:p>
    <w:p w14:paraId="503B97D9" w14:textId="77777777" w:rsidR="00400760" w:rsidRDefault="00400760" w:rsidP="005C498D">
      <w:pPr>
        <w:rPr>
          <w:b/>
          <w:color w:val="002060"/>
          <w:sz w:val="28"/>
          <w:szCs w:val="32"/>
        </w:rPr>
        <w:sectPr w:rsidR="00400760" w:rsidSect="0061173A">
          <w:headerReference w:type="default" r:id="rId13"/>
          <w:footerReference w:type="default" r:id="rId14"/>
          <w:pgSz w:w="11906" w:h="16838"/>
          <w:pgMar w:top="1702" w:right="1440" w:bottom="1135" w:left="1440" w:header="709" w:footer="709" w:gutter="0"/>
          <w:cols w:num="2" w:space="708"/>
          <w:docGrid w:linePitch="360"/>
        </w:sectPr>
      </w:pPr>
    </w:p>
    <w:p w14:paraId="750166CD" w14:textId="1B86B6BC" w:rsidR="00AC1A4C" w:rsidRPr="00427AAE" w:rsidRDefault="00AC1A4C" w:rsidP="005C498D">
      <w:pPr>
        <w:rPr>
          <w:szCs w:val="20"/>
        </w:rPr>
      </w:pPr>
      <w:r w:rsidRPr="005C498D">
        <w:rPr>
          <w:b/>
          <w:color w:val="002060"/>
          <w:sz w:val="28"/>
          <w:szCs w:val="32"/>
        </w:rPr>
        <w:lastRenderedPageBreak/>
        <w:t>CONTENTS</w:t>
      </w:r>
    </w:p>
    <w:bookmarkStart w:id="4" w:name="_Toc172290848"/>
    <w:p w14:paraId="2ABD7342" w14:textId="37CA4829" w:rsidR="00AE01EF" w:rsidRPr="004937F3" w:rsidRDefault="00400760" w:rsidP="008A09F3">
      <w:pPr>
        <w:pStyle w:val="TOC1"/>
        <w:outlineLvl w:val="9"/>
        <w:rPr>
          <w:rFonts w:eastAsiaTheme="minorEastAsia" w:cs="Arial"/>
          <w:spacing w:val="0"/>
          <w:kern w:val="2"/>
          <w:sz w:val="20"/>
          <w:szCs w:val="20"/>
          <w:lang w:val="en-AU"/>
          <w14:ligatures w14:val="standardContextual"/>
        </w:rPr>
      </w:pPr>
      <w:r w:rsidRPr="007F2CBD">
        <w:rPr>
          <w:sz w:val="20"/>
          <w:szCs w:val="28"/>
        </w:rPr>
        <w:fldChar w:fldCharType="begin"/>
      </w:r>
      <w:r w:rsidR="00D743AA" w:rsidRPr="007F2CBD">
        <w:rPr>
          <w:sz w:val="20"/>
          <w:szCs w:val="28"/>
        </w:rPr>
        <w:instrText xml:space="preserve"> TOC \o "1-3" \h \z \u </w:instrText>
      </w:r>
      <w:r w:rsidRPr="007F2CBD">
        <w:rPr>
          <w:sz w:val="20"/>
          <w:szCs w:val="28"/>
        </w:rPr>
        <w:fldChar w:fldCharType="separate"/>
      </w:r>
      <w:hyperlink w:anchor="_Toc177383582" w:history="1">
        <w:r w:rsidR="00AE01EF" w:rsidRPr="004937F3">
          <w:rPr>
            <w:rStyle w:val="Hyperlink"/>
            <w:rFonts w:cs="Arial"/>
            <w:sz w:val="20"/>
            <w:szCs w:val="20"/>
          </w:rPr>
          <w:t>MAYOR AND CEO MESSAGE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_Toc177383582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4</w:t>
        </w:r>
        <w:r w:rsidR="00AE01EF" w:rsidRPr="004937F3">
          <w:rPr>
            <w:rFonts w:cs="Arial"/>
            <w:webHidden/>
            <w:sz w:val="20"/>
            <w:szCs w:val="20"/>
          </w:rPr>
          <w:fldChar w:fldCharType="end"/>
        </w:r>
      </w:hyperlink>
    </w:p>
    <w:p w14:paraId="40FB77EE" w14:textId="3E60028B"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3" w:history="1">
        <w:r w:rsidR="00AE01EF" w:rsidRPr="004937F3">
          <w:rPr>
            <w:rStyle w:val="Hyperlink"/>
            <w:rFonts w:cs="Arial"/>
            <w:sz w:val="20"/>
            <w:szCs w:val="20"/>
          </w:rPr>
          <w:t>INTRODUCTION</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_Toc177383583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5</w:t>
        </w:r>
        <w:r w:rsidR="00AE01EF" w:rsidRPr="004937F3">
          <w:rPr>
            <w:rFonts w:cs="Arial"/>
            <w:webHidden/>
            <w:sz w:val="20"/>
            <w:szCs w:val="20"/>
          </w:rPr>
          <w:fldChar w:fldCharType="end"/>
        </w:r>
      </w:hyperlink>
    </w:p>
    <w:p w14:paraId="0A34ADD8" w14:textId="506FC39F"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4" w:history="1">
        <w:r w:rsidR="00AE01EF" w:rsidRPr="004937F3">
          <w:rPr>
            <w:rStyle w:val="Hyperlink"/>
            <w:rFonts w:cs="Arial"/>
            <w:sz w:val="20"/>
            <w:szCs w:val="20"/>
          </w:rPr>
          <w:t>OUR COMMUNITY’S VISION</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_Toc177383584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7</w:t>
        </w:r>
        <w:r w:rsidR="00AE01EF" w:rsidRPr="004937F3">
          <w:rPr>
            <w:rFonts w:cs="Arial"/>
            <w:webHidden/>
            <w:sz w:val="20"/>
            <w:szCs w:val="20"/>
          </w:rPr>
          <w:fldChar w:fldCharType="end"/>
        </w:r>
      </w:hyperlink>
    </w:p>
    <w:p w14:paraId="21FDFCC8" w14:textId="121AEB44"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5" w:history="1">
        <w:r w:rsidR="00AE01EF" w:rsidRPr="004937F3">
          <w:rPr>
            <w:rStyle w:val="Hyperlink"/>
            <w:rFonts w:cs="Arial"/>
            <w:sz w:val="20"/>
            <w:szCs w:val="20"/>
          </w:rPr>
          <w:t>OUR PURPOSE, VALUES AND STRATEGIC DIRECTIONS</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_Toc177383585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8</w:t>
        </w:r>
        <w:r w:rsidR="00AE01EF" w:rsidRPr="004937F3">
          <w:rPr>
            <w:rFonts w:cs="Arial"/>
            <w:webHidden/>
            <w:sz w:val="20"/>
            <w:szCs w:val="20"/>
          </w:rPr>
          <w:fldChar w:fldCharType="end"/>
        </w:r>
      </w:hyperlink>
    </w:p>
    <w:p w14:paraId="27D738CF" w14:textId="443CE91D"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6" w:history="1">
        <w:r w:rsidR="00AE01EF" w:rsidRPr="004937F3">
          <w:rPr>
            <w:rStyle w:val="Hyperlink"/>
            <w:rFonts w:cs="Arial"/>
            <w:sz w:val="20"/>
            <w:szCs w:val="20"/>
          </w:rPr>
          <w:t>THE YEAR IN REVIEW</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_Toc177383586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10</w:t>
        </w:r>
        <w:r w:rsidR="00AE01EF" w:rsidRPr="004937F3">
          <w:rPr>
            <w:rFonts w:cs="Arial"/>
            <w:webHidden/>
            <w:sz w:val="20"/>
            <w:szCs w:val="20"/>
          </w:rPr>
          <w:fldChar w:fldCharType="end"/>
        </w:r>
      </w:hyperlink>
    </w:p>
    <w:p w14:paraId="6E187295" w14:textId="632AD230"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8" w:history="1">
        <w:r w:rsidR="00AE01EF" w:rsidRPr="004937F3">
          <w:rPr>
            <w:rStyle w:val="Hyperlink"/>
            <w:rFonts w:cs="Arial"/>
            <w:sz w:val="20"/>
            <w:szCs w:val="20"/>
          </w:rPr>
          <w:t>OUR COMMITMENT TO HEALTH AND WELLBEING</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_Toc177383588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15</w:t>
        </w:r>
        <w:r w:rsidR="00AE01EF" w:rsidRPr="004937F3">
          <w:rPr>
            <w:rFonts w:cs="Arial"/>
            <w:webHidden/>
            <w:sz w:val="20"/>
            <w:szCs w:val="20"/>
          </w:rPr>
          <w:fldChar w:fldCharType="end"/>
        </w:r>
      </w:hyperlink>
    </w:p>
    <w:p w14:paraId="3AF0B617" w14:textId="16256E60"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89" w:history="1">
        <w:r w:rsidR="00AE01EF" w:rsidRPr="004937F3">
          <w:rPr>
            <w:rStyle w:val="Hyperlink"/>
            <w:rFonts w:cs="Arial"/>
            <w:sz w:val="20"/>
            <w:szCs w:val="20"/>
          </w:rPr>
          <w:t>FOCUS ON SUSTAINABILITY</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_Toc177383589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25</w:t>
        </w:r>
        <w:r w:rsidR="00AE01EF" w:rsidRPr="004937F3">
          <w:rPr>
            <w:rFonts w:cs="Arial"/>
            <w:webHidden/>
            <w:sz w:val="20"/>
            <w:szCs w:val="20"/>
          </w:rPr>
          <w:fldChar w:fldCharType="end"/>
        </w:r>
      </w:hyperlink>
    </w:p>
    <w:p w14:paraId="3F8662DA" w14:textId="14C27CD9"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0" w:history="1">
        <w:r w:rsidR="00AE01EF" w:rsidRPr="004937F3">
          <w:rPr>
            <w:rStyle w:val="Hyperlink"/>
            <w:rFonts w:cs="Arial"/>
            <w:sz w:val="20"/>
            <w:szCs w:val="20"/>
          </w:rPr>
          <w:t>KEY CAPITAL PROJECTS</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_Toc177383590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26</w:t>
        </w:r>
        <w:r w:rsidR="00AE01EF" w:rsidRPr="004937F3">
          <w:rPr>
            <w:rFonts w:cs="Arial"/>
            <w:webHidden/>
            <w:sz w:val="20"/>
            <w:szCs w:val="20"/>
          </w:rPr>
          <w:fldChar w:fldCharType="end"/>
        </w:r>
      </w:hyperlink>
    </w:p>
    <w:p w14:paraId="218B1E83" w14:textId="181810BC"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1" w:history="1">
        <w:r w:rsidR="00AE01EF" w:rsidRPr="004937F3">
          <w:rPr>
            <w:rStyle w:val="Hyperlink"/>
            <w:rFonts w:cs="Arial"/>
            <w:sz w:val="20"/>
            <w:szCs w:val="20"/>
          </w:rPr>
          <w:t>ENGAGING WITH OUR COMMUNITY</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_Toc177383591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27</w:t>
        </w:r>
        <w:r w:rsidR="00AE01EF" w:rsidRPr="004937F3">
          <w:rPr>
            <w:rFonts w:cs="Arial"/>
            <w:webHidden/>
            <w:sz w:val="20"/>
            <w:szCs w:val="20"/>
          </w:rPr>
          <w:fldChar w:fldCharType="end"/>
        </w:r>
      </w:hyperlink>
    </w:p>
    <w:p w14:paraId="711E4ED8" w14:textId="2AA97B65"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2" w:history="1">
        <w:r w:rsidR="00AE01EF" w:rsidRPr="004937F3">
          <w:rPr>
            <w:rStyle w:val="Hyperlink"/>
            <w:rFonts w:cs="Arial"/>
            <w:sz w:val="20"/>
            <w:szCs w:val="20"/>
          </w:rPr>
          <w:t>GRANTS PROGRAM</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_Toc177383592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29</w:t>
        </w:r>
        <w:r w:rsidR="00AE01EF" w:rsidRPr="004937F3">
          <w:rPr>
            <w:rFonts w:cs="Arial"/>
            <w:webHidden/>
            <w:sz w:val="20"/>
            <w:szCs w:val="20"/>
          </w:rPr>
          <w:fldChar w:fldCharType="end"/>
        </w:r>
      </w:hyperlink>
    </w:p>
    <w:p w14:paraId="32C3AAB5" w14:textId="7BFC7B76"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3" w:history="1">
        <w:r w:rsidR="00AE01EF" w:rsidRPr="004937F3">
          <w:rPr>
            <w:rStyle w:val="Hyperlink"/>
            <w:rFonts w:cs="Arial"/>
            <w:sz w:val="20"/>
            <w:szCs w:val="20"/>
          </w:rPr>
          <w:t>OVERVIEW OF FINANCIAL PERFORMANCE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_Toc177383593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31</w:t>
        </w:r>
        <w:r w:rsidR="00AE01EF" w:rsidRPr="004937F3">
          <w:rPr>
            <w:rFonts w:cs="Arial"/>
            <w:webHidden/>
            <w:sz w:val="20"/>
            <w:szCs w:val="20"/>
          </w:rPr>
          <w:fldChar w:fldCharType="end"/>
        </w:r>
      </w:hyperlink>
    </w:p>
    <w:p w14:paraId="1778AD82" w14:textId="04919473"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4" w:history="1">
        <w:r w:rsidR="00AE01EF" w:rsidRPr="004937F3">
          <w:rPr>
            <w:rStyle w:val="Hyperlink"/>
            <w:rFonts w:cs="Arial"/>
            <w:sz w:val="20"/>
            <w:szCs w:val="20"/>
          </w:rPr>
          <w:t>CHALLENGES IN 2023</w:t>
        </w:r>
        <w:r w:rsidR="00AE01EF" w:rsidRPr="004937F3">
          <w:rPr>
            <w:rStyle w:val="Hyperlink"/>
            <w:rFonts w:eastAsia="Symbol" w:cs="Arial"/>
            <w:sz w:val="20"/>
            <w:szCs w:val="20"/>
          </w:rPr>
          <w:t>−</w:t>
        </w:r>
        <w:r w:rsidR="00AE01EF" w:rsidRPr="004937F3">
          <w:rPr>
            <w:rStyle w:val="Hyperlink"/>
            <w:rFonts w:cs="Arial"/>
            <w:sz w:val="20"/>
            <w:szCs w:val="20"/>
          </w:rPr>
          <w:t>24</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_Toc177383594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36</w:t>
        </w:r>
        <w:r w:rsidR="00AE01EF" w:rsidRPr="004937F3">
          <w:rPr>
            <w:rFonts w:cs="Arial"/>
            <w:webHidden/>
            <w:sz w:val="20"/>
            <w:szCs w:val="20"/>
          </w:rPr>
          <w:fldChar w:fldCharType="end"/>
        </w:r>
      </w:hyperlink>
    </w:p>
    <w:p w14:paraId="58D14BC6" w14:textId="641869BD"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596" w:history="1">
        <w:r w:rsidR="00AE01EF" w:rsidRPr="004937F3">
          <w:rPr>
            <w:rStyle w:val="Hyperlink"/>
            <w:rFonts w:cs="Arial"/>
            <w:sz w:val="20"/>
            <w:szCs w:val="20"/>
          </w:rPr>
          <w:t>OUR COUNCIL AND ORGANISATION</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_Toc177383596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37</w:t>
        </w:r>
        <w:r w:rsidR="00AE01EF" w:rsidRPr="004937F3">
          <w:rPr>
            <w:rFonts w:cs="Arial"/>
            <w:webHidden/>
            <w:sz w:val="20"/>
            <w:szCs w:val="20"/>
          </w:rPr>
          <w:fldChar w:fldCharType="end"/>
        </w:r>
      </w:hyperlink>
    </w:p>
    <w:p w14:paraId="7054BF72" w14:textId="0C90E78B"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597" w:history="1">
        <w:r w:rsidR="00AE01EF" w:rsidRPr="004937F3">
          <w:rPr>
            <w:rStyle w:val="Hyperlink"/>
            <w:rFonts w:ascii="Arial" w:hAnsi="Arial" w:cs="Arial"/>
            <w:sz w:val="20"/>
            <w:szCs w:val="20"/>
          </w:rPr>
          <w:t xml:space="preserve">OUR </w:t>
        </w:r>
        <w:r w:rsidR="00AE01EF" w:rsidRPr="004937F3">
          <w:rPr>
            <w:rStyle w:val="Hyperlink"/>
            <w:rFonts w:ascii="Arial" w:hAnsi="Arial" w:cs="Arial"/>
            <w:sz w:val="20"/>
            <w:szCs w:val="20"/>
            <w:lang w:val="en-GB"/>
          </w:rPr>
          <w:t>COUNCIL</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_Toc177383597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37</w:t>
        </w:r>
        <w:r w:rsidR="00AE01EF" w:rsidRPr="004937F3">
          <w:rPr>
            <w:rFonts w:ascii="Arial" w:hAnsi="Arial" w:cs="Arial"/>
            <w:webHidden/>
            <w:sz w:val="20"/>
            <w:szCs w:val="20"/>
          </w:rPr>
          <w:fldChar w:fldCharType="end"/>
        </w:r>
      </w:hyperlink>
    </w:p>
    <w:p w14:paraId="7E41746B" w14:textId="202AFE1C"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598" w:history="1">
        <w:r w:rsidR="00AE01EF" w:rsidRPr="004937F3">
          <w:rPr>
            <w:rStyle w:val="Hyperlink"/>
            <w:rFonts w:ascii="Arial" w:hAnsi="Arial" w:cs="Arial"/>
            <w:sz w:val="20"/>
            <w:szCs w:val="20"/>
          </w:rPr>
          <w:t xml:space="preserve">OUR </w:t>
        </w:r>
        <w:r w:rsidR="00AE01EF" w:rsidRPr="004937F3">
          <w:rPr>
            <w:rStyle w:val="Hyperlink"/>
            <w:rFonts w:ascii="Arial" w:hAnsi="Arial" w:cs="Arial"/>
            <w:sz w:val="20"/>
            <w:szCs w:val="20"/>
            <w:lang w:val="en-GB"/>
          </w:rPr>
          <w:t>COUNCILLORS</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_Toc177383598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37</w:t>
        </w:r>
        <w:r w:rsidR="00AE01EF" w:rsidRPr="004937F3">
          <w:rPr>
            <w:rFonts w:ascii="Arial" w:hAnsi="Arial" w:cs="Arial"/>
            <w:webHidden/>
            <w:sz w:val="20"/>
            <w:szCs w:val="20"/>
          </w:rPr>
          <w:fldChar w:fldCharType="end"/>
        </w:r>
      </w:hyperlink>
    </w:p>
    <w:p w14:paraId="301C1E64" w14:textId="73187647"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599" w:history="1">
        <w:r w:rsidR="00AE01EF" w:rsidRPr="004937F3">
          <w:rPr>
            <w:rStyle w:val="Hyperlink"/>
            <w:rFonts w:ascii="Arial" w:hAnsi="Arial" w:cs="Arial"/>
            <w:sz w:val="20"/>
            <w:szCs w:val="20"/>
          </w:rPr>
          <w:t>OUR ORGANISATION</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_Toc177383599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40</w:t>
        </w:r>
        <w:r w:rsidR="00AE01EF" w:rsidRPr="004937F3">
          <w:rPr>
            <w:rFonts w:ascii="Arial" w:hAnsi="Arial" w:cs="Arial"/>
            <w:webHidden/>
            <w:sz w:val="20"/>
            <w:szCs w:val="20"/>
          </w:rPr>
          <w:fldChar w:fldCharType="end"/>
        </w:r>
      </w:hyperlink>
    </w:p>
    <w:p w14:paraId="19096865" w14:textId="68CFED87"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606" w:history="1">
        <w:r w:rsidR="00AE01EF" w:rsidRPr="004937F3">
          <w:rPr>
            <w:rStyle w:val="Hyperlink"/>
            <w:rFonts w:ascii="Arial" w:hAnsi="Arial" w:cs="Arial"/>
            <w:sz w:val="20"/>
            <w:szCs w:val="20"/>
          </w:rPr>
          <w:t>EQUITY, INCLUSION AND DIVERSITY</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_Toc177383606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46</w:t>
        </w:r>
        <w:r w:rsidR="00AE01EF" w:rsidRPr="004937F3">
          <w:rPr>
            <w:rFonts w:ascii="Arial" w:hAnsi="Arial" w:cs="Arial"/>
            <w:webHidden/>
            <w:sz w:val="20"/>
            <w:szCs w:val="20"/>
          </w:rPr>
          <w:fldChar w:fldCharType="end"/>
        </w:r>
      </w:hyperlink>
    </w:p>
    <w:p w14:paraId="18F6B94B" w14:textId="01AC8E86"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607" w:history="1">
        <w:r w:rsidR="00AE01EF" w:rsidRPr="004937F3">
          <w:rPr>
            <w:rStyle w:val="Hyperlink"/>
            <w:rFonts w:ascii="Arial" w:hAnsi="Arial" w:cs="Arial"/>
            <w:sz w:val="20"/>
            <w:szCs w:val="20"/>
          </w:rPr>
          <w:t>OCCUPATIONAL HEALTH AND SAFETY</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_Toc177383607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47</w:t>
        </w:r>
        <w:r w:rsidR="00AE01EF" w:rsidRPr="004937F3">
          <w:rPr>
            <w:rFonts w:ascii="Arial" w:hAnsi="Arial" w:cs="Arial"/>
            <w:webHidden/>
            <w:sz w:val="20"/>
            <w:szCs w:val="20"/>
          </w:rPr>
          <w:fldChar w:fldCharType="end"/>
        </w:r>
      </w:hyperlink>
    </w:p>
    <w:p w14:paraId="4C2F3A7A" w14:textId="7C084A2D"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608" w:history="1">
        <w:r w:rsidR="00AE01EF" w:rsidRPr="004937F3">
          <w:rPr>
            <w:rStyle w:val="Hyperlink"/>
            <w:rFonts w:ascii="Arial" w:hAnsi="Arial" w:cs="Arial"/>
            <w:sz w:val="20"/>
            <w:szCs w:val="20"/>
          </w:rPr>
          <w:t>HOW WE PLAN</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_Toc177383608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48</w:t>
        </w:r>
        <w:r w:rsidR="00AE01EF" w:rsidRPr="004937F3">
          <w:rPr>
            <w:rFonts w:ascii="Arial" w:hAnsi="Arial" w:cs="Arial"/>
            <w:webHidden/>
            <w:sz w:val="20"/>
            <w:szCs w:val="20"/>
          </w:rPr>
          <w:fldChar w:fldCharType="end"/>
        </w:r>
      </w:hyperlink>
    </w:p>
    <w:p w14:paraId="4AE3380E" w14:textId="1455ED9D"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09" w:history="1">
        <w:r w:rsidR="00AE01EF" w:rsidRPr="004937F3">
          <w:rPr>
            <w:rStyle w:val="Hyperlink"/>
            <w:rFonts w:cs="Arial"/>
            <w:sz w:val="20"/>
            <w:szCs w:val="20"/>
          </w:rPr>
          <w:t>OUR PERFORMANCE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_Toc177383609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49</w:t>
        </w:r>
        <w:r w:rsidR="00AE01EF" w:rsidRPr="004937F3">
          <w:rPr>
            <w:rFonts w:cs="Arial"/>
            <w:webHidden/>
            <w:sz w:val="20"/>
            <w:szCs w:val="20"/>
          </w:rPr>
          <w:fldChar w:fldCharType="end"/>
        </w:r>
      </w:hyperlink>
    </w:p>
    <w:p w14:paraId="09EA53D8" w14:textId="140D667A"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10" w:history="1">
        <w:r w:rsidR="00AE01EF" w:rsidRPr="004937F3">
          <w:rPr>
            <w:rStyle w:val="Hyperlink"/>
            <w:rFonts w:cs="Arial"/>
            <w:sz w:val="20"/>
            <w:szCs w:val="20"/>
          </w:rPr>
          <w:t>STRATEGIC DIRECTION 1: HEALTHY, CARING AND INCLUSIVE COMMUNITY</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_Toc177383610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50</w:t>
        </w:r>
        <w:r w:rsidR="00AE01EF" w:rsidRPr="004937F3">
          <w:rPr>
            <w:rFonts w:cs="Arial"/>
            <w:webHidden/>
            <w:sz w:val="20"/>
            <w:szCs w:val="20"/>
          </w:rPr>
          <w:fldChar w:fldCharType="end"/>
        </w:r>
      </w:hyperlink>
    </w:p>
    <w:p w14:paraId="62A892F1" w14:textId="4EAF242E"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12" w:history="1">
        <w:r w:rsidR="00AE01EF" w:rsidRPr="004937F3">
          <w:rPr>
            <w:rStyle w:val="Hyperlink"/>
            <w:rFonts w:cs="Arial"/>
            <w:sz w:val="20"/>
            <w:szCs w:val="20"/>
          </w:rPr>
          <w:t>STRATEGIC DIRECTION 2: SUSTAINABLE GROWTH AND ENVIRONMENT</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_Toc177383612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65</w:t>
        </w:r>
        <w:r w:rsidR="00AE01EF" w:rsidRPr="004937F3">
          <w:rPr>
            <w:rFonts w:cs="Arial"/>
            <w:webHidden/>
            <w:sz w:val="20"/>
            <w:szCs w:val="20"/>
          </w:rPr>
          <w:fldChar w:fldCharType="end"/>
        </w:r>
      </w:hyperlink>
    </w:p>
    <w:p w14:paraId="1DA4F219" w14:textId="53FA75F7"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14" w:history="1">
        <w:r w:rsidR="00AE01EF" w:rsidRPr="004937F3">
          <w:rPr>
            <w:rStyle w:val="Hyperlink"/>
            <w:rFonts w:cs="Arial"/>
            <w:sz w:val="20"/>
            <w:szCs w:val="20"/>
          </w:rPr>
          <w:t>STRATEGIC DIRECTION 3: STRONG LOCAL ECONOMY</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_Toc177383614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78</w:t>
        </w:r>
        <w:r w:rsidR="00AE01EF" w:rsidRPr="004937F3">
          <w:rPr>
            <w:rFonts w:cs="Arial"/>
            <w:webHidden/>
            <w:sz w:val="20"/>
            <w:szCs w:val="20"/>
          </w:rPr>
          <w:fldChar w:fldCharType="end"/>
        </w:r>
      </w:hyperlink>
    </w:p>
    <w:p w14:paraId="0060FB84" w14:textId="09D7CD64"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16" w:history="1">
        <w:r w:rsidR="00AE01EF" w:rsidRPr="004937F3">
          <w:rPr>
            <w:rStyle w:val="Hyperlink"/>
            <w:rFonts w:cs="Arial"/>
            <w:sz w:val="20"/>
            <w:szCs w:val="20"/>
          </w:rPr>
          <w:t>STRATEGIC DIRECTION 4: HIGH-PERFORMING COUNCIL AND ORGANISATION</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_Toc177383616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87</w:t>
        </w:r>
        <w:r w:rsidR="00AE01EF" w:rsidRPr="004937F3">
          <w:rPr>
            <w:rFonts w:cs="Arial"/>
            <w:webHidden/>
            <w:sz w:val="20"/>
            <w:szCs w:val="20"/>
          </w:rPr>
          <w:fldChar w:fldCharType="end"/>
        </w:r>
      </w:hyperlink>
    </w:p>
    <w:p w14:paraId="72C84DD2" w14:textId="10001862"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18" w:history="1">
        <w:r w:rsidR="00AE01EF" w:rsidRPr="004937F3">
          <w:rPr>
            <w:rStyle w:val="Hyperlink"/>
            <w:rFonts w:cs="Arial"/>
            <w:sz w:val="20"/>
            <w:szCs w:val="20"/>
          </w:rPr>
          <w:t>GOVERNANCE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_Toc177383618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97</w:t>
        </w:r>
        <w:r w:rsidR="00AE01EF" w:rsidRPr="004937F3">
          <w:rPr>
            <w:rFonts w:cs="Arial"/>
            <w:webHidden/>
            <w:sz w:val="20"/>
            <w:szCs w:val="20"/>
          </w:rPr>
          <w:fldChar w:fldCharType="end"/>
        </w:r>
      </w:hyperlink>
    </w:p>
    <w:p w14:paraId="095E6C1A" w14:textId="0DD047D4" w:rsidR="00AE01EF" w:rsidRPr="004937F3" w:rsidRDefault="00DB1F55" w:rsidP="008A09F3">
      <w:pPr>
        <w:pStyle w:val="TOC2"/>
        <w:jc w:val="left"/>
        <w:rPr>
          <w:rFonts w:ascii="Arial" w:eastAsiaTheme="minorEastAsia" w:hAnsi="Arial" w:cs="Arial"/>
          <w:kern w:val="2"/>
          <w:sz w:val="20"/>
          <w:szCs w:val="20"/>
          <w:lang w:val="en-AU" w:eastAsia="en-AU"/>
          <w14:ligatures w14:val="standardContextual"/>
        </w:rPr>
      </w:pPr>
      <w:hyperlink w:anchor="_Toc177383619" w:history="1">
        <w:r w:rsidR="00AE01EF" w:rsidRPr="004937F3">
          <w:rPr>
            <w:rStyle w:val="Hyperlink"/>
            <w:rFonts w:ascii="Arial" w:hAnsi="Arial" w:cs="Arial"/>
            <w:sz w:val="20"/>
            <w:szCs w:val="20"/>
            <w:lang w:eastAsia="en-AU"/>
          </w:rPr>
          <w:t>GOVERNANCE AND MANAGEMENT CHECKLIST </w:t>
        </w:r>
        <w:r w:rsidR="00AE01EF" w:rsidRPr="004937F3">
          <w:rPr>
            <w:rFonts w:ascii="Arial" w:hAnsi="Arial" w:cs="Arial"/>
            <w:webHidden/>
            <w:sz w:val="20"/>
            <w:szCs w:val="20"/>
          </w:rPr>
          <w:tab/>
        </w:r>
        <w:r w:rsidR="00AE01EF" w:rsidRPr="004937F3">
          <w:rPr>
            <w:rFonts w:ascii="Arial" w:hAnsi="Arial" w:cs="Arial"/>
            <w:webHidden/>
            <w:sz w:val="20"/>
            <w:szCs w:val="20"/>
          </w:rPr>
          <w:fldChar w:fldCharType="begin"/>
        </w:r>
        <w:r w:rsidR="00AE01EF" w:rsidRPr="004937F3">
          <w:rPr>
            <w:rFonts w:ascii="Arial" w:hAnsi="Arial" w:cs="Arial"/>
            <w:webHidden/>
            <w:sz w:val="20"/>
            <w:szCs w:val="20"/>
          </w:rPr>
          <w:instrText xml:space="preserve"> PAGEREF _Toc177383619 \h </w:instrText>
        </w:r>
        <w:r w:rsidR="00AE01EF" w:rsidRPr="004937F3">
          <w:rPr>
            <w:rFonts w:ascii="Arial" w:hAnsi="Arial" w:cs="Arial"/>
            <w:webHidden/>
            <w:sz w:val="20"/>
            <w:szCs w:val="20"/>
          </w:rPr>
        </w:r>
        <w:r w:rsidR="00AE01EF" w:rsidRPr="004937F3">
          <w:rPr>
            <w:rFonts w:ascii="Arial" w:hAnsi="Arial" w:cs="Arial"/>
            <w:webHidden/>
            <w:sz w:val="20"/>
            <w:szCs w:val="20"/>
          </w:rPr>
          <w:fldChar w:fldCharType="separate"/>
        </w:r>
        <w:r w:rsidR="00302474">
          <w:rPr>
            <w:rFonts w:ascii="Arial" w:hAnsi="Arial" w:cs="Arial"/>
            <w:webHidden/>
            <w:sz w:val="20"/>
            <w:szCs w:val="20"/>
          </w:rPr>
          <w:t>102</w:t>
        </w:r>
        <w:r w:rsidR="00AE01EF" w:rsidRPr="004937F3">
          <w:rPr>
            <w:rFonts w:ascii="Arial" w:hAnsi="Arial" w:cs="Arial"/>
            <w:webHidden/>
            <w:sz w:val="20"/>
            <w:szCs w:val="20"/>
          </w:rPr>
          <w:fldChar w:fldCharType="end"/>
        </w:r>
      </w:hyperlink>
    </w:p>
    <w:p w14:paraId="0665C9D6" w14:textId="2D29267F"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20" w:history="1">
        <w:r w:rsidR="00AE01EF" w:rsidRPr="004937F3">
          <w:rPr>
            <w:rStyle w:val="Hyperlink"/>
            <w:rFonts w:cs="Arial"/>
            <w:sz w:val="20"/>
            <w:szCs w:val="20"/>
          </w:rPr>
          <w:t>STATUTORY INFORMATION</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_Toc177383620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105</w:t>
        </w:r>
        <w:r w:rsidR="00AE01EF" w:rsidRPr="004937F3">
          <w:rPr>
            <w:rFonts w:cs="Arial"/>
            <w:webHidden/>
            <w:sz w:val="20"/>
            <w:szCs w:val="20"/>
          </w:rPr>
          <w:fldChar w:fldCharType="end"/>
        </w:r>
      </w:hyperlink>
    </w:p>
    <w:p w14:paraId="09FCC68D" w14:textId="5C82156E"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21" w:history="1">
        <w:r w:rsidR="00AE01EF" w:rsidRPr="004937F3">
          <w:rPr>
            <w:rStyle w:val="Hyperlink"/>
            <w:rFonts w:cs="Arial"/>
            <w:sz w:val="20"/>
            <w:szCs w:val="20"/>
          </w:rPr>
          <w:t>DOMESTIC ANIMAL MANAGEMENT PLAN UPDATE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_Toc177383621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110</w:t>
        </w:r>
        <w:r w:rsidR="00AE01EF" w:rsidRPr="004937F3">
          <w:rPr>
            <w:rFonts w:cs="Arial"/>
            <w:webHidden/>
            <w:sz w:val="20"/>
            <w:szCs w:val="20"/>
          </w:rPr>
          <w:fldChar w:fldCharType="end"/>
        </w:r>
      </w:hyperlink>
    </w:p>
    <w:p w14:paraId="4159BE5A" w14:textId="26BBA0A5"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22" w:history="1">
        <w:r w:rsidR="00AE01EF" w:rsidRPr="004937F3">
          <w:rPr>
            <w:rStyle w:val="Hyperlink"/>
            <w:rFonts w:cs="Arial"/>
            <w:sz w:val="20"/>
            <w:szCs w:val="20"/>
          </w:rPr>
          <w:t>ACCESS AND INCLUSION ACTION PLAN UPDATE</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_Toc177383622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112</w:t>
        </w:r>
        <w:r w:rsidR="00AE01EF" w:rsidRPr="004937F3">
          <w:rPr>
            <w:rFonts w:cs="Arial"/>
            <w:webHidden/>
            <w:sz w:val="20"/>
            <w:szCs w:val="20"/>
          </w:rPr>
          <w:fldChar w:fldCharType="end"/>
        </w:r>
      </w:hyperlink>
    </w:p>
    <w:p w14:paraId="2AE86634" w14:textId="58AF615D"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23" w:history="1">
        <w:r w:rsidR="00AE01EF" w:rsidRPr="004937F3">
          <w:rPr>
            <w:rStyle w:val="Hyperlink"/>
            <w:rFonts w:cs="Arial"/>
            <w:sz w:val="20"/>
            <w:szCs w:val="20"/>
          </w:rPr>
          <w:t>DEVELOPMENT CONTRIBUTIONS PLAN (DCP) PROGRESS REPORT</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_Toc177383623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114</w:t>
        </w:r>
        <w:r w:rsidR="00AE01EF" w:rsidRPr="004937F3">
          <w:rPr>
            <w:rFonts w:cs="Arial"/>
            <w:webHidden/>
            <w:sz w:val="20"/>
            <w:szCs w:val="20"/>
          </w:rPr>
          <w:fldChar w:fldCharType="end"/>
        </w:r>
      </w:hyperlink>
    </w:p>
    <w:p w14:paraId="30A594C2" w14:textId="6ACC255C" w:rsidR="00AE01EF" w:rsidRPr="004937F3" w:rsidRDefault="00DB1F55" w:rsidP="008A09F3">
      <w:pPr>
        <w:pStyle w:val="TOC1"/>
        <w:outlineLvl w:val="9"/>
        <w:rPr>
          <w:rFonts w:eastAsiaTheme="minorEastAsia" w:cs="Arial"/>
          <w:spacing w:val="0"/>
          <w:kern w:val="2"/>
          <w:sz w:val="20"/>
          <w:szCs w:val="20"/>
          <w:lang w:val="en-AU"/>
          <w14:ligatures w14:val="standardContextual"/>
        </w:rPr>
      </w:pPr>
      <w:hyperlink w:anchor="_Toc177383624" w:history="1">
        <w:r w:rsidR="00AE01EF" w:rsidRPr="004937F3">
          <w:rPr>
            <w:rStyle w:val="Hyperlink"/>
            <w:rFonts w:cs="Arial"/>
            <w:sz w:val="20"/>
            <w:szCs w:val="20"/>
          </w:rPr>
          <w:t>ANNUAL FINANCIAL REPORT FOR THE YEAR ENDING 30 JUNE 2024</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_Toc177383624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120</w:t>
        </w:r>
        <w:r w:rsidR="00AE01EF" w:rsidRPr="004937F3">
          <w:rPr>
            <w:rFonts w:cs="Arial"/>
            <w:webHidden/>
            <w:sz w:val="20"/>
            <w:szCs w:val="20"/>
          </w:rPr>
          <w:fldChar w:fldCharType="end"/>
        </w:r>
      </w:hyperlink>
    </w:p>
    <w:p w14:paraId="5B48B556" w14:textId="1A66DCD7" w:rsidR="00AE01EF" w:rsidRPr="004937F3" w:rsidRDefault="00DB1F55" w:rsidP="008A09F3">
      <w:pPr>
        <w:pStyle w:val="TOC1"/>
        <w:outlineLvl w:val="9"/>
        <w:rPr>
          <w:rFonts w:asciiTheme="minorHAnsi" w:eastAsiaTheme="minorEastAsia" w:hAnsiTheme="minorHAnsi" w:cstheme="minorBidi"/>
          <w:spacing w:val="0"/>
          <w:kern w:val="2"/>
          <w:szCs w:val="22"/>
          <w:lang w:val="en-AU"/>
          <w14:ligatures w14:val="standardContextual"/>
        </w:rPr>
      </w:pPr>
      <w:hyperlink w:anchor="_Toc177383625" w:history="1">
        <w:r w:rsidR="00AE01EF" w:rsidRPr="004937F3">
          <w:rPr>
            <w:rStyle w:val="Hyperlink"/>
            <w:rFonts w:cs="Arial"/>
            <w:sz w:val="20"/>
            <w:szCs w:val="20"/>
          </w:rPr>
          <w:t>PERFORMANCE STATEMENT</w:t>
        </w:r>
        <w:r w:rsidR="00AE01EF" w:rsidRPr="004937F3">
          <w:rPr>
            <w:rFonts w:cs="Arial"/>
            <w:webHidden/>
            <w:sz w:val="20"/>
            <w:szCs w:val="20"/>
          </w:rPr>
          <w:tab/>
        </w:r>
        <w:r w:rsidR="00AE01EF" w:rsidRPr="004937F3">
          <w:rPr>
            <w:rFonts w:cs="Arial"/>
            <w:webHidden/>
            <w:sz w:val="20"/>
            <w:szCs w:val="20"/>
          </w:rPr>
          <w:fldChar w:fldCharType="begin"/>
        </w:r>
        <w:r w:rsidR="00AE01EF" w:rsidRPr="004937F3">
          <w:rPr>
            <w:rFonts w:cs="Arial"/>
            <w:webHidden/>
            <w:sz w:val="20"/>
            <w:szCs w:val="20"/>
          </w:rPr>
          <w:instrText xml:space="preserve"> PAGEREF _Toc177383625 \h </w:instrText>
        </w:r>
        <w:r w:rsidR="00AE01EF" w:rsidRPr="004937F3">
          <w:rPr>
            <w:rFonts w:cs="Arial"/>
            <w:webHidden/>
            <w:sz w:val="20"/>
            <w:szCs w:val="20"/>
          </w:rPr>
        </w:r>
        <w:r w:rsidR="00AE01EF" w:rsidRPr="004937F3">
          <w:rPr>
            <w:rFonts w:cs="Arial"/>
            <w:webHidden/>
            <w:sz w:val="20"/>
            <w:szCs w:val="20"/>
          </w:rPr>
          <w:fldChar w:fldCharType="separate"/>
        </w:r>
        <w:r w:rsidR="00302474">
          <w:rPr>
            <w:rFonts w:cs="Arial"/>
            <w:webHidden/>
            <w:sz w:val="20"/>
            <w:szCs w:val="20"/>
          </w:rPr>
          <w:t>124</w:t>
        </w:r>
        <w:r w:rsidR="00AE01EF" w:rsidRPr="004937F3">
          <w:rPr>
            <w:rFonts w:cs="Arial"/>
            <w:webHidden/>
            <w:sz w:val="20"/>
            <w:szCs w:val="20"/>
          </w:rPr>
          <w:fldChar w:fldCharType="end"/>
        </w:r>
      </w:hyperlink>
    </w:p>
    <w:p w14:paraId="193D3002" w14:textId="1FEFA251" w:rsidR="00400760" w:rsidRDefault="00813BA7" w:rsidP="006576AF">
      <w:pPr>
        <w:pStyle w:val="TOC2"/>
        <w:sectPr w:rsidR="00400760" w:rsidSect="00400760">
          <w:type w:val="continuous"/>
          <w:pgSz w:w="11906" w:h="16838"/>
          <w:pgMar w:top="1702" w:right="1440" w:bottom="1135" w:left="1440" w:header="709" w:footer="709" w:gutter="0"/>
          <w:cols w:space="708"/>
          <w:docGrid w:linePitch="360"/>
        </w:sectPr>
      </w:pPr>
      <w:r w:rsidRPr="007F2CBD">
        <w:rPr>
          <w:rFonts w:eastAsia="Arial"/>
          <w:color w:val="FFFFFF" w:themeColor="background1"/>
          <w:szCs w:val="18"/>
        </w:rPr>
        <mc:AlternateContent>
          <mc:Choice Requires="wps">
            <w:drawing>
              <wp:anchor distT="45720" distB="45720" distL="114300" distR="114300" simplePos="0" relativeHeight="251658327" behindDoc="1" locked="0" layoutInCell="1" allowOverlap="1" wp14:anchorId="1F8538E0" wp14:editId="3C55DC23">
                <wp:simplePos x="0" y="0"/>
                <wp:positionH relativeFrom="column">
                  <wp:posOffset>3105150</wp:posOffset>
                </wp:positionH>
                <wp:positionV relativeFrom="paragraph">
                  <wp:posOffset>210820</wp:posOffset>
                </wp:positionV>
                <wp:extent cx="2724150" cy="1404620"/>
                <wp:effectExtent l="0" t="0" r="0" b="0"/>
                <wp:wrapNone/>
                <wp:docPr id="1668009555" name="Text Box 2" descr="P36TB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9BC7669" w14:textId="00A53C6C" w:rsidR="001229EF" w:rsidRPr="001229EF" w:rsidRDefault="001229EF" w:rsidP="001229EF">
                            <w:pPr>
                              <w:spacing w:before="100" w:after="100" w:line="257" w:lineRule="auto"/>
                              <w:rPr>
                                <w:rFonts w:eastAsia="Arial" w:cs="Arial"/>
                                <w:sz w:val="16"/>
                                <w:szCs w:val="16"/>
                                <w:lang w:val="en-US"/>
                              </w:rPr>
                            </w:pPr>
                            <w:r w:rsidRPr="001229EF">
                              <w:rPr>
                                <w:rFonts w:eastAsia="Arial" w:cs="Arial"/>
                                <w:sz w:val="16"/>
                                <w:szCs w:val="16"/>
                                <w:lang w:val="en-GB"/>
                              </w:rPr>
                              <w:t xml:space="preserve">Cover </w:t>
                            </w:r>
                            <w:r w:rsidR="0048421B">
                              <w:rPr>
                                <w:rFonts w:eastAsia="Arial" w:cs="Arial"/>
                                <w:sz w:val="16"/>
                                <w:szCs w:val="16"/>
                                <w:lang w:val="en-GB"/>
                              </w:rPr>
                              <w:t>Photo</w:t>
                            </w:r>
                            <w:r w:rsidRPr="001229EF">
                              <w:rPr>
                                <w:rFonts w:eastAsia="Arial" w:cs="Arial"/>
                                <w:sz w:val="16"/>
                                <w:szCs w:val="16"/>
                                <w:lang w:val="en-GB"/>
                              </w:rPr>
                              <w:t xml:space="preserve">: </w:t>
                            </w:r>
                            <w:r w:rsidRPr="001229EF">
                              <w:rPr>
                                <w:rFonts w:eastAsia="Arial" w:cs="Arial"/>
                                <w:sz w:val="16"/>
                                <w:szCs w:val="16"/>
                                <w:lang w:val="en-US"/>
                              </w:rPr>
                              <w:t>GRID</w:t>
                            </w:r>
                            <w:r w:rsidR="00E5305E">
                              <w:rPr>
                                <w:rFonts w:eastAsia="Arial" w:cs="Arial"/>
                                <w:sz w:val="16"/>
                                <w:szCs w:val="16"/>
                                <w:lang w:val="en-US"/>
                              </w:rPr>
                              <w:t xml:space="preserve"> (Grass Roots Indie Development)</w:t>
                            </w:r>
                            <w:r w:rsidRPr="001229EF">
                              <w:rPr>
                                <w:rFonts w:eastAsia="Arial" w:cs="Arial"/>
                                <w:sz w:val="16"/>
                                <w:szCs w:val="16"/>
                                <w:lang w:val="en-US"/>
                              </w:rPr>
                              <w:t xml:space="preserve"> Series Geelong 2023-24 artists</w:t>
                            </w:r>
                            <w:r w:rsidR="004F7B5E">
                              <w:rPr>
                                <w:rFonts w:eastAsia="Arial" w:cs="Arial"/>
                                <w:sz w:val="16"/>
                                <w:szCs w:val="16"/>
                                <w:lang w:val="en-US"/>
                              </w:rPr>
                              <w:t xml:space="preserve">. </w:t>
                            </w:r>
                            <w:r w:rsidRPr="001229EF">
                              <w:rPr>
                                <w:rFonts w:eastAsia="Arial" w:cs="Arial"/>
                                <w:sz w:val="16"/>
                                <w:szCs w:val="16"/>
                                <w:lang w:val="en-US"/>
                              </w:rPr>
                              <w:t>L. to R. Baraka the Kid, Daisy Kilbourne (seated) Wild Gloriosa; LENNi and Ridzyray (seated)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8538E0" id="_x0000_t202" coordsize="21600,21600" o:spt="202" path="m,l,21600r21600,l21600,xe">
                <v:stroke joinstyle="miter"/>
                <v:path gradientshapeok="t" o:connecttype="rect"/>
              </v:shapetype>
              <v:shape id="Text Box 2" o:spid="_x0000_s1026" type="#_x0000_t202" alt="P36TB8bA#y1" style="position:absolute;left:0;text-align:left;margin-left:244.5pt;margin-top:16.6pt;width:214.5pt;height:110.6pt;z-index:-25165815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" filled="f">
                <v:stroke opacity="0"/>
                <v:textbox style="mso-fit-shape-to-text:t">
                  <w:txbxContent>
                    <w:p w14:paraId="29BC7669" w14:textId="00A53C6C" w:rsidR="001229EF" w:rsidRPr="001229EF" w:rsidRDefault="001229EF" w:rsidP="001229EF">
                      <w:pPr>
                        <w:spacing w:before="100" w:after="100" w:line="257" w:lineRule="auto"/>
                        <w:rPr>
                          <w:rFonts w:eastAsia="Arial" w:cs="Arial"/>
                          <w:sz w:val="16"/>
                          <w:szCs w:val="16"/>
                          <w:lang w:val="en-US"/>
                        </w:rPr>
                      </w:pPr>
                      <w:r w:rsidRPr="001229EF">
                        <w:rPr>
                          <w:rFonts w:eastAsia="Arial" w:cs="Arial"/>
                          <w:sz w:val="16"/>
                          <w:szCs w:val="16"/>
                          <w:lang w:val="en-GB"/>
                        </w:rPr>
                        <w:t xml:space="preserve">Cover </w:t>
                      </w:r>
                      <w:r w:rsidR="0048421B">
                        <w:rPr>
                          <w:rFonts w:eastAsia="Arial" w:cs="Arial"/>
                          <w:sz w:val="16"/>
                          <w:szCs w:val="16"/>
                          <w:lang w:val="en-GB"/>
                        </w:rPr>
                        <w:t>Photo</w:t>
                      </w:r>
                      <w:r w:rsidRPr="001229EF">
                        <w:rPr>
                          <w:rFonts w:eastAsia="Arial" w:cs="Arial"/>
                          <w:sz w:val="16"/>
                          <w:szCs w:val="16"/>
                          <w:lang w:val="en-GB"/>
                        </w:rPr>
                        <w:t xml:space="preserve">: </w:t>
                      </w:r>
                      <w:r w:rsidRPr="001229EF">
                        <w:rPr>
                          <w:rFonts w:eastAsia="Arial" w:cs="Arial"/>
                          <w:sz w:val="16"/>
                          <w:szCs w:val="16"/>
                          <w:lang w:val="en-US"/>
                        </w:rPr>
                        <w:t>GRID</w:t>
                      </w:r>
                      <w:r w:rsidR="00E5305E">
                        <w:rPr>
                          <w:rFonts w:eastAsia="Arial" w:cs="Arial"/>
                          <w:sz w:val="16"/>
                          <w:szCs w:val="16"/>
                          <w:lang w:val="en-US"/>
                        </w:rPr>
                        <w:t xml:space="preserve"> (Grass Roots Indie Development)</w:t>
                      </w:r>
                      <w:r w:rsidRPr="001229EF">
                        <w:rPr>
                          <w:rFonts w:eastAsia="Arial" w:cs="Arial"/>
                          <w:sz w:val="16"/>
                          <w:szCs w:val="16"/>
                          <w:lang w:val="en-US"/>
                        </w:rPr>
                        <w:t xml:space="preserve"> Series Geelong 2023-24 artists</w:t>
                      </w:r>
                      <w:r w:rsidR="004F7B5E">
                        <w:rPr>
                          <w:rFonts w:eastAsia="Arial" w:cs="Arial"/>
                          <w:sz w:val="16"/>
                          <w:szCs w:val="16"/>
                          <w:lang w:val="en-US"/>
                        </w:rPr>
                        <w:t xml:space="preserve">. </w:t>
                      </w:r>
                      <w:r w:rsidRPr="001229EF">
                        <w:rPr>
                          <w:rFonts w:eastAsia="Arial" w:cs="Arial"/>
                          <w:sz w:val="16"/>
                          <w:szCs w:val="16"/>
                          <w:lang w:val="en-US"/>
                        </w:rPr>
                        <w:t>L. to R. Baraka the Kid, Daisy Kilbourne (seated) Wild Gloriosa; LENNi and Ridzyray (seated)</w:t>
                      </w:r>
                    </w:p>
                  </w:txbxContent>
                </v:textbox>
              </v:shape>
            </w:pict>
          </mc:Fallback>
        </mc:AlternateContent>
      </w:r>
      <w:r w:rsidR="00400760" w:rsidRPr="007F2CBD">
        <w:fldChar w:fldCharType="end"/>
      </w:r>
    </w:p>
    <w:p w14:paraId="385733D9" w14:textId="16824DCE" w:rsidR="2DF62FC5" w:rsidRDefault="2DF62FC5" w:rsidP="2DF62FC5">
      <w:pPr>
        <w:spacing w:before="100" w:after="100" w:line="257" w:lineRule="auto"/>
        <w:rPr>
          <w:rFonts w:eastAsia="Arial" w:cs="Arial"/>
          <w:lang w:val="en-GB"/>
        </w:rPr>
      </w:pPr>
    </w:p>
    <w:p w14:paraId="3A82F8BE" w14:textId="2E6FF06D" w:rsidR="2DF62FC5" w:rsidRDefault="002C6CCD" w:rsidP="002C6CCD">
      <w:pPr>
        <w:tabs>
          <w:tab w:val="left" w:pos="5748"/>
        </w:tabs>
        <w:spacing w:before="100" w:after="100" w:line="257" w:lineRule="auto"/>
        <w:rPr>
          <w:rFonts w:eastAsia="Arial" w:cs="Arial"/>
          <w:lang w:val="en-GB"/>
        </w:rPr>
      </w:pPr>
      <w:r>
        <w:rPr>
          <w:rFonts w:eastAsia="Arial" w:cs="Arial"/>
          <w:lang w:val="en-GB"/>
        </w:rPr>
        <w:tab/>
      </w:r>
    </w:p>
    <w:p w14:paraId="2820C0A6" w14:textId="1BC277A8" w:rsidR="004B72A7" w:rsidRPr="003D1D74" w:rsidRDefault="004B72A7" w:rsidP="003D1D74">
      <w:pPr>
        <w:spacing w:before="100" w:after="100" w:line="257" w:lineRule="auto"/>
        <w:rPr>
          <w:rFonts w:eastAsia="Arial" w:cs="Arial"/>
          <w:szCs w:val="20"/>
          <w:lang w:val="en-GB"/>
        </w:rPr>
      </w:pPr>
    </w:p>
    <w:p w14:paraId="14FCBB57" w14:textId="39AE68EB" w:rsidR="0068247C" w:rsidRPr="00DA6762" w:rsidRDefault="004C42D4" w:rsidP="5D332643">
      <w:pPr>
        <w:pStyle w:val="BodyTextAfterListTable"/>
        <w:jc w:val="center"/>
        <w:rPr>
          <w:rFonts w:eastAsiaTheme="majorEastAsia"/>
          <w:b/>
          <w:bCs/>
          <w:color w:val="99D1DC"/>
          <w:sz w:val="40"/>
          <w:szCs w:val="40"/>
          <w:lang w:val="en-GB"/>
        </w:rPr>
      </w:pPr>
      <w:r w:rsidRPr="00DA6762">
        <w:rPr>
          <w:rFonts w:eastAsiaTheme="majorEastAsia"/>
          <w:b/>
          <w:noProof/>
          <w:color w:val="99D1DC"/>
          <w:sz w:val="40"/>
          <w:szCs w:val="40"/>
          <w:lang w:val="en-GB"/>
        </w:rPr>
        <w:lastRenderedPageBreak/>
        <w:drawing>
          <wp:anchor distT="0" distB="0" distL="114300" distR="114300" simplePos="0" relativeHeight="251658314" behindDoc="1" locked="0" layoutInCell="1" allowOverlap="1" wp14:anchorId="03E403BA" wp14:editId="6270DDAD">
            <wp:simplePos x="0" y="0"/>
            <wp:positionH relativeFrom="page">
              <wp:posOffset>-19050</wp:posOffset>
            </wp:positionH>
            <wp:positionV relativeFrom="paragraph">
              <wp:posOffset>-1123950</wp:posOffset>
            </wp:positionV>
            <wp:extent cx="8086443" cy="10970542"/>
            <wp:effectExtent l="0" t="0" r="0" b="2540"/>
            <wp:wrapNone/>
            <wp:docPr id="88666443" name="Picture 88666443" descr="P4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6443" name="Picture 88666443" descr="P40#y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086443" cy="10970542"/>
                    </a:xfrm>
                    <a:prstGeom prst="rect">
                      <a:avLst/>
                    </a:prstGeom>
                  </pic:spPr>
                </pic:pic>
              </a:graphicData>
            </a:graphic>
            <wp14:sizeRelH relativeFrom="page">
              <wp14:pctWidth>0</wp14:pctWidth>
            </wp14:sizeRelH>
            <wp14:sizeRelV relativeFrom="page">
              <wp14:pctHeight>0</wp14:pctHeight>
            </wp14:sizeRelV>
          </wp:anchor>
        </w:drawing>
      </w:r>
      <w:r w:rsidR="7C97225B" w:rsidRPr="5D332643">
        <w:rPr>
          <w:rFonts w:eastAsiaTheme="majorEastAsia"/>
          <w:b/>
          <w:bCs/>
          <w:color w:val="99D1DC"/>
          <w:sz w:val="40"/>
          <w:szCs w:val="40"/>
          <w:lang w:val="en-GB"/>
        </w:rPr>
        <w:t xml:space="preserve">We </w:t>
      </w:r>
      <w:r w:rsidR="7F54DF34" w:rsidRPr="5D332643">
        <w:rPr>
          <w:rFonts w:eastAsiaTheme="majorEastAsia"/>
          <w:b/>
          <w:bCs/>
          <w:color w:val="99D1DC"/>
          <w:sz w:val="40"/>
          <w:szCs w:val="40"/>
          <w:lang w:val="en-GB"/>
        </w:rPr>
        <w:t>Acknowledge</w:t>
      </w:r>
      <w:r w:rsidR="7C97225B" w:rsidRPr="5D332643">
        <w:rPr>
          <w:rFonts w:eastAsiaTheme="majorEastAsia"/>
          <w:b/>
          <w:bCs/>
          <w:color w:val="99D1DC"/>
          <w:sz w:val="40"/>
          <w:szCs w:val="40"/>
          <w:lang w:val="en-GB"/>
        </w:rPr>
        <w:t xml:space="preserve"> the Wadawurrung Peop</w:t>
      </w:r>
      <w:r w:rsidR="3504667E" w:rsidRPr="5D332643">
        <w:rPr>
          <w:rFonts w:eastAsiaTheme="majorEastAsia"/>
          <w:b/>
          <w:bCs/>
          <w:color w:val="99D1DC"/>
          <w:sz w:val="40"/>
          <w:szCs w:val="40"/>
          <w:lang w:val="en-GB"/>
        </w:rPr>
        <w:t>l</w:t>
      </w:r>
      <w:r w:rsidR="3CD24957" w:rsidRPr="5D332643">
        <w:rPr>
          <w:rFonts w:eastAsiaTheme="majorEastAsia"/>
          <w:b/>
          <w:bCs/>
          <w:color w:val="99D1DC"/>
          <w:sz w:val="40"/>
          <w:szCs w:val="40"/>
          <w:lang w:val="en-GB"/>
        </w:rPr>
        <w:t xml:space="preserve">e </w:t>
      </w:r>
      <w:r w:rsidR="004B72A7" w:rsidRPr="004B72A7">
        <w:rPr>
          <w:rFonts w:eastAsiaTheme="majorEastAsia"/>
          <w:b/>
          <w:bCs/>
          <w:color w:val="99D1DC"/>
          <w:sz w:val="40"/>
          <w:szCs w:val="40"/>
          <w:lang w:val="en-GB"/>
        </w:rPr>
        <w:t xml:space="preserve">as the Traditional Owners of the Land, Waterways and Skies. We pay our respects to their Elders, </w:t>
      </w:r>
      <w:r w:rsidR="3CD24957" w:rsidRPr="5D332643">
        <w:rPr>
          <w:rFonts w:eastAsiaTheme="majorEastAsia"/>
          <w:b/>
          <w:bCs/>
          <w:color w:val="99D1DC"/>
          <w:sz w:val="40"/>
          <w:szCs w:val="40"/>
          <w:lang w:val="en-GB"/>
        </w:rPr>
        <w:t xml:space="preserve">past, </w:t>
      </w:r>
      <w:bookmarkEnd w:id="0"/>
      <w:bookmarkEnd w:id="1"/>
      <w:bookmarkEnd w:id="2"/>
      <w:bookmarkEnd w:id="3"/>
      <w:bookmarkEnd w:id="4"/>
      <w:r w:rsidR="5ED233B8" w:rsidRPr="5D332643">
        <w:rPr>
          <w:rFonts w:eastAsiaTheme="majorEastAsia"/>
          <w:b/>
          <w:bCs/>
          <w:color w:val="99D1DC"/>
          <w:sz w:val="40"/>
          <w:szCs w:val="40"/>
          <w:lang w:val="en-GB"/>
        </w:rPr>
        <w:t>present and emerging. We acknowledge all Aboriginal and Torres Strait Islander people who are part of our Greater Geelong community today.</w:t>
      </w:r>
      <w:r w:rsidR="004B72A7">
        <w:rPr>
          <w:rFonts w:eastAsiaTheme="majorEastAsia"/>
          <w:b/>
          <w:bCs/>
          <w:color w:val="99D1DC"/>
          <w:sz w:val="40"/>
          <w:szCs w:val="40"/>
          <w:lang w:val="en-GB"/>
        </w:rPr>
        <w:t xml:space="preserve"> </w:t>
      </w:r>
    </w:p>
    <w:p w14:paraId="0D27A21E" w14:textId="50A043AF" w:rsidR="00480C1B" w:rsidRDefault="00480C1B" w:rsidP="00480C1B">
      <w:pPr>
        <w:spacing w:before="100" w:after="100" w:line="257" w:lineRule="auto"/>
        <w:rPr>
          <w:rFonts w:eastAsia="Arial" w:cs="Arial"/>
          <w:szCs w:val="20"/>
          <w:lang w:val="en-GB"/>
        </w:rPr>
      </w:pPr>
    </w:p>
    <w:p w14:paraId="71705CB3" w14:textId="1DEC9FAC" w:rsidR="00480C1B" w:rsidRDefault="00480C1B" w:rsidP="00480C1B">
      <w:pPr>
        <w:spacing w:before="100" w:after="100" w:line="257" w:lineRule="auto"/>
        <w:rPr>
          <w:rFonts w:eastAsia="Arial" w:cs="Arial"/>
          <w:szCs w:val="20"/>
          <w:lang w:val="en-GB"/>
        </w:rPr>
      </w:pPr>
    </w:p>
    <w:p w14:paraId="0B82067E" w14:textId="77777777" w:rsidR="00480C1B" w:rsidRDefault="00480C1B" w:rsidP="00480C1B">
      <w:pPr>
        <w:spacing w:before="100" w:after="100" w:line="257" w:lineRule="auto"/>
        <w:rPr>
          <w:rFonts w:eastAsia="Arial" w:cs="Arial"/>
          <w:szCs w:val="20"/>
          <w:lang w:val="en-GB"/>
        </w:rPr>
      </w:pPr>
    </w:p>
    <w:p w14:paraId="29C1A270" w14:textId="77777777" w:rsidR="00480C1B" w:rsidRDefault="00480C1B" w:rsidP="00480C1B">
      <w:pPr>
        <w:spacing w:before="100" w:after="100" w:line="257" w:lineRule="auto"/>
        <w:rPr>
          <w:rFonts w:eastAsia="Arial" w:cs="Arial"/>
          <w:szCs w:val="20"/>
          <w:lang w:val="en-GB"/>
        </w:rPr>
      </w:pPr>
    </w:p>
    <w:p w14:paraId="73AD7A14" w14:textId="57F8C18E" w:rsidR="00480C1B" w:rsidRDefault="00480C1B" w:rsidP="00480C1B">
      <w:pPr>
        <w:spacing w:before="100" w:after="100" w:line="257" w:lineRule="auto"/>
        <w:rPr>
          <w:rFonts w:eastAsia="Arial" w:cs="Arial"/>
          <w:szCs w:val="20"/>
          <w:lang w:val="en-GB"/>
        </w:rPr>
      </w:pPr>
    </w:p>
    <w:p w14:paraId="3A5A4E00" w14:textId="7055C8B6" w:rsidR="00480C1B" w:rsidRDefault="00480C1B" w:rsidP="00480C1B">
      <w:pPr>
        <w:spacing w:before="100" w:after="100" w:line="257" w:lineRule="auto"/>
        <w:rPr>
          <w:rFonts w:eastAsia="Arial" w:cs="Arial"/>
          <w:szCs w:val="20"/>
          <w:lang w:val="en-GB"/>
        </w:rPr>
      </w:pPr>
    </w:p>
    <w:p w14:paraId="02A85E05" w14:textId="77777777" w:rsidR="00480C1B" w:rsidRDefault="00480C1B" w:rsidP="00480C1B">
      <w:pPr>
        <w:spacing w:before="100" w:after="100" w:line="257" w:lineRule="auto"/>
        <w:rPr>
          <w:rFonts w:eastAsia="Arial" w:cs="Arial"/>
          <w:szCs w:val="20"/>
          <w:lang w:val="en-GB"/>
        </w:rPr>
      </w:pPr>
    </w:p>
    <w:p w14:paraId="71519EB0" w14:textId="349FF1A0" w:rsidR="00480C1B" w:rsidRDefault="00480C1B" w:rsidP="00480C1B">
      <w:pPr>
        <w:spacing w:before="100" w:after="100" w:line="257" w:lineRule="auto"/>
        <w:rPr>
          <w:rFonts w:eastAsia="Arial" w:cs="Arial"/>
          <w:szCs w:val="20"/>
          <w:lang w:val="en-GB"/>
        </w:rPr>
      </w:pPr>
    </w:p>
    <w:p w14:paraId="6C587076" w14:textId="77777777" w:rsidR="00480C1B" w:rsidRDefault="00480C1B" w:rsidP="00480C1B">
      <w:pPr>
        <w:spacing w:before="100" w:after="100" w:line="257" w:lineRule="auto"/>
        <w:rPr>
          <w:rFonts w:eastAsia="Arial" w:cs="Arial"/>
          <w:szCs w:val="20"/>
          <w:lang w:val="en-GB"/>
        </w:rPr>
      </w:pPr>
    </w:p>
    <w:p w14:paraId="6E6071F1" w14:textId="77777777" w:rsidR="00480C1B" w:rsidRDefault="00480C1B" w:rsidP="00480C1B">
      <w:pPr>
        <w:spacing w:before="100" w:after="100" w:line="257" w:lineRule="auto"/>
        <w:rPr>
          <w:rFonts w:eastAsia="Arial" w:cs="Arial"/>
          <w:szCs w:val="20"/>
          <w:lang w:val="en-GB"/>
        </w:rPr>
      </w:pPr>
    </w:p>
    <w:p w14:paraId="71E82645" w14:textId="77777777" w:rsidR="00480C1B" w:rsidRDefault="00480C1B" w:rsidP="00480C1B">
      <w:pPr>
        <w:spacing w:before="100" w:after="100" w:line="257" w:lineRule="auto"/>
        <w:rPr>
          <w:rFonts w:eastAsia="Arial" w:cs="Arial"/>
          <w:szCs w:val="20"/>
          <w:lang w:val="en-GB"/>
        </w:rPr>
      </w:pPr>
    </w:p>
    <w:p w14:paraId="1499535E" w14:textId="77777777" w:rsidR="00480C1B" w:rsidRDefault="00480C1B" w:rsidP="00480C1B">
      <w:pPr>
        <w:spacing w:before="100" w:after="100" w:line="257" w:lineRule="auto"/>
        <w:rPr>
          <w:rFonts w:eastAsia="Arial" w:cs="Arial"/>
          <w:szCs w:val="20"/>
          <w:lang w:val="en-GB"/>
        </w:rPr>
      </w:pPr>
    </w:p>
    <w:p w14:paraId="3C55D9A8" w14:textId="77777777" w:rsidR="00480C1B" w:rsidRDefault="00480C1B" w:rsidP="00480C1B">
      <w:pPr>
        <w:spacing w:before="100" w:after="100" w:line="257" w:lineRule="auto"/>
        <w:rPr>
          <w:rFonts w:eastAsia="Arial" w:cs="Arial"/>
          <w:szCs w:val="20"/>
          <w:lang w:val="en-GB"/>
        </w:rPr>
      </w:pPr>
    </w:p>
    <w:p w14:paraId="425CA441" w14:textId="77777777" w:rsidR="00480C1B" w:rsidRDefault="00480C1B" w:rsidP="00480C1B">
      <w:pPr>
        <w:spacing w:before="100" w:after="100" w:line="257" w:lineRule="auto"/>
        <w:rPr>
          <w:rFonts w:eastAsia="Arial" w:cs="Arial"/>
          <w:szCs w:val="20"/>
          <w:lang w:val="en-GB"/>
        </w:rPr>
      </w:pPr>
    </w:p>
    <w:p w14:paraId="2AD8386E" w14:textId="77777777" w:rsidR="00480C1B" w:rsidRDefault="00480C1B" w:rsidP="00480C1B">
      <w:pPr>
        <w:spacing w:before="100" w:after="100" w:line="257" w:lineRule="auto"/>
        <w:rPr>
          <w:rFonts w:eastAsia="Arial" w:cs="Arial"/>
          <w:szCs w:val="20"/>
          <w:lang w:val="en-GB"/>
        </w:rPr>
      </w:pPr>
    </w:p>
    <w:p w14:paraId="5D005DF8" w14:textId="08E1F18B" w:rsidR="00480C1B" w:rsidRDefault="00480C1B" w:rsidP="00480C1B">
      <w:pPr>
        <w:spacing w:before="100" w:after="100" w:line="257" w:lineRule="auto"/>
        <w:rPr>
          <w:rFonts w:eastAsia="Arial" w:cs="Arial"/>
          <w:szCs w:val="20"/>
          <w:lang w:val="en-GB"/>
        </w:rPr>
      </w:pPr>
    </w:p>
    <w:p w14:paraId="19B950B8" w14:textId="77777777" w:rsidR="00480C1B" w:rsidRDefault="00480C1B" w:rsidP="00480C1B">
      <w:pPr>
        <w:spacing w:before="100" w:after="100" w:line="257" w:lineRule="auto"/>
        <w:rPr>
          <w:rFonts w:eastAsia="Arial" w:cs="Arial"/>
          <w:szCs w:val="20"/>
          <w:lang w:val="en-GB"/>
        </w:rPr>
      </w:pPr>
    </w:p>
    <w:p w14:paraId="2574DC0D" w14:textId="77777777" w:rsidR="00480C1B" w:rsidRDefault="00480C1B" w:rsidP="00480C1B">
      <w:pPr>
        <w:spacing w:before="100" w:after="100" w:line="257" w:lineRule="auto"/>
        <w:rPr>
          <w:rFonts w:eastAsia="Arial" w:cs="Arial"/>
          <w:szCs w:val="20"/>
          <w:lang w:val="en-GB"/>
        </w:rPr>
      </w:pPr>
    </w:p>
    <w:p w14:paraId="700676E3" w14:textId="77777777" w:rsidR="00480C1B" w:rsidRDefault="00480C1B" w:rsidP="00480C1B">
      <w:pPr>
        <w:spacing w:before="100" w:after="100" w:line="257" w:lineRule="auto"/>
        <w:rPr>
          <w:rFonts w:eastAsia="Arial" w:cs="Arial"/>
          <w:szCs w:val="20"/>
          <w:lang w:val="en-GB"/>
        </w:rPr>
      </w:pPr>
    </w:p>
    <w:p w14:paraId="35B97D45" w14:textId="77777777" w:rsidR="00480C1B" w:rsidRDefault="00480C1B" w:rsidP="00480C1B">
      <w:pPr>
        <w:spacing w:before="100" w:after="100" w:line="257" w:lineRule="auto"/>
        <w:rPr>
          <w:rFonts w:eastAsia="Arial" w:cs="Arial"/>
          <w:szCs w:val="20"/>
          <w:lang w:val="en-GB"/>
        </w:rPr>
      </w:pPr>
    </w:p>
    <w:p w14:paraId="47D5FD60" w14:textId="77777777" w:rsidR="00480C1B" w:rsidRDefault="00480C1B" w:rsidP="00480C1B">
      <w:pPr>
        <w:spacing w:before="100" w:after="100" w:line="257" w:lineRule="auto"/>
        <w:rPr>
          <w:rFonts w:eastAsia="Arial" w:cs="Arial"/>
          <w:szCs w:val="20"/>
          <w:lang w:val="en-GB"/>
        </w:rPr>
      </w:pPr>
    </w:p>
    <w:p w14:paraId="2315626D" w14:textId="77777777" w:rsidR="00480C1B" w:rsidRDefault="00480C1B" w:rsidP="00480C1B">
      <w:pPr>
        <w:spacing w:before="100" w:after="100" w:line="257" w:lineRule="auto"/>
        <w:rPr>
          <w:rFonts w:eastAsia="Arial" w:cs="Arial"/>
          <w:szCs w:val="20"/>
          <w:lang w:val="en-GB"/>
        </w:rPr>
      </w:pPr>
    </w:p>
    <w:p w14:paraId="371021D5" w14:textId="77777777" w:rsidR="00480C1B" w:rsidRDefault="00480C1B" w:rsidP="00480C1B">
      <w:pPr>
        <w:spacing w:before="100" w:after="100" w:line="257" w:lineRule="auto"/>
        <w:rPr>
          <w:rFonts w:eastAsia="Arial" w:cs="Arial"/>
          <w:szCs w:val="20"/>
          <w:lang w:val="en-GB"/>
        </w:rPr>
      </w:pPr>
    </w:p>
    <w:p w14:paraId="63C8A290" w14:textId="77777777" w:rsidR="00480C1B" w:rsidRDefault="00480C1B" w:rsidP="00480C1B">
      <w:pPr>
        <w:spacing w:before="100" w:after="100" w:line="257" w:lineRule="auto"/>
        <w:rPr>
          <w:rFonts w:eastAsia="Arial" w:cs="Arial"/>
          <w:szCs w:val="20"/>
          <w:lang w:val="en-GB"/>
        </w:rPr>
      </w:pPr>
    </w:p>
    <w:p w14:paraId="6DBB673E" w14:textId="77777777" w:rsidR="00480C1B" w:rsidRDefault="00480C1B" w:rsidP="00480C1B">
      <w:pPr>
        <w:spacing w:before="100" w:after="100" w:line="257" w:lineRule="auto"/>
        <w:rPr>
          <w:rFonts w:eastAsia="Arial" w:cs="Arial"/>
          <w:szCs w:val="20"/>
          <w:lang w:val="en-GB"/>
        </w:rPr>
      </w:pPr>
    </w:p>
    <w:p w14:paraId="1CB75A64" w14:textId="5A53C11A" w:rsidR="00480C1B" w:rsidRDefault="00480C1B" w:rsidP="00480C1B">
      <w:pPr>
        <w:spacing w:before="100" w:after="100" w:line="257" w:lineRule="auto"/>
        <w:rPr>
          <w:rFonts w:eastAsia="Arial" w:cs="Arial"/>
          <w:szCs w:val="20"/>
          <w:lang w:val="en-GB"/>
        </w:rPr>
      </w:pPr>
    </w:p>
    <w:p w14:paraId="23F45B76" w14:textId="399ABC10" w:rsidR="00480C1B" w:rsidRDefault="00480C1B" w:rsidP="00480C1B">
      <w:pPr>
        <w:spacing w:before="100" w:after="100" w:line="257" w:lineRule="auto"/>
        <w:rPr>
          <w:rFonts w:eastAsia="Arial" w:cs="Arial"/>
          <w:szCs w:val="20"/>
          <w:lang w:val="en-GB"/>
        </w:rPr>
      </w:pPr>
    </w:p>
    <w:p w14:paraId="011E5319" w14:textId="3539FCC8" w:rsidR="00480C1B" w:rsidRDefault="00480C1B" w:rsidP="00480C1B">
      <w:pPr>
        <w:spacing w:before="100" w:after="100" w:line="257" w:lineRule="auto"/>
        <w:rPr>
          <w:rFonts w:eastAsia="Arial" w:cs="Arial"/>
          <w:szCs w:val="20"/>
          <w:lang w:val="en-GB"/>
        </w:rPr>
      </w:pPr>
    </w:p>
    <w:p w14:paraId="12BECD62" w14:textId="0565BAA8" w:rsidR="00480C1B" w:rsidRPr="001229EF" w:rsidRDefault="00480C1B" w:rsidP="00480C1B">
      <w:pPr>
        <w:spacing w:before="100" w:after="100" w:line="257" w:lineRule="auto"/>
        <w:rPr>
          <w:rFonts w:eastAsia="Arial" w:cs="Arial"/>
          <w:szCs w:val="20"/>
          <w:lang w:val="en-GB"/>
        </w:rPr>
      </w:pPr>
    </w:p>
    <w:p w14:paraId="166F8A4F" w14:textId="2601E601" w:rsidR="0068247C" w:rsidRPr="00300EFA" w:rsidRDefault="002D6725">
      <w:r w:rsidRPr="00480C1B">
        <w:rPr>
          <w:rFonts w:eastAsia="Arial" w:cs="Arial"/>
          <w:b/>
          <w:bCs/>
          <w:noProof/>
          <w:color w:val="FFFFFF" w:themeColor="background1"/>
          <w:szCs w:val="20"/>
          <w:lang w:val="en-GB"/>
        </w:rPr>
        <mc:AlternateContent>
          <mc:Choice Requires="wps">
            <w:drawing>
              <wp:anchor distT="45720" distB="45720" distL="114300" distR="114300" simplePos="0" relativeHeight="251658328" behindDoc="1" locked="0" layoutInCell="1" allowOverlap="1" wp14:anchorId="3542CC60" wp14:editId="171A1908">
                <wp:simplePos x="0" y="0"/>
                <wp:positionH relativeFrom="column">
                  <wp:posOffset>-752475</wp:posOffset>
                </wp:positionH>
                <wp:positionV relativeFrom="paragraph">
                  <wp:posOffset>711835</wp:posOffset>
                </wp:positionV>
                <wp:extent cx="2724150" cy="1404620"/>
                <wp:effectExtent l="0" t="0" r="0" b="0"/>
                <wp:wrapNone/>
                <wp:docPr id="1426078756" name="Text Box 2" descr="P70TB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4889C0DD" w14:textId="448C7D76" w:rsidR="002D6725" w:rsidRPr="002D6725" w:rsidRDefault="002D6725" w:rsidP="002D6725">
                            <w:pPr>
                              <w:spacing w:before="100" w:after="100" w:line="257" w:lineRule="auto"/>
                              <w:rPr>
                                <w:rFonts w:eastAsia="Arial" w:cs="Arial"/>
                                <w:color w:val="FFFFFF" w:themeColor="background1"/>
                                <w:sz w:val="16"/>
                                <w:szCs w:val="16"/>
                                <w:lang w:val="en-US"/>
                              </w:rPr>
                            </w:pPr>
                            <w:r>
                              <w:rPr>
                                <w:rFonts w:eastAsia="Arial" w:cs="Arial"/>
                                <w:color w:val="FFFFFF" w:themeColor="background1"/>
                                <w:sz w:val="16"/>
                                <w:szCs w:val="16"/>
                                <w:lang w:val="en-GB"/>
                              </w:rPr>
                              <w:t xml:space="preserve">Photo: Barwon River, Moonah Park Barwon Heads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42CC60" id="_x0000_s1027" type="#_x0000_t202" alt="P70TB9bA#y1" style="position:absolute;margin-left:-59.25pt;margin-top:56.05pt;width:214.5pt;height:110.6pt;z-index:-251658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" filled="f">
                <v:stroke opacity="0"/>
                <v:textbox style="mso-fit-shape-to-text:t">
                  <w:txbxContent>
                    <w:p w14:paraId="4889C0DD" w14:textId="448C7D76" w:rsidR="002D6725" w:rsidRPr="002D6725" w:rsidRDefault="002D6725" w:rsidP="002D6725">
                      <w:pPr>
                        <w:spacing w:before="100" w:after="100" w:line="257" w:lineRule="auto"/>
                        <w:rPr>
                          <w:rFonts w:eastAsia="Arial" w:cs="Arial"/>
                          <w:color w:val="FFFFFF" w:themeColor="background1"/>
                          <w:sz w:val="16"/>
                          <w:szCs w:val="16"/>
                          <w:lang w:val="en-US"/>
                        </w:rPr>
                      </w:pPr>
                      <w:r>
                        <w:rPr>
                          <w:rFonts w:eastAsia="Arial" w:cs="Arial"/>
                          <w:color w:val="FFFFFF" w:themeColor="background1"/>
                          <w:sz w:val="16"/>
                          <w:szCs w:val="16"/>
                          <w:lang w:val="en-GB"/>
                        </w:rPr>
                        <w:t xml:space="preserve">Photo: Barwon River, Moonah Park Barwon Heads </w:t>
                      </w:r>
                    </w:p>
                  </w:txbxContent>
                </v:textbox>
              </v:shape>
            </w:pict>
          </mc:Fallback>
        </mc:AlternateContent>
      </w:r>
    </w:p>
    <w:p w14:paraId="21187B34" w14:textId="3EC50C2F" w:rsidR="00400760" w:rsidRDefault="2A315128" w:rsidP="2E271DE3">
      <w:pPr>
        <w:keepNext/>
        <w:keepLines/>
        <w:pBdr>
          <w:top w:val="single" w:sz="12" w:space="7" w:color="003361"/>
          <w:bottom w:val="single" w:sz="12" w:space="8" w:color="003361"/>
        </w:pBdr>
        <w:spacing w:before="100" w:after="100"/>
        <w:outlineLvl w:val="0"/>
        <w:rPr>
          <w:rFonts w:eastAsiaTheme="majorEastAsia"/>
          <w:b/>
          <w:bCs/>
          <w:color w:val="003361"/>
          <w:sz w:val="44"/>
          <w:szCs w:val="44"/>
          <w:lang w:val="en-GB"/>
        </w:rPr>
        <w:sectPr w:rsidR="00400760" w:rsidSect="00400760">
          <w:type w:val="continuous"/>
          <w:pgSz w:w="11906" w:h="16838"/>
          <w:pgMar w:top="1702" w:right="1440" w:bottom="1135" w:left="1440" w:header="709" w:footer="709" w:gutter="0"/>
          <w:cols w:space="708"/>
          <w:docGrid w:linePitch="360"/>
        </w:sectPr>
      </w:pPr>
      <w:bookmarkStart w:id="5" w:name="_Toc177383582"/>
      <w:bookmarkStart w:id="6" w:name="_Toc178156970"/>
      <w:bookmarkStart w:id="7" w:name="_Toc178684453"/>
      <w:r w:rsidRPr="2E271DE3">
        <w:rPr>
          <w:rFonts w:eastAsiaTheme="majorEastAsia"/>
          <w:b/>
          <w:bCs/>
          <w:color w:val="003361"/>
          <w:sz w:val="44"/>
          <w:szCs w:val="44"/>
          <w:lang w:val="en-GB"/>
        </w:rPr>
        <w:lastRenderedPageBreak/>
        <w:t>MAYOR AND CEO MESSAGE</w:t>
      </w:r>
      <w:bookmarkEnd w:id="5"/>
      <w:bookmarkEnd w:id="6"/>
      <w:bookmarkEnd w:id="7"/>
    </w:p>
    <w:p w14:paraId="0FD4A6C9" w14:textId="77777777" w:rsidR="00CF79E2" w:rsidRDefault="00CF79E2" w:rsidP="00CF79E2">
      <w:pPr>
        <w:spacing w:before="100" w:after="100"/>
        <w:rPr>
          <w:rFonts w:eastAsia="Arial" w:cs="Arial"/>
          <w:b/>
          <w:bCs/>
          <w:color w:val="99D1DC"/>
          <w:sz w:val="24"/>
          <w:szCs w:val="24"/>
          <w:lang w:val="en-GB"/>
        </w:rPr>
      </w:pPr>
    </w:p>
    <w:p w14:paraId="0722699C" w14:textId="75E42C29" w:rsidR="41E41F7A" w:rsidRDefault="41E41F7A" w:rsidP="00CF79E2">
      <w:pPr>
        <w:spacing w:before="100" w:after="100"/>
      </w:pPr>
      <w:r w:rsidRPr="53597EED">
        <w:rPr>
          <w:rFonts w:eastAsia="Arial" w:cs="Arial"/>
          <w:b/>
          <w:bCs/>
          <w:color w:val="99D1DC"/>
          <w:sz w:val="24"/>
          <w:szCs w:val="24"/>
          <w:lang w:val="en-GB"/>
        </w:rPr>
        <w:t>We are pleased to present the City of Greater Geelong’s Annual Report for the year ending 30 June 202</w:t>
      </w:r>
      <w:r w:rsidR="00277436">
        <w:rPr>
          <w:rFonts w:eastAsia="Arial" w:cs="Arial"/>
          <w:b/>
          <w:bCs/>
          <w:color w:val="99D1DC"/>
          <w:sz w:val="24"/>
          <w:szCs w:val="24"/>
          <w:lang w:val="en-GB"/>
        </w:rPr>
        <w:t>4</w:t>
      </w:r>
      <w:r w:rsidRPr="53597EED">
        <w:rPr>
          <w:rFonts w:eastAsia="Arial" w:cs="Arial"/>
          <w:b/>
          <w:bCs/>
          <w:color w:val="99D1DC"/>
          <w:sz w:val="24"/>
          <w:szCs w:val="24"/>
          <w:lang w:val="en-GB"/>
        </w:rPr>
        <w:t xml:space="preserve">. </w:t>
      </w:r>
    </w:p>
    <w:p w14:paraId="4E16DE76" w14:textId="5A0E7B36"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 xml:space="preserve">It has been a year of progress and change for our Council and organisation. We have continued to focus on meeting the needs of our growing community. </w:t>
      </w:r>
    </w:p>
    <w:p w14:paraId="19063008" w14:textId="5AB1A105"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 xml:space="preserve">As the community’s elected representatives, our Council bases its decision-making on positioning Greater Geelong for an environmentally, economically and socially sustainable future. </w:t>
      </w:r>
    </w:p>
    <w:p w14:paraId="1D6D64B2" w14:textId="6E53FAE2"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We have sought to balance this longer-term outlook with a desire to meet the current</w:t>
      </w:r>
      <w:r w:rsidR="00266414" w:rsidRPr="00CC1805">
        <w:rPr>
          <w:rFonts w:eastAsia="Arial" w:cs="Arial"/>
          <w:szCs w:val="20"/>
          <w:lang w:val="en-GB"/>
        </w:rPr>
        <w:t xml:space="preserve"> day</w:t>
      </w:r>
      <w:r w:rsidRPr="00CC1805">
        <w:rPr>
          <w:rFonts w:eastAsia="Arial" w:cs="Arial"/>
          <w:szCs w:val="20"/>
          <w:lang w:val="en-GB"/>
        </w:rPr>
        <w:t xml:space="preserve"> needs and expectations of the people they represent.</w:t>
      </w:r>
    </w:p>
    <w:p w14:paraId="4D1ABAEF" w14:textId="26CC946F"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At an organisation level, the arrival of a new CEO and a new, united Executive Leadership Team, has brought stability of leadership and a fresh outlook as we approach the challenges and opportunities in front of us.</w:t>
      </w:r>
    </w:p>
    <w:p w14:paraId="4399F22F" w14:textId="11672232"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 xml:space="preserve">Our </w:t>
      </w:r>
      <w:r w:rsidR="006978E5">
        <w:rPr>
          <w:rFonts w:eastAsia="Arial" w:cs="Arial"/>
          <w:szCs w:val="20"/>
          <w:lang w:val="en-GB"/>
        </w:rPr>
        <w:t>e</w:t>
      </w:r>
      <w:r w:rsidRPr="00CC1805">
        <w:rPr>
          <w:rFonts w:eastAsia="Arial" w:cs="Arial"/>
          <w:szCs w:val="20"/>
          <w:lang w:val="en-GB"/>
        </w:rPr>
        <w:t>xecutive and senior leaders have been keenly focused on operating as efficiently as possible to deliver the best value to ratepayers, without compromising our core services that are so highly valued.</w:t>
      </w:r>
    </w:p>
    <w:p w14:paraId="2F157552" w14:textId="3C9790A9"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Against a backdrop of costs rising at a much faster rate than the income we generate, we have been financially responsible and sought to find new and better ways of doing things.</w:t>
      </w:r>
    </w:p>
    <w:p w14:paraId="44123B71" w14:textId="1D957B96"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 xml:space="preserve">We remain committed to achieving the four strategic priorities set out in </w:t>
      </w:r>
      <w:r w:rsidR="0000362E">
        <w:rPr>
          <w:rFonts w:eastAsia="Arial" w:cs="Arial"/>
          <w:szCs w:val="20"/>
          <w:lang w:val="en-GB"/>
        </w:rPr>
        <w:t xml:space="preserve">the </w:t>
      </w:r>
      <w:r w:rsidRPr="00CC1805">
        <w:rPr>
          <w:rFonts w:eastAsia="Arial" w:cs="Arial"/>
          <w:szCs w:val="20"/>
          <w:lang w:val="en-GB"/>
        </w:rPr>
        <w:t>Council’s four-year strategic document, ‘</w:t>
      </w:r>
      <w:r w:rsidRPr="00CC1805">
        <w:rPr>
          <w:rFonts w:eastAsia="Arial" w:cs="Arial"/>
          <w:i/>
          <w:szCs w:val="20"/>
          <w:lang w:val="en-GB"/>
        </w:rPr>
        <w:t>Our Community Plan 2021</w:t>
      </w:r>
      <w:r w:rsidR="008C49D6" w:rsidRPr="00CC1805">
        <w:rPr>
          <w:rFonts w:eastAsia="Arial" w:cs="Arial"/>
          <w:i/>
          <w:szCs w:val="20"/>
          <w:lang w:val="en-GB"/>
        </w:rPr>
        <w:t>−</w:t>
      </w:r>
      <w:r w:rsidRPr="00CC1805">
        <w:rPr>
          <w:rFonts w:eastAsia="Arial" w:cs="Arial"/>
          <w:i/>
          <w:szCs w:val="20"/>
          <w:lang w:val="en-GB"/>
        </w:rPr>
        <w:t>25'</w:t>
      </w:r>
      <w:r w:rsidRPr="00CC1805">
        <w:rPr>
          <w:rFonts w:eastAsia="Arial" w:cs="Arial"/>
          <w:szCs w:val="20"/>
          <w:lang w:val="en-GB"/>
        </w:rPr>
        <w:t>: a healthy, caring and inclusive community; sustainable growth and environment; strong local economy; and a high performing council and organisation.</w:t>
      </w:r>
    </w:p>
    <w:p w14:paraId="4EFA2734" w14:textId="0AB2FB51"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The pages that follow feature countless examples of innovative and exciting projects delivered for the benefit of the Greater Geelong community. We encourage you to read this report in full.</w:t>
      </w:r>
    </w:p>
    <w:p w14:paraId="4ECEEC9A" w14:textId="41F6D26B"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All of these achievements are geared towards realising the community’s 30-year vision of a clever and creative future for our region.</w:t>
      </w:r>
    </w:p>
    <w:p w14:paraId="0580D10A" w14:textId="73D4A94F" w:rsidR="0050659F" w:rsidRPr="00CC1805" w:rsidRDefault="0050659F" w:rsidP="0050659F">
      <w:pPr>
        <w:spacing w:before="100" w:after="100" w:line="257" w:lineRule="auto"/>
        <w:rPr>
          <w:rFonts w:eastAsia="Arial" w:cs="Arial"/>
          <w:szCs w:val="20"/>
          <w:lang w:val="en-GB"/>
        </w:rPr>
      </w:pPr>
      <w:r w:rsidRPr="00CC1805">
        <w:rPr>
          <w:rFonts w:eastAsia="Arial" w:cs="Arial"/>
          <w:szCs w:val="20"/>
          <w:lang w:val="en-GB"/>
        </w:rPr>
        <w:t>With our Council coming to the end of its term, we thank all of our councillors for their service during this time.</w:t>
      </w:r>
    </w:p>
    <w:p w14:paraId="66F49B91" w14:textId="53F05693" w:rsidR="0050659F" w:rsidRPr="00CC1805" w:rsidRDefault="0050659F" w:rsidP="0050659F">
      <w:pPr>
        <w:spacing w:before="100" w:after="100" w:line="257" w:lineRule="auto"/>
        <w:rPr>
          <w:rFonts w:eastAsia="Arial" w:cs="Arial"/>
          <w:lang w:val="en-GB"/>
        </w:rPr>
      </w:pPr>
      <w:r w:rsidRPr="3947EC98">
        <w:rPr>
          <w:rFonts w:eastAsia="Arial" w:cs="Arial"/>
          <w:lang w:val="en-GB"/>
        </w:rPr>
        <w:t>We also thank our dedicated employees who take pride in their work and want the best for Greater Geelong and the people who live here.</w:t>
      </w:r>
    </w:p>
    <w:p w14:paraId="09D5754D" w14:textId="2AB735B0" w:rsidR="007A2511" w:rsidRPr="00CC1805" w:rsidRDefault="00323F22" w:rsidP="007A2511">
      <w:pPr>
        <w:spacing w:before="100" w:after="100" w:line="257" w:lineRule="auto"/>
        <w:rPr>
          <w:rFonts w:eastAsia="Arial" w:cs="Arial"/>
          <w:lang w:val="en-GB"/>
        </w:rPr>
      </w:pPr>
      <w:r>
        <w:rPr>
          <w:noProof/>
        </w:rPr>
        <w:drawing>
          <wp:anchor distT="0" distB="0" distL="114300" distR="114300" simplePos="0" relativeHeight="251658320" behindDoc="1" locked="0" layoutInCell="1" allowOverlap="1" wp14:anchorId="78A1120F" wp14:editId="5B5025A3">
            <wp:simplePos x="0" y="0"/>
            <wp:positionH relativeFrom="column">
              <wp:posOffset>3543300</wp:posOffset>
            </wp:positionH>
            <wp:positionV relativeFrom="paragraph">
              <wp:posOffset>478155</wp:posOffset>
            </wp:positionV>
            <wp:extent cx="1949450" cy="2356485"/>
            <wp:effectExtent l="0" t="0" r="0" b="5715"/>
            <wp:wrapSquare wrapText="bothSides"/>
            <wp:docPr id="1557684004" name="Picture 720125188" descr="P8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84004" name="Picture 720125188" descr="P85#y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49450" cy="2356485"/>
                    </a:xfrm>
                    <a:prstGeom prst="rect">
                      <a:avLst/>
                    </a:prstGeom>
                  </pic:spPr>
                </pic:pic>
              </a:graphicData>
            </a:graphic>
            <wp14:sizeRelH relativeFrom="page">
              <wp14:pctWidth>0</wp14:pctWidth>
            </wp14:sizeRelH>
            <wp14:sizeRelV relativeFrom="page">
              <wp14:pctHeight>0</wp14:pctHeight>
            </wp14:sizeRelV>
          </wp:anchor>
        </w:drawing>
      </w:r>
      <w:r w:rsidR="0050659F" w:rsidRPr="3B0B8FD8">
        <w:rPr>
          <w:rFonts w:eastAsia="Arial" w:cs="Arial"/>
          <w:lang w:val="en-GB"/>
        </w:rPr>
        <w:t>Finally, biggest thanks to our community for the input you have provided to our major projects and decisions during the past year, and the many ways in which so many of you contribute towards a healthy and thriving Greater Geelong.</w:t>
      </w:r>
    </w:p>
    <w:p w14:paraId="60F40482" w14:textId="4BF8F368" w:rsidR="007A2511" w:rsidRDefault="007A2511" w:rsidP="007A2511">
      <w:pPr>
        <w:spacing w:before="100" w:after="100" w:line="257" w:lineRule="auto"/>
        <w:rPr>
          <w:rFonts w:eastAsia="Arial" w:cs="Arial"/>
          <w:sz w:val="19"/>
          <w:szCs w:val="19"/>
          <w:lang w:val="en-GB"/>
        </w:rPr>
      </w:pPr>
    </w:p>
    <w:p w14:paraId="0786C55D" w14:textId="01081A98" w:rsidR="007A2511" w:rsidRDefault="007A2511" w:rsidP="007A2511">
      <w:pPr>
        <w:spacing w:before="100" w:after="100" w:line="257" w:lineRule="auto"/>
        <w:rPr>
          <w:rFonts w:eastAsia="Arial" w:cs="Arial"/>
          <w:sz w:val="19"/>
          <w:szCs w:val="19"/>
          <w:lang w:val="en-GB"/>
        </w:rPr>
      </w:pPr>
    </w:p>
    <w:p w14:paraId="2A400203" w14:textId="2AC56E29" w:rsidR="00593B40" w:rsidRDefault="00051109" w:rsidP="007A2511">
      <w:pPr>
        <w:spacing w:before="100" w:after="100" w:line="257" w:lineRule="auto"/>
        <w:rPr>
          <w:rFonts w:eastAsia="Arial" w:cs="Arial"/>
          <w:sz w:val="19"/>
          <w:szCs w:val="19"/>
          <w:lang w:val="en-GB"/>
        </w:rPr>
      </w:pPr>
      <w:r w:rsidRPr="00051109">
        <w:rPr>
          <w:rFonts w:eastAsia="Arial" w:cs="Arial"/>
          <w:noProof/>
          <w:sz w:val="19"/>
          <w:szCs w:val="19"/>
          <w:lang w:val="en-GB"/>
        </w:rPr>
        <w:drawing>
          <wp:anchor distT="0" distB="0" distL="114300" distR="114300" simplePos="0" relativeHeight="251658348" behindDoc="0" locked="0" layoutInCell="1" allowOverlap="1" wp14:anchorId="0FA307C8" wp14:editId="78E78D4B">
            <wp:simplePos x="0" y="0"/>
            <wp:positionH relativeFrom="column">
              <wp:posOffset>-212090</wp:posOffset>
            </wp:positionH>
            <wp:positionV relativeFrom="paragraph">
              <wp:posOffset>78740</wp:posOffset>
            </wp:positionV>
            <wp:extent cx="3562350" cy="876300"/>
            <wp:effectExtent l="0" t="0" r="0" b="0"/>
            <wp:wrapNone/>
            <wp:docPr id="124649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92887" name=""/>
                    <pic:cNvPicPr/>
                  </pic:nvPicPr>
                  <pic:blipFill>
                    <a:blip r:embed="rId17">
                      <a:extLst>
                        <a:ext uri="{28A0092B-C50C-407E-A947-70E740481C1C}">
                          <a14:useLocalDpi xmlns:a14="http://schemas.microsoft.com/office/drawing/2010/main" val="0"/>
                        </a:ext>
                      </a:extLst>
                    </a:blip>
                    <a:stretch>
                      <a:fillRect/>
                    </a:stretch>
                  </pic:blipFill>
                  <pic:spPr>
                    <a:xfrm>
                      <a:off x="0" y="0"/>
                      <a:ext cx="3562350" cy="876300"/>
                    </a:xfrm>
                    <a:prstGeom prst="rect">
                      <a:avLst/>
                    </a:prstGeom>
                  </pic:spPr>
                </pic:pic>
              </a:graphicData>
            </a:graphic>
          </wp:anchor>
        </w:drawing>
      </w:r>
    </w:p>
    <w:p w14:paraId="53DAAC33" w14:textId="77777777" w:rsidR="00593B40" w:rsidRDefault="00593B40" w:rsidP="007A2511">
      <w:pPr>
        <w:spacing w:before="100" w:after="100" w:line="257" w:lineRule="auto"/>
        <w:rPr>
          <w:rFonts w:eastAsia="Arial" w:cs="Arial"/>
          <w:sz w:val="19"/>
          <w:szCs w:val="19"/>
          <w:lang w:val="en-GB"/>
        </w:rPr>
      </w:pPr>
    </w:p>
    <w:p w14:paraId="1C040AC0" w14:textId="280C6A46" w:rsidR="00593B40" w:rsidRDefault="00593B40" w:rsidP="007A2511">
      <w:pPr>
        <w:spacing w:before="100" w:after="100" w:line="257" w:lineRule="auto"/>
        <w:rPr>
          <w:rFonts w:eastAsia="Arial" w:cs="Arial"/>
          <w:sz w:val="19"/>
          <w:szCs w:val="19"/>
          <w:lang w:val="en-GB"/>
        </w:rPr>
      </w:pPr>
    </w:p>
    <w:p w14:paraId="1103993F" w14:textId="77777777" w:rsidR="00593B40" w:rsidRDefault="00593B40" w:rsidP="007A2511">
      <w:pPr>
        <w:spacing w:before="100" w:after="100" w:line="257" w:lineRule="auto"/>
        <w:rPr>
          <w:rFonts w:eastAsia="Arial" w:cs="Arial"/>
          <w:sz w:val="19"/>
          <w:szCs w:val="19"/>
          <w:lang w:val="en-GB"/>
        </w:rPr>
      </w:pPr>
    </w:p>
    <w:p w14:paraId="6787E7F8" w14:textId="77777777" w:rsidR="00593B40" w:rsidRDefault="00593B40" w:rsidP="007A2511">
      <w:pPr>
        <w:spacing w:before="100" w:after="100" w:line="257" w:lineRule="auto"/>
        <w:rPr>
          <w:rFonts w:eastAsia="Arial" w:cs="Arial"/>
          <w:sz w:val="19"/>
          <w:szCs w:val="19"/>
          <w:lang w:val="en-GB"/>
        </w:rPr>
      </w:pPr>
    </w:p>
    <w:p w14:paraId="316927B1" w14:textId="1EA75187" w:rsidR="00593B40" w:rsidRDefault="0076700A" w:rsidP="007A2511">
      <w:pPr>
        <w:spacing w:before="100" w:after="100" w:line="257" w:lineRule="auto"/>
        <w:rPr>
          <w:rFonts w:eastAsia="Arial" w:cs="Arial"/>
          <w:sz w:val="19"/>
          <w:szCs w:val="19"/>
          <w:lang w:val="en-GB"/>
        </w:rPr>
      </w:pPr>
      <w:r w:rsidRPr="00FC45B7">
        <w:rPr>
          <w:rFonts w:eastAsia="Arial" w:cs="Arial"/>
          <w:b/>
          <w:bCs/>
          <w:sz w:val="19"/>
          <w:szCs w:val="19"/>
          <w:lang w:val="en-GB"/>
        </w:rPr>
        <w:t xml:space="preserve">CR. TRENT SULLIVAN </w:t>
      </w:r>
      <w:r>
        <w:rPr>
          <w:rFonts w:eastAsia="Arial" w:cs="Arial"/>
          <w:b/>
          <w:bCs/>
          <w:sz w:val="19"/>
          <w:szCs w:val="19"/>
          <w:lang w:val="en-GB"/>
        </w:rPr>
        <w:tab/>
      </w:r>
      <w:r>
        <w:rPr>
          <w:rFonts w:eastAsia="Arial" w:cs="Arial"/>
          <w:b/>
          <w:bCs/>
          <w:sz w:val="19"/>
          <w:szCs w:val="19"/>
          <w:lang w:val="en-GB"/>
        </w:rPr>
        <w:tab/>
      </w:r>
      <w:r w:rsidR="00593B40" w:rsidRPr="00FC45B7">
        <w:rPr>
          <w:rFonts w:eastAsia="Arial" w:cs="Arial"/>
          <w:b/>
          <w:bCs/>
          <w:sz w:val="19"/>
          <w:szCs w:val="19"/>
          <w:lang w:val="en-GB"/>
        </w:rPr>
        <w:t>ALI WASTIE</w:t>
      </w:r>
      <w:r w:rsidR="00D56F16">
        <w:rPr>
          <w:rFonts w:eastAsia="Arial" w:cs="Arial"/>
          <w:sz w:val="19"/>
          <w:szCs w:val="19"/>
          <w:lang w:val="en-GB"/>
        </w:rPr>
        <w:tab/>
      </w:r>
    </w:p>
    <w:p w14:paraId="4E11DF2A" w14:textId="77554E3C" w:rsidR="007A2511" w:rsidRDefault="0076700A" w:rsidP="007A2511">
      <w:pPr>
        <w:spacing w:before="100" w:after="100" w:line="257" w:lineRule="auto"/>
        <w:rPr>
          <w:rFonts w:eastAsia="Arial" w:cs="Arial"/>
          <w:sz w:val="19"/>
          <w:szCs w:val="19"/>
          <w:lang w:val="en-GB"/>
        </w:rPr>
      </w:pPr>
      <w:r>
        <w:rPr>
          <w:rFonts w:eastAsia="Arial" w:cs="Arial"/>
          <w:sz w:val="19"/>
          <w:szCs w:val="19"/>
          <w:lang w:val="en-GB"/>
        </w:rPr>
        <w:t xml:space="preserve">Mayor </w:t>
      </w:r>
      <w:r>
        <w:rPr>
          <w:rFonts w:eastAsia="Arial" w:cs="Arial"/>
          <w:sz w:val="19"/>
          <w:szCs w:val="19"/>
          <w:lang w:val="en-GB"/>
        </w:rPr>
        <w:tab/>
      </w:r>
      <w:r>
        <w:rPr>
          <w:rFonts w:eastAsia="Arial" w:cs="Arial"/>
          <w:sz w:val="19"/>
          <w:szCs w:val="19"/>
          <w:lang w:val="en-GB"/>
        </w:rPr>
        <w:tab/>
      </w:r>
      <w:r>
        <w:rPr>
          <w:rFonts w:eastAsia="Arial" w:cs="Arial"/>
          <w:sz w:val="19"/>
          <w:szCs w:val="19"/>
          <w:lang w:val="en-GB"/>
        </w:rPr>
        <w:tab/>
      </w:r>
      <w:r>
        <w:rPr>
          <w:rFonts w:eastAsia="Arial" w:cs="Arial"/>
          <w:sz w:val="19"/>
          <w:szCs w:val="19"/>
          <w:lang w:val="en-GB"/>
        </w:rPr>
        <w:tab/>
      </w:r>
      <w:r w:rsidR="00593B40">
        <w:rPr>
          <w:rFonts w:eastAsia="Arial" w:cs="Arial"/>
          <w:sz w:val="19"/>
          <w:szCs w:val="19"/>
          <w:lang w:val="en-GB"/>
        </w:rPr>
        <w:t>Chief Executive Officer</w:t>
      </w:r>
      <w:r w:rsidR="00593B40">
        <w:rPr>
          <w:rFonts w:eastAsia="Arial" w:cs="Arial"/>
          <w:sz w:val="19"/>
          <w:szCs w:val="19"/>
          <w:lang w:val="en-GB"/>
        </w:rPr>
        <w:tab/>
      </w:r>
      <w:r w:rsidR="00D56F16">
        <w:rPr>
          <w:rFonts w:eastAsia="Arial" w:cs="Arial"/>
          <w:sz w:val="19"/>
          <w:szCs w:val="19"/>
          <w:lang w:val="en-GB"/>
        </w:rPr>
        <w:tab/>
      </w:r>
      <w:r w:rsidR="00593B40">
        <w:rPr>
          <w:rFonts w:eastAsia="Arial" w:cs="Arial"/>
          <w:sz w:val="19"/>
          <w:szCs w:val="19"/>
          <w:lang w:val="en-GB"/>
        </w:rPr>
        <w:tab/>
      </w:r>
    </w:p>
    <w:p w14:paraId="267AD118" w14:textId="17EF7D38" w:rsidR="00733955" w:rsidRPr="007644AD" w:rsidRDefault="00733955" w:rsidP="007A2511">
      <w:pPr>
        <w:keepNext/>
        <w:keepLines/>
        <w:pBdr>
          <w:top w:val="single" w:sz="12" w:space="7" w:color="003361"/>
          <w:bottom w:val="single" w:sz="12" w:space="8" w:color="003361"/>
        </w:pBdr>
        <w:spacing w:before="100" w:after="100"/>
        <w:outlineLvl w:val="0"/>
        <w:rPr>
          <w:rFonts w:eastAsiaTheme="majorEastAsia"/>
          <w:b/>
          <w:bCs/>
          <w:color w:val="003361"/>
          <w:sz w:val="44"/>
          <w:szCs w:val="44"/>
          <w:lang w:val="en-GB"/>
        </w:rPr>
      </w:pPr>
      <w:bookmarkStart w:id="8" w:name="_Toc171409915"/>
      <w:bookmarkStart w:id="9" w:name="_Toc171430789"/>
      <w:bookmarkStart w:id="10" w:name="_Toc171431212"/>
      <w:bookmarkStart w:id="11" w:name="_Toc171582901"/>
      <w:bookmarkStart w:id="12" w:name="_Toc172207693"/>
      <w:bookmarkStart w:id="13" w:name="_Toc172290850"/>
      <w:bookmarkStart w:id="14" w:name="_Toc172637255"/>
      <w:bookmarkStart w:id="15" w:name="_Toc173938079"/>
      <w:bookmarkStart w:id="16" w:name="_Toc173938177"/>
      <w:bookmarkStart w:id="17" w:name="_Toc177383583"/>
      <w:bookmarkStart w:id="18" w:name="_Toc178156971"/>
      <w:bookmarkStart w:id="19" w:name="_Toc178684454"/>
      <w:r w:rsidRPr="007A2511">
        <w:rPr>
          <w:rFonts w:eastAsiaTheme="majorEastAsia"/>
          <w:b/>
          <w:color w:val="003361"/>
          <w:sz w:val="44"/>
          <w:szCs w:val="44"/>
          <w:lang w:val="en-GB"/>
        </w:rPr>
        <w:lastRenderedPageBreak/>
        <w:t>INTRODUCTION</w:t>
      </w:r>
      <w:bookmarkEnd w:id="8"/>
      <w:bookmarkEnd w:id="9"/>
      <w:bookmarkEnd w:id="10"/>
      <w:bookmarkEnd w:id="11"/>
      <w:bookmarkEnd w:id="12"/>
      <w:bookmarkEnd w:id="13"/>
      <w:bookmarkEnd w:id="14"/>
      <w:bookmarkEnd w:id="15"/>
      <w:bookmarkEnd w:id="16"/>
      <w:bookmarkEnd w:id="17"/>
      <w:bookmarkEnd w:id="18"/>
      <w:bookmarkEnd w:id="19"/>
      <w:r w:rsidRPr="007644AD">
        <w:rPr>
          <w:rFonts w:eastAsiaTheme="majorEastAsia"/>
          <w:b/>
          <w:bCs/>
          <w:color w:val="003361"/>
          <w:sz w:val="44"/>
          <w:szCs w:val="44"/>
          <w:lang w:val="en-GB"/>
        </w:rPr>
        <w:t> </w:t>
      </w:r>
    </w:p>
    <w:p w14:paraId="50B44D93" w14:textId="6592E2F5" w:rsidR="00733955" w:rsidRDefault="00733955" w:rsidP="00733955">
      <w:pPr>
        <w:pStyle w:val="paragraph"/>
        <w:spacing w:before="0" w:beforeAutospacing="0" w:after="0" w:afterAutospacing="0"/>
        <w:textAlignment w:val="baseline"/>
        <w:rPr>
          <w:rFonts w:ascii="Segoe UI" w:hAnsi="Segoe UI" w:cs="Segoe UI"/>
          <w:sz w:val="18"/>
          <w:szCs w:val="18"/>
        </w:rPr>
      </w:pPr>
      <w:r>
        <w:rPr>
          <w:rStyle w:val="scxw17287550"/>
          <w:rFonts w:ascii="Calibri" w:eastAsiaTheme="majorEastAsia" w:hAnsi="Calibri" w:cs="Calibri"/>
          <w:sz w:val="22"/>
          <w:szCs w:val="22"/>
        </w:rPr>
        <w:t> </w:t>
      </w:r>
      <w:r>
        <w:rPr>
          <w:rFonts w:ascii="Calibri" w:hAnsi="Calibri" w:cs="Calibri"/>
          <w:sz w:val="22"/>
          <w:szCs w:val="22"/>
        </w:rPr>
        <w:br/>
      </w:r>
      <w:r w:rsidDel="00396670">
        <w:rPr>
          <w:rStyle w:val="normaltextrun"/>
          <w:rFonts w:ascii="Arial" w:hAnsi="Arial" w:cs="Arial"/>
          <w:b/>
          <w:bCs/>
          <w:color w:val="99D1DC"/>
          <w:lang w:val="en-GB"/>
        </w:rPr>
        <w:t xml:space="preserve">At </w:t>
      </w:r>
      <w:r>
        <w:rPr>
          <w:rStyle w:val="normaltextrun"/>
          <w:rFonts w:ascii="Arial" w:hAnsi="Arial" w:cs="Arial"/>
          <w:b/>
          <w:bCs/>
          <w:color w:val="99D1DC"/>
          <w:lang w:val="en-GB"/>
        </w:rPr>
        <w:t xml:space="preserve">the City of Greater Geelong, </w:t>
      </w:r>
      <w:r w:rsidDel="00396670">
        <w:rPr>
          <w:rStyle w:val="normaltextrun"/>
          <w:rFonts w:ascii="Arial" w:hAnsi="Arial" w:cs="Arial"/>
          <w:b/>
          <w:bCs/>
          <w:color w:val="99D1DC"/>
          <w:lang w:val="en-GB"/>
        </w:rPr>
        <w:t>we are</w:t>
      </w:r>
      <w:r>
        <w:rPr>
          <w:rStyle w:val="normaltextrun"/>
          <w:rFonts w:ascii="Arial" w:hAnsi="Arial" w:cs="Arial"/>
          <w:b/>
          <w:bCs/>
          <w:color w:val="99D1DC"/>
          <w:lang w:val="en-GB"/>
        </w:rPr>
        <w:t xml:space="preserve"> committed to working together for a thriving community.</w:t>
      </w:r>
      <w:r>
        <w:rPr>
          <w:rStyle w:val="eop"/>
          <w:rFonts w:ascii="Arial" w:hAnsi="Arial" w:cs="Arial"/>
          <w:color w:val="99D1DC"/>
        </w:rPr>
        <w:t> </w:t>
      </w:r>
    </w:p>
    <w:p w14:paraId="3010E1A9" w14:textId="51B06026" w:rsidR="00733955" w:rsidRPr="006B311E" w:rsidRDefault="00733955" w:rsidP="00ED7EC9">
      <w:pPr>
        <w:spacing w:before="100" w:afterLines="100" w:after="240"/>
        <w:rPr>
          <w:rFonts w:ascii="Segoe UI" w:hAnsi="Segoe UI" w:cs="Segoe UI"/>
          <w:sz w:val="14"/>
          <w:szCs w:val="14"/>
        </w:rPr>
      </w:pPr>
      <w:r w:rsidRPr="006B311E">
        <w:rPr>
          <w:rStyle w:val="normaltextrun"/>
          <w:rFonts w:cs="Arial"/>
          <w:szCs w:val="20"/>
        </w:rPr>
        <w:t xml:space="preserve">The </w:t>
      </w:r>
      <w:r w:rsidRPr="006B311E">
        <w:rPr>
          <w:rStyle w:val="normaltextrun"/>
          <w:rFonts w:cs="Arial"/>
          <w:i/>
          <w:iCs/>
          <w:szCs w:val="20"/>
        </w:rPr>
        <w:t>City of Greater Geelong Annual Report 202</w:t>
      </w:r>
      <w:r w:rsidR="00450A07">
        <w:rPr>
          <w:rStyle w:val="normaltextrun"/>
          <w:rFonts w:cs="Arial"/>
          <w:i/>
          <w:iCs/>
          <w:szCs w:val="20"/>
        </w:rPr>
        <w:t>3−</w:t>
      </w:r>
      <w:r w:rsidRPr="006B311E">
        <w:rPr>
          <w:rStyle w:val="normaltextrun"/>
          <w:rFonts w:cs="Arial"/>
          <w:i/>
          <w:iCs/>
          <w:szCs w:val="20"/>
        </w:rPr>
        <w:t>24</w:t>
      </w:r>
      <w:r w:rsidRPr="006B311E">
        <w:rPr>
          <w:rStyle w:val="normaltextrun"/>
          <w:rFonts w:cs="Arial"/>
          <w:szCs w:val="20"/>
        </w:rPr>
        <w:t xml:space="preserve"> provides our community with a comprehensive account of our performance from 1 July 2023 to 30 June 2024.</w:t>
      </w:r>
      <w:r w:rsidRPr="006B311E">
        <w:rPr>
          <w:rStyle w:val="eop"/>
          <w:rFonts w:cs="Arial"/>
          <w:sz w:val="16"/>
          <w:szCs w:val="16"/>
        </w:rPr>
        <w:t> </w:t>
      </w:r>
    </w:p>
    <w:p w14:paraId="12ADE165" w14:textId="0B6363FD" w:rsidR="00733955" w:rsidRPr="00A93CB5" w:rsidRDefault="00733955" w:rsidP="00A93CB5">
      <w:pPr>
        <w:pStyle w:val="paragraph"/>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bookmarkStart w:id="20" w:name="_Toc171330868"/>
      <w:bookmarkStart w:id="21" w:name="_Toc171331963"/>
      <w:bookmarkStart w:id="22" w:name="_Toc171332402"/>
      <w:bookmarkStart w:id="23" w:name="_Toc171332746"/>
      <w:bookmarkStart w:id="24" w:name="_Toc171340862"/>
      <w:r w:rsidRPr="00A93CB5">
        <w:rPr>
          <w:rStyle w:val="normaltextrun"/>
          <w:rFonts w:ascii="Arial Bold" w:hAnsi="Arial Bold" w:cs="Arial"/>
          <w:b/>
          <w:color w:val="003361"/>
          <w:sz w:val="22"/>
          <w:szCs w:val="22"/>
          <w:lang w:val="en-GB"/>
        </w:rPr>
        <w:t>Our City</w:t>
      </w:r>
      <w:bookmarkEnd w:id="20"/>
      <w:bookmarkEnd w:id="21"/>
      <w:bookmarkEnd w:id="22"/>
      <w:bookmarkEnd w:id="23"/>
      <w:bookmarkEnd w:id="24"/>
    </w:p>
    <w:p w14:paraId="4C498765" w14:textId="7C58D21F" w:rsidR="00D65739" w:rsidRPr="003E5F79" w:rsidRDefault="00891C56" w:rsidP="001D5D35">
      <w:pPr>
        <w:pStyle w:val="BodyText"/>
        <w:spacing w:before="100" w:after="100"/>
        <w:jc w:val="both"/>
        <w:rPr>
          <w:rStyle w:val="ARBodyText"/>
          <w:rFonts w:eastAsia="MS Gothic" w:cs="Arial"/>
        </w:rPr>
      </w:pPr>
      <w:r w:rsidRPr="003E5F79">
        <w:rPr>
          <w:rStyle w:val="ARBodyText"/>
          <w:rFonts w:eastAsia="MS Gothic" w:cs="Arial"/>
        </w:rPr>
        <w:t xml:space="preserve">The City of Greater Geelong is Victoria’s second-largest city, located 75 kilometres south-west of Melbourne. </w:t>
      </w:r>
      <w:r w:rsidR="000F17C7" w:rsidRPr="003E5F79">
        <w:rPr>
          <w:rStyle w:val="ARBodyText"/>
          <w:rFonts w:eastAsia="MS Gothic" w:cs="Arial"/>
        </w:rPr>
        <w:t xml:space="preserve">We are proud to </w:t>
      </w:r>
      <w:r w:rsidR="00D65739" w:rsidRPr="003E5F79">
        <w:rPr>
          <w:rStyle w:val="ARBodyText"/>
          <w:rFonts w:eastAsia="MS Gothic" w:cs="Arial"/>
        </w:rPr>
        <w:t>be</w:t>
      </w:r>
      <w:r w:rsidR="000F17C7" w:rsidRPr="003E5F79">
        <w:rPr>
          <w:rStyle w:val="ARBodyText"/>
          <w:rFonts w:eastAsia="MS Gothic" w:cs="Arial"/>
        </w:rPr>
        <w:t xml:space="preserve"> on Wadawurrung Country. Wadawurrung Country covers over 10,000 square kilometres, from the Great Dividing Range in </w:t>
      </w:r>
      <w:r w:rsidR="00FB61B4" w:rsidRPr="003E5F79">
        <w:rPr>
          <w:rStyle w:val="ARBodyText"/>
          <w:rFonts w:eastAsia="MS Gothic" w:cs="Arial"/>
        </w:rPr>
        <w:t>our</w:t>
      </w:r>
      <w:r w:rsidR="000F17C7" w:rsidRPr="003E5F79">
        <w:rPr>
          <w:rStyle w:val="ARBodyText"/>
          <w:rFonts w:eastAsia="MS Gothic" w:cs="Arial"/>
        </w:rPr>
        <w:t xml:space="preserve"> north, to the coast in </w:t>
      </w:r>
      <w:r w:rsidR="00FB61B4" w:rsidRPr="003E5F79">
        <w:rPr>
          <w:rStyle w:val="ARBodyText"/>
          <w:rFonts w:eastAsia="MS Gothic" w:cs="Arial"/>
        </w:rPr>
        <w:t>our</w:t>
      </w:r>
      <w:r w:rsidR="000F17C7" w:rsidRPr="003E5F79">
        <w:rPr>
          <w:rStyle w:val="ARBodyText"/>
          <w:rFonts w:eastAsia="MS Gothic" w:cs="Arial"/>
        </w:rPr>
        <w:t xml:space="preserve"> south, from the Werribee River in </w:t>
      </w:r>
      <w:r w:rsidR="00FB61B4" w:rsidRPr="003E5F79">
        <w:rPr>
          <w:rStyle w:val="ARBodyText"/>
          <w:rFonts w:eastAsia="MS Gothic" w:cs="Arial"/>
        </w:rPr>
        <w:t>our</w:t>
      </w:r>
      <w:r w:rsidR="000F17C7" w:rsidRPr="003E5F79">
        <w:rPr>
          <w:rStyle w:val="ARBodyText"/>
          <w:rFonts w:eastAsia="MS Gothic" w:cs="Arial"/>
        </w:rPr>
        <w:t xml:space="preserve"> east, and to Aireys Inlet in </w:t>
      </w:r>
      <w:r w:rsidR="00FB61B4" w:rsidRPr="003E5F79">
        <w:rPr>
          <w:rStyle w:val="ARBodyText"/>
          <w:rFonts w:eastAsia="MS Gothic" w:cs="Arial"/>
        </w:rPr>
        <w:t>our</w:t>
      </w:r>
      <w:r w:rsidR="000F17C7" w:rsidRPr="003E5F79">
        <w:rPr>
          <w:rStyle w:val="ARBodyText"/>
          <w:rFonts w:eastAsia="MS Gothic" w:cs="Arial"/>
        </w:rPr>
        <w:t xml:space="preserve"> west, including Geelong and Ballarat. </w:t>
      </w:r>
    </w:p>
    <w:p w14:paraId="0FAA0A3E" w14:textId="525970CF" w:rsidR="000F17C7" w:rsidRPr="003E5F79" w:rsidRDefault="00D65739" w:rsidP="001D5D35">
      <w:pPr>
        <w:pStyle w:val="BodyText"/>
        <w:spacing w:before="100" w:after="100"/>
        <w:jc w:val="both"/>
        <w:rPr>
          <w:rStyle w:val="ARBodyText"/>
          <w:rFonts w:eastAsia="MS Gothic" w:cs="Arial"/>
        </w:rPr>
      </w:pPr>
      <w:r w:rsidRPr="003E5F79">
        <w:rPr>
          <w:rStyle w:val="ARBodyText"/>
          <w:rFonts w:eastAsia="MS Gothic" w:cs="Arial"/>
        </w:rPr>
        <w:t>Our municipality stretches 1,247 square kilometres across unique urban, coastal and country areas. Our community often points to this mix of landscapes and the lifestyles they support as a key attraction for living in, working at and visiting Greater Geelong.</w:t>
      </w:r>
    </w:p>
    <w:p w14:paraId="15466BEF" w14:textId="117166F6" w:rsidR="00891C56" w:rsidRDefault="00891C56" w:rsidP="001D5D35">
      <w:pPr>
        <w:pStyle w:val="BodyText"/>
        <w:spacing w:before="100" w:after="100"/>
        <w:jc w:val="both"/>
        <w:rPr>
          <w:rStyle w:val="normaltextrun"/>
          <w:szCs w:val="20"/>
        </w:rPr>
      </w:pPr>
      <w:r w:rsidRPr="003E5F79">
        <w:rPr>
          <w:rStyle w:val="ARBodyText"/>
          <w:rFonts w:eastAsia="MS Gothic" w:cs="Arial"/>
        </w:rPr>
        <w:t xml:space="preserve">Greater Geelong is bound by the Moorabool Shire in </w:t>
      </w:r>
      <w:r w:rsidR="00FB61B4" w:rsidRPr="003E5F79">
        <w:rPr>
          <w:rStyle w:val="ARBodyText"/>
          <w:rFonts w:eastAsia="MS Gothic" w:cs="Arial"/>
        </w:rPr>
        <w:t>our</w:t>
      </w:r>
      <w:r w:rsidRPr="003E5F79">
        <w:rPr>
          <w:rStyle w:val="ARBodyText"/>
          <w:rFonts w:eastAsia="MS Gothic" w:cs="Arial"/>
        </w:rPr>
        <w:t xml:space="preserve"> north, Wyndham City Council and the Borough of Queenscliffe in </w:t>
      </w:r>
      <w:r w:rsidR="00FB61B4" w:rsidRPr="003E5F79">
        <w:rPr>
          <w:rStyle w:val="ARBodyText"/>
          <w:rFonts w:eastAsia="MS Gothic" w:cs="Arial"/>
        </w:rPr>
        <w:t>our</w:t>
      </w:r>
      <w:r w:rsidRPr="003E5F79">
        <w:rPr>
          <w:rStyle w:val="ARBodyText"/>
          <w:rFonts w:eastAsia="MS Gothic" w:cs="Arial"/>
        </w:rPr>
        <w:t xml:space="preserve"> east, Surf Coast Shire and Golden Plains Shire in </w:t>
      </w:r>
      <w:r w:rsidR="00FB61B4" w:rsidRPr="003E5F79">
        <w:rPr>
          <w:rStyle w:val="ARBodyText"/>
          <w:rFonts w:eastAsia="MS Gothic" w:cs="Arial"/>
        </w:rPr>
        <w:t>our</w:t>
      </w:r>
      <w:r w:rsidRPr="003E5F79">
        <w:rPr>
          <w:rStyle w:val="ARBodyText"/>
          <w:rFonts w:eastAsia="MS Gothic" w:cs="Arial"/>
        </w:rPr>
        <w:t xml:space="preserve"> west, and Bass Strait to </w:t>
      </w:r>
      <w:r w:rsidR="00FB61B4" w:rsidRPr="00E40155">
        <w:rPr>
          <w:rStyle w:val="normaltextrun"/>
          <w:szCs w:val="20"/>
        </w:rPr>
        <w:t>our</w:t>
      </w:r>
      <w:r w:rsidRPr="00E40155">
        <w:rPr>
          <w:rStyle w:val="normaltextrun"/>
          <w:szCs w:val="20"/>
        </w:rPr>
        <w:t xml:space="preserve"> south.</w:t>
      </w:r>
    </w:p>
    <w:p w14:paraId="77A03973" w14:textId="7D5B9829" w:rsidR="00A70E72" w:rsidRPr="00CA71C3" w:rsidRDefault="00A70E72" w:rsidP="00CA71C3">
      <w:pPr>
        <w:pStyle w:val="NoSpacing"/>
        <w:rPr>
          <w:rStyle w:val="normaltextrun"/>
          <w:rFonts w:ascii="Arial Bold" w:eastAsia="Times New Roman" w:hAnsi="Arial Bold" w:cs="Arial"/>
          <w:b/>
          <w:caps/>
          <w:color w:val="003361"/>
          <w:sz w:val="10"/>
          <w:szCs w:val="10"/>
          <w:lang w:val="en-GB" w:eastAsia="en-AU"/>
        </w:rPr>
      </w:pPr>
    </w:p>
    <w:p w14:paraId="72E5509A" w14:textId="3D46FECA" w:rsidR="00733955" w:rsidRPr="00A93CB5" w:rsidRDefault="007D0AC0" w:rsidP="00A93CB5">
      <w:pPr>
        <w:pStyle w:val="paragraph"/>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A93CB5">
        <w:rPr>
          <w:rStyle w:val="normaltextrun"/>
          <w:rFonts w:ascii="Arial Bold" w:hAnsi="Arial Bold" w:cs="Arial"/>
          <w:b/>
          <w:color w:val="003361"/>
          <w:sz w:val="22"/>
          <w:szCs w:val="22"/>
          <w:lang w:val="en-GB"/>
        </w:rPr>
        <w:t>C</w:t>
      </w:r>
      <w:r w:rsidR="00A93CB5">
        <w:rPr>
          <w:rStyle w:val="normaltextrun"/>
          <w:rFonts w:ascii="Arial Bold" w:hAnsi="Arial Bold" w:cs="Arial"/>
          <w:b/>
          <w:color w:val="003361"/>
          <w:sz w:val="22"/>
          <w:szCs w:val="22"/>
          <w:lang w:val="en-GB"/>
        </w:rPr>
        <w:t>ommunity</w:t>
      </w:r>
    </w:p>
    <w:p w14:paraId="372BD8BF" w14:textId="326B56FC" w:rsidR="00230ADE" w:rsidRPr="00883AA4" w:rsidRDefault="00230ADE" w:rsidP="006E2A96">
      <w:pPr>
        <w:spacing w:before="100" w:after="100"/>
        <w:rPr>
          <w:rFonts w:eastAsia="Times New Roman" w:cs="Arial"/>
          <w:szCs w:val="20"/>
        </w:rPr>
      </w:pPr>
      <w:r w:rsidRPr="00883AA4">
        <w:rPr>
          <w:rFonts w:eastAsia="Times New Roman" w:cs="Arial"/>
          <w:szCs w:val="20"/>
        </w:rPr>
        <w:t>Greater Geelong is Victoria’s most populated region outside metropolitan Melbourne, with an estimated 282,809 residents as of 30 June 2023</w:t>
      </w:r>
      <w:bookmarkStart w:id="25" w:name="_Ref174439125"/>
      <w:r w:rsidR="00F3735E" w:rsidRPr="00883AA4">
        <w:rPr>
          <w:rFonts w:eastAsia="Times New Roman" w:cs="Arial"/>
          <w:szCs w:val="20"/>
        </w:rPr>
        <w:t>.</w:t>
      </w:r>
      <w:r w:rsidR="0093560C">
        <w:rPr>
          <w:rFonts w:ascii="ZWAdobeF" w:eastAsia="Times New Roman" w:hAnsi="ZWAdobeF" w:cs="ZWAdobeF"/>
          <w:sz w:val="2"/>
          <w:szCs w:val="2"/>
        </w:rPr>
        <w:t>0F</w:t>
      </w:r>
      <w:r w:rsidR="00831DC0">
        <w:rPr>
          <w:rStyle w:val="FootnoteReference"/>
          <w:rFonts w:eastAsia="Times New Roman" w:cs="Arial"/>
          <w:szCs w:val="20"/>
        </w:rPr>
        <w:footnoteReference w:id="2"/>
      </w:r>
      <w:bookmarkEnd w:id="25"/>
      <w:r w:rsidRPr="00883AA4">
        <w:rPr>
          <w:rFonts w:eastAsia="Times New Roman" w:cs="Arial"/>
          <w:szCs w:val="20"/>
        </w:rPr>
        <w:t xml:space="preserve"> Our municipality has seen significant growth, particularly in Armstrong Creek, Lara, and the Bellarine Peninsula. By 2041</w:t>
      </w:r>
      <w:r w:rsidR="002148F6">
        <w:rPr>
          <w:rFonts w:eastAsia="Times New Roman" w:cs="Arial"/>
          <w:szCs w:val="20"/>
        </w:rPr>
        <w:t xml:space="preserve">, </w:t>
      </w:r>
      <w:r w:rsidRPr="00883AA4">
        <w:rPr>
          <w:rFonts w:eastAsia="Times New Roman" w:cs="Arial"/>
          <w:szCs w:val="20"/>
        </w:rPr>
        <w:t>we expect our population to reach 396,388</w:t>
      </w:r>
      <w:r w:rsidR="00F3735E" w:rsidRPr="00883AA4">
        <w:rPr>
          <w:rFonts w:eastAsia="Times New Roman" w:cs="Arial"/>
          <w:szCs w:val="20"/>
        </w:rPr>
        <w:t>.</w:t>
      </w:r>
      <w:r w:rsidR="0093560C">
        <w:rPr>
          <w:rFonts w:ascii="ZWAdobeF" w:eastAsia="Times New Roman" w:hAnsi="ZWAdobeF" w:cs="ZWAdobeF"/>
          <w:sz w:val="2"/>
          <w:szCs w:val="2"/>
        </w:rPr>
        <w:t>1F</w:t>
      </w:r>
      <w:r w:rsidR="002148F6">
        <w:rPr>
          <w:rStyle w:val="FootnoteReference"/>
          <w:rFonts w:eastAsia="Times New Roman" w:cs="Arial"/>
          <w:szCs w:val="20"/>
        </w:rPr>
        <w:footnoteReference w:id="3"/>
      </w:r>
    </w:p>
    <w:p w14:paraId="2826F6EC" w14:textId="566B1B66" w:rsidR="00230ADE" w:rsidRPr="00A61E4A" w:rsidRDefault="00230ADE" w:rsidP="006E2A96">
      <w:pPr>
        <w:spacing w:before="100" w:after="100"/>
        <w:rPr>
          <w:rFonts w:eastAsia="Times New Roman" w:cs="Arial"/>
          <w:szCs w:val="20"/>
          <w:highlight w:val="yellow"/>
        </w:rPr>
      </w:pPr>
      <w:r w:rsidRPr="00C346F9">
        <w:rPr>
          <w:rFonts w:eastAsia="Times New Roman" w:cs="Arial"/>
          <w:szCs w:val="20"/>
        </w:rPr>
        <w:t xml:space="preserve">Our demographics are dynamic, with notable growth across </w:t>
      </w:r>
      <w:r w:rsidR="0050078C">
        <w:rPr>
          <w:rFonts w:eastAsia="Times New Roman" w:cs="Arial"/>
          <w:szCs w:val="20"/>
        </w:rPr>
        <w:t>most</w:t>
      </w:r>
      <w:r w:rsidR="0050078C" w:rsidRPr="00C346F9">
        <w:rPr>
          <w:rFonts w:eastAsia="Times New Roman" w:cs="Arial"/>
          <w:szCs w:val="20"/>
        </w:rPr>
        <w:t xml:space="preserve"> </w:t>
      </w:r>
      <w:r w:rsidRPr="00C346F9">
        <w:rPr>
          <w:rFonts w:eastAsia="Times New Roman" w:cs="Arial"/>
          <w:szCs w:val="20"/>
        </w:rPr>
        <w:t>age groups</w:t>
      </w:r>
      <w:r w:rsidR="00F10720" w:rsidRPr="00F10720">
        <w:rPr>
          <w:rFonts w:eastAsia="Times New Roman" w:cs="Arial"/>
          <w:szCs w:val="20"/>
        </w:rPr>
        <w:t xml:space="preserve"> </w:t>
      </w:r>
      <w:r w:rsidR="00F10720" w:rsidRPr="00C346F9">
        <w:rPr>
          <w:rFonts w:eastAsia="Times New Roman" w:cs="Arial"/>
          <w:szCs w:val="20"/>
        </w:rPr>
        <w:t>between 2016 and 2021</w:t>
      </w:r>
      <w:r w:rsidRPr="00C346F9">
        <w:rPr>
          <w:rFonts w:eastAsia="Times New Roman" w:cs="Arial"/>
          <w:szCs w:val="20"/>
        </w:rPr>
        <w:t>. Young workers and families have flocked to the region, leading to a 21</w:t>
      </w:r>
      <w:r w:rsidR="00F91C7A">
        <w:rPr>
          <w:rFonts w:eastAsia="Times New Roman" w:cs="Arial"/>
          <w:szCs w:val="20"/>
        </w:rPr>
        <w:t xml:space="preserve"> per cent</w:t>
      </w:r>
      <w:r w:rsidRPr="00C346F9">
        <w:rPr>
          <w:rFonts w:eastAsia="Times New Roman" w:cs="Arial"/>
          <w:szCs w:val="20"/>
        </w:rPr>
        <w:t xml:space="preserve"> increase in the 25-49 age bracket and a 20.8</w:t>
      </w:r>
      <w:r w:rsidR="00772A3E">
        <w:rPr>
          <w:rFonts w:eastAsia="Times New Roman" w:cs="Arial"/>
          <w:szCs w:val="20"/>
        </w:rPr>
        <w:t xml:space="preserve"> per cent</w:t>
      </w:r>
      <w:r w:rsidRPr="00C346F9">
        <w:rPr>
          <w:rFonts w:eastAsia="Times New Roman" w:cs="Arial"/>
          <w:szCs w:val="20"/>
        </w:rPr>
        <w:t xml:space="preserve"> rise in residents over 60. The median age dropped from 40 to 39 during this period.</w:t>
      </w:r>
      <w:r w:rsidR="00C346F9" w:rsidRPr="00C346F9">
        <w:rPr>
          <w:rFonts w:eastAsia="Times New Roman" w:cs="Arial"/>
          <w:szCs w:val="20"/>
          <w:vertAlign w:val="superscript"/>
        </w:rPr>
        <w:fldChar w:fldCharType="begin"/>
      </w:r>
      <w:r w:rsidR="00C346F9" w:rsidRPr="00C346F9">
        <w:rPr>
          <w:rFonts w:eastAsia="Times New Roman" w:cs="Arial"/>
          <w:szCs w:val="20"/>
          <w:vertAlign w:val="superscript"/>
        </w:rPr>
        <w:instrText xml:space="preserve"> NOTEREF _Ref174439125 \h  \* MERGEFORMAT </w:instrText>
      </w:r>
      <w:r w:rsidR="00C346F9" w:rsidRPr="00C346F9">
        <w:rPr>
          <w:rFonts w:eastAsia="Times New Roman" w:cs="Arial"/>
          <w:szCs w:val="20"/>
          <w:vertAlign w:val="superscript"/>
        </w:rPr>
      </w:r>
      <w:r w:rsidR="00C346F9" w:rsidRPr="00C346F9">
        <w:rPr>
          <w:rFonts w:eastAsia="Times New Roman" w:cs="Arial"/>
          <w:szCs w:val="20"/>
          <w:vertAlign w:val="superscript"/>
        </w:rPr>
        <w:fldChar w:fldCharType="separate"/>
      </w:r>
      <w:r w:rsidR="00302474">
        <w:rPr>
          <w:rFonts w:eastAsia="Times New Roman" w:cs="Arial"/>
          <w:szCs w:val="20"/>
          <w:vertAlign w:val="superscript"/>
        </w:rPr>
        <w:t>1</w:t>
      </w:r>
      <w:r w:rsidR="00C346F9" w:rsidRPr="00C346F9">
        <w:rPr>
          <w:rFonts w:eastAsia="Times New Roman" w:cs="Arial"/>
          <w:szCs w:val="20"/>
          <w:vertAlign w:val="superscript"/>
        </w:rPr>
        <w:fldChar w:fldCharType="end"/>
      </w:r>
    </w:p>
    <w:p w14:paraId="79DB85E9" w14:textId="3443E6D0" w:rsidR="00230ADE" w:rsidRPr="00883AA4" w:rsidRDefault="00230ADE" w:rsidP="006E2A96">
      <w:pPr>
        <w:spacing w:before="100" w:after="100"/>
        <w:rPr>
          <w:rFonts w:eastAsia="Times New Roman" w:cs="Arial"/>
          <w:szCs w:val="20"/>
        </w:rPr>
      </w:pPr>
      <w:r w:rsidRPr="002800AE">
        <w:rPr>
          <w:rFonts w:eastAsia="Times New Roman" w:cs="Arial"/>
          <w:szCs w:val="20"/>
        </w:rPr>
        <w:t>We proudly host the largest population of Aboriginal and Torres Strait Islander people in any Victorian local government area, with 3,562 residents recorded in the 2021 Census</w:t>
      </w:r>
      <w:r w:rsidR="007D30F4" w:rsidRPr="002800AE">
        <w:rPr>
          <w:rFonts w:eastAsia="Times New Roman" w:cs="Arial"/>
          <w:szCs w:val="20"/>
        </w:rPr>
        <w:t>.</w:t>
      </w:r>
      <w:r w:rsidR="0092448F">
        <w:rPr>
          <w:rFonts w:eastAsia="Times New Roman" w:cs="Arial"/>
          <w:szCs w:val="20"/>
          <w:vertAlign w:val="superscript"/>
        </w:rPr>
        <w:fldChar w:fldCharType="begin"/>
      </w:r>
      <w:r w:rsidR="0092448F">
        <w:rPr>
          <w:rFonts w:eastAsia="Times New Roman" w:cs="Arial"/>
          <w:szCs w:val="20"/>
          <w:vertAlign w:val="superscript"/>
        </w:rPr>
        <w:instrText xml:space="preserve"> NOTEREF _Ref174439125 \h </w:instrText>
      </w:r>
      <w:r w:rsidR="0092448F">
        <w:rPr>
          <w:rFonts w:eastAsia="Times New Roman" w:cs="Arial"/>
          <w:szCs w:val="20"/>
          <w:vertAlign w:val="superscript"/>
        </w:rPr>
      </w:r>
      <w:r w:rsidR="0092448F">
        <w:rPr>
          <w:rFonts w:eastAsia="Times New Roman" w:cs="Arial"/>
          <w:szCs w:val="20"/>
          <w:vertAlign w:val="superscript"/>
        </w:rPr>
        <w:fldChar w:fldCharType="separate"/>
      </w:r>
      <w:r w:rsidR="00302474">
        <w:rPr>
          <w:rFonts w:eastAsia="Times New Roman" w:cs="Arial"/>
          <w:szCs w:val="20"/>
          <w:vertAlign w:val="superscript"/>
        </w:rPr>
        <w:t>1</w:t>
      </w:r>
      <w:r w:rsidR="0092448F">
        <w:rPr>
          <w:rFonts w:eastAsia="Times New Roman" w:cs="Arial"/>
          <w:szCs w:val="20"/>
          <w:vertAlign w:val="superscript"/>
        </w:rPr>
        <w:fldChar w:fldCharType="end"/>
      </w:r>
      <w:r w:rsidRPr="002800AE">
        <w:rPr>
          <w:rFonts w:eastAsia="Times New Roman" w:cs="Arial"/>
          <w:szCs w:val="20"/>
        </w:rPr>
        <w:t xml:space="preserve"> The Wadawurrung People, Traditional Owners of this land, have lived here for over 25,000 years.</w:t>
      </w:r>
    </w:p>
    <w:p w14:paraId="75AD351A" w14:textId="43E7CB44" w:rsidR="00230ADE" w:rsidRPr="00883AA4" w:rsidRDefault="00230ADE" w:rsidP="006E2A96">
      <w:pPr>
        <w:spacing w:before="100" w:after="100"/>
        <w:rPr>
          <w:rFonts w:eastAsia="Times New Roman" w:cs="Arial"/>
          <w:szCs w:val="20"/>
        </w:rPr>
      </w:pPr>
      <w:r w:rsidRPr="00883AA4">
        <w:rPr>
          <w:rFonts w:eastAsia="Times New Roman" w:cs="Arial"/>
          <w:szCs w:val="20"/>
        </w:rPr>
        <w:t>Our cultural and linguistic diversity is growing, with 17.7</w:t>
      </w:r>
      <w:r w:rsidR="00772A3E">
        <w:rPr>
          <w:rFonts w:eastAsia="Times New Roman" w:cs="Arial"/>
          <w:szCs w:val="20"/>
        </w:rPr>
        <w:t xml:space="preserve"> per cent</w:t>
      </w:r>
      <w:r w:rsidRPr="00883AA4">
        <w:rPr>
          <w:rFonts w:eastAsia="Times New Roman" w:cs="Arial"/>
          <w:szCs w:val="20"/>
        </w:rPr>
        <w:t xml:space="preserve"> of residents born overseas</w:t>
      </w:r>
      <w:r w:rsidR="007D30F4" w:rsidRPr="00883AA4">
        <w:rPr>
          <w:rFonts w:eastAsia="Times New Roman" w:cs="Arial"/>
          <w:szCs w:val="20"/>
        </w:rPr>
        <w:t>.</w:t>
      </w:r>
      <w:r w:rsidR="0092448F" w:rsidRPr="0092448F">
        <w:rPr>
          <w:rFonts w:eastAsia="Times New Roman" w:cs="Arial"/>
          <w:szCs w:val="20"/>
          <w:vertAlign w:val="superscript"/>
        </w:rPr>
        <w:fldChar w:fldCharType="begin"/>
      </w:r>
      <w:r w:rsidR="0092448F" w:rsidRPr="0092448F">
        <w:rPr>
          <w:rFonts w:eastAsia="Times New Roman" w:cs="Arial"/>
          <w:szCs w:val="20"/>
          <w:vertAlign w:val="superscript"/>
        </w:rPr>
        <w:instrText xml:space="preserve"> NOTEREF _Ref174439125 \h </w:instrText>
      </w:r>
      <w:r w:rsidR="0092448F">
        <w:rPr>
          <w:rFonts w:eastAsia="Times New Roman" w:cs="Arial"/>
          <w:szCs w:val="20"/>
          <w:vertAlign w:val="superscript"/>
        </w:rPr>
        <w:instrText xml:space="preserve"> \* MERGEFORMAT </w:instrText>
      </w:r>
      <w:r w:rsidR="0092448F" w:rsidRPr="0092448F">
        <w:rPr>
          <w:rFonts w:eastAsia="Times New Roman" w:cs="Arial"/>
          <w:szCs w:val="20"/>
          <w:vertAlign w:val="superscript"/>
        </w:rPr>
      </w:r>
      <w:r w:rsidR="0092448F" w:rsidRPr="0092448F">
        <w:rPr>
          <w:rFonts w:eastAsia="Times New Roman" w:cs="Arial"/>
          <w:szCs w:val="20"/>
          <w:vertAlign w:val="superscript"/>
        </w:rPr>
        <w:fldChar w:fldCharType="separate"/>
      </w:r>
      <w:r w:rsidR="00302474">
        <w:rPr>
          <w:rFonts w:eastAsia="Times New Roman" w:cs="Arial"/>
          <w:szCs w:val="20"/>
          <w:vertAlign w:val="superscript"/>
        </w:rPr>
        <w:t>1</w:t>
      </w:r>
      <w:r w:rsidR="0092448F" w:rsidRPr="0092448F">
        <w:rPr>
          <w:rFonts w:eastAsia="Times New Roman" w:cs="Arial"/>
          <w:szCs w:val="20"/>
          <w:vertAlign w:val="superscript"/>
        </w:rPr>
        <w:fldChar w:fldCharType="end"/>
      </w:r>
      <w:r w:rsidRPr="00883AA4">
        <w:rPr>
          <w:rFonts w:eastAsia="Times New Roman" w:cs="Arial"/>
          <w:szCs w:val="20"/>
        </w:rPr>
        <w:t xml:space="preserve"> Migration has strengthened our community, with new arrivals mainly from India, the UK, the Philippines, New Zealand, Sri Lanka, and Pakistan</w:t>
      </w:r>
      <w:r w:rsidR="00B81075">
        <w:rPr>
          <w:rFonts w:eastAsia="Times New Roman" w:cs="Arial"/>
          <w:szCs w:val="20"/>
        </w:rPr>
        <w:t xml:space="preserve">. International students also </w:t>
      </w:r>
      <w:r w:rsidR="00B81075" w:rsidRPr="00B81075">
        <w:rPr>
          <w:rFonts w:eastAsia="Times New Roman" w:cs="Arial"/>
          <w:szCs w:val="20"/>
        </w:rPr>
        <w:t>contribut</w:t>
      </w:r>
      <w:r w:rsidR="00B81075">
        <w:rPr>
          <w:rFonts w:eastAsia="Times New Roman" w:cs="Arial"/>
          <w:szCs w:val="20"/>
        </w:rPr>
        <w:t xml:space="preserve">e </w:t>
      </w:r>
      <w:r w:rsidR="00B81075" w:rsidRPr="00B81075">
        <w:rPr>
          <w:rFonts w:eastAsia="Times New Roman" w:cs="Arial"/>
          <w:szCs w:val="20"/>
        </w:rPr>
        <w:t>to our rich multicultural fabric.</w:t>
      </w:r>
      <w:r w:rsidRPr="00883AA4">
        <w:rPr>
          <w:rFonts w:eastAsia="Times New Roman" w:cs="Arial"/>
          <w:szCs w:val="20"/>
        </w:rPr>
        <w:t xml:space="preserve"> </w:t>
      </w:r>
    </w:p>
    <w:p w14:paraId="10DB1139" w14:textId="46A7EC20" w:rsidR="00230ADE" w:rsidRPr="00883AA4" w:rsidRDefault="00230ADE" w:rsidP="006E2A96">
      <w:pPr>
        <w:spacing w:before="100" w:after="100"/>
        <w:rPr>
          <w:rFonts w:eastAsia="Times New Roman" w:cs="Arial"/>
          <w:szCs w:val="20"/>
        </w:rPr>
      </w:pPr>
      <w:r w:rsidRPr="00883AA4">
        <w:rPr>
          <w:rFonts w:eastAsia="Times New Roman" w:cs="Arial"/>
          <w:szCs w:val="20"/>
        </w:rPr>
        <w:t>We strive for inclusivity, respect, and belonging, delivering social, economic, and cultural initiatives that support connection, participation, innovation, and creativity. Despite our strengths, some suburbs face significant socio</w:t>
      </w:r>
      <w:r w:rsidR="002E5599">
        <w:rPr>
          <w:rFonts w:eastAsia="Times New Roman" w:cs="Arial"/>
          <w:szCs w:val="20"/>
        </w:rPr>
        <w:t>-</w:t>
      </w:r>
      <w:r w:rsidRPr="00883AA4">
        <w:rPr>
          <w:rFonts w:eastAsia="Times New Roman" w:cs="Arial"/>
          <w:szCs w:val="20"/>
        </w:rPr>
        <w:t>economic disadvantages, which we are committed to addressing.</w:t>
      </w:r>
    </w:p>
    <w:p w14:paraId="2BFF4A68" w14:textId="14F88020" w:rsidR="006730CA" w:rsidRDefault="00015340" w:rsidP="008A11B2">
      <w:pPr>
        <w:pStyle w:val="paragraph"/>
        <w:spacing w:beforeAutospacing="0" w:afterAutospacing="0" w:line="259" w:lineRule="auto"/>
        <w:textAlignment w:val="baseline"/>
        <w:rPr>
          <w:rStyle w:val="normaltextrun"/>
          <w:rFonts w:ascii="Arial Bold" w:hAnsi="Arial Bold" w:cs="Arial"/>
          <w:b/>
          <w:caps/>
          <w:color w:val="003361"/>
          <w:sz w:val="22"/>
          <w:lang w:val="en-GB"/>
        </w:rPr>
      </w:pPr>
      <w:r>
        <w:rPr>
          <w:rStyle w:val="eop"/>
          <w:rFonts w:ascii="Arial" w:eastAsiaTheme="majorEastAsia" w:hAnsi="Arial" w:cs="Arial"/>
          <w:sz w:val="20"/>
          <w:szCs w:val="20"/>
        </w:rPr>
        <w:t> </w:t>
      </w:r>
    </w:p>
    <w:p w14:paraId="3C7FFB96" w14:textId="77777777" w:rsidR="003073E4" w:rsidRDefault="003073E4" w:rsidP="00A1781A">
      <w:pPr>
        <w:rPr>
          <w:rStyle w:val="normaltextrun"/>
          <w:rFonts w:ascii="Arial Bold" w:hAnsi="Arial Bold" w:cs="Arial"/>
          <w:b/>
          <w:caps/>
          <w:color w:val="003361"/>
          <w:sz w:val="22"/>
          <w:lang w:val="en-GB"/>
        </w:rPr>
      </w:pPr>
    </w:p>
    <w:p w14:paraId="35C6D7D9" w14:textId="77777777" w:rsidR="001B6E50" w:rsidRDefault="001B6E50" w:rsidP="00A1781A">
      <w:pPr>
        <w:rPr>
          <w:rStyle w:val="normaltextrun"/>
          <w:rFonts w:ascii="Arial Bold" w:hAnsi="Arial Bold" w:cs="Arial"/>
          <w:b/>
          <w:caps/>
          <w:color w:val="003361"/>
          <w:sz w:val="22"/>
          <w:lang w:val="en-GB"/>
        </w:rPr>
      </w:pPr>
    </w:p>
    <w:p w14:paraId="7B75181A" w14:textId="74EAC80A" w:rsidR="00015340" w:rsidRPr="00A93CB5" w:rsidRDefault="006E2A96" w:rsidP="00A93CB5">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A93CB5">
        <w:rPr>
          <w:rStyle w:val="normaltextrun"/>
          <w:rFonts w:ascii="Arial Bold" w:hAnsi="Arial Bold" w:cs="Arial"/>
          <w:b/>
          <w:color w:val="003361"/>
          <w:sz w:val="22"/>
          <w:szCs w:val="22"/>
          <w:lang w:val="en-GB"/>
        </w:rPr>
        <w:lastRenderedPageBreak/>
        <w:t>L</w:t>
      </w:r>
      <w:r w:rsidR="00A93CB5">
        <w:rPr>
          <w:rStyle w:val="normaltextrun"/>
          <w:rFonts w:ascii="Arial Bold" w:hAnsi="Arial Bold" w:cs="Arial"/>
          <w:b/>
          <w:color w:val="003361"/>
          <w:sz w:val="22"/>
          <w:szCs w:val="22"/>
          <w:lang w:val="en-GB"/>
        </w:rPr>
        <w:t xml:space="preserve">ifestyle </w:t>
      </w:r>
    </w:p>
    <w:p w14:paraId="578CF0F3" w14:textId="46A5D98F" w:rsidR="00A455A3" w:rsidRPr="00A455A3" w:rsidRDefault="00A455A3" w:rsidP="00A455A3">
      <w:pPr>
        <w:spacing w:before="100" w:after="100"/>
        <w:rPr>
          <w:rFonts w:eastAsia="Times New Roman"/>
          <w:szCs w:val="20"/>
        </w:rPr>
      </w:pPr>
      <w:r w:rsidRPr="00A455A3">
        <w:rPr>
          <w:rFonts w:eastAsia="Times New Roman"/>
          <w:szCs w:val="20"/>
        </w:rPr>
        <w:t>Greater Geelong is renowned for its exceptional lifestyle, blending urban amenities with natural beauty. Our region boasts a mix of classic 'Boom Time' civic buildings, grand 18</w:t>
      </w:r>
      <w:r w:rsidRPr="00B33C26">
        <w:rPr>
          <w:rFonts w:eastAsia="Times New Roman"/>
          <w:szCs w:val="20"/>
          <w:vertAlign w:val="superscript"/>
        </w:rPr>
        <w:t>th</w:t>
      </w:r>
      <w:r w:rsidRPr="00A455A3">
        <w:rPr>
          <w:rFonts w:eastAsia="Times New Roman"/>
          <w:szCs w:val="20"/>
        </w:rPr>
        <w:t xml:space="preserve"> and 19</w:t>
      </w:r>
      <w:r w:rsidRPr="00B33C26">
        <w:rPr>
          <w:rFonts w:eastAsia="Times New Roman"/>
          <w:szCs w:val="20"/>
          <w:vertAlign w:val="superscript"/>
        </w:rPr>
        <w:t>th</w:t>
      </w:r>
      <w:r w:rsidR="00B81075">
        <w:rPr>
          <w:rFonts w:eastAsia="Times New Roman"/>
          <w:szCs w:val="20"/>
          <w:vertAlign w:val="superscript"/>
        </w:rPr>
        <w:t xml:space="preserve"> </w:t>
      </w:r>
      <w:r w:rsidRPr="00A455A3">
        <w:rPr>
          <w:rFonts w:eastAsia="Times New Roman"/>
          <w:szCs w:val="20"/>
        </w:rPr>
        <w:t>century architecture, and revitali</w:t>
      </w:r>
      <w:r w:rsidR="006978E5">
        <w:rPr>
          <w:rFonts w:eastAsia="Times New Roman"/>
          <w:szCs w:val="20"/>
        </w:rPr>
        <w:t>s</w:t>
      </w:r>
      <w:r w:rsidRPr="00A455A3">
        <w:rPr>
          <w:rFonts w:eastAsia="Times New Roman"/>
          <w:szCs w:val="20"/>
        </w:rPr>
        <w:t>ed modern urban areas. As Australia’s first UNESCO City of Design, we leverage creativity and innovation to build sustainable, resilient, and inclusive communities.</w:t>
      </w:r>
    </w:p>
    <w:p w14:paraId="240FCCA4" w14:textId="55046C53" w:rsidR="00A455A3" w:rsidRPr="00A455A3" w:rsidRDefault="00A455A3" w:rsidP="00A455A3">
      <w:pPr>
        <w:spacing w:before="100" w:after="100"/>
        <w:rPr>
          <w:rFonts w:eastAsia="Times New Roman"/>
          <w:szCs w:val="20"/>
        </w:rPr>
      </w:pPr>
      <w:r w:rsidRPr="00A455A3">
        <w:rPr>
          <w:rFonts w:eastAsia="Times New Roman"/>
          <w:szCs w:val="20"/>
        </w:rPr>
        <w:t>Our vibrant waterfront, extensive parks, and recreational reserves offer residents ample opportunities for leisure and outdoor activities. From serene bay beaches to the rugged coastline of the Great Ocean Road, our diverse landscapes cater to a wide range of recreational pursuits.</w:t>
      </w:r>
    </w:p>
    <w:p w14:paraId="7970516D" w14:textId="77777777" w:rsidR="00A455A3" w:rsidRPr="00CA71C3" w:rsidRDefault="00A455A3" w:rsidP="00CA71C3">
      <w:pPr>
        <w:pStyle w:val="NoSpacing"/>
        <w:rPr>
          <w:sz w:val="10"/>
          <w:szCs w:val="12"/>
        </w:rPr>
      </w:pPr>
    </w:p>
    <w:p w14:paraId="46740D62" w14:textId="71932EE0" w:rsidR="00A455A3" w:rsidRPr="00A93CB5" w:rsidRDefault="00A455A3" w:rsidP="00A93CB5">
      <w:pPr>
        <w:pStyle w:val="paragraph"/>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A93CB5">
        <w:rPr>
          <w:rStyle w:val="normaltextrun"/>
          <w:rFonts w:ascii="Arial Bold" w:hAnsi="Arial Bold" w:cs="Arial"/>
          <w:b/>
          <w:color w:val="003361"/>
          <w:sz w:val="22"/>
          <w:szCs w:val="22"/>
          <w:lang w:val="en-GB"/>
        </w:rPr>
        <w:t>E</w:t>
      </w:r>
      <w:r w:rsidR="00A93CB5">
        <w:rPr>
          <w:rStyle w:val="normaltextrun"/>
          <w:rFonts w:ascii="Arial Bold" w:hAnsi="Arial Bold" w:cs="Arial"/>
          <w:b/>
          <w:color w:val="003361"/>
          <w:sz w:val="22"/>
          <w:szCs w:val="22"/>
          <w:lang w:val="en-GB"/>
        </w:rPr>
        <w:t xml:space="preserve">nvironment </w:t>
      </w:r>
    </w:p>
    <w:p w14:paraId="6586089D" w14:textId="77777777" w:rsidR="001C39FB" w:rsidRPr="001C39FB" w:rsidRDefault="001C39FB" w:rsidP="001C39FB">
      <w:pPr>
        <w:spacing w:before="100" w:after="100"/>
        <w:rPr>
          <w:rFonts w:eastAsia="Times New Roman"/>
          <w:szCs w:val="20"/>
        </w:rPr>
      </w:pPr>
      <w:r w:rsidRPr="001C39FB">
        <w:rPr>
          <w:rFonts w:eastAsia="Times New Roman"/>
          <w:szCs w:val="20"/>
        </w:rPr>
        <w:t>Our environment is a unique blend of urban, rural, and coastal settings. We are home to significant conservation reserves and diverse ecosystems, including the Ramsar-listed wetlands, the You Yangs, and the Barwon and Moorabool river systems. These areas support a variety of flora and fauna, including many protected species.</w:t>
      </w:r>
    </w:p>
    <w:p w14:paraId="62054F2B" w14:textId="11627D07" w:rsidR="001C39FB" w:rsidRDefault="001C39FB" w:rsidP="001C39FB">
      <w:pPr>
        <w:spacing w:before="100" w:after="100"/>
        <w:rPr>
          <w:rFonts w:eastAsia="Times New Roman"/>
          <w:szCs w:val="20"/>
        </w:rPr>
      </w:pPr>
      <w:r w:rsidRPr="001C39FB">
        <w:rPr>
          <w:rFonts w:eastAsia="Times New Roman"/>
          <w:szCs w:val="20"/>
        </w:rPr>
        <w:t xml:space="preserve">Geelong’s 133 </w:t>
      </w:r>
      <w:r w:rsidR="00455260" w:rsidRPr="001C39FB">
        <w:rPr>
          <w:rFonts w:eastAsia="Times New Roman"/>
          <w:szCs w:val="20"/>
        </w:rPr>
        <w:t>kilometres</w:t>
      </w:r>
      <w:r w:rsidRPr="001C39FB">
        <w:rPr>
          <w:rFonts w:eastAsia="Times New Roman"/>
          <w:szCs w:val="20"/>
        </w:rPr>
        <w:t xml:space="preserve"> of coastline, combined with our rural agricultural activities, highlight the region’s ecological and economic diversity. We face environmental challenges, such as land clearing, invasive species, climate change, and waste generation, which we address through sustainable practices and innovative solutions.</w:t>
      </w:r>
    </w:p>
    <w:p w14:paraId="1BEC96AD" w14:textId="53EF39AE" w:rsidR="00A1781A" w:rsidRPr="00CA71C3" w:rsidRDefault="00A1781A" w:rsidP="001C39FB">
      <w:pPr>
        <w:spacing w:before="100" w:after="100"/>
        <w:rPr>
          <w:rFonts w:eastAsia="Times New Roman"/>
          <w:sz w:val="10"/>
          <w:szCs w:val="10"/>
        </w:rPr>
      </w:pPr>
    </w:p>
    <w:p w14:paraId="566625AC" w14:textId="03277681" w:rsidR="004425FE" w:rsidRPr="00A93CB5" w:rsidRDefault="004425FE" w:rsidP="00A93CB5">
      <w:pPr>
        <w:pStyle w:val="paragraph"/>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A93CB5">
        <w:rPr>
          <w:rStyle w:val="normaltextrun"/>
          <w:rFonts w:ascii="Arial Bold" w:hAnsi="Arial Bold" w:cs="Arial"/>
          <w:b/>
          <w:color w:val="003361"/>
          <w:sz w:val="22"/>
          <w:szCs w:val="22"/>
          <w:lang w:val="en-GB"/>
        </w:rPr>
        <w:t>Economy</w:t>
      </w:r>
    </w:p>
    <w:p w14:paraId="27C01B37" w14:textId="5BC787DC" w:rsidR="004425FE" w:rsidRPr="004425FE" w:rsidRDefault="004425FE" w:rsidP="004425FE">
      <w:pPr>
        <w:spacing w:before="100" w:after="100"/>
        <w:rPr>
          <w:rFonts w:eastAsia="Times New Roman"/>
          <w:szCs w:val="20"/>
        </w:rPr>
      </w:pPr>
      <w:r w:rsidRPr="004425FE">
        <w:rPr>
          <w:rFonts w:eastAsia="Times New Roman"/>
          <w:szCs w:val="20"/>
        </w:rPr>
        <w:t>Our economy is thriving, with strengths in advanced manufacturing, professional services, creative industries, digital technology, agribusiness, health care, and the visitor economy. Our strategic location near Melbourne, combined with our infrastructure and skilled workforce, attracts global investors and new businesses.</w:t>
      </w:r>
    </w:p>
    <w:p w14:paraId="0FE0DDC2" w14:textId="5AF4C7FA" w:rsidR="004425FE" w:rsidRPr="00F20AE3" w:rsidRDefault="004425FE" w:rsidP="004425FE">
      <w:pPr>
        <w:spacing w:before="100" w:after="100"/>
        <w:rPr>
          <w:rFonts w:eastAsia="Times New Roman"/>
          <w:szCs w:val="20"/>
        </w:rPr>
      </w:pPr>
      <w:r w:rsidRPr="004425FE">
        <w:rPr>
          <w:rFonts w:eastAsia="Times New Roman"/>
          <w:szCs w:val="20"/>
        </w:rPr>
        <w:t>Over the past five years, we have experienced the fastest job growth of any large Victorian regional area</w:t>
      </w:r>
      <w:r w:rsidR="0079089D">
        <w:rPr>
          <w:rFonts w:eastAsia="Times New Roman"/>
          <w:szCs w:val="20"/>
        </w:rPr>
        <w:t xml:space="preserve"> </w:t>
      </w:r>
      <w:r w:rsidR="002826C9">
        <w:rPr>
          <w:rFonts w:eastAsia="Times New Roman"/>
          <w:szCs w:val="20"/>
        </w:rPr>
        <w:t xml:space="preserve">and have </w:t>
      </w:r>
      <w:r w:rsidR="00B60C0D">
        <w:rPr>
          <w:rFonts w:eastAsia="Times New Roman"/>
          <w:szCs w:val="20"/>
        </w:rPr>
        <w:t xml:space="preserve">an estimated </w:t>
      </w:r>
      <w:r w:rsidR="00096297">
        <w:rPr>
          <w:rFonts w:eastAsia="Times New Roman"/>
          <w:szCs w:val="20"/>
        </w:rPr>
        <w:t xml:space="preserve">144,568 jobs, </w:t>
      </w:r>
      <w:r w:rsidR="00083126">
        <w:rPr>
          <w:rFonts w:eastAsia="Times New Roman"/>
          <w:szCs w:val="20"/>
        </w:rPr>
        <w:t xml:space="preserve">up </w:t>
      </w:r>
      <w:r w:rsidRPr="004425FE">
        <w:rPr>
          <w:rFonts w:eastAsia="Times New Roman"/>
          <w:szCs w:val="20"/>
        </w:rPr>
        <w:t>9,210 jobs in the year to June 2023</w:t>
      </w:r>
      <w:bookmarkStart w:id="27" w:name="_Ref174431377"/>
      <w:r w:rsidR="00DA7BD6" w:rsidRPr="004425FE">
        <w:rPr>
          <w:rFonts w:eastAsia="Times New Roman"/>
          <w:szCs w:val="20"/>
        </w:rPr>
        <w:t>.</w:t>
      </w:r>
      <w:r w:rsidR="0093560C">
        <w:rPr>
          <w:rFonts w:ascii="ZWAdobeF" w:eastAsia="Times New Roman" w:hAnsi="ZWAdobeF" w:cs="ZWAdobeF"/>
          <w:sz w:val="2"/>
          <w:szCs w:val="2"/>
        </w:rPr>
        <w:t>2F</w:t>
      </w:r>
      <w:r w:rsidR="00FF73F6">
        <w:rPr>
          <w:rStyle w:val="FootnoteReference"/>
          <w:rFonts w:eastAsia="Times New Roman"/>
          <w:szCs w:val="20"/>
        </w:rPr>
        <w:footnoteReference w:id="4"/>
      </w:r>
      <w:bookmarkEnd w:id="27"/>
      <w:r w:rsidRPr="004425FE">
        <w:rPr>
          <w:rFonts w:eastAsia="Times New Roman"/>
          <w:szCs w:val="20"/>
        </w:rPr>
        <w:t xml:space="preserve"> Health care and social assistance are our largest employment sectors, followed by retail and construction.</w:t>
      </w:r>
      <w:r w:rsidR="00930C67" w:rsidRPr="00930C67">
        <w:t xml:space="preserve"> </w:t>
      </w:r>
      <w:r w:rsidR="00930C67">
        <w:t xml:space="preserve">We also experienced the largest </w:t>
      </w:r>
      <w:r w:rsidR="000B20D2">
        <w:t xml:space="preserve">growth </w:t>
      </w:r>
      <w:r w:rsidR="001A730E">
        <w:t>i</w:t>
      </w:r>
      <w:r w:rsidR="000B20D2">
        <w:t>n b</w:t>
      </w:r>
      <w:r w:rsidR="00930C67" w:rsidRPr="00930C67">
        <w:rPr>
          <w:rFonts w:eastAsia="Times New Roman"/>
          <w:szCs w:val="20"/>
        </w:rPr>
        <w:t>usiness number</w:t>
      </w:r>
      <w:r w:rsidR="00AB31A0">
        <w:rPr>
          <w:rFonts w:eastAsia="Times New Roman"/>
          <w:szCs w:val="20"/>
        </w:rPr>
        <w:t>s, increasing the</w:t>
      </w:r>
      <w:r w:rsidR="00DA3A50">
        <w:rPr>
          <w:rFonts w:eastAsia="Times New Roman"/>
          <w:szCs w:val="20"/>
        </w:rPr>
        <w:t xml:space="preserve"> total</w:t>
      </w:r>
      <w:r w:rsidR="00AB31A0">
        <w:rPr>
          <w:rFonts w:eastAsia="Times New Roman"/>
          <w:szCs w:val="20"/>
        </w:rPr>
        <w:t xml:space="preserve"> to</w:t>
      </w:r>
      <w:r w:rsidR="00DA3A50">
        <w:rPr>
          <w:rFonts w:eastAsia="Times New Roman"/>
          <w:szCs w:val="20"/>
        </w:rPr>
        <w:t xml:space="preserve"> </w:t>
      </w:r>
      <w:r w:rsidR="00930C67" w:rsidRPr="00930C67">
        <w:rPr>
          <w:rFonts w:eastAsia="Times New Roman"/>
          <w:szCs w:val="20"/>
        </w:rPr>
        <w:t>22,090</w:t>
      </w:r>
      <w:r w:rsidR="00DA7BD6">
        <w:rPr>
          <w:rFonts w:eastAsia="Times New Roman"/>
          <w:szCs w:val="20"/>
        </w:rPr>
        <w:t>.</w:t>
      </w:r>
      <w:r w:rsidR="00B42527">
        <w:rPr>
          <w:rFonts w:eastAsia="Times New Roman"/>
          <w:szCs w:val="20"/>
          <w:vertAlign w:val="superscript"/>
        </w:rPr>
        <w:t>3</w:t>
      </w:r>
    </w:p>
    <w:p w14:paraId="40A8079C" w14:textId="460A5D76" w:rsidR="004425FE" w:rsidRPr="004425FE" w:rsidRDefault="004425FE" w:rsidP="004425FE">
      <w:pPr>
        <w:spacing w:before="100" w:after="100"/>
        <w:rPr>
          <w:rFonts w:eastAsia="Times New Roman"/>
          <w:szCs w:val="20"/>
        </w:rPr>
      </w:pPr>
      <w:r w:rsidRPr="004425FE">
        <w:rPr>
          <w:rFonts w:eastAsia="Times New Roman"/>
          <w:szCs w:val="20"/>
        </w:rPr>
        <w:t>Greater Geelong’s Gross Regional Product (GRP) grew to $19.</w:t>
      </w:r>
      <w:r w:rsidR="00DA4FFA">
        <w:rPr>
          <w:rFonts w:eastAsia="Times New Roman"/>
          <w:szCs w:val="20"/>
        </w:rPr>
        <w:t xml:space="preserve">57 </w:t>
      </w:r>
      <w:r w:rsidRPr="004425FE">
        <w:rPr>
          <w:rFonts w:eastAsia="Times New Roman"/>
          <w:szCs w:val="20"/>
        </w:rPr>
        <w:t>billion,</w:t>
      </w:r>
      <w:r w:rsidR="002E424D" w:rsidRPr="002E424D">
        <w:rPr>
          <w:rFonts w:eastAsia="Times New Roman"/>
          <w:szCs w:val="20"/>
          <w:vertAlign w:val="superscript"/>
        </w:rPr>
        <w:t xml:space="preserve"> </w:t>
      </w:r>
      <w:r w:rsidR="002E424D" w:rsidRPr="0096694E">
        <w:rPr>
          <w:rFonts w:eastAsia="Times New Roman"/>
          <w:szCs w:val="20"/>
          <w:vertAlign w:val="superscript"/>
        </w:rPr>
        <w:fldChar w:fldCharType="begin"/>
      </w:r>
      <w:r w:rsidR="002E424D" w:rsidRPr="0096694E">
        <w:rPr>
          <w:rFonts w:eastAsia="Times New Roman"/>
          <w:szCs w:val="20"/>
          <w:vertAlign w:val="superscript"/>
        </w:rPr>
        <w:instrText xml:space="preserve"> NOTEREF _Ref174431377 \h </w:instrText>
      </w:r>
      <w:r w:rsidR="002E424D">
        <w:rPr>
          <w:rFonts w:eastAsia="Times New Roman"/>
          <w:szCs w:val="20"/>
          <w:vertAlign w:val="superscript"/>
        </w:rPr>
        <w:instrText xml:space="preserve"> \* MERGEFORMAT </w:instrText>
      </w:r>
      <w:r w:rsidR="002E424D" w:rsidRPr="0096694E">
        <w:rPr>
          <w:rFonts w:eastAsia="Times New Roman"/>
          <w:szCs w:val="20"/>
          <w:vertAlign w:val="superscript"/>
        </w:rPr>
      </w:r>
      <w:r w:rsidR="002E424D" w:rsidRPr="0096694E">
        <w:rPr>
          <w:rFonts w:eastAsia="Times New Roman"/>
          <w:szCs w:val="20"/>
          <w:vertAlign w:val="superscript"/>
        </w:rPr>
        <w:fldChar w:fldCharType="separate"/>
      </w:r>
      <w:r w:rsidR="00302474">
        <w:rPr>
          <w:rFonts w:eastAsia="Times New Roman"/>
          <w:szCs w:val="20"/>
          <w:vertAlign w:val="superscript"/>
        </w:rPr>
        <w:t>3</w:t>
      </w:r>
      <w:r w:rsidR="002E424D" w:rsidRPr="0096694E">
        <w:rPr>
          <w:rFonts w:eastAsia="Times New Roman"/>
          <w:szCs w:val="20"/>
          <w:vertAlign w:val="superscript"/>
        </w:rPr>
        <w:fldChar w:fldCharType="end"/>
      </w:r>
      <w:r w:rsidRPr="004425FE">
        <w:rPr>
          <w:rFonts w:eastAsia="Times New Roman"/>
          <w:szCs w:val="20"/>
        </w:rPr>
        <w:t xml:space="preserve"> with significant contributions from health care, accommodation, financial services, transport, and professional services. With $13 billion in major projects underway,</w:t>
      </w:r>
      <w:r w:rsidR="00AA354E" w:rsidRPr="00AA354E">
        <w:rPr>
          <w:rStyle w:val="FootnoteReference"/>
          <w:rFonts w:eastAsia="Times New Roman"/>
          <w:szCs w:val="20"/>
        </w:rPr>
        <w:t xml:space="preserve"> </w:t>
      </w:r>
      <w:r w:rsidR="0093560C">
        <w:rPr>
          <w:rFonts w:ascii="ZWAdobeF" w:eastAsia="Times New Roman" w:hAnsi="ZWAdobeF" w:cs="ZWAdobeF"/>
          <w:sz w:val="2"/>
          <w:szCs w:val="2"/>
        </w:rPr>
        <w:t>3F</w:t>
      </w:r>
      <w:r w:rsidR="00AA354E">
        <w:rPr>
          <w:rStyle w:val="FootnoteReference"/>
          <w:rFonts w:eastAsia="Times New Roman"/>
          <w:szCs w:val="20"/>
        </w:rPr>
        <w:footnoteReference w:id="5"/>
      </w:r>
      <w:r w:rsidRPr="004425FE">
        <w:rPr>
          <w:rFonts w:eastAsia="Times New Roman"/>
          <w:szCs w:val="20"/>
        </w:rPr>
        <w:t xml:space="preserve"> including roads, public buildings, industrial and commercial developments, and residential housing, our region is poised for continued growth and prosperity.</w:t>
      </w:r>
    </w:p>
    <w:p w14:paraId="3DC3CAC3" w14:textId="705BE111" w:rsidR="009E6D30" w:rsidRPr="00CA71C3" w:rsidRDefault="009E6D30" w:rsidP="004425FE">
      <w:pPr>
        <w:spacing w:before="100" w:after="100"/>
        <w:rPr>
          <w:rFonts w:eastAsia="Times New Roman"/>
          <w:sz w:val="12"/>
          <w:szCs w:val="12"/>
        </w:rPr>
      </w:pPr>
    </w:p>
    <w:p w14:paraId="0938C4FD" w14:textId="1DC1C6B5" w:rsidR="004425FE" w:rsidRPr="004425FE" w:rsidRDefault="004425FE" w:rsidP="004425FE">
      <w:pPr>
        <w:spacing w:before="100" w:after="100"/>
        <w:rPr>
          <w:rFonts w:eastAsia="Times New Roman"/>
          <w:szCs w:val="20"/>
        </w:rPr>
      </w:pPr>
      <w:r w:rsidRPr="004425FE">
        <w:rPr>
          <w:rFonts w:eastAsia="Times New Roman"/>
          <w:szCs w:val="20"/>
        </w:rPr>
        <w:t xml:space="preserve">Thank you for being part of our journey towards a vibrant, sustainable, and thriving Greater Geelong. </w:t>
      </w:r>
    </w:p>
    <w:p w14:paraId="23918E3A" w14:textId="0B6A38C6" w:rsidR="006F5F3F" w:rsidRPr="004425FE" w:rsidRDefault="006F5F3F" w:rsidP="004425FE">
      <w:pPr>
        <w:spacing w:before="100" w:after="100"/>
        <w:rPr>
          <w:rFonts w:eastAsia="Times New Roman"/>
        </w:rPr>
      </w:pPr>
    </w:p>
    <w:p w14:paraId="266B70A7" w14:textId="0B7544C9" w:rsidR="00442E66" w:rsidRPr="004425FE" w:rsidRDefault="00442E66" w:rsidP="004425FE">
      <w:pPr>
        <w:spacing w:before="100" w:after="100"/>
        <w:rPr>
          <w:rFonts w:eastAsia="Times New Roman"/>
          <w:szCs w:val="20"/>
        </w:rPr>
      </w:pPr>
      <w:bookmarkStart w:id="28" w:name="_Toc116036586"/>
      <w:bookmarkStart w:id="29" w:name="_Toc148534565"/>
      <w:bookmarkStart w:id="30" w:name="_Toc171330872"/>
      <w:bookmarkStart w:id="31" w:name="_Toc171331967"/>
      <w:bookmarkStart w:id="32" w:name="_Toc171409916"/>
      <w:bookmarkStart w:id="33" w:name="_Toc171430790"/>
      <w:bookmarkStart w:id="34" w:name="_Toc171431213"/>
      <w:bookmarkStart w:id="35" w:name="_Toc171582902"/>
      <w:bookmarkStart w:id="36" w:name="_Toc172207694"/>
      <w:bookmarkStart w:id="37" w:name="_Toc172290851"/>
      <w:bookmarkStart w:id="38" w:name="_Toc172637256"/>
      <w:r w:rsidRPr="004425FE">
        <w:rPr>
          <w:rFonts w:eastAsia="Times New Roman"/>
          <w:szCs w:val="20"/>
        </w:rPr>
        <w:br w:type="page"/>
      </w:r>
    </w:p>
    <w:p w14:paraId="56604ED6" w14:textId="77777777" w:rsidR="00400760" w:rsidRPr="004425FE" w:rsidRDefault="00400760" w:rsidP="004425FE">
      <w:pPr>
        <w:spacing w:before="100" w:after="100"/>
        <w:rPr>
          <w:rFonts w:eastAsia="Times New Roman"/>
          <w:szCs w:val="20"/>
        </w:rPr>
        <w:sectPr w:rsidR="00400760" w:rsidRPr="004425FE" w:rsidSect="00400760">
          <w:type w:val="continuous"/>
          <w:pgSz w:w="11906" w:h="16838"/>
          <w:pgMar w:top="1702" w:right="1440" w:bottom="1135" w:left="1440" w:header="709" w:footer="709" w:gutter="0"/>
          <w:cols w:space="708"/>
          <w:docGrid w:linePitch="360"/>
        </w:sectPr>
      </w:pPr>
    </w:p>
    <w:p w14:paraId="5E8C7E6D" w14:textId="3EF05EA3" w:rsidR="00ED27B1" w:rsidRPr="007644AD" w:rsidRDefault="00ED27B1" w:rsidP="00ED27B1">
      <w:pPr>
        <w:keepNext/>
        <w:keepLines/>
        <w:pBdr>
          <w:top w:val="single" w:sz="12" w:space="7" w:color="003361"/>
          <w:bottom w:val="single" w:sz="12" w:space="8" w:color="003361"/>
        </w:pBdr>
        <w:spacing w:before="100" w:after="100" w:line="270" w:lineRule="atLeast"/>
        <w:outlineLvl w:val="0"/>
        <w:rPr>
          <w:rFonts w:eastAsiaTheme="majorEastAsia"/>
          <w:b/>
          <w:bCs/>
          <w:color w:val="003361"/>
          <w:sz w:val="44"/>
          <w:szCs w:val="44"/>
        </w:rPr>
      </w:pPr>
      <w:bookmarkStart w:id="39" w:name="_Toc173938080"/>
      <w:bookmarkStart w:id="40" w:name="_Toc173938178"/>
      <w:bookmarkStart w:id="41" w:name="_Toc177383584"/>
      <w:bookmarkStart w:id="42" w:name="_Toc178156972"/>
      <w:bookmarkStart w:id="43" w:name="_Toc178684455"/>
      <w:r w:rsidRPr="007644AD">
        <w:rPr>
          <w:rFonts w:eastAsiaTheme="majorEastAsia"/>
          <w:b/>
          <w:bCs/>
          <w:color w:val="003361"/>
          <w:sz w:val="44"/>
          <w:szCs w:val="44"/>
        </w:rPr>
        <w:lastRenderedPageBreak/>
        <w:t xml:space="preserve">OUR </w:t>
      </w:r>
      <w:bookmarkEnd w:id="28"/>
      <w:bookmarkEnd w:id="29"/>
      <w:r w:rsidRPr="007644AD">
        <w:rPr>
          <w:rFonts w:eastAsiaTheme="majorEastAsia"/>
          <w:b/>
          <w:bCs/>
          <w:color w:val="003361"/>
          <w:sz w:val="44"/>
          <w:szCs w:val="44"/>
        </w:rPr>
        <w:t>COMMUNITY’S VISION</w:t>
      </w:r>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77067A6A" w14:textId="77777777" w:rsidR="00E7274D" w:rsidRDefault="00E7274D" w:rsidP="00187344">
      <w:pPr>
        <w:spacing w:before="100" w:after="100"/>
        <w:rPr>
          <w:rStyle w:val="normaltextrun"/>
          <w:rFonts w:cs="Arial"/>
          <w:b/>
          <w:color w:val="99D1DC"/>
        </w:rPr>
      </w:pPr>
    </w:p>
    <w:p w14:paraId="40B61EFB" w14:textId="2963DC48" w:rsidR="00ED27B1" w:rsidRPr="000E438C" w:rsidRDefault="00ED27B1" w:rsidP="00E7274D">
      <w:pPr>
        <w:pStyle w:val="paragraph"/>
        <w:spacing w:beforeAutospacing="0" w:afterAutospacing="0" w:line="259" w:lineRule="auto"/>
        <w:textAlignment w:val="baseline"/>
        <w:rPr>
          <w:rFonts w:cs="Arial"/>
          <w:b/>
          <w:color w:val="99D1DC"/>
          <w:sz w:val="28"/>
          <w:szCs w:val="28"/>
          <w:lang w:val="en-GB"/>
        </w:rPr>
      </w:pPr>
      <w:r w:rsidRPr="00161BC8">
        <w:rPr>
          <w:rStyle w:val="normaltextrun"/>
          <w:rFonts w:ascii="Arial" w:hAnsi="Arial" w:cs="Arial"/>
          <w:b/>
          <w:color w:val="99D1DC"/>
        </w:rPr>
        <w:t>‘</w:t>
      </w:r>
      <w:r w:rsidRPr="003A459A">
        <w:rPr>
          <w:rStyle w:val="normaltextrun"/>
          <w:rFonts w:ascii="Arial" w:hAnsi="Arial" w:cs="Arial"/>
          <w:b/>
          <w:i/>
          <w:color w:val="99D1DC"/>
        </w:rPr>
        <w:t xml:space="preserve">By 2047, Greater Geelong will be internationally recognised as a clever and creative city-region that is forward looking, </w:t>
      </w:r>
      <w:r w:rsidRPr="003A459A">
        <w:rPr>
          <w:rFonts w:ascii="Arial" w:hAnsi="Arial" w:cs="Arial"/>
          <w:b/>
          <w:i/>
          <w:color w:val="99D1DC"/>
          <w:lang w:val="en-GB"/>
        </w:rPr>
        <w:t>enterprising and adaptive and cares for its people and environment’</w:t>
      </w:r>
    </w:p>
    <w:p w14:paraId="25CF5CE0" w14:textId="1F42C183" w:rsidR="00ED27B1" w:rsidRPr="00E7274D" w:rsidRDefault="00ED27B1" w:rsidP="00E7274D">
      <w:pPr>
        <w:spacing w:before="100" w:after="100"/>
        <w:rPr>
          <w:rStyle w:val="normaltextrun"/>
        </w:rPr>
      </w:pPr>
      <w:r w:rsidRPr="5DC97DF0">
        <w:rPr>
          <w:rStyle w:val="normaltextrun"/>
        </w:rPr>
        <w:t>Between September 2016 and May 2017, over 6,000 residents and stakeholders told us what they value about the region and how they would like to see it grow and evolve. The resulting vision, Greater Geelong: A Clever and Creative Future</w:t>
      </w:r>
      <w:r w:rsidR="007F57FF">
        <w:rPr>
          <w:rStyle w:val="normaltextrun"/>
        </w:rPr>
        <w:t>,</w:t>
      </w:r>
      <w:r w:rsidRPr="5DC97DF0">
        <w:rPr>
          <w:rStyle w:val="normaltextrun"/>
        </w:rPr>
        <w:t> is a community-led blueprint for our region to be recognised regionally, nationally and internationally, as a clever and creative city-region.</w:t>
      </w:r>
    </w:p>
    <w:p w14:paraId="1F2AC11D" w14:textId="77777777" w:rsidR="00ED27B1" w:rsidRPr="00E7274D" w:rsidRDefault="00ED27B1" w:rsidP="00E7274D">
      <w:pPr>
        <w:spacing w:before="100" w:after="100"/>
        <w:rPr>
          <w:rStyle w:val="normaltextrun"/>
        </w:rPr>
      </w:pPr>
      <w:r w:rsidRPr="5DC97DF0">
        <w:rPr>
          <w:rStyle w:val="normaltextrun"/>
        </w:rPr>
        <w:t xml:space="preserve">At the heart of the vision are a series of aspirations focused on our region’s economy and employment, the environment, arts and culture, transport connections, tourism, efficient and equitable digital access, and good governance. </w:t>
      </w:r>
    </w:p>
    <w:p w14:paraId="01401C51" w14:textId="41CDCF67" w:rsidR="00ED27B1" w:rsidRPr="00ED27B1" w:rsidRDefault="00ED27B1" w:rsidP="7DB4C1ED">
      <w:pPr>
        <w:spacing w:before="100" w:after="100" w:line="240" w:lineRule="auto"/>
        <w:rPr>
          <w:rFonts w:eastAsia="Times New Roman" w:cs="Arial"/>
          <w:color w:val="221E1F"/>
          <w:lang w:eastAsia="en-AU"/>
        </w:rPr>
      </w:pPr>
      <w:r w:rsidRPr="00E7274D">
        <w:rPr>
          <w:rStyle w:val="normaltextrun"/>
          <w:lang w:val="en-GB"/>
        </w:rPr>
        <w:t>The vision is a guide for all levels of government, community organisations, businesses and anyone wanting to make a genuine contribution to the future of Greater Geelong. It has not only informed the</w:t>
      </w:r>
      <w:r w:rsidRPr="7DB4C1ED">
        <w:rPr>
          <w:rFonts w:eastAsia="Times New Roman" w:cs="Arial"/>
          <w:color w:val="221E1F"/>
          <w:lang w:eastAsia="en-AU"/>
        </w:rPr>
        <w:t xml:space="preserve"> City’s priorities but has acted as our community’s north star as we’ve collectively strived for a clever and creative future. </w:t>
      </w:r>
    </w:p>
    <w:p w14:paraId="195A9238" w14:textId="0F9A78AA" w:rsidR="00AD2599" w:rsidRDefault="00AD2599" w:rsidP="00057AC5">
      <w:pPr>
        <w:spacing w:before="100" w:after="100" w:line="240" w:lineRule="auto"/>
        <w:rPr>
          <w:rFonts w:cs="Arial"/>
          <w:b/>
          <w:bCs/>
          <w:color w:val="003361"/>
          <w:sz w:val="16"/>
          <w:szCs w:val="16"/>
          <w:highlight w:val="yellow"/>
          <w:lang w:val="en-GB"/>
        </w:rPr>
      </w:pPr>
      <w:r>
        <w:rPr>
          <w:noProof/>
        </w:rPr>
        <w:drawing>
          <wp:anchor distT="0" distB="0" distL="114300" distR="114300" simplePos="0" relativeHeight="251658297" behindDoc="0" locked="0" layoutInCell="1" allowOverlap="1" wp14:anchorId="55ECF5BF" wp14:editId="38EA1C0C">
            <wp:simplePos x="0" y="0"/>
            <wp:positionH relativeFrom="column">
              <wp:posOffset>-10160</wp:posOffset>
            </wp:positionH>
            <wp:positionV relativeFrom="paragraph">
              <wp:posOffset>160655</wp:posOffset>
            </wp:positionV>
            <wp:extent cx="3971925" cy="4852670"/>
            <wp:effectExtent l="0" t="0" r="9525" b="5080"/>
            <wp:wrapTopAndBottom/>
            <wp:docPr id="2" name="Picture 2" descr="P1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35#y1"/>
                    <pic:cNvPicPr/>
                  </pic:nvPicPr>
                  <pic:blipFill>
                    <a:blip r:embed="rId18">
                      <a:extLst>
                        <a:ext uri="{28A0092B-C50C-407E-A947-70E740481C1C}">
                          <a14:useLocalDpi xmlns:a14="http://schemas.microsoft.com/office/drawing/2010/main" val="0"/>
                        </a:ext>
                      </a:extLst>
                    </a:blip>
                    <a:stretch>
                      <a:fillRect/>
                    </a:stretch>
                  </pic:blipFill>
                  <pic:spPr>
                    <a:xfrm>
                      <a:off x="0" y="0"/>
                      <a:ext cx="3971925" cy="4852670"/>
                    </a:xfrm>
                    <a:prstGeom prst="rect">
                      <a:avLst/>
                    </a:prstGeom>
                  </pic:spPr>
                </pic:pic>
              </a:graphicData>
            </a:graphic>
          </wp:anchor>
        </w:drawing>
      </w:r>
    </w:p>
    <w:p w14:paraId="5132C228" w14:textId="4D82433E" w:rsidR="003B6C43" w:rsidRPr="005467D6" w:rsidRDefault="00015951" w:rsidP="005467D6">
      <w:pPr>
        <w:rPr>
          <w:b/>
          <w:color w:val="003361"/>
          <w:sz w:val="16"/>
          <w:szCs w:val="18"/>
          <w:lang w:val="en-GB"/>
          <w14:ligatures w14:val="standardContextual"/>
        </w:rPr>
      </w:pPr>
      <w:r w:rsidRPr="005467D6">
        <w:rPr>
          <w:b/>
          <w:color w:val="003361"/>
          <w:sz w:val="16"/>
          <w:szCs w:val="18"/>
          <w:lang w:val="en-GB"/>
          <w14:ligatures w14:val="standardContextual"/>
        </w:rPr>
        <w:t xml:space="preserve">FIGURE </w:t>
      </w:r>
      <w:r w:rsidR="00743D00" w:rsidRPr="005467D6">
        <w:rPr>
          <w:b/>
          <w:color w:val="003361"/>
          <w:sz w:val="16"/>
          <w:szCs w:val="18"/>
          <w:lang w:val="en-GB"/>
          <w14:ligatures w14:val="standardContextual"/>
        </w:rPr>
        <w:t>1</w:t>
      </w:r>
      <w:r w:rsidRPr="005467D6">
        <w:rPr>
          <w:b/>
          <w:color w:val="003361"/>
          <w:sz w:val="16"/>
          <w:szCs w:val="18"/>
          <w:lang w:val="en-GB"/>
          <w14:ligatures w14:val="standardContextual"/>
        </w:rPr>
        <w:t xml:space="preserve">: </w:t>
      </w:r>
      <w:r w:rsidR="008B1ED9" w:rsidRPr="005467D6">
        <w:rPr>
          <w:b/>
          <w:color w:val="003361"/>
          <w:sz w:val="16"/>
          <w:szCs w:val="18"/>
          <w:lang w:val="en-GB"/>
          <w14:ligatures w14:val="standardContextual"/>
        </w:rPr>
        <w:t xml:space="preserve">Nine aspirations of </w:t>
      </w:r>
      <w:r w:rsidR="00016C07" w:rsidRPr="005467D6">
        <w:rPr>
          <w:b/>
          <w:color w:val="003361"/>
          <w:sz w:val="16"/>
          <w:szCs w:val="18"/>
          <w:lang w:val="en-GB"/>
          <w14:ligatures w14:val="standardContextual"/>
        </w:rPr>
        <w:t>our community’s 30-</w:t>
      </w:r>
      <w:r w:rsidR="005C46D3" w:rsidRPr="005467D6">
        <w:rPr>
          <w:b/>
          <w:color w:val="003361"/>
          <w:sz w:val="16"/>
          <w:szCs w:val="18"/>
          <w:lang w:val="en-GB"/>
          <w14:ligatures w14:val="standardContextual"/>
        </w:rPr>
        <w:t>y</w:t>
      </w:r>
      <w:r w:rsidR="00016C07" w:rsidRPr="005467D6">
        <w:rPr>
          <w:b/>
          <w:color w:val="003361"/>
          <w:sz w:val="16"/>
          <w:szCs w:val="18"/>
          <w:lang w:val="en-GB"/>
          <w14:ligatures w14:val="standardContextual"/>
        </w:rPr>
        <w:t>ear vision</w:t>
      </w:r>
      <w:bookmarkStart w:id="44" w:name="_Toc171409917"/>
      <w:bookmarkStart w:id="45" w:name="_Toc171430791"/>
      <w:bookmarkStart w:id="46" w:name="_Toc171431214"/>
      <w:bookmarkStart w:id="47" w:name="_Toc171582903"/>
      <w:bookmarkStart w:id="48" w:name="_Toc172207695"/>
      <w:bookmarkStart w:id="49" w:name="_Toc172290852"/>
      <w:bookmarkStart w:id="50" w:name="_Toc172637257"/>
    </w:p>
    <w:p w14:paraId="51C0D630" w14:textId="77777777" w:rsidR="003B6C43" w:rsidRDefault="003B6C43">
      <w:pPr>
        <w:rPr>
          <w:rFonts w:cs="Arial"/>
          <w:b/>
          <w:bCs/>
          <w:color w:val="003361"/>
          <w:sz w:val="16"/>
          <w:szCs w:val="16"/>
          <w:lang w:val="en-GB"/>
        </w:rPr>
        <w:sectPr w:rsidR="003B6C43" w:rsidSect="003B6C43">
          <w:type w:val="continuous"/>
          <w:pgSz w:w="11906" w:h="16838"/>
          <w:pgMar w:top="1702" w:right="1440" w:bottom="1135" w:left="1440" w:header="709" w:footer="709" w:gutter="0"/>
          <w:cols w:space="708"/>
          <w:docGrid w:linePitch="360"/>
        </w:sectPr>
      </w:pPr>
    </w:p>
    <w:p w14:paraId="39E3E448" w14:textId="77777777" w:rsidR="003B6C43" w:rsidRDefault="003B6C43">
      <w:pPr>
        <w:rPr>
          <w:rFonts w:cs="Arial"/>
          <w:b/>
          <w:bCs/>
          <w:color w:val="003361"/>
          <w:sz w:val="16"/>
          <w:szCs w:val="16"/>
          <w:lang w:val="en-GB"/>
        </w:rPr>
      </w:pPr>
      <w:r>
        <w:rPr>
          <w:rFonts w:cs="Arial"/>
          <w:b/>
          <w:bCs/>
          <w:color w:val="003361"/>
          <w:sz w:val="16"/>
          <w:szCs w:val="16"/>
          <w:lang w:val="en-GB"/>
        </w:rPr>
        <w:br w:type="page"/>
      </w:r>
    </w:p>
    <w:p w14:paraId="2A8E0B3F" w14:textId="77777777" w:rsidR="00861648" w:rsidRPr="00057AC5" w:rsidRDefault="00861648" w:rsidP="00057AC5">
      <w:pPr>
        <w:spacing w:before="100" w:after="100" w:line="240" w:lineRule="auto"/>
        <w:rPr>
          <w:rFonts w:cs="Arial"/>
          <w:b/>
          <w:color w:val="003361"/>
          <w:sz w:val="16"/>
          <w:szCs w:val="16"/>
          <w:lang w:val="en-GB"/>
        </w:rPr>
        <w:sectPr w:rsidR="00861648" w:rsidRPr="00057AC5" w:rsidSect="00400760">
          <w:type w:val="continuous"/>
          <w:pgSz w:w="11906" w:h="16838"/>
          <w:pgMar w:top="1702" w:right="1440" w:bottom="1135" w:left="1440" w:header="709" w:footer="709" w:gutter="0"/>
          <w:cols w:num="2" w:space="708"/>
          <w:docGrid w:linePitch="360"/>
        </w:sectPr>
      </w:pPr>
    </w:p>
    <w:p w14:paraId="74041D48" w14:textId="07FB8A7F" w:rsidR="00754CCC" w:rsidRPr="007644AD" w:rsidRDefault="00754CCC" w:rsidP="00F11D3B">
      <w:pPr>
        <w:keepNext/>
        <w:keepLines/>
        <w:pBdr>
          <w:top w:val="single" w:sz="12" w:space="7" w:color="003361"/>
          <w:bottom w:val="single" w:sz="12" w:space="8" w:color="003361"/>
        </w:pBdr>
        <w:spacing w:before="100" w:after="100" w:line="270" w:lineRule="atLeast"/>
        <w:outlineLvl w:val="0"/>
        <w:rPr>
          <w:rFonts w:eastAsiaTheme="majorEastAsia"/>
          <w:b/>
          <w:bCs/>
          <w:color w:val="003361"/>
          <w:sz w:val="44"/>
          <w:szCs w:val="44"/>
        </w:rPr>
      </w:pPr>
      <w:bookmarkStart w:id="51" w:name="_Toc173938082"/>
      <w:bookmarkStart w:id="52" w:name="_Toc173938180"/>
      <w:bookmarkStart w:id="53" w:name="_Toc177383585"/>
      <w:bookmarkStart w:id="54" w:name="_Toc178156973"/>
      <w:bookmarkStart w:id="55" w:name="_Toc178684456"/>
      <w:r w:rsidRPr="007644AD">
        <w:rPr>
          <w:rFonts w:eastAsiaTheme="majorEastAsia"/>
          <w:b/>
          <w:bCs/>
          <w:color w:val="003361"/>
          <w:sz w:val="44"/>
          <w:szCs w:val="44"/>
        </w:rPr>
        <w:lastRenderedPageBreak/>
        <w:t>OUR PURPOSE, VALUES AND STRATEGIC DIRECTIONS</w:t>
      </w:r>
      <w:bookmarkEnd w:id="44"/>
      <w:bookmarkEnd w:id="45"/>
      <w:bookmarkEnd w:id="46"/>
      <w:bookmarkEnd w:id="47"/>
      <w:bookmarkEnd w:id="48"/>
      <w:bookmarkEnd w:id="49"/>
      <w:bookmarkEnd w:id="50"/>
      <w:bookmarkEnd w:id="51"/>
      <w:bookmarkEnd w:id="52"/>
      <w:bookmarkEnd w:id="53"/>
      <w:bookmarkEnd w:id="54"/>
      <w:bookmarkEnd w:id="55"/>
      <w:r w:rsidRPr="007644AD">
        <w:rPr>
          <w:rFonts w:eastAsiaTheme="majorEastAsia"/>
          <w:b/>
          <w:bCs/>
          <w:color w:val="003361"/>
          <w:sz w:val="44"/>
          <w:szCs w:val="44"/>
        </w:rPr>
        <w:t> </w:t>
      </w:r>
    </w:p>
    <w:p w14:paraId="234F590A" w14:textId="77777777" w:rsidR="00861648" w:rsidRDefault="00861648" w:rsidP="00861648">
      <w:pPr>
        <w:pStyle w:val="paragraph"/>
        <w:spacing w:beforeAutospacing="0" w:afterAutospacing="0" w:line="259" w:lineRule="auto"/>
        <w:textAlignment w:val="baseline"/>
        <w:rPr>
          <w:rStyle w:val="eop"/>
          <w:rFonts w:ascii="Arial" w:hAnsi="Arial" w:cs="Arial"/>
          <w:sz w:val="20"/>
          <w:szCs w:val="20"/>
        </w:rPr>
        <w:sectPr w:rsidR="00861648" w:rsidSect="00861648">
          <w:type w:val="continuous"/>
          <w:pgSz w:w="11906" w:h="16838"/>
          <w:pgMar w:top="1702" w:right="1440" w:bottom="1135" w:left="1440" w:header="709" w:footer="709" w:gutter="0"/>
          <w:cols w:space="708"/>
          <w:docGrid w:linePitch="360"/>
        </w:sectPr>
      </w:pPr>
    </w:p>
    <w:p w14:paraId="2D75D6A3" w14:textId="77777777" w:rsidR="00847B11"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p>
    <w:p w14:paraId="6955FEEA" w14:textId="7D973915" w:rsidR="00847B11" w:rsidRPr="00B425CC"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B425CC">
        <w:rPr>
          <w:rStyle w:val="normaltextrun"/>
          <w:rFonts w:ascii="Arial Bold" w:hAnsi="Arial Bold" w:cs="Arial"/>
          <w:b/>
          <w:color w:val="003361"/>
          <w:sz w:val="22"/>
          <w:szCs w:val="22"/>
          <w:lang w:val="en-GB"/>
        </w:rPr>
        <w:t>Our purpose</w:t>
      </w:r>
    </w:p>
    <w:p w14:paraId="23213C2A" w14:textId="77777777" w:rsidR="00847B11" w:rsidRPr="00A8138F" w:rsidRDefault="00847B11" w:rsidP="00847B11">
      <w:pPr>
        <w:spacing w:before="40" w:after="40"/>
        <w:jc w:val="both"/>
        <w:rPr>
          <w:rStyle w:val="normaltextrun"/>
          <w:rFonts w:cs="Arial"/>
          <w:lang w:val="en-GB"/>
        </w:rPr>
      </w:pPr>
      <w:r w:rsidRPr="00A8138F">
        <w:rPr>
          <w:rStyle w:val="normaltextrun"/>
          <w:rFonts w:cs="Arial"/>
          <w:lang w:val="en-GB"/>
        </w:rPr>
        <w:t>Working together for a thriving community.</w:t>
      </w:r>
    </w:p>
    <w:p w14:paraId="2DB46BC5" w14:textId="77777777" w:rsidR="00847B11"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p>
    <w:p w14:paraId="4D0DD2FA" w14:textId="27C0E240" w:rsidR="00847B11" w:rsidRPr="00B425CC"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B425CC">
        <w:rPr>
          <w:rStyle w:val="normaltextrun"/>
          <w:rFonts w:ascii="Arial Bold" w:hAnsi="Arial Bold" w:cs="Arial"/>
          <w:b/>
          <w:color w:val="003361"/>
          <w:sz w:val="22"/>
          <w:szCs w:val="22"/>
          <w:lang w:val="en-GB"/>
        </w:rPr>
        <w:t>Our values</w:t>
      </w:r>
    </w:p>
    <w:p w14:paraId="266391BF" w14:textId="77777777" w:rsidR="00847B11" w:rsidRPr="00A8138F" w:rsidRDefault="00847B11" w:rsidP="00847B11">
      <w:pPr>
        <w:spacing w:before="40" w:after="40"/>
        <w:jc w:val="both"/>
        <w:rPr>
          <w:rStyle w:val="normaltextrun"/>
          <w:rFonts w:cs="Arial"/>
          <w:lang w:val="en-GB"/>
        </w:rPr>
      </w:pPr>
      <w:r w:rsidRPr="00A8138F">
        <w:rPr>
          <w:rStyle w:val="normaltextrun"/>
          <w:rFonts w:cs="Arial"/>
          <w:lang w:val="en-GB"/>
        </w:rPr>
        <w:t xml:space="preserve">Our values represent who we are and who we aspire to be. They are the tools to create the workplace culture we want, and deliver on our purpose: </w:t>
      </w:r>
    </w:p>
    <w:p w14:paraId="54DB0675" w14:textId="685D6EA4" w:rsidR="00847B11" w:rsidRPr="00D67178" w:rsidRDefault="00F15252" w:rsidP="00847B11">
      <w:pPr>
        <w:pStyle w:val="ListParagraph"/>
        <w:numPr>
          <w:ilvl w:val="0"/>
          <w:numId w:val="67"/>
        </w:numPr>
        <w:spacing w:before="100" w:after="100"/>
        <w:rPr>
          <w:lang w:val="en-GB"/>
        </w:rPr>
      </w:pPr>
      <w:r>
        <w:rPr>
          <w:lang w:val="en-GB"/>
        </w:rPr>
        <w:t>r</w:t>
      </w:r>
      <w:r w:rsidR="00847B11" w:rsidRPr="00D67178">
        <w:rPr>
          <w:lang w:val="en-GB"/>
        </w:rPr>
        <w:t xml:space="preserve">espect and encourage each other </w:t>
      </w:r>
    </w:p>
    <w:p w14:paraId="32077AFE" w14:textId="0890B6B4" w:rsidR="00847B11" w:rsidRDefault="00F15252">
      <w:pPr>
        <w:pStyle w:val="ListParagraph"/>
        <w:numPr>
          <w:ilvl w:val="0"/>
          <w:numId w:val="67"/>
        </w:numPr>
        <w:spacing w:before="100" w:after="100"/>
        <w:rPr>
          <w:lang w:val="en-GB"/>
        </w:rPr>
      </w:pPr>
      <w:r>
        <w:rPr>
          <w:lang w:val="en-GB"/>
        </w:rPr>
        <w:t>c</w:t>
      </w:r>
      <w:r w:rsidR="00847B11" w:rsidRPr="00847B11">
        <w:rPr>
          <w:lang w:val="en-GB"/>
        </w:rPr>
        <w:t xml:space="preserve">reate a healthy and safe environment for all </w:t>
      </w:r>
    </w:p>
    <w:p w14:paraId="43C500C6" w14:textId="36C050F3" w:rsidR="00847B11" w:rsidRPr="00847B11" w:rsidRDefault="00F15252">
      <w:pPr>
        <w:pStyle w:val="ListParagraph"/>
        <w:numPr>
          <w:ilvl w:val="0"/>
          <w:numId w:val="67"/>
        </w:numPr>
        <w:spacing w:before="100" w:after="100"/>
        <w:rPr>
          <w:lang w:val="en-GB"/>
        </w:rPr>
      </w:pPr>
      <w:r>
        <w:rPr>
          <w:lang w:val="en-GB"/>
        </w:rPr>
        <w:t>e</w:t>
      </w:r>
      <w:r w:rsidR="00847B11" w:rsidRPr="00847B11">
        <w:rPr>
          <w:lang w:val="en-GB"/>
        </w:rPr>
        <w:t xml:space="preserve">mbrace new ideas and better ways to work </w:t>
      </w:r>
    </w:p>
    <w:p w14:paraId="6CB41DA7" w14:textId="17B4B233" w:rsidR="00847B11" w:rsidRPr="00847B11" w:rsidRDefault="00F15252" w:rsidP="00847B11">
      <w:pPr>
        <w:pStyle w:val="ListParagraph"/>
        <w:numPr>
          <w:ilvl w:val="0"/>
          <w:numId w:val="67"/>
        </w:numPr>
        <w:spacing w:before="100" w:after="100"/>
      </w:pPr>
      <w:r>
        <w:rPr>
          <w:lang w:val="en-GB"/>
        </w:rPr>
        <w:t>m</w:t>
      </w:r>
      <w:r w:rsidR="00847B11" w:rsidRPr="00D67178">
        <w:rPr>
          <w:lang w:val="en-GB"/>
        </w:rPr>
        <w:t>ake people the centre of our business</w:t>
      </w:r>
      <w:r>
        <w:t>.</w:t>
      </w:r>
    </w:p>
    <w:p w14:paraId="1137E109" w14:textId="77777777" w:rsidR="00847B11"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p>
    <w:p w14:paraId="271C48FD" w14:textId="54E285E7" w:rsidR="00847B11" w:rsidRPr="00B425CC" w:rsidRDefault="00847B11" w:rsidP="00847B11">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sidRPr="00B425CC">
        <w:rPr>
          <w:rStyle w:val="normaltextrun"/>
          <w:rFonts w:ascii="Arial Bold" w:hAnsi="Arial Bold" w:cs="Arial"/>
          <w:b/>
          <w:color w:val="003361"/>
          <w:sz w:val="22"/>
          <w:szCs w:val="22"/>
          <w:lang w:val="en-GB"/>
        </w:rPr>
        <w:t>Our Strategic Directions</w:t>
      </w:r>
    </w:p>
    <w:p w14:paraId="0328DB1E" w14:textId="77777777" w:rsidR="00847B11" w:rsidRPr="00A8138F" w:rsidRDefault="00847B11" w:rsidP="00847B11">
      <w:pPr>
        <w:spacing w:before="40" w:after="40"/>
        <w:jc w:val="both"/>
        <w:rPr>
          <w:rStyle w:val="normaltextrun"/>
          <w:rFonts w:cs="Arial"/>
          <w:lang w:val="en-GB"/>
        </w:rPr>
      </w:pPr>
      <w:r w:rsidRPr="004F30E3">
        <w:rPr>
          <w:rStyle w:val="normaltextrun"/>
          <w:rFonts w:cs="Arial"/>
          <w:i/>
          <w:iCs/>
          <w:lang w:val="en-GB"/>
        </w:rPr>
        <w:t>Our Community Plan 2021−25</w:t>
      </w:r>
      <w:r w:rsidRPr="00A8138F">
        <w:rPr>
          <w:rStyle w:val="normaltextrun"/>
          <w:rFonts w:cs="Arial"/>
          <w:lang w:val="en-GB"/>
        </w:rPr>
        <w:t xml:space="preserve"> outlines the things we will do to make Greater Geelong a clever and creative city-region. The four strategic directions our Council chose to guide us are:</w:t>
      </w:r>
    </w:p>
    <w:p w14:paraId="516AD322" w14:textId="77777777" w:rsidR="00847B11" w:rsidRPr="00D67178" w:rsidRDefault="00847B11" w:rsidP="00847B11">
      <w:pPr>
        <w:pStyle w:val="ListParagraph"/>
        <w:numPr>
          <w:ilvl w:val="0"/>
          <w:numId w:val="67"/>
        </w:numPr>
        <w:spacing w:before="100" w:after="100"/>
        <w:rPr>
          <w:lang w:val="en-GB"/>
        </w:rPr>
      </w:pPr>
      <w:r w:rsidRPr="00D67178">
        <w:rPr>
          <w:lang w:val="en-GB"/>
        </w:rPr>
        <w:t>Healthy, Caring and Inclusive Community</w:t>
      </w:r>
    </w:p>
    <w:p w14:paraId="0A3292E7" w14:textId="77777777" w:rsidR="00847B11" w:rsidRPr="00D67178" w:rsidRDefault="00847B11" w:rsidP="00847B11">
      <w:pPr>
        <w:pStyle w:val="ListParagraph"/>
        <w:numPr>
          <w:ilvl w:val="0"/>
          <w:numId w:val="67"/>
        </w:numPr>
        <w:spacing w:before="100" w:after="100"/>
        <w:rPr>
          <w:lang w:val="en-GB"/>
        </w:rPr>
      </w:pPr>
      <w:r w:rsidRPr="00D67178">
        <w:rPr>
          <w:lang w:val="en-GB"/>
        </w:rPr>
        <w:t>Sustainable Growth and Environment</w:t>
      </w:r>
    </w:p>
    <w:p w14:paraId="513A6057" w14:textId="77777777" w:rsidR="00847B11" w:rsidRPr="00D67178" w:rsidRDefault="00847B11" w:rsidP="00847B11">
      <w:pPr>
        <w:pStyle w:val="ListParagraph"/>
        <w:numPr>
          <w:ilvl w:val="0"/>
          <w:numId w:val="67"/>
        </w:numPr>
        <w:spacing w:before="100" w:after="100"/>
        <w:rPr>
          <w:lang w:val="en-GB"/>
        </w:rPr>
      </w:pPr>
      <w:r w:rsidRPr="00D67178">
        <w:rPr>
          <w:lang w:val="en-GB"/>
        </w:rPr>
        <w:t>Strong Local Economy</w:t>
      </w:r>
    </w:p>
    <w:p w14:paraId="478EBAD4" w14:textId="79660A81" w:rsidR="00847B11" w:rsidRPr="00D67178" w:rsidRDefault="00847B11" w:rsidP="00847B11">
      <w:pPr>
        <w:pStyle w:val="ListParagraph"/>
        <w:numPr>
          <w:ilvl w:val="0"/>
          <w:numId w:val="67"/>
        </w:numPr>
        <w:spacing w:before="100" w:after="100"/>
        <w:rPr>
          <w:lang w:val="en-GB"/>
        </w:rPr>
      </w:pPr>
      <w:r w:rsidRPr="00D67178">
        <w:rPr>
          <w:lang w:val="en-GB"/>
        </w:rPr>
        <w:t>High Performing Council and Organisation</w:t>
      </w:r>
      <w:r w:rsidR="00C26CC8">
        <w:rPr>
          <w:lang w:val="en-GB"/>
        </w:rPr>
        <w:t>.</w:t>
      </w:r>
    </w:p>
    <w:p w14:paraId="334EAF1A" w14:textId="77777777" w:rsidR="00847B11" w:rsidRDefault="00847B11">
      <w:pPr>
        <w:rPr>
          <w:rStyle w:val="normaltextrun"/>
          <w:rFonts w:ascii="Arial Bold" w:eastAsia="Times New Roman" w:hAnsi="Arial Bold" w:cs="Arial"/>
          <w:b/>
          <w:color w:val="003361"/>
          <w:sz w:val="22"/>
          <w:lang w:val="en-GB" w:eastAsia="en-AU"/>
        </w:rPr>
      </w:pPr>
      <w:r>
        <w:rPr>
          <w:rStyle w:val="normaltextrun"/>
          <w:rFonts w:ascii="Arial Bold" w:hAnsi="Arial Bold" w:cs="Arial"/>
          <w:b/>
          <w:color w:val="003361"/>
          <w:sz w:val="22"/>
          <w:lang w:val="en-GB"/>
        </w:rPr>
        <w:br w:type="page"/>
      </w:r>
    </w:p>
    <w:p w14:paraId="09D738C8" w14:textId="6A7F3F58" w:rsidR="004A03D4" w:rsidRPr="007A1A0C" w:rsidRDefault="004F54BF" w:rsidP="00154506">
      <w:pPr>
        <w:pStyle w:val="paragraph"/>
        <w:keepNext/>
        <w:shd w:val="clear" w:color="auto" w:fill="FFFFFF"/>
        <w:spacing w:beforeAutospacing="0" w:afterAutospacing="0" w:line="259" w:lineRule="auto"/>
        <w:textAlignment w:val="baseline"/>
        <w:rPr>
          <w:rStyle w:val="normaltextrun"/>
          <w:rFonts w:ascii="Arial Bold" w:hAnsi="Arial Bold" w:cs="Arial"/>
          <w:b/>
          <w:color w:val="003361"/>
          <w:sz w:val="22"/>
          <w:szCs w:val="22"/>
          <w:lang w:val="en-GB"/>
        </w:rPr>
      </w:pPr>
      <w:r>
        <w:rPr>
          <w:noProof/>
        </w:rPr>
        <w:lastRenderedPageBreak/>
        <w:drawing>
          <wp:anchor distT="0" distB="0" distL="114300" distR="114300" simplePos="0" relativeHeight="251658322" behindDoc="0" locked="0" layoutInCell="1" allowOverlap="1" wp14:anchorId="31363A0A" wp14:editId="2812F0F6">
            <wp:simplePos x="0" y="0"/>
            <wp:positionH relativeFrom="column">
              <wp:posOffset>2628900</wp:posOffset>
            </wp:positionH>
            <wp:positionV relativeFrom="paragraph">
              <wp:posOffset>24130</wp:posOffset>
            </wp:positionV>
            <wp:extent cx="3248025" cy="4610100"/>
            <wp:effectExtent l="0" t="0" r="9525" b="0"/>
            <wp:wrapSquare wrapText="bothSides"/>
            <wp:docPr id="316179779" name="Picture 1" descr="P1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79779" name="Picture 1" descr="P160#y1"/>
                    <pic:cNvPicPr/>
                  </pic:nvPicPr>
                  <pic:blipFill>
                    <a:blip r:embed="rId19">
                      <a:extLst>
                        <a:ext uri="{28A0092B-C50C-407E-A947-70E740481C1C}">
                          <a14:useLocalDpi xmlns:a14="http://schemas.microsoft.com/office/drawing/2010/main" val="0"/>
                        </a:ext>
                      </a:extLst>
                    </a:blip>
                    <a:stretch>
                      <a:fillRect/>
                    </a:stretch>
                  </pic:blipFill>
                  <pic:spPr>
                    <a:xfrm>
                      <a:off x="0" y="0"/>
                      <a:ext cx="3248025" cy="4610100"/>
                    </a:xfrm>
                    <a:prstGeom prst="rect">
                      <a:avLst/>
                    </a:prstGeom>
                  </pic:spPr>
                </pic:pic>
              </a:graphicData>
            </a:graphic>
          </wp:anchor>
        </w:drawing>
      </w:r>
      <w:r w:rsidR="004A03D4" w:rsidRPr="007A1A0C">
        <w:rPr>
          <w:rStyle w:val="normaltextrun"/>
          <w:rFonts w:ascii="Arial Bold" w:hAnsi="Arial Bold" w:cs="Arial"/>
          <w:b/>
          <w:color w:val="003361"/>
          <w:sz w:val="22"/>
          <w:szCs w:val="22"/>
          <w:lang w:val="en-GB"/>
        </w:rPr>
        <w:t>Our Organisation Strategy</w:t>
      </w:r>
    </w:p>
    <w:p w14:paraId="358C5873" w14:textId="32F134B1" w:rsidR="005A72D8" w:rsidRDefault="004A03D4" w:rsidP="00334BD5">
      <w:pPr>
        <w:spacing w:before="40" w:after="40"/>
        <w:rPr>
          <w:rStyle w:val="normaltextrun"/>
          <w:rFonts w:cs="Arial"/>
          <w:lang w:val="en-GB"/>
        </w:rPr>
      </w:pPr>
      <w:r w:rsidRPr="73A2227E">
        <w:rPr>
          <w:rStyle w:val="normaltextrun"/>
          <w:rFonts w:cs="Arial"/>
          <w:lang w:val="en-GB"/>
        </w:rPr>
        <w:t xml:space="preserve">If </w:t>
      </w:r>
      <w:r w:rsidRPr="73A2227E">
        <w:rPr>
          <w:rStyle w:val="normaltextrun"/>
          <w:rFonts w:cs="Arial"/>
          <w:i/>
          <w:lang w:val="en-GB"/>
        </w:rPr>
        <w:t>Our Community Plan</w:t>
      </w:r>
      <w:r w:rsidR="00DC3C0C" w:rsidRPr="73A2227E">
        <w:rPr>
          <w:rStyle w:val="normaltextrun"/>
          <w:rFonts w:cs="Arial"/>
          <w:i/>
          <w:lang w:val="en-GB"/>
        </w:rPr>
        <w:t xml:space="preserve"> 2021</w:t>
      </w:r>
      <w:r w:rsidR="008C7231" w:rsidRPr="73A2227E">
        <w:rPr>
          <w:rStyle w:val="normaltextrun"/>
          <w:rFonts w:cs="Arial"/>
          <w:i/>
          <w:lang w:val="en-GB"/>
        </w:rPr>
        <w:t>−</w:t>
      </w:r>
      <w:r w:rsidR="00DC3C0C" w:rsidRPr="73A2227E">
        <w:rPr>
          <w:rStyle w:val="normaltextrun"/>
          <w:rFonts w:cs="Arial"/>
          <w:i/>
          <w:lang w:val="en-GB"/>
        </w:rPr>
        <w:t>25</w:t>
      </w:r>
      <w:r w:rsidRPr="73A2227E">
        <w:rPr>
          <w:rStyle w:val="normaltextrun"/>
          <w:rFonts w:cs="Arial"/>
          <w:lang w:val="en-GB"/>
        </w:rPr>
        <w:t xml:space="preserve"> is “what” we’ll do, our </w:t>
      </w:r>
      <w:r w:rsidRPr="73A2227E">
        <w:rPr>
          <w:rStyle w:val="normaltextrun"/>
          <w:rFonts w:cs="Arial"/>
          <w:i/>
          <w:lang w:val="en-GB"/>
        </w:rPr>
        <w:t>Organisation Strategy 2024</w:t>
      </w:r>
      <w:r w:rsidR="005A72D8" w:rsidRPr="73A2227E">
        <w:rPr>
          <w:rStyle w:val="normaltextrun"/>
          <w:rFonts w:cs="Arial"/>
          <w:i/>
          <w:lang w:val="en-GB"/>
        </w:rPr>
        <w:t>−</w:t>
      </w:r>
      <w:r w:rsidRPr="73A2227E">
        <w:rPr>
          <w:rStyle w:val="normaltextrun"/>
          <w:rFonts w:cs="Arial"/>
          <w:i/>
          <w:lang w:val="en-GB"/>
        </w:rPr>
        <w:t>29</w:t>
      </w:r>
      <w:r w:rsidRPr="73A2227E">
        <w:rPr>
          <w:rStyle w:val="normaltextrun"/>
          <w:rFonts w:cs="Arial"/>
          <w:lang w:val="en-GB"/>
        </w:rPr>
        <w:t xml:space="preserve"> covers “how” we’ll do it. </w:t>
      </w:r>
      <w:r w:rsidR="001A2F07" w:rsidRPr="73A2227E">
        <w:rPr>
          <w:rStyle w:val="normaltextrun"/>
          <w:rFonts w:cs="Arial"/>
          <w:lang w:val="en-GB"/>
        </w:rPr>
        <w:t>This document</w:t>
      </w:r>
      <w:r w:rsidRPr="73A2227E">
        <w:rPr>
          <w:rStyle w:val="normaltextrun"/>
          <w:rFonts w:cs="Arial"/>
          <w:lang w:val="en-GB"/>
        </w:rPr>
        <w:t xml:space="preserve"> outlines our organisation’s priorities, to ensure we’re making the best decisions about how to deliver for the community efficiently and effectively. We have three commitments, each underpinned by two priorities, telling a clear story for our organisation’s future.</w:t>
      </w:r>
      <w:r w:rsidR="00CD13FE" w:rsidRPr="00CD13FE">
        <w:rPr>
          <w:noProof/>
        </w:rPr>
        <w:t xml:space="preserve"> </w:t>
      </w:r>
      <w:r w:rsidRPr="73A2227E">
        <w:rPr>
          <w:rStyle w:val="normaltextrun"/>
          <w:rFonts w:cs="Arial"/>
          <w:lang w:val="en-GB"/>
        </w:rPr>
        <w:t>While the focus of this report is on Council’s Strategic Directions, the Organisation Strategy is included for context on the ways we work to deliver for our community.</w:t>
      </w:r>
    </w:p>
    <w:p w14:paraId="620A57E8" w14:textId="77777777" w:rsidR="005A72D8" w:rsidRDefault="005A72D8" w:rsidP="00C03BA4">
      <w:pPr>
        <w:spacing w:before="40" w:after="40"/>
        <w:rPr>
          <w:rStyle w:val="normaltextrun"/>
          <w:rFonts w:cs="Arial"/>
          <w:iCs/>
          <w:szCs w:val="20"/>
          <w:lang w:val="en-GB"/>
        </w:rPr>
      </w:pPr>
    </w:p>
    <w:p w14:paraId="06C10220" w14:textId="77777777" w:rsidR="00847B11" w:rsidRDefault="00847B11" w:rsidP="00C03BA4">
      <w:pPr>
        <w:spacing w:before="40" w:after="40"/>
        <w:rPr>
          <w:rStyle w:val="normaltextrun"/>
          <w:rFonts w:cs="Arial"/>
          <w:iCs/>
          <w:szCs w:val="20"/>
          <w:lang w:val="en-GB"/>
        </w:rPr>
      </w:pPr>
    </w:p>
    <w:p w14:paraId="53C326AF" w14:textId="5B0D317B" w:rsidR="00847B11" w:rsidRDefault="00847B11" w:rsidP="00C03BA4">
      <w:pPr>
        <w:spacing w:before="40" w:after="40"/>
        <w:rPr>
          <w:rStyle w:val="normaltextrun"/>
          <w:rFonts w:cs="Arial"/>
          <w:iCs/>
          <w:szCs w:val="20"/>
          <w:lang w:val="en-GB"/>
        </w:rPr>
      </w:pPr>
    </w:p>
    <w:p w14:paraId="7924D19F" w14:textId="72E443CB" w:rsidR="00847B11" w:rsidRDefault="00847B11" w:rsidP="00C03BA4">
      <w:pPr>
        <w:spacing w:before="40" w:after="40"/>
        <w:rPr>
          <w:rStyle w:val="normaltextrun"/>
          <w:rFonts w:cs="Arial"/>
          <w:iCs/>
          <w:szCs w:val="20"/>
          <w:lang w:val="en-GB"/>
        </w:rPr>
      </w:pPr>
    </w:p>
    <w:p w14:paraId="28D1EFC3" w14:textId="77777777" w:rsidR="00847B11" w:rsidRDefault="00847B11" w:rsidP="00C03BA4">
      <w:pPr>
        <w:spacing w:before="40" w:after="40"/>
        <w:rPr>
          <w:rStyle w:val="normaltextrun"/>
          <w:rFonts w:cs="Arial"/>
          <w:iCs/>
          <w:szCs w:val="20"/>
          <w:lang w:val="en-GB"/>
        </w:rPr>
      </w:pPr>
    </w:p>
    <w:p w14:paraId="0FDF5E5D" w14:textId="61CF4BAF" w:rsidR="00847B11" w:rsidRDefault="00847B11" w:rsidP="00C03BA4">
      <w:pPr>
        <w:spacing w:before="40" w:after="40"/>
        <w:rPr>
          <w:rStyle w:val="normaltextrun"/>
          <w:rFonts w:cs="Arial"/>
          <w:iCs/>
          <w:szCs w:val="20"/>
          <w:lang w:val="en-GB"/>
        </w:rPr>
      </w:pPr>
    </w:p>
    <w:p w14:paraId="6C409888" w14:textId="1123CEE8" w:rsidR="00847B11" w:rsidRDefault="00847B11" w:rsidP="00C03BA4">
      <w:pPr>
        <w:spacing w:before="40" w:after="40"/>
        <w:rPr>
          <w:rStyle w:val="normaltextrun"/>
          <w:rFonts w:cs="Arial"/>
          <w:iCs/>
          <w:szCs w:val="20"/>
          <w:lang w:val="en-GB"/>
        </w:rPr>
      </w:pPr>
    </w:p>
    <w:p w14:paraId="7DF39185" w14:textId="38C05C15" w:rsidR="00847B11" w:rsidRDefault="00847B11" w:rsidP="00C03BA4">
      <w:pPr>
        <w:spacing w:before="40" w:after="40"/>
        <w:rPr>
          <w:rStyle w:val="normaltextrun"/>
          <w:rFonts w:cs="Arial"/>
          <w:iCs/>
          <w:szCs w:val="20"/>
          <w:lang w:val="en-GB"/>
        </w:rPr>
      </w:pPr>
    </w:p>
    <w:p w14:paraId="4CC3A5DB" w14:textId="4185A204" w:rsidR="00847B11" w:rsidRDefault="00847B11" w:rsidP="00C03BA4">
      <w:pPr>
        <w:spacing w:before="40" w:after="40"/>
        <w:rPr>
          <w:rStyle w:val="normaltextrun"/>
          <w:rFonts w:cs="Arial"/>
          <w:iCs/>
          <w:szCs w:val="20"/>
          <w:lang w:val="en-GB"/>
        </w:rPr>
        <w:sectPr w:rsidR="00847B11" w:rsidSect="005A72D8">
          <w:type w:val="continuous"/>
          <w:pgSz w:w="11906" w:h="16838"/>
          <w:pgMar w:top="1702" w:right="1440" w:bottom="1135" w:left="1440" w:header="709" w:footer="709" w:gutter="0"/>
          <w:cols w:space="708"/>
          <w:docGrid w:linePitch="360"/>
        </w:sectPr>
      </w:pPr>
    </w:p>
    <w:p w14:paraId="179DC6A8" w14:textId="5C431554" w:rsidR="00C03BA4" w:rsidRDefault="00C03BA4" w:rsidP="00C03BA4">
      <w:pPr>
        <w:spacing w:before="40" w:after="40"/>
        <w:rPr>
          <w:b/>
          <w:bCs/>
          <w:color w:val="003361"/>
          <w:sz w:val="16"/>
          <w:szCs w:val="16"/>
          <w:highlight w:val="yellow"/>
        </w:rPr>
      </w:pPr>
    </w:p>
    <w:p w14:paraId="7FD74DD0" w14:textId="34D57429" w:rsidR="00C03BA4" w:rsidRDefault="00C03BA4" w:rsidP="00C03BA4">
      <w:pPr>
        <w:spacing w:before="40" w:after="40"/>
        <w:rPr>
          <w:b/>
          <w:bCs/>
          <w:color w:val="003361"/>
          <w:sz w:val="16"/>
          <w:szCs w:val="16"/>
          <w:highlight w:val="yellow"/>
        </w:rPr>
      </w:pPr>
    </w:p>
    <w:p w14:paraId="4C7427DE" w14:textId="5CFD7F1E" w:rsidR="00C03BA4" w:rsidRDefault="00397629" w:rsidP="00C03BA4">
      <w:pPr>
        <w:spacing w:before="40" w:after="40"/>
        <w:rPr>
          <w:b/>
          <w:bCs/>
          <w:color w:val="003361"/>
          <w:sz w:val="16"/>
          <w:szCs w:val="16"/>
          <w:highlight w:val="yellow"/>
        </w:rPr>
      </w:pPr>
      <w:r w:rsidRPr="00397629">
        <w:rPr>
          <w:b/>
          <w:bCs/>
          <w:noProof/>
          <w:color w:val="003361"/>
          <w:sz w:val="16"/>
          <w:szCs w:val="16"/>
          <w:highlight w:val="yellow"/>
        </w:rPr>
        <mc:AlternateContent>
          <mc:Choice Requires="wps">
            <w:drawing>
              <wp:anchor distT="45720" distB="45720" distL="114300" distR="114300" simplePos="0" relativeHeight="251658329" behindDoc="0" locked="0" layoutInCell="1" allowOverlap="1" wp14:anchorId="126EC573" wp14:editId="4953AFF3">
                <wp:simplePos x="0" y="0"/>
                <wp:positionH relativeFrom="column">
                  <wp:posOffset>2624455</wp:posOffset>
                </wp:positionH>
                <wp:positionV relativeFrom="paragraph">
                  <wp:posOffset>100965</wp:posOffset>
                </wp:positionV>
                <wp:extent cx="2360930" cy="1404620"/>
                <wp:effectExtent l="0" t="0" r="0" b="0"/>
                <wp:wrapSquare wrapText="bothSides"/>
                <wp:docPr id="922237052" name="Text Box 2" descr="P173TB9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E97AA60" w14:textId="07F3A5CA" w:rsidR="00397629" w:rsidRPr="00553835" w:rsidRDefault="00397629">
                            <w:pPr>
                              <w:rPr>
                                <w:color w:val="FFFFFF" w:themeColor="background1"/>
                                <w:sz w:val="16"/>
                                <w:szCs w:val="18"/>
                              </w:rPr>
                            </w:pPr>
                            <w:r w:rsidRPr="00553835">
                              <w:rPr>
                                <w:color w:val="FFFFFF" w:themeColor="background1"/>
                                <w:sz w:val="16"/>
                                <w:szCs w:val="18"/>
                              </w:rPr>
                              <w:t>Photo: City Works employees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6EC573" id="_x0000_s1028" type="#_x0000_t202" alt="P173TB92bA#y1" style="position:absolute;margin-left:206.65pt;margin-top:7.95pt;width:185.9pt;height:110.6pt;z-index:25165832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" filled="f">
                <v:stroke opacity="0"/>
                <v:textbox style="mso-fit-shape-to-text:t">
                  <w:txbxContent>
                    <w:p w14:paraId="5E97AA60" w14:textId="07F3A5CA" w:rsidR="00397629" w:rsidRPr="00553835" w:rsidRDefault="00397629">
                      <w:pPr>
                        <w:rPr>
                          <w:color w:val="FFFFFF" w:themeColor="background1"/>
                          <w:sz w:val="16"/>
                          <w:szCs w:val="18"/>
                        </w:rPr>
                      </w:pPr>
                      <w:r w:rsidRPr="00553835">
                        <w:rPr>
                          <w:color w:val="FFFFFF" w:themeColor="background1"/>
                          <w:sz w:val="16"/>
                          <w:szCs w:val="18"/>
                        </w:rPr>
                        <w:t>Photo: City Works employees</w:t>
                      </w:r>
                    </w:p>
                  </w:txbxContent>
                </v:textbox>
                <w10:wrap type="square"/>
              </v:shape>
            </w:pict>
          </mc:Fallback>
        </mc:AlternateContent>
      </w:r>
    </w:p>
    <w:p w14:paraId="3551FD93" w14:textId="0F94DD61" w:rsidR="00C03BA4" w:rsidRDefault="00C03BA4" w:rsidP="00C03BA4">
      <w:pPr>
        <w:spacing w:before="40" w:after="40"/>
        <w:rPr>
          <w:b/>
          <w:bCs/>
          <w:color w:val="003361"/>
          <w:sz w:val="16"/>
          <w:szCs w:val="16"/>
          <w:highlight w:val="yellow"/>
        </w:rPr>
      </w:pPr>
    </w:p>
    <w:p w14:paraId="4D6A3185" w14:textId="5C34FBE0" w:rsidR="00C03BA4" w:rsidRDefault="00C03BA4" w:rsidP="00C03BA4">
      <w:pPr>
        <w:spacing w:before="40" w:after="40"/>
        <w:rPr>
          <w:b/>
          <w:bCs/>
          <w:color w:val="003361"/>
          <w:sz w:val="16"/>
          <w:szCs w:val="16"/>
          <w:highlight w:val="yellow"/>
        </w:rPr>
      </w:pPr>
    </w:p>
    <w:p w14:paraId="13DF52AF" w14:textId="4E634207" w:rsidR="00C03BA4" w:rsidRDefault="00C03BA4" w:rsidP="00C03BA4">
      <w:pPr>
        <w:spacing w:before="40" w:after="40"/>
        <w:rPr>
          <w:b/>
          <w:bCs/>
          <w:color w:val="003361"/>
          <w:sz w:val="16"/>
          <w:szCs w:val="16"/>
          <w:highlight w:val="yellow"/>
        </w:rPr>
      </w:pPr>
    </w:p>
    <w:p w14:paraId="6AF114F9" w14:textId="6A9C3D6D" w:rsidR="00C03BA4" w:rsidRDefault="00C03BA4" w:rsidP="00C03BA4">
      <w:pPr>
        <w:spacing w:before="40" w:after="40"/>
        <w:rPr>
          <w:b/>
          <w:bCs/>
          <w:color w:val="003361"/>
          <w:sz w:val="16"/>
          <w:szCs w:val="16"/>
          <w:highlight w:val="yellow"/>
        </w:rPr>
      </w:pPr>
    </w:p>
    <w:p w14:paraId="51F5792D" w14:textId="0B1A0C63" w:rsidR="00C03BA4" w:rsidRDefault="00C03BA4" w:rsidP="00C03BA4">
      <w:pPr>
        <w:spacing w:before="40" w:after="40"/>
        <w:rPr>
          <w:b/>
          <w:bCs/>
          <w:color w:val="003361"/>
          <w:sz w:val="16"/>
          <w:szCs w:val="16"/>
          <w:highlight w:val="yellow"/>
        </w:rPr>
      </w:pPr>
    </w:p>
    <w:p w14:paraId="37A4BBA6" w14:textId="112F6B42" w:rsidR="00C03BA4" w:rsidRDefault="004F54BF" w:rsidP="00C03BA4">
      <w:pPr>
        <w:spacing w:before="40" w:after="40"/>
        <w:rPr>
          <w:b/>
          <w:bCs/>
          <w:color w:val="003361"/>
          <w:sz w:val="16"/>
          <w:szCs w:val="16"/>
          <w:highlight w:val="yellow"/>
        </w:rPr>
      </w:pPr>
      <w:r w:rsidRPr="002C490F">
        <w:rPr>
          <w:rFonts w:cs="Arial"/>
          <w:b/>
          <w:bCs/>
          <w:noProof/>
          <w:color w:val="003361"/>
          <w:sz w:val="16"/>
          <w:szCs w:val="16"/>
          <w:highlight w:val="yellow"/>
          <w:lang w:val="en-GB"/>
        </w:rPr>
        <w:drawing>
          <wp:anchor distT="0" distB="0" distL="114300" distR="114300" simplePos="0" relativeHeight="251658306" behindDoc="1" locked="0" layoutInCell="1" allowOverlap="1" wp14:anchorId="1238359A" wp14:editId="20E25AD7">
            <wp:simplePos x="0" y="0"/>
            <wp:positionH relativeFrom="margin">
              <wp:posOffset>-73978</wp:posOffset>
            </wp:positionH>
            <wp:positionV relativeFrom="paragraph">
              <wp:posOffset>43498</wp:posOffset>
            </wp:positionV>
            <wp:extent cx="5655333" cy="3832692"/>
            <wp:effectExtent l="0" t="0" r="2540" b="0"/>
            <wp:wrapNone/>
            <wp:docPr id="108" name="Picture 108" descr="P17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179#y1"/>
                    <pic:cNvPicPr/>
                  </pic:nvPicPr>
                  <pic:blipFill>
                    <a:blip r:embed="rId20">
                      <a:extLst>
                        <a:ext uri="{28A0092B-C50C-407E-A947-70E740481C1C}">
                          <a14:useLocalDpi xmlns:a14="http://schemas.microsoft.com/office/drawing/2010/main" val="0"/>
                        </a:ext>
                      </a:extLst>
                    </a:blip>
                    <a:stretch>
                      <a:fillRect/>
                    </a:stretch>
                  </pic:blipFill>
                  <pic:spPr>
                    <a:xfrm>
                      <a:off x="0" y="0"/>
                      <a:ext cx="5655333" cy="3832692"/>
                    </a:xfrm>
                    <a:prstGeom prst="rect">
                      <a:avLst/>
                    </a:prstGeom>
                  </pic:spPr>
                </pic:pic>
              </a:graphicData>
            </a:graphic>
            <wp14:sizeRelH relativeFrom="margin">
              <wp14:pctWidth>0</wp14:pctWidth>
            </wp14:sizeRelH>
            <wp14:sizeRelV relativeFrom="margin">
              <wp14:pctHeight>0</wp14:pctHeight>
            </wp14:sizeRelV>
          </wp:anchor>
        </w:drawing>
      </w:r>
    </w:p>
    <w:p w14:paraId="64EE206E" w14:textId="77777777" w:rsidR="00C03BA4" w:rsidRDefault="00C03BA4" w:rsidP="00C03BA4">
      <w:pPr>
        <w:spacing w:before="40" w:after="40"/>
        <w:rPr>
          <w:b/>
          <w:bCs/>
          <w:color w:val="003361"/>
          <w:sz w:val="16"/>
          <w:szCs w:val="16"/>
          <w:highlight w:val="yellow"/>
        </w:rPr>
      </w:pPr>
    </w:p>
    <w:p w14:paraId="3F6F83F6" w14:textId="77777777" w:rsidR="00C03BA4" w:rsidRDefault="00C03BA4" w:rsidP="00C03BA4">
      <w:pPr>
        <w:spacing w:before="40" w:after="40"/>
        <w:rPr>
          <w:b/>
          <w:bCs/>
          <w:color w:val="003361"/>
          <w:sz w:val="16"/>
          <w:szCs w:val="16"/>
          <w:highlight w:val="yellow"/>
        </w:rPr>
      </w:pPr>
    </w:p>
    <w:p w14:paraId="395A1E0B" w14:textId="77777777" w:rsidR="00C03BA4" w:rsidRDefault="00C03BA4" w:rsidP="00C03BA4">
      <w:pPr>
        <w:spacing w:before="40" w:after="40"/>
        <w:rPr>
          <w:b/>
          <w:bCs/>
          <w:color w:val="003361"/>
          <w:sz w:val="16"/>
          <w:szCs w:val="16"/>
          <w:highlight w:val="yellow"/>
        </w:rPr>
      </w:pPr>
    </w:p>
    <w:p w14:paraId="07274072" w14:textId="77777777" w:rsidR="00C03BA4" w:rsidRDefault="00C03BA4" w:rsidP="00C03BA4">
      <w:pPr>
        <w:spacing w:before="40" w:after="40"/>
        <w:rPr>
          <w:b/>
          <w:bCs/>
          <w:color w:val="003361"/>
          <w:sz w:val="16"/>
          <w:szCs w:val="16"/>
          <w:highlight w:val="yellow"/>
        </w:rPr>
      </w:pPr>
    </w:p>
    <w:p w14:paraId="38A245EC" w14:textId="77777777" w:rsidR="00C03BA4" w:rsidRDefault="00C03BA4" w:rsidP="00C03BA4">
      <w:pPr>
        <w:spacing w:before="40" w:after="40"/>
        <w:rPr>
          <w:b/>
          <w:bCs/>
          <w:color w:val="003361"/>
          <w:sz w:val="16"/>
          <w:szCs w:val="16"/>
          <w:highlight w:val="yellow"/>
        </w:rPr>
      </w:pPr>
    </w:p>
    <w:p w14:paraId="642415D2" w14:textId="77777777" w:rsidR="00C03BA4" w:rsidRDefault="00C03BA4" w:rsidP="00C03BA4">
      <w:pPr>
        <w:spacing w:before="40" w:after="40"/>
        <w:rPr>
          <w:b/>
          <w:bCs/>
          <w:color w:val="003361"/>
          <w:sz w:val="16"/>
          <w:szCs w:val="16"/>
          <w:highlight w:val="yellow"/>
        </w:rPr>
      </w:pPr>
    </w:p>
    <w:p w14:paraId="00DEC01E" w14:textId="77777777" w:rsidR="00C03BA4" w:rsidRDefault="00C03BA4" w:rsidP="002C490F">
      <w:pPr>
        <w:spacing w:before="100" w:after="100" w:line="240" w:lineRule="auto"/>
        <w:rPr>
          <w:b/>
          <w:bCs/>
          <w:color w:val="003361"/>
          <w:sz w:val="16"/>
          <w:szCs w:val="16"/>
          <w:highlight w:val="yellow"/>
        </w:rPr>
      </w:pPr>
    </w:p>
    <w:p w14:paraId="5E62D5F4" w14:textId="77777777" w:rsidR="00C03BA4" w:rsidRDefault="00C03BA4" w:rsidP="002C490F">
      <w:pPr>
        <w:spacing w:before="100" w:after="100" w:line="240" w:lineRule="auto"/>
        <w:rPr>
          <w:b/>
          <w:bCs/>
          <w:color w:val="003361"/>
          <w:sz w:val="16"/>
          <w:szCs w:val="16"/>
          <w:highlight w:val="yellow"/>
        </w:rPr>
      </w:pPr>
    </w:p>
    <w:p w14:paraId="53E1CEBA" w14:textId="77777777" w:rsidR="00C03BA4" w:rsidRDefault="00C03BA4" w:rsidP="002C490F">
      <w:pPr>
        <w:spacing w:before="100" w:after="100" w:line="240" w:lineRule="auto"/>
        <w:rPr>
          <w:b/>
          <w:bCs/>
          <w:color w:val="003361"/>
          <w:sz w:val="16"/>
          <w:szCs w:val="16"/>
          <w:highlight w:val="yellow"/>
        </w:rPr>
      </w:pPr>
    </w:p>
    <w:p w14:paraId="57AC0E06" w14:textId="77777777" w:rsidR="00C03BA4" w:rsidRDefault="00C03BA4" w:rsidP="002C490F">
      <w:pPr>
        <w:spacing w:before="100" w:after="100" w:line="240" w:lineRule="auto"/>
        <w:rPr>
          <w:b/>
          <w:bCs/>
          <w:color w:val="003361"/>
          <w:sz w:val="16"/>
          <w:szCs w:val="16"/>
          <w:highlight w:val="yellow"/>
        </w:rPr>
      </w:pPr>
    </w:p>
    <w:p w14:paraId="4A8E71BE" w14:textId="77777777" w:rsidR="00C03BA4" w:rsidRDefault="00C03BA4" w:rsidP="002C490F">
      <w:pPr>
        <w:spacing w:before="100" w:after="100" w:line="240" w:lineRule="auto"/>
        <w:rPr>
          <w:b/>
          <w:bCs/>
          <w:color w:val="003361"/>
          <w:sz w:val="16"/>
          <w:szCs w:val="16"/>
          <w:highlight w:val="yellow"/>
        </w:rPr>
      </w:pPr>
    </w:p>
    <w:p w14:paraId="1F3E6056" w14:textId="77777777" w:rsidR="00C03BA4" w:rsidRDefault="00C03BA4" w:rsidP="002C490F">
      <w:pPr>
        <w:spacing w:before="100" w:after="100" w:line="240" w:lineRule="auto"/>
        <w:rPr>
          <w:b/>
          <w:bCs/>
          <w:color w:val="003361"/>
          <w:sz w:val="16"/>
          <w:szCs w:val="16"/>
          <w:highlight w:val="yellow"/>
        </w:rPr>
      </w:pPr>
    </w:p>
    <w:p w14:paraId="4BB6F727" w14:textId="0DB4C3E0" w:rsidR="005A72D8" w:rsidRPr="002C490F" w:rsidRDefault="008803CB" w:rsidP="002C490F">
      <w:pPr>
        <w:spacing w:before="100" w:after="100" w:line="240" w:lineRule="auto"/>
        <w:rPr>
          <w:b/>
          <w:color w:val="003361"/>
          <w:sz w:val="16"/>
          <w:szCs w:val="16"/>
        </w:rPr>
      </w:pPr>
      <w:r>
        <w:rPr>
          <w:noProof/>
        </w:rPr>
        <mc:AlternateContent>
          <mc:Choice Requires="wps">
            <w:drawing>
              <wp:anchor distT="0" distB="0" distL="114300" distR="114300" simplePos="0" relativeHeight="251658307" behindDoc="1" locked="0" layoutInCell="1" allowOverlap="1" wp14:anchorId="375AEEE8" wp14:editId="5DA36587">
                <wp:simplePos x="0" y="0"/>
                <wp:positionH relativeFrom="column">
                  <wp:posOffset>9525</wp:posOffset>
                </wp:positionH>
                <wp:positionV relativeFrom="paragraph">
                  <wp:posOffset>1835150</wp:posOffset>
                </wp:positionV>
                <wp:extent cx="2581275" cy="142875"/>
                <wp:effectExtent l="0" t="0" r="9525" b="9525"/>
                <wp:wrapNone/>
                <wp:docPr id="1" name="Text Box 1" descr="P192TB6#y1"/>
                <wp:cNvGraphicFramePr/>
                <a:graphic xmlns:a="http://schemas.openxmlformats.org/drawingml/2006/main">
                  <a:graphicData uri="http://schemas.microsoft.com/office/word/2010/wordprocessingShape">
                    <wps:wsp>
                      <wps:cNvSpPr txBox="1"/>
                      <wps:spPr>
                        <a:xfrm>
                          <a:off x="0" y="0"/>
                          <a:ext cx="2581275" cy="142875"/>
                        </a:xfrm>
                        <a:prstGeom prst="rect">
                          <a:avLst/>
                        </a:prstGeom>
                        <a:solidFill>
                          <a:prstClr val="white"/>
                        </a:solidFill>
                        <a:ln>
                          <a:noFill/>
                        </a:ln>
                      </wps:spPr>
                      <wps:txbx>
                        <w:txbxContent>
                          <w:p w14:paraId="0EB325E7" w14:textId="345F7DF9" w:rsidR="008803CB" w:rsidRPr="00F0140A" w:rsidRDefault="008803CB" w:rsidP="005467D6">
                            <w:pPr>
                              <w:rPr>
                                <w:rFonts w:cs="Arial"/>
                                <w:b/>
                                <w:color w:val="003361"/>
                                <w:sz w:val="16"/>
                                <w:szCs w:val="16"/>
                                <w:lang w:val="en-GB"/>
                                <w14:ligatures w14:val="standardContextual"/>
                              </w:rPr>
                            </w:pPr>
                            <w:r w:rsidRPr="00F0140A">
                              <w:rPr>
                                <w:rFonts w:cs="Arial"/>
                                <w:b/>
                                <w:color w:val="003361"/>
                                <w:sz w:val="16"/>
                                <w:szCs w:val="16"/>
                                <w:lang w:val="en-GB"/>
                                <w14:ligatures w14:val="standardContextual"/>
                              </w:rPr>
                              <w:t xml:space="preserve">FIGURE 2: </w:t>
                            </w:r>
                            <w:r w:rsidR="00B9189C" w:rsidRPr="00F0140A">
                              <w:rPr>
                                <w:rFonts w:cs="Arial"/>
                                <w:b/>
                                <w:color w:val="003361"/>
                                <w:sz w:val="16"/>
                                <w:szCs w:val="16"/>
                                <w:lang w:val="en-GB"/>
                                <w14:ligatures w14:val="standardContextual"/>
                              </w:rPr>
                              <w:t>T</w:t>
                            </w:r>
                            <w:r w:rsidRPr="00F0140A">
                              <w:rPr>
                                <w:rFonts w:cs="Arial"/>
                                <w:b/>
                                <w:color w:val="003361"/>
                                <w:sz w:val="16"/>
                                <w:szCs w:val="16"/>
                                <w:lang w:val="en-GB"/>
                                <w14:ligatures w14:val="standardContextual"/>
                              </w:rPr>
                              <w:t>he City’s</w:t>
                            </w:r>
                            <w:r w:rsidR="002A4778" w:rsidRPr="00F0140A">
                              <w:rPr>
                                <w:rFonts w:cs="Arial"/>
                                <w:b/>
                                <w:color w:val="003361"/>
                                <w:sz w:val="16"/>
                                <w:szCs w:val="16"/>
                                <w:lang w:val="en-GB"/>
                                <w14:ligatures w14:val="standardContextual"/>
                              </w:rPr>
                              <w:t xml:space="preserve"> </w:t>
                            </w:r>
                            <w:r w:rsidRPr="00F0140A">
                              <w:rPr>
                                <w:rFonts w:cs="Arial"/>
                                <w:b/>
                                <w:i/>
                                <w:color w:val="003361"/>
                                <w:sz w:val="16"/>
                                <w:szCs w:val="16"/>
                                <w:lang w:val="en-GB"/>
                                <w14:ligatures w14:val="standardContextual"/>
                              </w:rPr>
                              <w:t>Organisation Strategy 2024–29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AEEE8" id="Text Box 1" o:spid="_x0000_s1029" type="#_x0000_t202" alt="P192TB6#y1" style="position:absolute;margin-left:.75pt;margin-top:144.5pt;width:203.25pt;height:11.25pt;z-index:-25165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" stroked="f">
                <v:textbox inset="0,0,0,0">
                  <w:txbxContent>
                    <w:p w14:paraId="0EB325E7" w14:textId="345F7DF9" w:rsidR="008803CB" w:rsidRPr="00F0140A" w:rsidRDefault="008803CB" w:rsidP="005467D6">
                      <w:pPr>
                        <w:rPr>
                          <w:rFonts w:cs="Arial"/>
                          <w:b/>
                          <w:color w:val="003361"/>
                          <w:sz w:val="16"/>
                          <w:szCs w:val="16"/>
                          <w:lang w:val="en-GB"/>
                          <w14:ligatures w14:val="standardContextual"/>
                        </w:rPr>
                      </w:pPr>
                      <w:r w:rsidRPr="00F0140A">
                        <w:rPr>
                          <w:rFonts w:cs="Arial"/>
                          <w:b/>
                          <w:color w:val="003361"/>
                          <w:sz w:val="16"/>
                          <w:szCs w:val="16"/>
                          <w:lang w:val="en-GB"/>
                          <w14:ligatures w14:val="standardContextual"/>
                        </w:rPr>
                        <w:t xml:space="preserve">FIGURE 2: </w:t>
                      </w:r>
                      <w:r w:rsidR="00B9189C" w:rsidRPr="00F0140A">
                        <w:rPr>
                          <w:rFonts w:cs="Arial"/>
                          <w:b/>
                          <w:color w:val="003361"/>
                          <w:sz w:val="16"/>
                          <w:szCs w:val="16"/>
                          <w:lang w:val="en-GB"/>
                          <w14:ligatures w14:val="standardContextual"/>
                        </w:rPr>
                        <w:t>T</w:t>
                      </w:r>
                      <w:r w:rsidRPr="00F0140A">
                        <w:rPr>
                          <w:rFonts w:cs="Arial"/>
                          <w:b/>
                          <w:color w:val="003361"/>
                          <w:sz w:val="16"/>
                          <w:szCs w:val="16"/>
                          <w:lang w:val="en-GB"/>
                          <w14:ligatures w14:val="standardContextual"/>
                        </w:rPr>
                        <w:t>he City’s</w:t>
                      </w:r>
                      <w:r w:rsidR="002A4778" w:rsidRPr="00F0140A">
                        <w:rPr>
                          <w:rFonts w:cs="Arial"/>
                          <w:b/>
                          <w:color w:val="003361"/>
                          <w:sz w:val="16"/>
                          <w:szCs w:val="16"/>
                          <w:lang w:val="en-GB"/>
                          <w14:ligatures w14:val="standardContextual"/>
                        </w:rPr>
                        <w:t xml:space="preserve"> </w:t>
                      </w:r>
                      <w:r w:rsidRPr="00F0140A">
                        <w:rPr>
                          <w:rFonts w:cs="Arial"/>
                          <w:b/>
                          <w:i/>
                          <w:color w:val="003361"/>
                          <w:sz w:val="16"/>
                          <w:szCs w:val="16"/>
                          <w:lang w:val="en-GB"/>
                          <w14:ligatures w14:val="standardContextual"/>
                        </w:rPr>
                        <w:t>Organisation Strategy 2024–29</w:t>
                      </w:r>
                    </w:p>
                  </w:txbxContent>
                </v:textbox>
              </v:shape>
            </w:pict>
          </mc:Fallback>
        </mc:AlternateContent>
      </w:r>
      <w:r w:rsidR="005A72D8" w:rsidRPr="002C490F">
        <w:rPr>
          <w:b/>
          <w:color w:val="003361"/>
          <w:sz w:val="16"/>
          <w:szCs w:val="16"/>
        </w:rPr>
        <w:br w:type="page"/>
      </w:r>
    </w:p>
    <w:p w14:paraId="4C627442" w14:textId="3D983290" w:rsidR="00046C45" w:rsidRPr="007644AD" w:rsidRDefault="00046C45" w:rsidP="00046C45">
      <w:pPr>
        <w:keepNext/>
        <w:keepLines/>
        <w:pBdr>
          <w:top w:val="single" w:sz="12" w:space="7" w:color="003361"/>
          <w:bottom w:val="single" w:sz="12" w:space="8" w:color="003361"/>
        </w:pBdr>
        <w:spacing w:before="100" w:after="100" w:line="270" w:lineRule="atLeast"/>
        <w:outlineLvl w:val="0"/>
        <w:rPr>
          <w:rFonts w:eastAsiaTheme="majorEastAsia"/>
          <w:b/>
          <w:bCs/>
          <w:color w:val="003361"/>
          <w:sz w:val="44"/>
          <w:szCs w:val="44"/>
        </w:rPr>
      </w:pPr>
      <w:bookmarkStart w:id="56" w:name="_Toc171409918"/>
      <w:bookmarkStart w:id="57" w:name="_Toc171430792"/>
      <w:bookmarkStart w:id="58" w:name="_Toc171431215"/>
      <w:bookmarkStart w:id="59" w:name="_Toc171582904"/>
      <w:bookmarkStart w:id="60" w:name="_Toc172207696"/>
      <w:bookmarkStart w:id="61" w:name="_Toc172290853"/>
      <w:bookmarkStart w:id="62" w:name="_Toc172637258"/>
      <w:bookmarkStart w:id="63" w:name="_Toc173938083"/>
      <w:bookmarkStart w:id="64" w:name="_Toc173938181"/>
      <w:bookmarkStart w:id="65" w:name="_Toc177383586"/>
      <w:bookmarkStart w:id="66" w:name="_Toc178156974"/>
      <w:bookmarkStart w:id="67" w:name="_Toc178684457"/>
      <w:r w:rsidRPr="007644AD">
        <w:rPr>
          <w:rFonts w:eastAsiaTheme="majorEastAsia"/>
          <w:b/>
          <w:bCs/>
          <w:color w:val="003361"/>
          <w:sz w:val="44"/>
          <w:szCs w:val="44"/>
        </w:rPr>
        <w:lastRenderedPageBreak/>
        <w:t>THE YEAR IN REVIEW</w:t>
      </w:r>
      <w:bookmarkEnd w:id="56"/>
      <w:bookmarkEnd w:id="57"/>
      <w:bookmarkEnd w:id="58"/>
      <w:bookmarkEnd w:id="59"/>
      <w:bookmarkEnd w:id="60"/>
      <w:bookmarkEnd w:id="61"/>
      <w:bookmarkEnd w:id="62"/>
      <w:bookmarkEnd w:id="63"/>
      <w:bookmarkEnd w:id="64"/>
      <w:bookmarkEnd w:id="65"/>
      <w:bookmarkEnd w:id="66"/>
      <w:bookmarkEnd w:id="67"/>
    </w:p>
    <w:p w14:paraId="020B4E22" w14:textId="77777777" w:rsidR="00E7274D" w:rsidRDefault="00E7274D" w:rsidP="00046C45">
      <w:pPr>
        <w:spacing w:before="100" w:after="100"/>
        <w:rPr>
          <w:rFonts w:cs="Arial"/>
          <w:b/>
          <w:color w:val="99D1DC"/>
          <w:sz w:val="24"/>
          <w:szCs w:val="24"/>
          <w:lang w:val="en-GB"/>
        </w:rPr>
      </w:pPr>
    </w:p>
    <w:p w14:paraId="03E07397" w14:textId="7CBDDD59" w:rsidR="00046C45" w:rsidRPr="00245448" w:rsidRDefault="00ED2595" w:rsidP="006576AF">
      <w:pPr>
        <w:rPr>
          <w:rFonts w:cstheme="majorBidi"/>
          <w:b/>
          <w:color w:val="002060"/>
          <w:sz w:val="28"/>
          <w:szCs w:val="440"/>
        </w:rPr>
      </w:pPr>
      <w:bookmarkStart w:id="68" w:name="_Toc172290854"/>
      <w:bookmarkStart w:id="69" w:name="_Toc172635665"/>
      <w:bookmarkStart w:id="70" w:name="_Toc172637259"/>
      <w:bookmarkStart w:id="71" w:name="_Toc173928449"/>
      <w:bookmarkStart w:id="72" w:name="_Toc173928716"/>
      <w:bookmarkStart w:id="73" w:name="_Toc173938084"/>
      <w:bookmarkStart w:id="74" w:name="_Toc173938182"/>
      <w:bookmarkStart w:id="75" w:name="_Toc175219447"/>
      <w:bookmarkStart w:id="76" w:name="_Toc175219544"/>
      <w:bookmarkStart w:id="77" w:name="_Toc177383587"/>
      <w:r w:rsidRPr="00245448">
        <w:rPr>
          <w:rFonts w:cstheme="majorBidi"/>
          <w:b/>
          <w:color w:val="002060"/>
          <w:sz w:val="28"/>
          <w:szCs w:val="440"/>
        </w:rPr>
        <w:t>2023</w:t>
      </w:r>
      <w:r w:rsidR="008C7231">
        <w:rPr>
          <w:rFonts w:cs="Arial"/>
          <w:b/>
          <w:color w:val="002060"/>
          <w:sz w:val="28"/>
          <w:szCs w:val="440"/>
        </w:rPr>
        <w:t>−</w:t>
      </w:r>
      <w:r w:rsidRPr="00245448">
        <w:rPr>
          <w:rFonts w:cstheme="majorBidi"/>
          <w:b/>
          <w:color w:val="002060"/>
          <w:sz w:val="28"/>
          <w:szCs w:val="440"/>
        </w:rPr>
        <w:t xml:space="preserve">24 </w:t>
      </w:r>
      <w:r w:rsidR="00640BC0">
        <w:rPr>
          <w:rFonts w:cstheme="majorBidi"/>
          <w:b/>
          <w:bCs/>
          <w:color w:val="002060"/>
          <w:sz w:val="28"/>
          <w:szCs w:val="440"/>
        </w:rPr>
        <w:t>HIGHLIGHTS</w:t>
      </w:r>
      <w:bookmarkEnd w:id="68"/>
      <w:bookmarkEnd w:id="69"/>
      <w:bookmarkEnd w:id="70"/>
      <w:bookmarkEnd w:id="71"/>
      <w:bookmarkEnd w:id="72"/>
      <w:bookmarkEnd w:id="73"/>
      <w:bookmarkEnd w:id="74"/>
      <w:bookmarkEnd w:id="75"/>
      <w:bookmarkEnd w:id="76"/>
      <w:bookmarkEnd w:id="7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13"/>
        <w:gridCol w:w="4513"/>
      </w:tblGrid>
      <w:tr w:rsidR="00046C45" w14:paraId="6300F193" w14:textId="77777777" w:rsidTr="00D3257E">
        <w:trPr>
          <w:trHeight w:val="9633"/>
        </w:trPr>
        <w:tc>
          <w:tcPr>
            <w:tcW w:w="2500" w:type="pct"/>
          </w:tcPr>
          <w:p w14:paraId="1FB6AC9A" w14:textId="0C0FB76A" w:rsidR="0079440F" w:rsidRPr="00EC1948" w:rsidRDefault="0079440F" w:rsidP="0079440F">
            <w:pPr>
              <w:spacing w:before="100" w:after="100" w:line="259" w:lineRule="auto"/>
              <w:rPr>
                <w:rFonts w:eastAsiaTheme="majorEastAsia" w:cs="Arial"/>
                <w:b/>
                <w:color w:val="003361"/>
                <w:szCs w:val="20"/>
              </w:rPr>
            </w:pPr>
            <w:bookmarkStart w:id="78" w:name="_Toc171409919"/>
            <w:bookmarkStart w:id="79" w:name="_Toc171430793"/>
            <w:bookmarkStart w:id="80" w:name="_Toc171431216"/>
            <w:bookmarkStart w:id="81" w:name="_Toc171582905"/>
            <w:bookmarkStart w:id="82" w:name="_Toc171583171"/>
            <w:bookmarkStart w:id="83" w:name="_Toc172207697"/>
            <w:r w:rsidRPr="00E10F92">
              <w:rPr>
                <w:b/>
                <w:color w:val="002060"/>
              </w:rPr>
              <w:t>National Tree Day</w:t>
            </w:r>
          </w:p>
          <w:p w14:paraId="3E085002" w14:textId="7D5893F7" w:rsidR="0079440F" w:rsidRPr="00EC1948" w:rsidRDefault="007216E0" w:rsidP="0079440F">
            <w:pPr>
              <w:spacing w:before="100" w:after="100" w:line="259" w:lineRule="auto"/>
              <w:jc w:val="both"/>
              <w:rPr>
                <w:rFonts w:cs="Arial"/>
                <w:szCs w:val="20"/>
              </w:rPr>
            </w:pPr>
            <w:r>
              <w:rPr>
                <w:rFonts w:cs="Arial"/>
                <w:szCs w:val="20"/>
              </w:rPr>
              <w:t>The City</w:t>
            </w:r>
            <w:r w:rsidR="0079440F" w:rsidRPr="00EC1948">
              <w:rPr>
                <w:rFonts w:cs="Arial"/>
                <w:szCs w:val="20"/>
              </w:rPr>
              <w:t xml:space="preserve"> joined forces with around 350 local residents to plant more than 3,000 trees for National Tree Day at a free City run community event in Lara on Sunday 30 July 2023.</w:t>
            </w:r>
          </w:p>
          <w:p w14:paraId="5FF2422E" w14:textId="04E0DEBC" w:rsidR="0079440F" w:rsidRPr="00EC1948" w:rsidRDefault="0079440F" w:rsidP="0079440F">
            <w:pPr>
              <w:spacing w:before="100" w:after="100" w:line="259" w:lineRule="auto"/>
              <w:jc w:val="both"/>
              <w:rPr>
                <w:rFonts w:cs="Arial"/>
                <w:szCs w:val="20"/>
              </w:rPr>
            </w:pPr>
            <w:r w:rsidRPr="00EC1948">
              <w:rPr>
                <w:rFonts w:cs="Arial"/>
                <w:szCs w:val="20"/>
              </w:rPr>
              <w:t>The event, held at </w:t>
            </w:r>
            <w:hyperlink r:id="rId21" w:history="1">
              <w:r w:rsidRPr="00EC1948">
                <w:rPr>
                  <w:rFonts w:cs="Arial"/>
                  <w:szCs w:val="20"/>
                </w:rPr>
                <w:t xml:space="preserve">Lavender </w:t>
              </w:r>
              <w:r w:rsidR="00146E69">
                <w:rPr>
                  <w:rFonts w:cs="Arial"/>
                  <w:szCs w:val="20"/>
                </w:rPr>
                <w:t xml:space="preserve">Drive Park </w:t>
              </w:r>
            </w:hyperlink>
            <w:r w:rsidRPr="00EC1948">
              <w:rPr>
                <w:rFonts w:cs="Arial"/>
                <w:szCs w:val="20"/>
              </w:rPr>
              <w:t xml:space="preserve">in Lara, was made possible through the collaboration and support of Planet Ark, Blood Toyota, the Lions Club South Barwon and Lions Breakfast Club Drinks, dedicated volunteers and City </w:t>
            </w:r>
            <w:r w:rsidR="00393131">
              <w:rPr>
                <w:rFonts w:cs="Arial"/>
                <w:szCs w:val="20"/>
              </w:rPr>
              <w:t>employees</w:t>
            </w:r>
            <w:r w:rsidRPr="00EC1948">
              <w:rPr>
                <w:rFonts w:cs="Arial"/>
                <w:szCs w:val="20"/>
              </w:rPr>
              <w:t xml:space="preserve"> who worked tirelessly to organise and coordinate the day.</w:t>
            </w:r>
          </w:p>
          <w:p w14:paraId="40F78B4C" w14:textId="77777777" w:rsidR="007216E0" w:rsidRDefault="007216E0" w:rsidP="007216E0">
            <w:pPr>
              <w:spacing w:before="100" w:after="100"/>
              <w:rPr>
                <w:b/>
                <w:color w:val="002060"/>
              </w:rPr>
            </w:pPr>
            <w:bookmarkStart w:id="84" w:name="_Toc171330881"/>
            <w:bookmarkStart w:id="85" w:name="_Toc171331976"/>
            <w:bookmarkStart w:id="86" w:name="_Toc171332759"/>
            <w:bookmarkStart w:id="87" w:name="_Toc171340875"/>
            <w:bookmarkStart w:id="88" w:name="_Toc171409925"/>
            <w:bookmarkStart w:id="89" w:name="_Toc171430802"/>
            <w:bookmarkStart w:id="90" w:name="_Toc171431225"/>
            <w:bookmarkStart w:id="91" w:name="_Toc171582914"/>
            <w:bookmarkStart w:id="92" w:name="_Toc171583180"/>
            <w:bookmarkStart w:id="93" w:name="_Toc172207707"/>
          </w:p>
          <w:p w14:paraId="308E854F" w14:textId="0EF9A62A" w:rsidR="00481F2C" w:rsidRPr="00E10F92" w:rsidRDefault="00481F2C" w:rsidP="00481F2C">
            <w:pPr>
              <w:spacing w:before="100" w:after="100" w:line="259" w:lineRule="auto"/>
              <w:rPr>
                <w:b/>
                <w:color w:val="002060"/>
              </w:rPr>
            </w:pPr>
            <w:r w:rsidRPr="00E10F92">
              <w:rPr>
                <w:b/>
                <w:color w:val="002060"/>
              </w:rPr>
              <w:t>Teaming Up with the Cats to Go Green</w:t>
            </w:r>
            <w:bookmarkEnd w:id="84"/>
            <w:bookmarkEnd w:id="85"/>
            <w:bookmarkEnd w:id="86"/>
            <w:bookmarkEnd w:id="87"/>
            <w:bookmarkEnd w:id="88"/>
            <w:bookmarkEnd w:id="89"/>
            <w:bookmarkEnd w:id="90"/>
            <w:bookmarkEnd w:id="91"/>
            <w:bookmarkEnd w:id="92"/>
            <w:bookmarkEnd w:id="93"/>
          </w:p>
          <w:p w14:paraId="669CEE48" w14:textId="77777777" w:rsidR="00481F2C" w:rsidRPr="00EC1948" w:rsidRDefault="00481F2C" w:rsidP="00481F2C">
            <w:pPr>
              <w:spacing w:before="100" w:after="100" w:line="259" w:lineRule="auto"/>
              <w:jc w:val="both"/>
              <w:rPr>
                <w:rFonts w:cs="Arial"/>
                <w:szCs w:val="20"/>
              </w:rPr>
            </w:pPr>
            <w:r w:rsidRPr="00EC1948">
              <w:rPr>
                <w:rFonts w:cs="Arial"/>
                <w:szCs w:val="20"/>
              </w:rPr>
              <w:t xml:space="preserve">The City joined forces with Geelong Cats AFLW players and members to plant 900 native grasses, lower shrubs and some eucalypts as part of a revegetation project along the Moorabool River. The project is the first step in a new era of partnership between the Geelong Football Club and the City. </w:t>
            </w:r>
          </w:p>
          <w:p w14:paraId="2D6E1E0B" w14:textId="77777777" w:rsidR="00481F2C" w:rsidRDefault="00481F2C" w:rsidP="00481F2C">
            <w:pPr>
              <w:spacing w:before="100" w:after="100" w:line="259" w:lineRule="auto"/>
              <w:jc w:val="both"/>
              <w:rPr>
                <w:rFonts w:cs="Arial"/>
                <w:szCs w:val="20"/>
              </w:rPr>
            </w:pPr>
            <w:r w:rsidRPr="00EC1948">
              <w:rPr>
                <w:rFonts w:cs="Arial"/>
                <w:szCs w:val="20"/>
              </w:rPr>
              <w:t>The first Planting Day gave Cats members and the Geelong community the opportunity to make a lasting impact on their local environment by restoring habitat for local wildlife.</w:t>
            </w:r>
          </w:p>
          <w:p w14:paraId="4A7BEFAF" w14:textId="77777777" w:rsidR="007216E0" w:rsidRPr="00EC1948" w:rsidRDefault="007216E0" w:rsidP="00481F2C">
            <w:pPr>
              <w:spacing w:before="100" w:after="100" w:line="259" w:lineRule="auto"/>
              <w:jc w:val="both"/>
              <w:rPr>
                <w:rFonts w:cs="Arial"/>
                <w:szCs w:val="20"/>
              </w:rPr>
            </w:pPr>
          </w:p>
          <w:p w14:paraId="318D6CD4" w14:textId="39DB1038" w:rsidR="00A47BE4" w:rsidRPr="00E10F92" w:rsidRDefault="00A47BE4" w:rsidP="00A47BE4">
            <w:pPr>
              <w:spacing w:before="100" w:after="100" w:line="259" w:lineRule="auto"/>
              <w:rPr>
                <w:b/>
                <w:color w:val="002060"/>
              </w:rPr>
            </w:pPr>
            <w:bookmarkStart w:id="94" w:name="_Toc171430797"/>
            <w:bookmarkStart w:id="95" w:name="_Toc171431220"/>
            <w:bookmarkStart w:id="96" w:name="_Toc171582909"/>
            <w:bookmarkStart w:id="97" w:name="_Toc171583175"/>
            <w:bookmarkStart w:id="98" w:name="_Toc172207701"/>
            <w:bookmarkEnd w:id="78"/>
            <w:bookmarkEnd w:id="79"/>
            <w:bookmarkEnd w:id="80"/>
            <w:bookmarkEnd w:id="81"/>
            <w:bookmarkEnd w:id="82"/>
            <w:bookmarkEnd w:id="83"/>
            <w:r w:rsidRPr="00E10F92">
              <w:rPr>
                <w:b/>
                <w:color w:val="002060"/>
              </w:rPr>
              <w:t xml:space="preserve">Geelong Positive Ageing </w:t>
            </w:r>
            <w:bookmarkEnd w:id="94"/>
            <w:bookmarkEnd w:id="95"/>
            <w:bookmarkEnd w:id="96"/>
            <w:bookmarkEnd w:id="97"/>
            <w:bookmarkEnd w:id="98"/>
            <w:r w:rsidR="00880843">
              <w:rPr>
                <w:b/>
                <w:color w:val="002060"/>
              </w:rPr>
              <w:t>p</w:t>
            </w:r>
            <w:r w:rsidRPr="00E10F92">
              <w:rPr>
                <w:b/>
                <w:color w:val="002060"/>
              </w:rPr>
              <w:t>rogram</w:t>
            </w:r>
          </w:p>
          <w:p w14:paraId="1994DAEF" w14:textId="1717E837" w:rsidR="00A47BE4" w:rsidRPr="00EC1948" w:rsidRDefault="00A47BE4" w:rsidP="00A47BE4">
            <w:pPr>
              <w:spacing w:before="100" w:after="100" w:line="259" w:lineRule="auto"/>
              <w:jc w:val="both"/>
              <w:rPr>
                <w:rFonts w:cs="Arial"/>
                <w:szCs w:val="20"/>
              </w:rPr>
            </w:pPr>
            <w:r w:rsidRPr="00EC1948">
              <w:rPr>
                <w:rFonts w:cs="Arial"/>
                <w:szCs w:val="20"/>
              </w:rPr>
              <w:t xml:space="preserve">A performance from sixties pop icon Normie Rowe was one of more than 30 events supported by the City as part of the Geelong Positive Ageing </w:t>
            </w:r>
            <w:r w:rsidR="0091329A">
              <w:rPr>
                <w:rFonts w:cs="Arial"/>
                <w:szCs w:val="20"/>
              </w:rPr>
              <w:t>p</w:t>
            </w:r>
            <w:r w:rsidRPr="00EC1948">
              <w:rPr>
                <w:rFonts w:cs="Arial"/>
                <w:szCs w:val="20"/>
              </w:rPr>
              <w:t xml:space="preserve">rogram, launched in conjunction with the Victorian Seniors Festival. Spanning from October 2023 to March 2024, the program included activities held by community groups or organisations who received funding from our Positive Ageing Grants </w:t>
            </w:r>
            <w:r w:rsidR="00C42599">
              <w:rPr>
                <w:rFonts w:cs="Arial"/>
                <w:szCs w:val="20"/>
              </w:rPr>
              <w:t>p</w:t>
            </w:r>
            <w:r w:rsidRPr="00EC1948">
              <w:rPr>
                <w:rFonts w:cs="Arial"/>
                <w:szCs w:val="20"/>
              </w:rPr>
              <w:t xml:space="preserve">rogram designed to promote physical activity, mental health and wellbeing, social connections, and positive ageing among our senior citizens. </w:t>
            </w:r>
          </w:p>
          <w:p w14:paraId="1FF25894" w14:textId="05115F55" w:rsidR="00517F03" w:rsidRDefault="00517F03" w:rsidP="00517F03">
            <w:pPr>
              <w:spacing w:before="100" w:after="100" w:line="259" w:lineRule="auto"/>
              <w:rPr>
                <w:rFonts w:cs="Arial"/>
                <w:szCs w:val="20"/>
              </w:rPr>
            </w:pPr>
          </w:p>
          <w:p w14:paraId="2D8FEBB6" w14:textId="77777777" w:rsidR="002B2BAE" w:rsidRDefault="002B2BAE" w:rsidP="00517F03">
            <w:pPr>
              <w:spacing w:before="100" w:after="100" w:line="259" w:lineRule="auto"/>
              <w:rPr>
                <w:rFonts w:cs="Arial"/>
                <w:szCs w:val="20"/>
              </w:rPr>
            </w:pPr>
          </w:p>
          <w:p w14:paraId="47AC9C62" w14:textId="77777777" w:rsidR="002B2BAE" w:rsidRDefault="002B2BAE" w:rsidP="00517F03">
            <w:pPr>
              <w:spacing w:before="100" w:after="100" w:line="259" w:lineRule="auto"/>
              <w:rPr>
                <w:rFonts w:cs="Arial"/>
                <w:szCs w:val="20"/>
              </w:rPr>
            </w:pPr>
          </w:p>
          <w:p w14:paraId="603A3B3F" w14:textId="78740E3E" w:rsidR="00E86F7D" w:rsidRPr="00664D10" w:rsidRDefault="00E86F7D" w:rsidP="00E86F7D">
            <w:pPr>
              <w:spacing w:before="100" w:after="100" w:line="259" w:lineRule="auto"/>
              <w:rPr>
                <w:b/>
                <w:color w:val="002060"/>
              </w:rPr>
            </w:pPr>
            <w:r w:rsidRPr="00664D10">
              <w:rPr>
                <w:b/>
                <w:color w:val="002060"/>
              </w:rPr>
              <w:lastRenderedPageBreak/>
              <w:t>North Bellarine Aquatic Centre</w:t>
            </w:r>
          </w:p>
          <w:p w14:paraId="34FFD23A" w14:textId="05BA4380" w:rsidR="00E86F7D" w:rsidRDefault="00E86F7D" w:rsidP="0025733A">
            <w:pPr>
              <w:spacing w:before="20" w:after="60" w:line="260" w:lineRule="atLeast"/>
              <w:jc w:val="both"/>
              <w:rPr>
                <w:rFonts w:cs="Arial"/>
                <w:szCs w:val="20"/>
              </w:rPr>
            </w:pPr>
            <w:r w:rsidRPr="00EC1948">
              <w:rPr>
                <w:rFonts w:cs="Arial"/>
                <w:szCs w:val="20"/>
              </w:rPr>
              <w:t xml:space="preserve">The North Bellarine Aquatic Centre (Stage 1), with its newly constructed 50-metre heated outdoor pool, was officially opened in October 2023. The project jointly funded by the federal government ($10 million) and the City ($5.5 million), is a milestone moment for the North Bellarine community, and our many teams who have worked on this project from conception and consultation, through to completion. The City received $20 million each in funding commitments from the state and federal governments to deliver Stage 2, which will feature indoor facilities including </w:t>
            </w:r>
            <w:r w:rsidRPr="0025733A">
              <w:rPr>
                <w:rFonts w:cs="Arial"/>
                <w:szCs w:val="20"/>
              </w:rPr>
              <w:t>an indoor, eight lane, 25-metre pool, a warm water pool and health and wellness facilities, including a gym and group fitness areas.</w:t>
            </w:r>
            <w:r w:rsidRPr="00EC1948">
              <w:rPr>
                <w:rFonts w:cs="Arial"/>
                <w:szCs w:val="20"/>
              </w:rPr>
              <w:t xml:space="preserve"> A community advisory panel was established to help identify design options with a final concept design approved by </w:t>
            </w:r>
            <w:r w:rsidR="00353B86">
              <w:rPr>
                <w:rFonts w:cs="Arial"/>
                <w:szCs w:val="20"/>
              </w:rPr>
              <w:t>C</w:t>
            </w:r>
            <w:r w:rsidR="00353B86" w:rsidRPr="00EC1948">
              <w:rPr>
                <w:rFonts w:cs="Arial"/>
                <w:szCs w:val="20"/>
              </w:rPr>
              <w:t xml:space="preserve">ouncil </w:t>
            </w:r>
            <w:r w:rsidRPr="00EC1948">
              <w:rPr>
                <w:rFonts w:cs="Arial"/>
                <w:szCs w:val="20"/>
              </w:rPr>
              <w:t>in July 2023. Delivery is expected to take 2−3 years.</w:t>
            </w:r>
          </w:p>
          <w:p w14:paraId="6022E721" w14:textId="77777777" w:rsidR="00046C45" w:rsidRDefault="00046C45" w:rsidP="00693558">
            <w:pPr>
              <w:spacing w:before="100" w:after="100" w:line="259" w:lineRule="auto"/>
              <w:jc w:val="both"/>
              <w:rPr>
                <w:rFonts w:cs="Arial"/>
                <w:szCs w:val="20"/>
              </w:rPr>
            </w:pPr>
          </w:p>
          <w:p w14:paraId="5E7A7DAF" w14:textId="38DD63F5" w:rsidR="007216E0" w:rsidRPr="00EC1948" w:rsidRDefault="007216E0" w:rsidP="007216E0">
            <w:pPr>
              <w:spacing w:before="100" w:after="100" w:line="259" w:lineRule="auto"/>
              <w:rPr>
                <w:rFonts w:eastAsiaTheme="majorEastAsia" w:cs="Arial"/>
                <w:b/>
                <w:color w:val="003361"/>
                <w:szCs w:val="20"/>
              </w:rPr>
            </w:pPr>
            <w:r w:rsidRPr="00E10F92">
              <w:rPr>
                <w:b/>
                <w:color w:val="002060"/>
              </w:rPr>
              <w:t>Botanic Gardens Australia and New Zealand (BGANZ) network event</w:t>
            </w:r>
          </w:p>
          <w:p w14:paraId="2260AAD9" w14:textId="30389CCA" w:rsidR="007216E0" w:rsidRPr="00EC1948" w:rsidRDefault="00A9272C" w:rsidP="0025733A">
            <w:pPr>
              <w:spacing w:before="20" w:after="60" w:line="260" w:lineRule="atLeast"/>
              <w:jc w:val="both"/>
              <w:rPr>
                <w:rFonts w:cs="Arial"/>
                <w:szCs w:val="20"/>
              </w:rPr>
            </w:pPr>
            <w:r>
              <w:rPr>
                <w:rFonts w:cs="Arial"/>
                <w:szCs w:val="20"/>
              </w:rPr>
              <w:t>T</w:t>
            </w:r>
            <w:r w:rsidR="007216E0" w:rsidRPr="00EC1948">
              <w:rPr>
                <w:rFonts w:cs="Arial"/>
                <w:szCs w:val="20"/>
              </w:rPr>
              <w:t>he Geelong Botanic Gardens took centre stage as the venue for the Botanic Gardens Australia and New Zealand (BGANZ) network event</w:t>
            </w:r>
            <w:r w:rsidRPr="00EC1948">
              <w:rPr>
                <w:rFonts w:cs="Arial"/>
                <w:szCs w:val="20"/>
              </w:rPr>
              <w:t xml:space="preserve"> </w:t>
            </w:r>
            <w:r>
              <w:rPr>
                <w:rFonts w:cs="Arial"/>
                <w:szCs w:val="20"/>
              </w:rPr>
              <w:t>i</w:t>
            </w:r>
            <w:r w:rsidRPr="00EC1948">
              <w:rPr>
                <w:rFonts w:cs="Arial"/>
                <w:szCs w:val="20"/>
              </w:rPr>
              <w:t>n October 2023</w:t>
            </w:r>
            <w:r w:rsidR="007216E0" w:rsidRPr="00EC1948">
              <w:rPr>
                <w:rFonts w:cs="Arial"/>
                <w:szCs w:val="20"/>
              </w:rPr>
              <w:t>. We welcomed 80 national and international industry professionals hailing from more than 20 organisations, providing them with a guided tour of the 170-year-old gardens which boast more than 4,000 species across 400 genera and 100 plant families. A highlight of the tour was the Pacific Rim garden, a haven for rare plants hailing from regions in the Pacific, under threat from deforestation and climate upheavals.</w:t>
            </w:r>
          </w:p>
        </w:tc>
        <w:tc>
          <w:tcPr>
            <w:tcW w:w="2500" w:type="pct"/>
          </w:tcPr>
          <w:p w14:paraId="7398692C" w14:textId="5504C296" w:rsidR="0081365C" w:rsidRPr="00E10F92" w:rsidRDefault="0081365C" w:rsidP="0081365C">
            <w:pPr>
              <w:spacing w:before="100" w:after="100" w:line="259" w:lineRule="auto"/>
              <w:rPr>
                <w:b/>
                <w:color w:val="002060"/>
              </w:rPr>
            </w:pPr>
            <w:bookmarkStart w:id="99" w:name="_Toc171330887"/>
            <w:bookmarkStart w:id="100" w:name="_Toc171331982"/>
            <w:bookmarkStart w:id="101" w:name="_Toc171332765"/>
            <w:bookmarkStart w:id="102" w:name="_Toc171340881"/>
            <w:bookmarkStart w:id="103" w:name="_Toc171409931"/>
            <w:bookmarkStart w:id="104" w:name="_Toc171430808"/>
            <w:bookmarkStart w:id="105" w:name="_Toc171431231"/>
            <w:bookmarkStart w:id="106" w:name="_Toc171582920"/>
            <w:bookmarkStart w:id="107" w:name="_Toc171583186"/>
            <w:bookmarkStart w:id="108" w:name="_Toc172207713"/>
            <w:bookmarkStart w:id="109" w:name="_Toc171409920"/>
            <w:bookmarkStart w:id="110" w:name="_Toc171430794"/>
            <w:bookmarkStart w:id="111" w:name="_Toc171431217"/>
            <w:bookmarkStart w:id="112" w:name="_Toc171582906"/>
            <w:bookmarkStart w:id="113" w:name="_Toc171583172"/>
            <w:bookmarkStart w:id="114" w:name="_Toc172207698"/>
            <w:r w:rsidRPr="00E10F92">
              <w:rPr>
                <w:b/>
                <w:color w:val="002060"/>
              </w:rPr>
              <w:lastRenderedPageBreak/>
              <w:t>Business Accelerator Program scholarships</w:t>
            </w:r>
            <w:bookmarkEnd w:id="99"/>
            <w:bookmarkEnd w:id="100"/>
            <w:bookmarkEnd w:id="101"/>
            <w:bookmarkEnd w:id="102"/>
            <w:bookmarkEnd w:id="103"/>
            <w:bookmarkEnd w:id="104"/>
            <w:bookmarkEnd w:id="105"/>
            <w:bookmarkEnd w:id="106"/>
            <w:bookmarkEnd w:id="107"/>
            <w:bookmarkEnd w:id="108"/>
          </w:p>
          <w:p w14:paraId="3907B9AA" w14:textId="517175A9" w:rsidR="0081365C" w:rsidRPr="00EC1948" w:rsidRDefault="0081365C" w:rsidP="0081365C">
            <w:pPr>
              <w:keepNext/>
              <w:keepLines/>
              <w:spacing w:before="100" w:after="100" w:line="259" w:lineRule="auto"/>
              <w:jc w:val="both"/>
              <w:rPr>
                <w:rFonts w:cs="Arial"/>
                <w:szCs w:val="20"/>
              </w:rPr>
            </w:pPr>
            <w:r w:rsidRPr="00EC1948">
              <w:rPr>
                <w:rFonts w:cs="Arial"/>
                <w:szCs w:val="20"/>
              </w:rPr>
              <w:t>Five local women are a step closer to achieving their business goals after being awarded Business Accelerator Scholarships with Business in Heels, valued at over $3,000 and sponsored by the City. Tamara Shaw, Nichole Chambers, Terri Wilby, Jessica Kerr and Simone Araujo Gugliandolo were selected to take part in the 12-month long Business Accelerator Program which aims to help women start trading and making sales as quickly as possible so they can become self-sustaining. Participants learn with the support of mentors to develop a business plan, turn leads into referrals, establish their small business and create social media and pricing strategies.</w:t>
            </w:r>
          </w:p>
          <w:p w14:paraId="700EC5FE" w14:textId="7B38EAA5" w:rsidR="00CF461D" w:rsidRPr="00EC1948" w:rsidRDefault="00CF461D" w:rsidP="0081365C">
            <w:pPr>
              <w:keepNext/>
              <w:keepLines/>
              <w:spacing w:before="100" w:after="100" w:line="259" w:lineRule="auto"/>
              <w:jc w:val="both"/>
              <w:rPr>
                <w:rFonts w:cs="Arial"/>
                <w:szCs w:val="20"/>
              </w:rPr>
            </w:pPr>
          </w:p>
          <w:bookmarkEnd w:id="109"/>
          <w:bookmarkEnd w:id="110"/>
          <w:bookmarkEnd w:id="111"/>
          <w:bookmarkEnd w:id="112"/>
          <w:bookmarkEnd w:id="113"/>
          <w:bookmarkEnd w:id="114"/>
          <w:p w14:paraId="3A67DCCD" w14:textId="302C04C3" w:rsidR="00517F03" w:rsidRPr="00EC1948" w:rsidRDefault="00517F03" w:rsidP="00517F03">
            <w:pPr>
              <w:spacing w:before="100" w:after="100" w:line="259" w:lineRule="auto"/>
              <w:rPr>
                <w:rFonts w:eastAsiaTheme="majorEastAsia" w:cs="Arial"/>
                <w:b/>
                <w:color w:val="003361"/>
                <w:szCs w:val="20"/>
              </w:rPr>
            </w:pPr>
            <w:r w:rsidRPr="00E10F92">
              <w:rPr>
                <w:b/>
                <w:color w:val="002060"/>
              </w:rPr>
              <w:t>Waurn Ponds Skate Park redevelopment</w:t>
            </w:r>
          </w:p>
          <w:p w14:paraId="3D8E8282" w14:textId="360DA9BD" w:rsidR="00517F03" w:rsidRPr="00EC1948" w:rsidRDefault="00517F03" w:rsidP="00C030F1">
            <w:pPr>
              <w:spacing w:before="100" w:after="100" w:line="259" w:lineRule="auto"/>
              <w:jc w:val="both"/>
              <w:rPr>
                <w:rFonts w:cs="Arial"/>
                <w:szCs w:val="20"/>
              </w:rPr>
            </w:pPr>
            <w:r>
              <w:rPr>
                <w:rFonts w:cs="Arial"/>
                <w:szCs w:val="20"/>
              </w:rPr>
              <w:t>The City</w:t>
            </w:r>
            <w:r w:rsidRPr="00EC1948">
              <w:rPr>
                <w:rFonts w:cs="Arial"/>
                <w:szCs w:val="20"/>
              </w:rPr>
              <w:t xml:space="preserve"> unveiled the $1.94 million redevelopment of the Waurn Ponds Skate Park in September 2023. Informed by two rounds of community consultation in 2021, the skate park upgrade design retained and improved popular elements of the former skate park, while incorporating a new space to create better connections between site skate and play elements. The upgrade was jointly funded the City ($600,000) and the state government through its Sport and Recreation Victoria Community Sport Stimulus Infrastructure Grant Program ($1.34 million) and Connecting Regional Communities Program. </w:t>
            </w:r>
          </w:p>
          <w:p w14:paraId="1C971B39" w14:textId="6D43BB49" w:rsidR="00517F03" w:rsidRDefault="00517F03" w:rsidP="00E86F7D">
            <w:pPr>
              <w:spacing w:before="100" w:after="100" w:line="259" w:lineRule="auto"/>
              <w:rPr>
                <w:b/>
                <w:color w:val="002060"/>
              </w:rPr>
            </w:pPr>
          </w:p>
          <w:p w14:paraId="3F70174C" w14:textId="0FF3B970" w:rsidR="00517F03" w:rsidRDefault="00517F03" w:rsidP="00E86F7D">
            <w:pPr>
              <w:spacing w:before="100" w:after="100" w:line="259" w:lineRule="auto"/>
              <w:rPr>
                <w:b/>
                <w:color w:val="002060"/>
              </w:rPr>
            </w:pPr>
          </w:p>
          <w:p w14:paraId="469532D4" w14:textId="26E73A27" w:rsidR="00517F03" w:rsidRDefault="00517F03" w:rsidP="00E86F7D">
            <w:pPr>
              <w:spacing w:before="100" w:after="100" w:line="259" w:lineRule="auto"/>
              <w:rPr>
                <w:b/>
                <w:color w:val="002060"/>
              </w:rPr>
            </w:pPr>
          </w:p>
          <w:p w14:paraId="76222B0B" w14:textId="7B738F28" w:rsidR="00517F03" w:rsidRDefault="00517F03" w:rsidP="00E86F7D">
            <w:pPr>
              <w:spacing w:before="100" w:after="100" w:line="259" w:lineRule="auto"/>
              <w:rPr>
                <w:b/>
                <w:color w:val="002060"/>
              </w:rPr>
            </w:pPr>
          </w:p>
          <w:p w14:paraId="283F2E13" w14:textId="18427D2F" w:rsidR="00517F03" w:rsidRDefault="00517F03" w:rsidP="00E86F7D">
            <w:pPr>
              <w:spacing w:before="100" w:after="100" w:line="259" w:lineRule="auto"/>
              <w:rPr>
                <w:b/>
                <w:color w:val="002060"/>
              </w:rPr>
            </w:pPr>
          </w:p>
          <w:p w14:paraId="64DC2B7A" w14:textId="1CFC3D93" w:rsidR="00E86F7D" w:rsidRPr="00EC1948" w:rsidRDefault="00E86F7D" w:rsidP="00E86F7D">
            <w:pPr>
              <w:keepLines/>
              <w:spacing w:before="100" w:after="100" w:line="259" w:lineRule="auto"/>
              <w:jc w:val="both"/>
              <w:rPr>
                <w:rFonts w:cs="Arial"/>
                <w:szCs w:val="20"/>
              </w:rPr>
            </w:pPr>
          </w:p>
          <w:p w14:paraId="1BBF135E" w14:textId="77777777" w:rsidR="007216E0" w:rsidRDefault="007216E0" w:rsidP="007216E0">
            <w:pPr>
              <w:spacing w:before="100" w:after="100" w:line="259" w:lineRule="auto"/>
              <w:rPr>
                <w:rFonts w:cs="Arial"/>
                <w:szCs w:val="20"/>
              </w:rPr>
            </w:pPr>
          </w:p>
          <w:p w14:paraId="757213E8" w14:textId="77777777" w:rsidR="007216E0" w:rsidRDefault="007216E0" w:rsidP="007216E0">
            <w:pPr>
              <w:spacing w:before="100" w:after="100" w:line="259" w:lineRule="auto"/>
              <w:rPr>
                <w:rFonts w:cs="Arial"/>
                <w:szCs w:val="20"/>
              </w:rPr>
            </w:pPr>
          </w:p>
          <w:p w14:paraId="6525B5BD" w14:textId="77777777" w:rsidR="002B2BAE" w:rsidRDefault="002B2BAE" w:rsidP="007216E0">
            <w:pPr>
              <w:spacing w:before="100" w:after="100" w:line="259" w:lineRule="auto"/>
              <w:rPr>
                <w:rFonts w:cs="Arial"/>
                <w:szCs w:val="20"/>
              </w:rPr>
            </w:pPr>
          </w:p>
          <w:p w14:paraId="2DC5C991" w14:textId="264EE8E5" w:rsidR="007216E0" w:rsidRPr="00EC1948" w:rsidRDefault="007216E0" w:rsidP="007216E0">
            <w:pPr>
              <w:spacing w:before="100" w:after="100" w:line="259" w:lineRule="auto"/>
              <w:rPr>
                <w:rFonts w:eastAsiaTheme="majorEastAsia" w:cs="Arial"/>
                <w:b/>
                <w:color w:val="003361"/>
                <w:szCs w:val="20"/>
              </w:rPr>
            </w:pPr>
            <w:r w:rsidRPr="00E10F92">
              <w:rPr>
                <w:b/>
                <w:color w:val="002060"/>
              </w:rPr>
              <w:lastRenderedPageBreak/>
              <w:t>Geelong Nature Festival</w:t>
            </w:r>
          </w:p>
          <w:p w14:paraId="56A2B831" w14:textId="1D7E6A14" w:rsidR="007216E0" w:rsidRDefault="007216E0" w:rsidP="007216E0">
            <w:pPr>
              <w:spacing w:before="20" w:after="60" w:line="260" w:lineRule="atLeast"/>
              <w:jc w:val="both"/>
              <w:rPr>
                <w:rFonts w:cs="Arial"/>
                <w:bCs/>
                <w:szCs w:val="20"/>
              </w:rPr>
            </w:pPr>
            <w:r w:rsidRPr="00EC1948">
              <w:rPr>
                <w:rFonts w:cs="Arial"/>
                <w:szCs w:val="20"/>
              </w:rPr>
              <w:t xml:space="preserve">After a huge six weeks of events attended by more than </w:t>
            </w:r>
            <w:r w:rsidR="00D759B3">
              <w:rPr>
                <w:rFonts w:cs="Arial"/>
                <w:szCs w:val="20"/>
              </w:rPr>
              <w:t>3</w:t>
            </w:r>
            <w:r w:rsidRPr="00EC1948">
              <w:rPr>
                <w:rFonts w:cs="Arial"/>
                <w:szCs w:val="20"/>
              </w:rPr>
              <w:t>,</w:t>
            </w:r>
            <w:r w:rsidR="00D759B3">
              <w:rPr>
                <w:rFonts w:cs="Arial"/>
                <w:szCs w:val="20"/>
              </w:rPr>
              <w:t>0</w:t>
            </w:r>
            <w:r w:rsidRPr="00EC1948">
              <w:rPr>
                <w:rFonts w:cs="Arial"/>
                <w:szCs w:val="20"/>
              </w:rPr>
              <w:t xml:space="preserve">00 community members, Geelong Nature Festival wrapped up in October 2023. The City, in partnership with the Geelong Field Naturalists Club, joined forces with 55 volunteer groups and organisations to deliver 70 events that celebrated, explored and nurtured Greater Geelong’s diverse natural environment. This year's theme, 'Our Backyard' was committed to inspiring local minds to engage with their surroundings, fostering a deep appreciation for nature in their own backyards. From restoring habitat on Waurn Ponds Creek and learning how to grow your own native plants to bug nights and Burrunan dolphin watching sessions, there was something on offer for all age groups, interests and passions. </w:t>
            </w:r>
            <w:r w:rsidR="00AD503E">
              <w:rPr>
                <w:rFonts w:eastAsia="Times New Roman"/>
                <w:color w:val="000000"/>
              </w:rPr>
              <w:t xml:space="preserve">The festival included a major environmental art project involving primary school children from 22 schools, </w:t>
            </w:r>
            <w:r w:rsidR="00BA69A4">
              <w:rPr>
                <w:rFonts w:eastAsia="Times New Roman"/>
                <w:color w:val="000000"/>
              </w:rPr>
              <w:t>g</w:t>
            </w:r>
            <w:r w:rsidR="00AD503E">
              <w:rPr>
                <w:rFonts w:eastAsia="Times New Roman"/>
                <w:color w:val="000000"/>
              </w:rPr>
              <w:t xml:space="preserve">enU Artists, the fOrT and the Mt Dunned </w:t>
            </w:r>
            <w:r w:rsidR="003605B2">
              <w:rPr>
                <w:rFonts w:eastAsia="Times New Roman"/>
                <w:color w:val="000000"/>
              </w:rPr>
              <w:t>Men’s</w:t>
            </w:r>
            <w:r w:rsidR="00AD503E">
              <w:rPr>
                <w:rFonts w:eastAsia="Times New Roman"/>
                <w:color w:val="000000"/>
              </w:rPr>
              <w:t xml:space="preserve"> Shed, designed by the School of Lost Arts, culminating in the creation of major art installation at the 21st Century Garden at the Geelong Botanic Gardens. A short film capturing the installation can be seen at </w:t>
            </w:r>
            <w:hyperlink r:id="rId22" w:history="1">
              <w:r w:rsidR="00AD503E">
                <w:rPr>
                  <w:rStyle w:val="Hyperlink"/>
                </w:rPr>
                <w:t>Geelong Nature Festival 2023</w:t>
              </w:r>
              <w:r w:rsidR="0011468C">
                <w:rPr>
                  <w:rStyle w:val="Hyperlink"/>
                </w:rPr>
                <w:t xml:space="preserve">. </w:t>
              </w:r>
            </w:hyperlink>
            <w:r w:rsidRPr="00EC1948">
              <w:rPr>
                <w:rFonts w:cs="Arial"/>
                <w:bCs/>
                <w:szCs w:val="20"/>
              </w:rPr>
              <w:t>In February 2024, we delivered a presentation on the festival as part of the Victorian Biodiversity Conference held at Deakin University's Burwood campus.</w:t>
            </w:r>
          </w:p>
          <w:p w14:paraId="619D9BC4" w14:textId="77777777" w:rsidR="00A47BE4" w:rsidRDefault="00A47BE4" w:rsidP="007216E0">
            <w:pPr>
              <w:spacing w:before="20" w:after="60" w:line="260" w:lineRule="atLeast"/>
              <w:jc w:val="both"/>
              <w:rPr>
                <w:rFonts w:cs="Arial"/>
                <w:bCs/>
                <w:szCs w:val="20"/>
              </w:rPr>
            </w:pPr>
          </w:p>
          <w:p w14:paraId="766D8664" w14:textId="20508513" w:rsidR="00A47BE4" w:rsidRPr="00EC1948" w:rsidRDefault="00A47BE4" w:rsidP="00A47BE4">
            <w:pPr>
              <w:spacing w:before="100" w:after="100" w:line="259" w:lineRule="auto"/>
              <w:rPr>
                <w:rFonts w:eastAsiaTheme="majorEastAsia" w:cs="Arial"/>
                <w:b/>
                <w:color w:val="003361"/>
                <w:szCs w:val="20"/>
              </w:rPr>
            </w:pPr>
            <w:r w:rsidRPr="00E10F92">
              <w:rPr>
                <w:b/>
                <w:color w:val="002060"/>
              </w:rPr>
              <w:t>Launch of Live and Local program</w:t>
            </w:r>
          </w:p>
          <w:p w14:paraId="01236292" w14:textId="77777777" w:rsidR="00A47BE4" w:rsidRDefault="00A47BE4" w:rsidP="00A47BE4">
            <w:pPr>
              <w:spacing w:before="20" w:after="60" w:line="260" w:lineRule="atLeast"/>
              <w:jc w:val="both"/>
              <w:rPr>
                <w:rFonts w:cs="Arial"/>
                <w:szCs w:val="20"/>
              </w:rPr>
            </w:pPr>
            <w:r w:rsidRPr="00EC1948">
              <w:rPr>
                <w:rFonts w:cs="Arial"/>
                <w:szCs w:val="20"/>
              </w:rPr>
              <w:t xml:space="preserve">In October 2023, we launched our Live and Local program, designed to showcase, support and celebrate the unique mix of local musicians and bands in our region. Live and Local is a comprehensive capacity building program delivering professional development workshops, micro-music festivals and a local industry forum, presented by the City in partnership with live music advocates </w:t>
            </w:r>
            <w:hyperlink r:id="rId23" w:history="1">
              <w:r w:rsidRPr="00EC1948">
                <w:rPr>
                  <w:rFonts w:cs="Arial"/>
                  <w:szCs w:val="20"/>
                </w:rPr>
                <w:t>LiveMusic Office</w:t>
              </w:r>
            </w:hyperlink>
            <w:r w:rsidRPr="00EC1948">
              <w:rPr>
                <w:rFonts w:cs="Arial"/>
                <w:szCs w:val="20"/>
              </w:rPr>
              <w:t>, and </w:t>
            </w:r>
            <w:hyperlink r:id="rId24" w:history="1">
              <w:r w:rsidRPr="00EC1948">
                <w:rPr>
                  <w:rFonts w:cs="Arial"/>
                  <w:szCs w:val="20"/>
                </w:rPr>
                <w:t>APRA AMCOS</w:t>
              </w:r>
            </w:hyperlink>
            <w:r w:rsidRPr="00EC1948">
              <w:rPr>
                <w:rFonts w:cs="Arial"/>
                <w:szCs w:val="20"/>
              </w:rPr>
              <w:t>, a music rights management organisation. As part of the initiative, we are also establishing a Music Industry Register of those working in the music industry, musicians and live music venues to connect people with information about live music activities, workshops and professional development opportunities, networking and collaborative opportunities and grants.</w:t>
            </w:r>
          </w:p>
          <w:p w14:paraId="7186FF66" w14:textId="62C9A283" w:rsidR="00A47BE4" w:rsidRPr="007216E0" w:rsidRDefault="00A47BE4" w:rsidP="00A47BE4">
            <w:pPr>
              <w:spacing w:before="20" w:after="60" w:line="260" w:lineRule="atLeast"/>
              <w:jc w:val="both"/>
              <w:rPr>
                <w:rFonts w:cs="Arial"/>
                <w:bCs/>
                <w:szCs w:val="20"/>
              </w:rPr>
            </w:pPr>
          </w:p>
        </w:tc>
      </w:tr>
      <w:tr w:rsidR="00B022F4" w14:paraId="591BA639" w14:textId="77777777" w:rsidTr="00D3257E">
        <w:trPr>
          <w:trHeight w:val="13460"/>
        </w:trPr>
        <w:tc>
          <w:tcPr>
            <w:tcW w:w="2500" w:type="pct"/>
          </w:tcPr>
          <w:p w14:paraId="171DD129" w14:textId="4B545F83" w:rsidR="007216E0" w:rsidRPr="00E10F92" w:rsidRDefault="007216E0" w:rsidP="007216E0">
            <w:pPr>
              <w:spacing w:before="100" w:after="100" w:line="259" w:lineRule="auto"/>
              <w:rPr>
                <w:b/>
                <w:color w:val="002060"/>
              </w:rPr>
            </w:pPr>
            <w:bookmarkStart w:id="115" w:name="_Toc171330890"/>
            <w:bookmarkStart w:id="116" w:name="_Toc171331985"/>
            <w:bookmarkStart w:id="117" w:name="_Toc171332768"/>
            <w:bookmarkStart w:id="118" w:name="_Toc171340884"/>
            <w:bookmarkStart w:id="119" w:name="_Toc171409934"/>
            <w:bookmarkStart w:id="120" w:name="_Toc171430807"/>
            <w:bookmarkStart w:id="121" w:name="_Toc171431230"/>
            <w:bookmarkStart w:id="122" w:name="_Toc171582919"/>
            <w:bookmarkStart w:id="123" w:name="_Toc171583185"/>
            <w:bookmarkStart w:id="124" w:name="_Toc172207712"/>
            <w:r w:rsidRPr="00E10F92">
              <w:rPr>
                <w:b/>
                <w:color w:val="002060"/>
              </w:rPr>
              <w:lastRenderedPageBreak/>
              <w:t>Geelong Design Week 2023</w:t>
            </w:r>
            <w:bookmarkEnd w:id="115"/>
            <w:bookmarkEnd w:id="116"/>
            <w:bookmarkEnd w:id="117"/>
            <w:bookmarkEnd w:id="118"/>
            <w:bookmarkEnd w:id="119"/>
            <w:bookmarkEnd w:id="120"/>
            <w:bookmarkEnd w:id="121"/>
            <w:bookmarkEnd w:id="122"/>
            <w:bookmarkEnd w:id="123"/>
            <w:bookmarkEnd w:id="124"/>
          </w:p>
          <w:p w14:paraId="6DEDDC25" w14:textId="0FBEB92A" w:rsidR="007216E0" w:rsidRDefault="007216E0" w:rsidP="007216E0">
            <w:pPr>
              <w:spacing w:before="100" w:after="100" w:line="259" w:lineRule="auto"/>
              <w:jc w:val="both"/>
              <w:rPr>
                <w:rFonts w:cs="Arial"/>
                <w:szCs w:val="20"/>
              </w:rPr>
            </w:pPr>
            <w:r w:rsidRPr="00EC1948">
              <w:rPr>
                <w:rFonts w:cs="Arial"/>
                <w:szCs w:val="20"/>
              </w:rPr>
              <w:t>From 19-29 October 2023, Geelong Design Week celebrated the City of Greater Geelong’s UNESCO City of Design designation. The event spanned 52 free and ticketed events across eleven days. The previous attendance record was shattered with an astounding 17,288 attendances at events, an increase of 172 per</w:t>
            </w:r>
            <w:r w:rsidR="00A90E8E">
              <w:rPr>
                <w:rFonts w:cs="Arial"/>
                <w:szCs w:val="20"/>
              </w:rPr>
              <w:t xml:space="preserve"> </w:t>
            </w:r>
            <w:r w:rsidRPr="00EC1948">
              <w:rPr>
                <w:rFonts w:cs="Arial"/>
                <w:szCs w:val="20"/>
              </w:rPr>
              <w:t xml:space="preserve">cent from 2022. The increased number of event attendees from areas outside the Geelong region, signalled the event's widening allure, with high-level estimates suggesting the impact of visitors attending Geelong Design Week events from outside Greater Geelong alone injected $1.6 million revenue into the local economy. </w:t>
            </w:r>
          </w:p>
          <w:p w14:paraId="155539EF" w14:textId="77777777" w:rsidR="00A47BE4" w:rsidRPr="00EC1948" w:rsidRDefault="00A47BE4" w:rsidP="007216E0">
            <w:pPr>
              <w:spacing w:before="100" w:after="100" w:line="259" w:lineRule="auto"/>
              <w:jc w:val="both"/>
              <w:rPr>
                <w:rFonts w:cs="Arial"/>
                <w:szCs w:val="20"/>
              </w:rPr>
            </w:pPr>
          </w:p>
          <w:p w14:paraId="6DE87CCB" w14:textId="74DE0A4A" w:rsidR="007216E0" w:rsidRDefault="007216E0" w:rsidP="007216E0">
            <w:pPr>
              <w:spacing w:before="100" w:after="100" w:line="259" w:lineRule="auto"/>
              <w:rPr>
                <w:b/>
                <w:color w:val="002060"/>
              </w:rPr>
            </w:pPr>
            <w:r w:rsidRPr="00E10F92">
              <w:rPr>
                <w:b/>
                <w:color w:val="002060"/>
              </w:rPr>
              <w:t>Poa Banyul Community Hub opening</w:t>
            </w:r>
          </w:p>
          <w:p w14:paraId="0B0875DB" w14:textId="77777777" w:rsidR="007216E0" w:rsidRDefault="007216E0" w:rsidP="007216E0">
            <w:pPr>
              <w:spacing w:before="100" w:after="100" w:line="259" w:lineRule="auto"/>
              <w:rPr>
                <w:rFonts w:cs="Arial"/>
                <w:szCs w:val="20"/>
              </w:rPr>
            </w:pPr>
            <w:r w:rsidRPr="00EC1948">
              <w:rPr>
                <w:rFonts w:cs="Arial"/>
                <w:szCs w:val="20"/>
              </w:rPr>
              <w:t xml:space="preserve">Our $13 million state-of-the-art </w:t>
            </w:r>
            <w:hyperlink r:id="rId25" w:history="1">
              <w:r w:rsidRPr="00EC1948">
                <w:rPr>
                  <w:rFonts w:cs="Arial"/>
                  <w:szCs w:val="20"/>
                </w:rPr>
                <w:t>Poa Banyul Community Hub</w:t>
              </w:r>
            </w:hyperlink>
            <w:r w:rsidRPr="00EC1948">
              <w:rPr>
                <w:rFonts w:cs="Arial"/>
                <w:szCs w:val="20"/>
              </w:rPr>
              <w:t xml:space="preserve"> in Mount Duneed, was officially opened in November 2023. The hub is designed to cater to a diverse range of early years and family services, including sessional kindergarten, maternal and child health services, family support consulting rooms and versatile community spaces. Jointly funded by the City ($10.7 million) and state government ($2.25 million), the hub complements the nearby community shed, helping to create a sense of unity and support within the region.</w:t>
            </w:r>
          </w:p>
          <w:p w14:paraId="1FCCA692" w14:textId="77777777" w:rsidR="007216E0" w:rsidRDefault="007216E0" w:rsidP="007216E0">
            <w:pPr>
              <w:spacing w:before="100" w:after="100" w:line="259" w:lineRule="auto"/>
              <w:rPr>
                <w:rFonts w:cs="Arial"/>
                <w:szCs w:val="20"/>
              </w:rPr>
            </w:pPr>
          </w:p>
          <w:p w14:paraId="017C1801" w14:textId="1E73F0C7" w:rsidR="00EA64F7" w:rsidRPr="00EC1948" w:rsidRDefault="00EA64F7" w:rsidP="00EA64F7">
            <w:pPr>
              <w:spacing w:before="100" w:after="100" w:line="259" w:lineRule="auto"/>
              <w:rPr>
                <w:rFonts w:eastAsiaTheme="majorEastAsia" w:cs="Arial"/>
                <w:b/>
                <w:color w:val="003361"/>
                <w:szCs w:val="20"/>
              </w:rPr>
            </w:pPr>
            <w:r w:rsidRPr="00EC1948">
              <w:rPr>
                <w:rFonts w:cs="Arial"/>
                <w:b/>
                <w:bCs/>
                <w:color w:val="002060"/>
                <w:szCs w:val="20"/>
              </w:rPr>
              <w:t>Permanent Rainbow Crossing</w:t>
            </w:r>
          </w:p>
          <w:p w14:paraId="10B190F1" w14:textId="22E71DDF" w:rsidR="00EA64F7" w:rsidRDefault="00617650" w:rsidP="00EA64F7">
            <w:pPr>
              <w:spacing w:before="100" w:after="100" w:line="259" w:lineRule="auto"/>
              <w:jc w:val="both"/>
              <w:rPr>
                <w:rFonts w:cs="Arial"/>
                <w:szCs w:val="20"/>
              </w:rPr>
            </w:pPr>
            <w:r>
              <w:rPr>
                <w:rFonts w:cs="Arial"/>
                <w:szCs w:val="20"/>
              </w:rPr>
              <w:t>I</w:t>
            </w:r>
            <w:r>
              <w:t>n December 2023, w</w:t>
            </w:r>
            <w:r w:rsidR="00EA64F7" w:rsidRPr="00EC1948">
              <w:rPr>
                <w:rFonts w:cs="Arial"/>
                <w:szCs w:val="20"/>
              </w:rPr>
              <w:t>e unveiled a permanent rainbow pedestrian crossing on Yarra Street as a symbol of pride in the diversity of the region and a celebration of the LGBTQIA+ community. Inspired by Valentino Vecchietti’s Progress Pride Flag, the chosen design is the most current and inclusive representation of LGBTQIA+ pride. It integrates not only the traditional rainbow colours but also incorporates elements of the transgender and intersex flags, as well as brown and black lines to symbolise all people of colour, including Australia’s First Nations communities. The idea was first floated in 2019 by members of the Rainbow community and supported by councillors. Initial steps were taken in 2020 with a </w:t>
            </w:r>
            <w:hyperlink r:id="rId26" w:history="1">
              <w:r w:rsidR="00EA64F7" w:rsidRPr="00EC1948">
                <w:rPr>
                  <w:rFonts w:cs="Arial"/>
                  <w:szCs w:val="20"/>
                </w:rPr>
                <w:t>temporary mini crossing in Little Malop Street</w:t>
              </w:r>
            </w:hyperlink>
            <w:r w:rsidR="00EA64F7" w:rsidRPr="00EC1948">
              <w:rPr>
                <w:rFonts w:cs="Arial"/>
                <w:szCs w:val="20"/>
              </w:rPr>
              <w:t> during the launch of the Geelong Rainbow Festival. However, the COVID-19 pandemic temporarily halted plans for a permanent installation until 2022.</w:t>
            </w:r>
          </w:p>
          <w:p w14:paraId="3C1C6476" w14:textId="74C294CC" w:rsidR="007216E0" w:rsidRPr="00FF187E" w:rsidRDefault="252F96E7" w:rsidP="007216E0">
            <w:pPr>
              <w:spacing w:before="100" w:after="100" w:line="259" w:lineRule="auto"/>
              <w:rPr>
                <w:b/>
                <w:color w:val="002060"/>
              </w:rPr>
            </w:pPr>
            <w:r w:rsidRPr="2F756992">
              <w:rPr>
                <w:b/>
                <w:bCs/>
                <w:color w:val="002060"/>
              </w:rPr>
              <w:lastRenderedPageBreak/>
              <w:t>R</w:t>
            </w:r>
            <w:r w:rsidR="007216E0" w:rsidRPr="2F756992">
              <w:rPr>
                <w:b/>
                <w:bCs/>
                <w:color w:val="002060"/>
              </w:rPr>
              <w:t>ecognition</w:t>
            </w:r>
            <w:r w:rsidR="007216E0" w:rsidRPr="00FF187E">
              <w:rPr>
                <w:b/>
                <w:color w:val="002060"/>
              </w:rPr>
              <w:t xml:space="preserve"> for Frank Costa AO</w:t>
            </w:r>
          </w:p>
          <w:p w14:paraId="2846D777" w14:textId="156F050C" w:rsidR="007216E0" w:rsidRPr="00EC1948" w:rsidRDefault="007216E0" w:rsidP="007216E0">
            <w:pPr>
              <w:keepLines/>
              <w:spacing w:before="100" w:after="100" w:line="259" w:lineRule="auto"/>
              <w:jc w:val="both"/>
              <w:rPr>
                <w:rFonts w:cs="Arial"/>
                <w:szCs w:val="20"/>
              </w:rPr>
            </w:pPr>
            <w:bookmarkStart w:id="125" w:name="_Toc171430796"/>
            <w:bookmarkStart w:id="126" w:name="_Toc171431219"/>
            <w:bookmarkStart w:id="127" w:name="_Toc171582908"/>
            <w:bookmarkStart w:id="128" w:name="_Toc171583174"/>
            <w:bookmarkStart w:id="129" w:name="_Toc172207700"/>
            <w:r w:rsidRPr="00EC1948">
              <w:rPr>
                <w:rFonts w:cs="Arial"/>
                <w:szCs w:val="20"/>
              </w:rPr>
              <w:t xml:space="preserve">We partnered with the Costa Family, Geelong Authority member Rory Costelloe and the Geelong Cats Football Club, to commission internationally renowned sculptor Louis Laumen to create a sculptural memorial to the late Frank Costa AO, who passed away in May 2021. </w:t>
            </w:r>
            <w:r w:rsidR="00141EA8">
              <w:rPr>
                <w:rFonts w:cs="Arial"/>
                <w:szCs w:val="20"/>
              </w:rPr>
              <w:t xml:space="preserve">Unveiled in December 2023, </w:t>
            </w:r>
            <w:r w:rsidRPr="00141EA8">
              <w:rPr>
                <w:rFonts w:cs="Arial"/>
                <w:i/>
                <w:szCs w:val="20"/>
              </w:rPr>
              <w:t>The Newsboy (Frank Costa, aged 13)</w:t>
            </w:r>
            <w:r w:rsidRPr="00EC1948">
              <w:rPr>
                <w:rFonts w:cs="Arial"/>
                <w:szCs w:val="20"/>
              </w:rPr>
              <w:t>, which depicts a teenage boy standing on a fruit box selling the Herald Sun newspaper, recognises the many roles Frank played in the community: a generous philanthropist, passionate Geelong Football Club president, well-known businessman and fierce advocate for our region.</w:t>
            </w:r>
            <w:bookmarkEnd w:id="125"/>
            <w:bookmarkEnd w:id="126"/>
            <w:bookmarkEnd w:id="127"/>
            <w:bookmarkEnd w:id="128"/>
            <w:bookmarkEnd w:id="129"/>
          </w:p>
          <w:p w14:paraId="37A25BC3" w14:textId="77777777" w:rsidR="007216E0" w:rsidRPr="00EC1948" w:rsidRDefault="007216E0" w:rsidP="007216E0">
            <w:pPr>
              <w:keepNext/>
              <w:keepLines/>
              <w:spacing w:before="100" w:after="100" w:line="259" w:lineRule="auto"/>
              <w:jc w:val="both"/>
              <w:rPr>
                <w:rStyle w:val="cf01"/>
                <w:rFonts w:ascii="Arial" w:hAnsi="Arial" w:cs="Arial"/>
                <w:sz w:val="20"/>
                <w:szCs w:val="20"/>
              </w:rPr>
            </w:pPr>
          </w:p>
          <w:p w14:paraId="2CDA3B58" w14:textId="1CB22F78" w:rsidR="00383C7D" w:rsidRPr="00E10F92" w:rsidRDefault="00383C7D" w:rsidP="00383C7D">
            <w:pPr>
              <w:spacing w:before="100" w:after="100" w:line="259" w:lineRule="auto"/>
              <w:rPr>
                <w:b/>
                <w:color w:val="002060"/>
              </w:rPr>
            </w:pPr>
            <w:bookmarkStart w:id="130" w:name="_Toc171330877"/>
            <w:bookmarkStart w:id="131" w:name="_Toc171331972"/>
            <w:bookmarkStart w:id="132" w:name="_Toc171332755"/>
            <w:bookmarkStart w:id="133" w:name="_Toc171340871"/>
            <w:bookmarkStart w:id="134" w:name="_Toc171409921"/>
            <w:bookmarkStart w:id="135" w:name="_Toc171430798"/>
            <w:bookmarkStart w:id="136" w:name="_Toc171431221"/>
            <w:bookmarkStart w:id="137" w:name="_Toc171582910"/>
            <w:bookmarkStart w:id="138" w:name="_Toc171583176"/>
            <w:bookmarkStart w:id="139" w:name="_Toc172207702"/>
            <w:r w:rsidRPr="00E10F92">
              <w:rPr>
                <w:b/>
                <w:color w:val="002060"/>
              </w:rPr>
              <w:t>Adoption of new Advocacy Framework</w:t>
            </w:r>
            <w:bookmarkEnd w:id="130"/>
            <w:bookmarkEnd w:id="131"/>
            <w:bookmarkEnd w:id="132"/>
            <w:bookmarkEnd w:id="133"/>
            <w:bookmarkEnd w:id="134"/>
            <w:bookmarkEnd w:id="135"/>
            <w:bookmarkEnd w:id="136"/>
            <w:bookmarkEnd w:id="137"/>
            <w:bookmarkEnd w:id="138"/>
            <w:bookmarkEnd w:id="139"/>
          </w:p>
          <w:p w14:paraId="4B2357EA" w14:textId="3A6ED5B7" w:rsidR="00383C7D" w:rsidRDefault="00656599" w:rsidP="00383C7D">
            <w:pPr>
              <w:spacing w:before="100" w:after="100" w:line="259" w:lineRule="auto"/>
              <w:jc w:val="both"/>
            </w:pPr>
            <w:r>
              <w:t xml:space="preserve">In March 2024, </w:t>
            </w:r>
            <w:r w:rsidR="00383C7D" w:rsidRPr="007D7ED5">
              <w:t>Council voted to adopt a new Advocacy Framework, which outlines the City’s approach to advocacy at a local, regional, state, national and international level over the next three years. The framework provides two new approaches for regional advocacy, with the City to renew its membership of G21 with a reduced financial contribution and work with neighbouring councils like the City of Wyndham for joint advocacy opportunities in the western growth area. The framework also considers the City’s role in the broader ecosystem of advocacy in Geelong, the approach and principles for advocacy, how advocacy priorities will be determined and how performance and outcomes will be measured.</w:t>
            </w:r>
          </w:p>
          <w:p w14:paraId="6277E561" w14:textId="77777777" w:rsidR="007216E0" w:rsidRDefault="007216E0" w:rsidP="007216E0">
            <w:pPr>
              <w:spacing w:before="100" w:after="100" w:line="259" w:lineRule="auto"/>
              <w:rPr>
                <w:rFonts w:cs="Arial"/>
                <w:szCs w:val="20"/>
              </w:rPr>
            </w:pPr>
          </w:p>
          <w:p w14:paraId="5A9A1390" w14:textId="76580940" w:rsidR="007216E0" w:rsidRDefault="002C10DF" w:rsidP="007216E0">
            <w:pPr>
              <w:spacing w:before="100" w:after="100" w:line="259" w:lineRule="auto"/>
              <w:rPr>
                <w:b/>
                <w:color w:val="002060"/>
              </w:rPr>
            </w:pPr>
            <w:r w:rsidRPr="002C10DF">
              <w:rPr>
                <w:b/>
                <w:color w:val="002060"/>
              </w:rPr>
              <w:t xml:space="preserve">Street upgrades near Waurn Ponds Station </w:t>
            </w:r>
          </w:p>
          <w:p w14:paraId="551F0544" w14:textId="7E305F55" w:rsidR="00B022F4" w:rsidRPr="00EA64F7" w:rsidRDefault="00292848" w:rsidP="00EA64F7">
            <w:pPr>
              <w:keepLines/>
              <w:spacing w:before="100" w:after="100" w:line="259" w:lineRule="auto"/>
              <w:jc w:val="both"/>
              <w:rPr>
                <w:rFonts w:cs="Arial"/>
                <w:kern w:val="0"/>
                <w:szCs w:val="20"/>
                <w14:ligatures w14:val="none"/>
              </w:rPr>
            </w:pPr>
            <w:r w:rsidRPr="00292848">
              <w:rPr>
                <w:rFonts w:cs="Arial"/>
                <w:kern w:val="0"/>
                <w:szCs w:val="20"/>
                <w14:ligatures w14:val="none"/>
              </w:rPr>
              <w:t xml:space="preserve">A $2.1 million upgrade of Sugargum Drive and Bodega Street in Waurn Ponds </w:t>
            </w:r>
            <w:r w:rsidR="007E0BE2">
              <w:rPr>
                <w:rFonts w:cs="Arial"/>
                <w:kern w:val="0"/>
                <w:szCs w:val="20"/>
                <w14:ligatures w14:val="none"/>
              </w:rPr>
              <w:t>was</w:t>
            </w:r>
            <w:r w:rsidRPr="00292848">
              <w:rPr>
                <w:rFonts w:cs="Arial"/>
                <w:kern w:val="0"/>
                <w:szCs w:val="20"/>
                <w14:ligatures w14:val="none"/>
              </w:rPr>
              <w:t xml:space="preserve"> complete</w:t>
            </w:r>
            <w:r w:rsidR="007E0BE2">
              <w:rPr>
                <w:rFonts w:cs="Arial"/>
                <w:kern w:val="0"/>
                <w:szCs w:val="20"/>
                <w14:ligatures w14:val="none"/>
              </w:rPr>
              <w:t>d in May 2024</w:t>
            </w:r>
            <w:r w:rsidRPr="00292848">
              <w:rPr>
                <w:rFonts w:cs="Arial"/>
                <w:kern w:val="0"/>
                <w:szCs w:val="20"/>
                <w14:ligatures w14:val="none"/>
              </w:rPr>
              <w:t xml:space="preserve">, creating improved conditions for road users and pedestrians near </w:t>
            </w:r>
            <w:r w:rsidR="00D311C4">
              <w:rPr>
                <w:rFonts w:cs="Arial"/>
                <w:kern w:val="0"/>
                <w:szCs w:val="20"/>
                <w14:ligatures w14:val="none"/>
              </w:rPr>
              <w:t>the</w:t>
            </w:r>
            <w:r w:rsidRPr="00292848">
              <w:rPr>
                <w:rFonts w:cs="Arial"/>
                <w:kern w:val="0"/>
                <w:szCs w:val="20"/>
                <w14:ligatures w14:val="none"/>
              </w:rPr>
              <w:t xml:space="preserve"> Waurn Ponds Station.</w:t>
            </w:r>
            <w:r>
              <w:rPr>
                <w:rFonts w:cs="Arial"/>
                <w:kern w:val="0"/>
                <w:szCs w:val="20"/>
                <w14:ligatures w14:val="none"/>
              </w:rPr>
              <w:t xml:space="preserve"> </w:t>
            </w:r>
            <w:r w:rsidRPr="00292848">
              <w:rPr>
                <w:rFonts w:cs="Arial"/>
                <w:kern w:val="0"/>
                <w:szCs w:val="20"/>
                <w14:ligatures w14:val="none"/>
              </w:rPr>
              <w:t>Fully funded via the Australian Government’s Roads to Recovery program, the project produced a range of improvements between Oakwood Crescent and Rossack Drive</w:t>
            </w:r>
            <w:r>
              <w:rPr>
                <w:rFonts w:cs="Arial"/>
                <w:szCs w:val="20"/>
              </w:rPr>
              <w:t xml:space="preserve"> </w:t>
            </w:r>
            <w:r w:rsidR="001A1102" w:rsidRPr="00292848">
              <w:rPr>
                <w:rFonts w:cs="Arial"/>
                <w:kern w:val="0"/>
                <w:szCs w:val="20"/>
                <w14:ligatures w14:val="none"/>
              </w:rPr>
              <w:t>includ</w:t>
            </w:r>
            <w:r w:rsidR="001A1102">
              <w:rPr>
                <w:rFonts w:cs="Arial"/>
                <w:szCs w:val="20"/>
              </w:rPr>
              <w:t>ing</w:t>
            </w:r>
            <w:r w:rsidRPr="00292848">
              <w:rPr>
                <w:rFonts w:cs="Arial"/>
                <w:kern w:val="0"/>
                <w:szCs w:val="20"/>
                <w14:ligatures w14:val="none"/>
              </w:rPr>
              <w:t xml:space="preserve"> road pavement rehabilitation, kerb and channel upgrades, reflective pavement markers and line marking upgrades.</w:t>
            </w:r>
            <w:r>
              <w:rPr>
                <w:rFonts w:cs="Arial"/>
                <w:kern w:val="0"/>
                <w:szCs w:val="20"/>
                <w14:ligatures w14:val="none"/>
              </w:rPr>
              <w:t xml:space="preserve"> </w:t>
            </w:r>
            <w:r w:rsidR="009E61AF" w:rsidRPr="009E61AF">
              <w:rPr>
                <w:rFonts w:cs="Arial"/>
                <w:kern w:val="0"/>
                <w:szCs w:val="20"/>
                <w14:ligatures w14:val="none"/>
              </w:rPr>
              <w:t>The upgrades came in response to increasing traffic in the area, with around 11,000 vehicles now travelling along Sugargum Drive and Bodega Street each day.</w:t>
            </w:r>
            <w:r>
              <w:rPr>
                <w:rFonts w:cs="Arial"/>
                <w:szCs w:val="20"/>
              </w:rPr>
              <w:t xml:space="preserve"> </w:t>
            </w:r>
            <w:r w:rsidRPr="00292848">
              <w:rPr>
                <w:rFonts w:cs="Arial"/>
                <w:kern w:val="0"/>
                <w:szCs w:val="20"/>
                <w14:ligatures w14:val="none"/>
              </w:rPr>
              <w:t>The project was completed on time and six weeks ahead of schedule by the City</w:t>
            </w:r>
            <w:r w:rsidR="00684102">
              <w:rPr>
                <w:rFonts w:cs="Arial"/>
                <w:kern w:val="0"/>
                <w:szCs w:val="20"/>
                <w14:ligatures w14:val="none"/>
              </w:rPr>
              <w:t>’s</w:t>
            </w:r>
            <w:r w:rsidRPr="00292848">
              <w:rPr>
                <w:rFonts w:cs="Arial"/>
                <w:kern w:val="0"/>
                <w:szCs w:val="20"/>
                <w14:ligatures w14:val="none"/>
              </w:rPr>
              <w:t xml:space="preserve"> design, program delivery and construction teams.</w:t>
            </w:r>
            <w:r w:rsidR="00D02F13">
              <w:rPr>
                <w:rFonts w:cs="Arial"/>
                <w:kern w:val="0"/>
                <w:szCs w:val="20"/>
                <w14:ligatures w14:val="none"/>
              </w:rPr>
              <w:t xml:space="preserve"> </w:t>
            </w:r>
          </w:p>
        </w:tc>
        <w:tc>
          <w:tcPr>
            <w:tcW w:w="2500" w:type="pct"/>
          </w:tcPr>
          <w:p w14:paraId="1FBB7351" w14:textId="21B4AC96" w:rsidR="007216E0" w:rsidRPr="00664D10" w:rsidRDefault="007216E0" w:rsidP="007216E0">
            <w:pPr>
              <w:spacing w:before="100" w:after="100" w:line="259" w:lineRule="auto"/>
              <w:rPr>
                <w:b/>
                <w:color w:val="002060"/>
              </w:rPr>
            </w:pPr>
            <w:r w:rsidRPr="00664D10">
              <w:rPr>
                <w:b/>
                <w:color w:val="002060"/>
              </w:rPr>
              <w:lastRenderedPageBreak/>
              <w:t>City support for 16 Days of Activism against Gender Based Violence</w:t>
            </w:r>
          </w:p>
          <w:p w14:paraId="75439BBA" w14:textId="77777777" w:rsidR="007216E0" w:rsidRDefault="007216E0" w:rsidP="007216E0">
            <w:pPr>
              <w:keepLines/>
              <w:spacing w:before="100" w:after="100" w:line="259" w:lineRule="auto"/>
              <w:jc w:val="both"/>
              <w:rPr>
                <w:rFonts w:cs="Arial"/>
                <w:szCs w:val="20"/>
              </w:rPr>
            </w:pPr>
            <w:r w:rsidRPr="00EC1948">
              <w:rPr>
                <w:rFonts w:cs="Arial"/>
                <w:szCs w:val="20"/>
              </w:rPr>
              <w:t>We demonstrated our commitment to a world where everyone is respected by supporting the international campaign 16 Days of Activism against Gender-Based Violence. The campaign started on 25 November 2023, the International Day for the Elimination of Violence Against Women and finished on 10 December 2023 - Human Rights Day. In collaboration with Respect 2040, we promoted events and initiatives by other Geelong organisations and also joined local partners to light City landmarks, with the colour orange symbolising a brighter future free of violence.</w:t>
            </w:r>
          </w:p>
          <w:p w14:paraId="6237E62B" w14:textId="77777777" w:rsidR="00A47BE4" w:rsidRPr="00EC1948" w:rsidRDefault="00A47BE4" w:rsidP="007216E0">
            <w:pPr>
              <w:keepLines/>
              <w:spacing w:before="100" w:after="100" w:line="259" w:lineRule="auto"/>
              <w:jc w:val="both"/>
              <w:rPr>
                <w:rFonts w:cs="Arial"/>
                <w:szCs w:val="20"/>
              </w:rPr>
            </w:pPr>
          </w:p>
          <w:p w14:paraId="09E3CA04" w14:textId="79D9049F" w:rsidR="007216E0" w:rsidRPr="00E10F92" w:rsidRDefault="007216E0" w:rsidP="007216E0">
            <w:pPr>
              <w:spacing w:before="100" w:after="100" w:line="259" w:lineRule="auto"/>
              <w:rPr>
                <w:b/>
                <w:color w:val="002060"/>
              </w:rPr>
            </w:pPr>
            <w:r w:rsidRPr="00E10F92">
              <w:rPr>
                <w:b/>
                <w:color w:val="002060"/>
              </w:rPr>
              <w:t>Community Leadership Program</w:t>
            </w:r>
          </w:p>
          <w:p w14:paraId="02C9A08C" w14:textId="77777777" w:rsidR="007216E0" w:rsidRDefault="007216E0" w:rsidP="007216E0">
            <w:pPr>
              <w:spacing w:before="100" w:after="100" w:line="259" w:lineRule="auto"/>
              <w:jc w:val="both"/>
              <w:rPr>
                <w:rFonts w:cs="Arial"/>
                <w:szCs w:val="20"/>
              </w:rPr>
            </w:pPr>
            <w:r w:rsidRPr="00EC1948">
              <w:rPr>
                <w:rFonts w:cs="Arial"/>
                <w:szCs w:val="20"/>
              </w:rPr>
              <w:t>In November 2023, we celebrated the completion of the 2023 Community Leadership Program. The 17 aspiring leaders completed a nine-month interactive experience designed to equip them with personal and professional growth opportunities, as part of the City’s commitment to developing skilled and passionate leaders across the region. Throughout the course, participants developed an increased knowledge and understanding of the Geelong community, connected with like-minded peers, and were equipped with knowledge and tools across a range of topics designed to enhance their leadership capabilities.</w:t>
            </w:r>
          </w:p>
          <w:p w14:paraId="33FCB409" w14:textId="77777777" w:rsidR="007216E0" w:rsidRDefault="007216E0" w:rsidP="007216E0">
            <w:pPr>
              <w:spacing w:before="100" w:after="100" w:line="259" w:lineRule="auto"/>
              <w:jc w:val="both"/>
            </w:pPr>
          </w:p>
          <w:p w14:paraId="5DED7093" w14:textId="6DC6F8B2" w:rsidR="00EA64F7" w:rsidRPr="00EC1948" w:rsidRDefault="00EA64F7" w:rsidP="00EA64F7">
            <w:pPr>
              <w:spacing w:before="100" w:after="100" w:line="259" w:lineRule="auto"/>
              <w:rPr>
                <w:rFonts w:eastAsiaTheme="majorEastAsia" w:cs="Arial"/>
                <w:b/>
                <w:color w:val="003361"/>
                <w:szCs w:val="20"/>
              </w:rPr>
            </w:pPr>
            <w:r w:rsidRPr="00E10F92">
              <w:rPr>
                <w:b/>
                <w:color w:val="002060"/>
              </w:rPr>
              <w:t>People with Disability Awards</w:t>
            </w:r>
          </w:p>
          <w:p w14:paraId="7904A7DE" w14:textId="4AB002A9" w:rsidR="00EA64F7" w:rsidRDefault="00617650" w:rsidP="00EA64F7">
            <w:pPr>
              <w:keepNext/>
              <w:keepLines/>
              <w:spacing w:before="100" w:after="100" w:line="259" w:lineRule="auto"/>
              <w:jc w:val="both"/>
              <w:rPr>
                <w:rStyle w:val="cf01"/>
                <w:rFonts w:ascii="Arial" w:hAnsi="Arial" w:cs="Arial"/>
                <w:sz w:val="20"/>
                <w:szCs w:val="20"/>
              </w:rPr>
            </w:pPr>
            <w:r>
              <w:rPr>
                <w:rStyle w:val="cf01"/>
                <w:rFonts w:ascii="Arial" w:hAnsi="Arial" w:cs="Arial"/>
                <w:sz w:val="20"/>
                <w:szCs w:val="20"/>
              </w:rPr>
              <w:t>T</w:t>
            </w:r>
            <w:r w:rsidR="00EA64F7" w:rsidRPr="00EC1948">
              <w:rPr>
                <w:rStyle w:val="cf01"/>
                <w:rFonts w:ascii="Arial" w:hAnsi="Arial" w:cs="Arial"/>
                <w:sz w:val="20"/>
                <w:szCs w:val="20"/>
              </w:rPr>
              <w:t xml:space="preserve">he City marked International Day of People with Disability </w:t>
            </w:r>
            <w:r>
              <w:rPr>
                <w:rStyle w:val="cf01"/>
                <w:rFonts w:ascii="Arial" w:hAnsi="Arial" w:cs="Arial"/>
                <w:sz w:val="20"/>
                <w:szCs w:val="20"/>
              </w:rPr>
              <w:t>i</w:t>
            </w:r>
            <w:r w:rsidRPr="00EC1948">
              <w:rPr>
                <w:rStyle w:val="cf01"/>
                <w:rFonts w:ascii="Arial" w:hAnsi="Arial" w:cs="Arial"/>
                <w:sz w:val="20"/>
                <w:szCs w:val="20"/>
              </w:rPr>
              <w:t xml:space="preserve">n December 2023, </w:t>
            </w:r>
            <w:r w:rsidR="00EA64F7" w:rsidRPr="00EC1948">
              <w:rPr>
                <w:rStyle w:val="cf01"/>
                <w:rFonts w:ascii="Arial" w:hAnsi="Arial" w:cs="Arial"/>
                <w:sz w:val="20"/>
                <w:szCs w:val="20"/>
              </w:rPr>
              <w:t>by a</w:t>
            </w:r>
            <w:r w:rsidR="00EA64F7">
              <w:rPr>
                <w:rStyle w:val="cf01"/>
                <w:rFonts w:ascii="Arial" w:hAnsi="Arial"/>
                <w:sz w:val="20"/>
              </w:rPr>
              <w:t>nnouncing the</w:t>
            </w:r>
            <w:r w:rsidR="00EA64F7" w:rsidRPr="00EC1948">
              <w:rPr>
                <w:rStyle w:val="cf01"/>
                <w:rFonts w:ascii="Arial" w:hAnsi="Arial" w:cs="Arial"/>
                <w:sz w:val="20"/>
                <w:szCs w:val="20"/>
              </w:rPr>
              <w:t xml:space="preserve"> winners of the annual Awards for People with Disability. Attended by over 100 people, this was the fourth year the City has partnered with genU and the Barwon Disability Resource Council to present the awards. Winners of three categories were: Shannon Bowman (Achievement Award), Paige Humm (Leadership and Advocacy Award) and Tim Harte (Volunteering Award). The awards are essential to highlighting the great work accomplished by people with disability, as leaders and role models for others in the community.</w:t>
            </w:r>
          </w:p>
          <w:p w14:paraId="4F53A95A" w14:textId="77777777" w:rsidR="007216E0" w:rsidRDefault="007216E0" w:rsidP="007216E0">
            <w:pPr>
              <w:spacing w:before="100" w:after="100" w:line="259" w:lineRule="auto"/>
              <w:jc w:val="both"/>
            </w:pPr>
          </w:p>
          <w:p w14:paraId="49A03845" w14:textId="77777777" w:rsidR="00EA64F7" w:rsidRDefault="00EA64F7" w:rsidP="007216E0">
            <w:pPr>
              <w:spacing w:before="100" w:after="100" w:line="259" w:lineRule="auto"/>
              <w:jc w:val="both"/>
            </w:pPr>
          </w:p>
          <w:p w14:paraId="665587AB" w14:textId="77777777" w:rsidR="00EA64F7" w:rsidRDefault="00EA64F7" w:rsidP="007216E0">
            <w:pPr>
              <w:spacing w:before="100" w:after="100" w:line="259" w:lineRule="auto"/>
              <w:jc w:val="both"/>
            </w:pPr>
          </w:p>
          <w:p w14:paraId="7E35A46A" w14:textId="281AFE51" w:rsidR="00383C7D" w:rsidRPr="00EC1948" w:rsidRDefault="00383C7D" w:rsidP="00383C7D">
            <w:pPr>
              <w:spacing w:before="100" w:after="100" w:line="259" w:lineRule="auto"/>
              <w:rPr>
                <w:rFonts w:eastAsiaTheme="majorEastAsia" w:cs="Arial"/>
                <w:b/>
                <w:color w:val="003361"/>
                <w:szCs w:val="20"/>
              </w:rPr>
            </w:pPr>
            <w:r w:rsidRPr="00EC1948">
              <w:rPr>
                <w:rFonts w:cs="Arial"/>
                <w:b/>
                <w:bCs/>
                <w:color w:val="002060"/>
                <w:szCs w:val="20"/>
              </w:rPr>
              <w:lastRenderedPageBreak/>
              <w:t xml:space="preserve">Norlane </w:t>
            </w:r>
            <w:r w:rsidR="00B827D7" w:rsidRPr="00EC1948">
              <w:rPr>
                <w:rFonts w:cs="Arial"/>
                <w:b/>
                <w:bCs/>
                <w:color w:val="002060"/>
                <w:szCs w:val="20"/>
              </w:rPr>
              <w:t>ARC</w:t>
            </w:r>
            <w:r w:rsidR="00B827D7">
              <w:rPr>
                <w:rFonts w:cs="Arial"/>
                <w:b/>
                <w:bCs/>
                <w:color w:val="002060"/>
                <w:szCs w:val="20"/>
              </w:rPr>
              <w:t xml:space="preserve"> </w:t>
            </w:r>
            <w:r w:rsidR="00C26CC8">
              <w:rPr>
                <w:rFonts w:cs="Arial"/>
                <w:b/>
                <w:bCs/>
                <w:color w:val="002060"/>
                <w:szCs w:val="20"/>
              </w:rPr>
              <w:t>(</w:t>
            </w:r>
            <w:r w:rsidRPr="00EC1948">
              <w:rPr>
                <w:rFonts w:cs="Arial"/>
                <w:b/>
                <w:bCs/>
                <w:color w:val="002060"/>
                <w:szCs w:val="20"/>
              </w:rPr>
              <w:t>Aquatic Recreation Centre</w:t>
            </w:r>
            <w:r w:rsidR="00C26CC8">
              <w:rPr>
                <w:rFonts w:cs="Arial"/>
                <w:b/>
                <w:bCs/>
                <w:color w:val="002060"/>
                <w:szCs w:val="20"/>
              </w:rPr>
              <w:t>)</w:t>
            </w:r>
            <w:r w:rsidRPr="00EC1948">
              <w:rPr>
                <w:rFonts w:cs="Arial"/>
                <w:b/>
                <w:bCs/>
                <w:color w:val="002060"/>
                <w:szCs w:val="20"/>
              </w:rPr>
              <w:t xml:space="preserve"> </w:t>
            </w:r>
          </w:p>
          <w:p w14:paraId="6AF17BBA" w14:textId="524BE2B0" w:rsidR="00383C7D" w:rsidRDefault="00383C7D" w:rsidP="00383C7D">
            <w:pPr>
              <w:keepLines/>
              <w:spacing w:before="100" w:after="100" w:line="259" w:lineRule="auto"/>
              <w:jc w:val="both"/>
              <w:rPr>
                <w:rFonts w:cs="Arial"/>
                <w:szCs w:val="20"/>
              </w:rPr>
            </w:pPr>
            <w:r w:rsidRPr="00EC1948">
              <w:rPr>
                <w:rFonts w:cs="Arial"/>
                <w:szCs w:val="20"/>
              </w:rPr>
              <w:t xml:space="preserve">Our brand new $65.6 million Norlane ARC </w:t>
            </w:r>
            <w:r w:rsidR="00B827D7" w:rsidRPr="00EC1948">
              <w:rPr>
                <w:rFonts w:cs="Arial"/>
                <w:szCs w:val="20"/>
              </w:rPr>
              <w:t xml:space="preserve">(Aquatic Recreation Centre) </w:t>
            </w:r>
            <w:r w:rsidRPr="00EC1948">
              <w:rPr>
                <w:rFonts w:cs="Arial"/>
                <w:szCs w:val="20"/>
              </w:rPr>
              <w:t>was officially opened on 9 February 2024. Funded by the City ($48.84 million), state government ($8.5 million) and federal government ($8.26 million), the hub replaces the former Waterworld and Centenary Hall facilities. Features include a 25-metre pool, warm water pool, learn to swim pool, water play area and waterslide, as well as gym and exercise facilities, a multi-purpose hall, childcare facilities and health consulting suites. The City presented four naming options for community feedback early in 2024, based on recommendations from the facility’s Community Liaison Reference Group. Norlane ARC (Aquatic Recreation Centre) emerged as the preferred option among survey respondents and was approved by Council at its May meeting.</w:t>
            </w:r>
          </w:p>
          <w:p w14:paraId="00304557" w14:textId="77777777" w:rsidR="007216E0" w:rsidRPr="007D7ED5" w:rsidRDefault="007216E0" w:rsidP="007216E0">
            <w:pPr>
              <w:spacing w:before="100" w:after="100" w:line="259" w:lineRule="auto"/>
              <w:jc w:val="both"/>
            </w:pPr>
          </w:p>
          <w:p w14:paraId="77B91CC1" w14:textId="208724B5" w:rsidR="00A47BE4" w:rsidRPr="007216E0" w:rsidRDefault="00A47BE4" w:rsidP="00A47BE4">
            <w:pPr>
              <w:spacing w:before="100" w:after="100"/>
              <w:rPr>
                <w:rFonts w:cs="Arial"/>
                <w:b/>
                <w:color w:val="002060"/>
                <w:szCs w:val="20"/>
              </w:rPr>
            </w:pPr>
            <w:r w:rsidRPr="007216E0">
              <w:rPr>
                <w:rFonts w:cs="Arial"/>
                <w:b/>
                <w:color w:val="002060"/>
                <w:szCs w:val="20"/>
              </w:rPr>
              <w:t>Co-design of the Pakington North Urban Design Framework (UDF)</w:t>
            </w:r>
          </w:p>
          <w:p w14:paraId="2219F6BE" w14:textId="61FCA212" w:rsidR="00CF461D" w:rsidRPr="00EC1948" w:rsidRDefault="00A47BE4" w:rsidP="0045215A">
            <w:pPr>
              <w:keepLines/>
              <w:spacing w:before="100" w:after="100"/>
              <w:jc w:val="both"/>
              <w:rPr>
                <w:rFonts w:cs="Arial"/>
                <w:szCs w:val="20"/>
              </w:rPr>
            </w:pPr>
            <w:r w:rsidRPr="007216E0">
              <w:rPr>
                <w:rFonts w:cs="Arial"/>
                <w:szCs w:val="20"/>
              </w:rPr>
              <w:t>In May 2024, Council adopted the Pakington North UDF which will</w:t>
            </w:r>
            <w:r w:rsidR="00BB44F4">
              <w:rPr>
                <w:rFonts w:cs="Arial"/>
                <w:szCs w:val="20"/>
              </w:rPr>
              <w:t xml:space="preserve"> be</w:t>
            </w:r>
            <w:r w:rsidRPr="007216E0">
              <w:rPr>
                <w:rFonts w:cs="Arial"/>
                <w:szCs w:val="20"/>
              </w:rPr>
              <w:t xml:space="preserve"> used to guide the future growth and development for the precinct </w:t>
            </w:r>
            <w:r w:rsidR="00360A89">
              <w:rPr>
                <w:rFonts w:cs="Arial"/>
                <w:szCs w:val="20"/>
              </w:rPr>
              <w:t>that</w:t>
            </w:r>
            <w:r w:rsidR="007B0DCC">
              <w:rPr>
                <w:rFonts w:cs="Arial"/>
                <w:szCs w:val="20"/>
              </w:rPr>
              <w:t xml:space="preserve"> stretches</w:t>
            </w:r>
            <w:r w:rsidRPr="007216E0">
              <w:rPr>
                <w:rFonts w:cs="Arial"/>
                <w:szCs w:val="20"/>
              </w:rPr>
              <w:t xml:space="preserve"> along Pakington Street from Church Street to Waratah and Wellington Streets.</w:t>
            </w:r>
            <w:r w:rsidR="0045215A">
              <w:rPr>
                <w:rFonts w:cs="Arial"/>
                <w:szCs w:val="20"/>
              </w:rPr>
              <w:t xml:space="preserve"> </w:t>
            </w:r>
            <w:r w:rsidR="005A7383">
              <w:t>In one of the City’s most extensive</w:t>
            </w:r>
            <w:r w:rsidR="005A7383" w:rsidRPr="008E2E23">
              <w:t xml:space="preserve"> deliberative engagement process</w:t>
            </w:r>
            <w:r w:rsidR="005A7383">
              <w:t xml:space="preserve">es, </w:t>
            </w:r>
            <w:r w:rsidR="005A7383">
              <w:rPr>
                <w:rFonts w:cs="Arial"/>
                <w:szCs w:val="20"/>
              </w:rPr>
              <w:t>t</w:t>
            </w:r>
            <w:r w:rsidRPr="007216E0">
              <w:rPr>
                <w:rFonts w:cs="Arial"/>
                <w:szCs w:val="20"/>
              </w:rPr>
              <w:t xml:space="preserve">he UDF was co-designed </w:t>
            </w:r>
            <w:r w:rsidR="00555AFB">
              <w:rPr>
                <w:rFonts w:cs="Arial"/>
                <w:szCs w:val="20"/>
              </w:rPr>
              <w:t>with</w:t>
            </w:r>
            <w:r w:rsidRPr="007216E0">
              <w:rPr>
                <w:rFonts w:cs="Arial"/>
                <w:szCs w:val="20"/>
              </w:rPr>
              <w:t xml:space="preserve"> the Pakington Street North Community Panel, a representative sample of the Geelong West community including residents, business owners and visitors who live, work, shop and travel through the precinct. The panel participated in a series of workshops to consider and provide recommendations across a number of areas including urban design, heritage and neighbourhood character</w:t>
            </w:r>
            <w:r w:rsidRPr="00C01CDB">
              <w:t>, built form, access and mobility, landscaping and open space.</w:t>
            </w:r>
            <w:r w:rsidR="002C47A5">
              <w:t xml:space="preserve"> </w:t>
            </w:r>
            <w:r w:rsidRPr="00C01CDB">
              <w:t>The UDF provides a roadmap to achieve the vision of a vibrant, people friendly and inclusive Pakington North precinct with thriving businesses, housing that is diverse and conveniently located, and quality architecture</w:t>
            </w:r>
            <w:r w:rsidR="009F5A9E">
              <w:t xml:space="preserve"> </w:t>
            </w:r>
            <w:r w:rsidR="009F5A9E" w:rsidRPr="009F5A9E">
              <w:t>now and years into the future</w:t>
            </w:r>
            <w:r w:rsidRPr="007216E0">
              <w:rPr>
                <w:rFonts w:cs="Arial"/>
                <w:szCs w:val="20"/>
              </w:rPr>
              <w:t>.</w:t>
            </w:r>
          </w:p>
        </w:tc>
      </w:tr>
    </w:tbl>
    <w:p w14:paraId="44633163" w14:textId="790997D9" w:rsidR="0064201E" w:rsidRPr="0048160B" w:rsidRDefault="0040455F" w:rsidP="00292848">
      <w:pPr>
        <w:spacing w:before="100" w:after="100"/>
        <w:rPr>
          <w:rFonts w:cstheme="majorBidi"/>
          <w:b/>
          <w:color w:val="002060"/>
          <w:sz w:val="28"/>
          <w:szCs w:val="440"/>
        </w:rPr>
      </w:pPr>
      <w:r>
        <w:rPr>
          <w:rStyle w:val="normaltextrun"/>
          <w:sz w:val="22"/>
          <w:lang w:val="en-GB"/>
        </w:rPr>
        <w:lastRenderedPageBreak/>
        <w:br w:type="page"/>
      </w:r>
      <w:bookmarkStart w:id="140" w:name="_Toc171330893"/>
      <w:bookmarkStart w:id="141" w:name="_Toc171331988"/>
      <w:bookmarkStart w:id="142" w:name="_Toc171409937"/>
      <w:bookmarkStart w:id="143" w:name="_Toc171430812"/>
      <w:bookmarkStart w:id="144" w:name="_Toc171431235"/>
      <w:bookmarkStart w:id="145" w:name="_Toc148534542"/>
      <w:bookmarkStart w:id="146" w:name="_Toc171582923"/>
      <w:bookmarkStart w:id="147" w:name="_Toc172207716"/>
      <w:bookmarkStart w:id="148" w:name="_Toc172290855"/>
      <w:bookmarkStart w:id="149" w:name="_Toc172637260"/>
      <w:r w:rsidR="00161BC8" w:rsidRPr="0048160B">
        <w:rPr>
          <w:rFonts w:cstheme="majorBidi"/>
          <w:b/>
          <w:color w:val="002060"/>
          <w:sz w:val="28"/>
          <w:szCs w:val="440"/>
        </w:rPr>
        <w:lastRenderedPageBreak/>
        <w:t>OUR COMMUNITY PLAN</w:t>
      </w:r>
      <w:bookmarkEnd w:id="140"/>
      <w:bookmarkEnd w:id="141"/>
      <w:bookmarkEnd w:id="142"/>
      <w:bookmarkEnd w:id="143"/>
      <w:bookmarkEnd w:id="144"/>
      <w:bookmarkEnd w:id="145"/>
      <w:bookmarkEnd w:id="146"/>
      <w:bookmarkEnd w:id="147"/>
      <w:bookmarkEnd w:id="148"/>
      <w:bookmarkEnd w:id="149"/>
      <w:r w:rsidR="00A812C7">
        <w:rPr>
          <w:rFonts w:cstheme="majorBidi"/>
          <w:b/>
          <w:color w:val="002060"/>
          <w:sz w:val="28"/>
          <w:szCs w:val="440"/>
        </w:rPr>
        <w:t xml:space="preserve"> 2021</w:t>
      </w:r>
      <w:r w:rsidR="00EF20A9">
        <w:rPr>
          <w:rFonts w:ascii="Calibri" w:eastAsia="Symbol" w:hAnsi="Calibri" w:cs="Calibri"/>
          <w:b/>
          <w:color w:val="002060"/>
          <w:sz w:val="28"/>
          <w:szCs w:val="440"/>
        </w:rPr>
        <w:t>−</w:t>
      </w:r>
      <w:r w:rsidR="00A812C7">
        <w:rPr>
          <w:rFonts w:cstheme="majorBidi"/>
          <w:b/>
          <w:color w:val="002060"/>
          <w:sz w:val="28"/>
          <w:szCs w:val="440"/>
        </w:rPr>
        <w:t>25</w:t>
      </w:r>
      <w:r w:rsidR="00161BC8" w:rsidRPr="0048160B">
        <w:rPr>
          <w:rFonts w:cstheme="majorBidi"/>
          <w:b/>
          <w:color w:val="002060"/>
          <w:sz w:val="28"/>
          <w:szCs w:val="440"/>
        </w:rPr>
        <w:t xml:space="preserve"> </w:t>
      </w:r>
    </w:p>
    <w:p w14:paraId="5BBD8B22" w14:textId="77777777" w:rsidR="00F35A2E" w:rsidRDefault="00F35A2E" w:rsidP="00E1547C">
      <w:pPr>
        <w:spacing w:before="100" w:after="100"/>
        <w:rPr>
          <w:rFonts w:cs="Arial"/>
          <w:b/>
          <w:color w:val="99D1DC"/>
          <w:sz w:val="24"/>
          <w:szCs w:val="24"/>
          <w:lang w:val="en-GB"/>
        </w:rPr>
      </w:pPr>
      <w:bookmarkStart w:id="150" w:name="_Hlk171073144"/>
    </w:p>
    <w:p w14:paraId="2C6A71CA" w14:textId="7710D4B8" w:rsidR="0064201E" w:rsidRDefault="0064201E" w:rsidP="00F35A2E">
      <w:pPr>
        <w:spacing w:before="100" w:after="100"/>
        <w:rPr>
          <w:rFonts w:cs="Arial"/>
          <w:b/>
          <w:color w:val="99D1DC"/>
          <w:sz w:val="24"/>
          <w:szCs w:val="24"/>
          <w:lang w:val="en-GB"/>
        </w:rPr>
      </w:pPr>
      <w:r w:rsidRPr="0064201E">
        <w:rPr>
          <w:rFonts w:cs="Arial"/>
          <w:b/>
          <w:color w:val="99D1DC"/>
          <w:sz w:val="24"/>
          <w:szCs w:val="24"/>
          <w:lang w:val="en-GB"/>
        </w:rPr>
        <w:t xml:space="preserve">In 2023‒24, we committed to deliver 75 actions to support the achievement of our four-year priorities within </w:t>
      </w:r>
      <w:r w:rsidRPr="00CD6751">
        <w:rPr>
          <w:rFonts w:cs="Arial"/>
          <w:b/>
          <w:i/>
          <w:color w:val="99D1DC"/>
          <w:sz w:val="24"/>
          <w:szCs w:val="24"/>
          <w:lang w:val="en-GB"/>
        </w:rPr>
        <w:t>Our Community Plan 2021‒25</w:t>
      </w:r>
      <w:r w:rsidRPr="0064201E">
        <w:rPr>
          <w:rFonts w:cs="Arial"/>
          <w:b/>
          <w:color w:val="99D1DC"/>
          <w:sz w:val="24"/>
          <w:szCs w:val="24"/>
          <w:lang w:val="en-GB"/>
        </w:rPr>
        <w:t>.</w:t>
      </w:r>
    </w:p>
    <w:bookmarkEnd w:id="150"/>
    <w:p w14:paraId="24D7D2B1" w14:textId="7F5BECB0" w:rsidR="0064201E" w:rsidRPr="0064201E" w:rsidRDefault="00A4410F" w:rsidP="00F35A2E">
      <w:pPr>
        <w:keepNext/>
        <w:spacing w:before="100" w:after="100"/>
        <w:rPr>
          <w:rFonts w:cs="Arial"/>
          <w:b/>
          <w:bCs/>
          <w:sz w:val="28"/>
          <w:szCs w:val="28"/>
          <w:lang w:val="en-GB"/>
        </w:rPr>
      </w:pPr>
      <w:r w:rsidRPr="00A4410F">
        <w:rPr>
          <w:rFonts w:eastAsia="Arial" w:cs="Arial"/>
          <w:noProof/>
          <w:szCs w:val="20"/>
          <w:lang w:val="en-GB"/>
        </w:rPr>
        <w:drawing>
          <wp:anchor distT="0" distB="0" distL="114300" distR="114300" simplePos="0" relativeHeight="251658295" behindDoc="0" locked="0" layoutInCell="1" allowOverlap="1" wp14:anchorId="7A42B177" wp14:editId="692D65CF">
            <wp:simplePos x="0" y="0"/>
            <wp:positionH relativeFrom="column">
              <wp:posOffset>3200400</wp:posOffset>
            </wp:positionH>
            <wp:positionV relativeFrom="paragraph">
              <wp:posOffset>364490</wp:posOffset>
            </wp:positionV>
            <wp:extent cx="2705100" cy="5547360"/>
            <wp:effectExtent l="0" t="0" r="0" b="0"/>
            <wp:wrapSquare wrapText="bothSides"/>
            <wp:docPr id="1975945007" name="Picture 1975945007" descr="P27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07" name="Picture 1975945007" descr="P271#y1"/>
                    <pic:cNvPicPr/>
                  </pic:nvPicPr>
                  <pic:blipFill>
                    <a:blip r:embed="rId27">
                      <a:extLst>
                        <a:ext uri="{28A0092B-C50C-407E-A947-70E740481C1C}">
                          <a14:useLocalDpi xmlns:a14="http://schemas.microsoft.com/office/drawing/2010/main" val="0"/>
                        </a:ext>
                      </a:extLst>
                    </a:blip>
                    <a:stretch>
                      <a:fillRect/>
                    </a:stretch>
                  </pic:blipFill>
                  <pic:spPr>
                    <a:xfrm>
                      <a:off x="0" y="0"/>
                      <a:ext cx="2705100" cy="5547360"/>
                    </a:xfrm>
                    <a:prstGeom prst="rect">
                      <a:avLst/>
                    </a:prstGeom>
                  </pic:spPr>
                </pic:pic>
              </a:graphicData>
            </a:graphic>
            <wp14:sizeRelH relativeFrom="margin">
              <wp14:pctWidth>0</wp14:pctWidth>
            </wp14:sizeRelH>
            <wp14:sizeRelV relativeFrom="margin">
              <wp14:pctHeight>0</wp14:pctHeight>
            </wp14:sizeRelV>
          </wp:anchor>
        </w:drawing>
      </w:r>
      <w:r w:rsidR="0064201E" w:rsidRPr="0064201E">
        <w:rPr>
          <w:rFonts w:eastAsia="Calibri" w:cs="Arial"/>
          <w:szCs w:val="20"/>
          <w:lang w:val="en-GB"/>
        </w:rPr>
        <w:t xml:space="preserve">Detailed information on our progress against the </w:t>
      </w:r>
      <w:r w:rsidR="0064201E" w:rsidRPr="0064201E">
        <w:rPr>
          <w:rFonts w:eastAsia="Calibri" w:cs="Arial"/>
          <w:i/>
          <w:iCs/>
          <w:szCs w:val="20"/>
          <w:lang w:val="en-GB"/>
        </w:rPr>
        <w:t>Our Community Plan 2021‒25 Annual Action Plan 2023‒24</w:t>
      </w:r>
      <w:r w:rsidR="0064201E" w:rsidRPr="0064201E">
        <w:rPr>
          <w:rFonts w:eastAsia="Calibri" w:cs="Arial"/>
          <w:szCs w:val="20"/>
          <w:lang w:val="en-GB"/>
        </w:rPr>
        <w:t xml:space="preserve"> can be found in ‘Our Community Plan 2021−25 Progress Reports’ on geelongaustralia.com.au.</w:t>
      </w:r>
    </w:p>
    <w:p w14:paraId="06BA8DD2" w14:textId="1943CCE8" w:rsidR="0064201E" w:rsidRPr="0064201E" w:rsidRDefault="0064201E" w:rsidP="00F35A2E">
      <w:pPr>
        <w:keepNext/>
        <w:spacing w:before="100" w:after="100"/>
        <w:rPr>
          <w:rFonts w:ascii="Calibri" w:eastAsia="Times New Roman" w:hAnsi="Calibri" w:cs="Times New Roman"/>
          <w:b/>
          <w:iCs/>
          <w:color w:val="1F497D"/>
          <w:spacing w:val="2"/>
          <w:sz w:val="17"/>
          <w:szCs w:val="18"/>
          <w:highlight w:val="yellow"/>
          <w:lang w:eastAsia="en-AU"/>
        </w:rPr>
      </w:pPr>
    </w:p>
    <w:p w14:paraId="3DDF69A3" w14:textId="2D900245" w:rsidR="0064201E" w:rsidRPr="007644AD" w:rsidRDefault="0064201E" w:rsidP="00F35A2E">
      <w:pPr>
        <w:spacing w:before="100" w:after="100"/>
        <w:rPr>
          <w:rFonts w:asciiTheme="minorHAnsi" w:hAnsiTheme="minorHAnsi"/>
          <w:color w:val="003361"/>
          <w:szCs w:val="20"/>
          <w:lang w:val="en-GB"/>
        </w:rPr>
      </w:pPr>
      <w:r w:rsidRPr="007644AD">
        <w:rPr>
          <w:rFonts w:eastAsia="Arial" w:cs="Arial"/>
          <w:b/>
          <w:bCs/>
          <w:color w:val="003361"/>
          <w:sz w:val="22"/>
          <w:lang w:val="en-GB"/>
        </w:rPr>
        <w:t>Overall progress</w:t>
      </w:r>
    </w:p>
    <w:p w14:paraId="3EE45C78" w14:textId="30469243" w:rsidR="0064201E" w:rsidRPr="00E5701F" w:rsidRDefault="0064201E" w:rsidP="00F35A2E">
      <w:pPr>
        <w:spacing w:before="100" w:after="100"/>
        <w:rPr>
          <w:rFonts w:eastAsia="Arial" w:cs="Arial"/>
          <w:szCs w:val="20"/>
          <w:lang w:val="en-GB"/>
        </w:rPr>
      </w:pPr>
      <w:r w:rsidRPr="00F47796">
        <w:rPr>
          <w:rFonts w:eastAsia="Arial" w:cs="Arial"/>
          <w:szCs w:val="20"/>
          <w:lang w:val="en-GB"/>
        </w:rPr>
        <w:t xml:space="preserve">Of the 75 actions, </w:t>
      </w:r>
      <w:r w:rsidR="00F27F0D" w:rsidRPr="00F47796">
        <w:rPr>
          <w:rFonts w:eastAsia="Arial" w:cs="Arial"/>
          <w:szCs w:val="20"/>
          <w:lang w:val="en-GB"/>
        </w:rPr>
        <w:t>76</w:t>
      </w:r>
      <w:r w:rsidRPr="00F47796">
        <w:rPr>
          <w:rFonts w:eastAsia="Arial" w:cs="Arial"/>
          <w:szCs w:val="20"/>
          <w:lang w:val="en-GB"/>
        </w:rPr>
        <w:t xml:space="preserve"> per cent (</w:t>
      </w:r>
      <w:r w:rsidR="00F27F0D" w:rsidRPr="00F47796">
        <w:rPr>
          <w:rFonts w:eastAsia="Arial" w:cs="Arial"/>
          <w:szCs w:val="20"/>
          <w:lang w:val="en-GB"/>
        </w:rPr>
        <w:t>57</w:t>
      </w:r>
      <w:r w:rsidRPr="00F47796">
        <w:rPr>
          <w:rFonts w:eastAsia="Arial" w:cs="Arial"/>
          <w:szCs w:val="20"/>
          <w:lang w:val="en-GB"/>
        </w:rPr>
        <w:t xml:space="preserve">) were complete, </w:t>
      </w:r>
      <w:r w:rsidRPr="00F47796">
        <w:rPr>
          <w:rFonts w:eastAsia="Arial" w:cs="Arial"/>
          <w:szCs w:val="20"/>
          <w:lang w:val="en-GB"/>
        </w:rPr>
        <w:br/>
        <w:t xml:space="preserve">and a further </w:t>
      </w:r>
      <w:r w:rsidR="00F27F0D" w:rsidRPr="00F47796">
        <w:rPr>
          <w:rFonts w:eastAsia="Arial" w:cs="Arial"/>
          <w:szCs w:val="20"/>
          <w:lang w:val="en-GB"/>
        </w:rPr>
        <w:t>24</w:t>
      </w:r>
      <w:r w:rsidRPr="00F47796">
        <w:rPr>
          <w:rFonts w:eastAsia="Arial" w:cs="Arial"/>
          <w:szCs w:val="20"/>
          <w:lang w:val="en-GB"/>
        </w:rPr>
        <w:t xml:space="preserve"> per cent (</w:t>
      </w:r>
      <w:r w:rsidR="00F27F0D" w:rsidRPr="00F47796">
        <w:rPr>
          <w:rFonts w:eastAsia="Arial" w:cs="Arial"/>
          <w:szCs w:val="20"/>
          <w:lang w:val="en-GB"/>
        </w:rPr>
        <w:t>18</w:t>
      </w:r>
      <w:r w:rsidRPr="00F47796">
        <w:rPr>
          <w:rFonts w:eastAsia="Arial" w:cs="Arial"/>
          <w:szCs w:val="20"/>
          <w:lang w:val="en-GB"/>
        </w:rPr>
        <w:t>) are ongoing.</w:t>
      </w:r>
      <w:r w:rsidR="00A4410F" w:rsidRPr="00A4410F">
        <w:rPr>
          <w:noProof/>
        </w:rPr>
        <w:t xml:space="preserve"> </w:t>
      </w:r>
    </w:p>
    <w:p w14:paraId="59BC41A8" w14:textId="77777777" w:rsidR="0064201E" w:rsidRPr="0064201E" w:rsidRDefault="0064201E" w:rsidP="00F35A2E">
      <w:pPr>
        <w:spacing w:before="100" w:after="100"/>
        <w:rPr>
          <w:rFonts w:eastAsia="Arial" w:cs="Arial"/>
          <w:szCs w:val="20"/>
          <w:highlight w:val="yellow"/>
          <w:lang w:val="en-GB"/>
        </w:rPr>
      </w:pPr>
    </w:p>
    <w:p w14:paraId="262FB09C" w14:textId="77777777" w:rsidR="0064201E" w:rsidRPr="0064201E" w:rsidRDefault="0064201E" w:rsidP="00F35A2E">
      <w:pPr>
        <w:spacing w:before="100" w:after="100"/>
        <w:rPr>
          <w:rFonts w:cs="Arial"/>
          <w:b/>
          <w:bCs/>
          <w:color w:val="003361"/>
          <w:szCs w:val="20"/>
          <w:highlight w:val="yellow"/>
          <w:lang w:val="en-GB"/>
        </w:rPr>
      </w:pPr>
    </w:p>
    <w:p w14:paraId="0E971DB4" w14:textId="77777777" w:rsidR="0064201E" w:rsidRPr="0064201E" w:rsidRDefault="0064201E" w:rsidP="00F35A2E">
      <w:pPr>
        <w:spacing w:before="100" w:after="100"/>
        <w:rPr>
          <w:rFonts w:cs="Arial"/>
          <w:szCs w:val="20"/>
          <w:highlight w:val="yellow"/>
          <w:lang w:val="en-GB"/>
        </w:rPr>
      </w:pPr>
    </w:p>
    <w:p w14:paraId="565B2B60" w14:textId="77777777" w:rsidR="0064201E" w:rsidRPr="0064201E" w:rsidRDefault="0064201E" w:rsidP="00F35A2E">
      <w:pPr>
        <w:spacing w:before="100" w:after="100"/>
        <w:rPr>
          <w:rFonts w:eastAsia="Arial" w:cs="Arial"/>
          <w:b/>
          <w:color w:val="003361"/>
          <w:szCs w:val="20"/>
          <w:highlight w:val="yellow"/>
          <w:lang w:val="en-GB"/>
        </w:rPr>
      </w:pPr>
    </w:p>
    <w:p w14:paraId="029BE96E" w14:textId="77777777" w:rsidR="0064201E" w:rsidRPr="0064201E" w:rsidRDefault="0064201E" w:rsidP="00F35A2E">
      <w:pPr>
        <w:spacing w:before="100" w:after="100"/>
        <w:rPr>
          <w:rFonts w:eastAsia="Arial" w:cs="Arial"/>
          <w:b/>
          <w:color w:val="003361"/>
          <w:szCs w:val="20"/>
          <w:highlight w:val="yellow"/>
          <w:lang w:val="en-GB"/>
        </w:rPr>
      </w:pPr>
    </w:p>
    <w:p w14:paraId="3256D57D" w14:textId="77777777" w:rsidR="0064201E" w:rsidRPr="0064201E" w:rsidRDefault="0064201E" w:rsidP="00F35A2E">
      <w:pPr>
        <w:spacing w:before="100" w:after="100"/>
        <w:rPr>
          <w:rFonts w:eastAsia="Arial" w:cs="Arial"/>
          <w:b/>
          <w:bCs/>
          <w:color w:val="003361"/>
          <w:szCs w:val="20"/>
          <w:highlight w:val="yellow"/>
          <w:lang w:val="en-GB"/>
        </w:rPr>
      </w:pPr>
    </w:p>
    <w:p w14:paraId="4848DC8D" w14:textId="77777777" w:rsidR="0064201E" w:rsidRPr="0064201E" w:rsidRDefault="0064201E" w:rsidP="00F35A2E">
      <w:pPr>
        <w:spacing w:before="100" w:after="100"/>
        <w:rPr>
          <w:rFonts w:eastAsia="Arial" w:cs="Arial"/>
          <w:b/>
          <w:color w:val="003361"/>
          <w:szCs w:val="20"/>
          <w:highlight w:val="yellow"/>
          <w:lang w:val="en-GB"/>
        </w:rPr>
      </w:pPr>
    </w:p>
    <w:p w14:paraId="2E41EA49" w14:textId="77777777" w:rsidR="0064201E" w:rsidRPr="0064201E" w:rsidRDefault="0064201E" w:rsidP="00F35A2E">
      <w:pPr>
        <w:spacing w:before="100" w:after="100"/>
        <w:rPr>
          <w:rFonts w:eastAsia="Arial" w:cs="Arial"/>
          <w:b/>
          <w:bCs/>
          <w:color w:val="003361"/>
          <w:szCs w:val="20"/>
          <w:highlight w:val="yellow"/>
          <w:lang w:val="en-GB"/>
        </w:rPr>
      </w:pPr>
    </w:p>
    <w:p w14:paraId="31C5BCED" w14:textId="74CE5F85" w:rsidR="0064201E" w:rsidRPr="007644AD" w:rsidRDefault="0064201E" w:rsidP="00F35A2E">
      <w:pPr>
        <w:spacing w:before="100" w:after="100"/>
        <w:rPr>
          <w:rFonts w:asciiTheme="minorHAnsi" w:hAnsiTheme="minorHAnsi"/>
          <w:color w:val="003361"/>
          <w:szCs w:val="20"/>
          <w:highlight w:val="yellow"/>
          <w:lang w:val="en-GB"/>
        </w:rPr>
      </w:pPr>
      <w:r w:rsidRPr="007644AD">
        <w:rPr>
          <w:rFonts w:asciiTheme="minorHAnsi" w:hAnsiTheme="minorHAnsi"/>
          <w:noProof/>
          <w:color w:val="003361"/>
          <w:szCs w:val="20"/>
          <w:shd w:val="clear" w:color="auto" w:fill="E6E6E6"/>
          <w:lang w:val="en-GB"/>
        </w:rPr>
        <w:drawing>
          <wp:anchor distT="0" distB="0" distL="114300" distR="114300" simplePos="0" relativeHeight="251658240" behindDoc="0" locked="0" layoutInCell="1" allowOverlap="1" wp14:anchorId="1667D75B" wp14:editId="6AF00BD6">
            <wp:simplePos x="0" y="0"/>
            <wp:positionH relativeFrom="column">
              <wp:posOffset>3301365</wp:posOffset>
            </wp:positionH>
            <wp:positionV relativeFrom="paragraph">
              <wp:posOffset>151130</wp:posOffset>
            </wp:positionV>
            <wp:extent cx="3600000" cy="2843530"/>
            <wp:effectExtent l="0" t="0" r="0" b="0"/>
            <wp:wrapSquare wrapText="bothSides"/>
            <wp:docPr id="48" name="Chart 48" descr="P145#y1">
              <a:extLst xmlns:a="http://schemas.openxmlformats.org/drawingml/2006/main">
                <a:ext uri="{FF2B5EF4-FFF2-40B4-BE49-F238E27FC236}">
                  <a16:creationId xmlns:a16="http://schemas.microsoft.com/office/drawing/2014/main" id="{8138530D-C904-4506-B919-8F1F8AE3D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7644AD">
        <w:rPr>
          <w:rFonts w:eastAsia="Arial" w:cs="Arial"/>
          <w:b/>
          <w:bCs/>
          <w:color w:val="003361"/>
          <w:sz w:val="22"/>
          <w:lang w:val="en-GB"/>
        </w:rPr>
        <w:t>Major budget initiatives</w:t>
      </w:r>
    </w:p>
    <w:p w14:paraId="09ED91BD" w14:textId="5E0EDD13" w:rsidR="0064201E" w:rsidRPr="00E5701F" w:rsidRDefault="0064201E" w:rsidP="00F35A2E">
      <w:pPr>
        <w:spacing w:before="100" w:after="100"/>
        <w:rPr>
          <w:rFonts w:eastAsia="Arial" w:cs="Arial"/>
          <w:szCs w:val="20"/>
          <w:lang w:val="en-GB"/>
        </w:rPr>
      </w:pPr>
      <w:r w:rsidRPr="0066510D">
        <w:rPr>
          <w:rFonts w:eastAsia="Arial" w:cs="Arial"/>
          <w:szCs w:val="20"/>
          <w:lang w:val="en-GB"/>
        </w:rPr>
        <w:t xml:space="preserve">Of the 75 actions, </w:t>
      </w:r>
      <w:r w:rsidR="00AC7B0C" w:rsidRPr="0066510D">
        <w:rPr>
          <w:rFonts w:eastAsia="Arial" w:cs="Arial"/>
          <w:szCs w:val="20"/>
          <w:lang w:val="en-GB"/>
        </w:rPr>
        <w:t>15</w:t>
      </w:r>
      <w:r w:rsidRPr="0066510D">
        <w:rPr>
          <w:rFonts w:eastAsia="Arial" w:cs="Arial"/>
          <w:szCs w:val="20"/>
          <w:lang w:val="en-GB"/>
        </w:rPr>
        <w:t xml:space="preserve"> are major initiatives identified in the 2023‒24 budget. Of these, </w:t>
      </w:r>
      <w:r w:rsidR="00EA45A4" w:rsidRPr="0066510D">
        <w:rPr>
          <w:rFonts w:eastAsia="Arial" w:cs="Arial"/>
          <w:szCs w:val="20"/>
          <w:lang w:val="en-GB"/>
        </w:rPr>
        <w:t>60</w:t>
      </w:r>
      <w:r w:rsidRPr="0066510D">
        <w:rPr>
          <w:rFonts w:eastAsia="Arial" w:cs="Arial"/>
          <w:szCs w:val="20"/>
          <w:lang w:val="en-GB"/>
        </w:rPr>
        <w:t xml:space="preserve"> per cent (</w:t>
      </w:r>
      <w:r w:rsidR="00EA45A4" w:rsidRPr="0066510D">
        <w:rPr>
          <w:rFonts w:eastAsia="Arial" w:cs="Arial"/>
          <w:szCs w:val="20"/>
          <w:lang w:val="en-GB"/>
        </w:rPr>
        <w:t>9</w:t>
      </w:r>
      <w:r w:rsidRPr="0066510D">
        <w:rPr>
          <w:rFonts w:eastAsia="Arial" w:cs="Arial"/>
          <w:szCs w:val="20"/>
          <w:lang w:val="en-GB"/>
        </w:rPr>
        <w:t xml:space="preserve">) </w:t>
      </w:r>
      <w:bookmarkStart w:id="151" w:name="_Int_AgmZacxP"/>
      <w:r w:rsidRPr="0066510D">
        <w:rPr>
          <w:rFonts w:eastAsia="Arial" w:cs="Arial"/>
          <w:szCs w:val="20"/>
          <w:lang w:val="en-GB"/>
        </w:rPr>
        <w:t>are</w:t>
      </w:r>
      <w:bookmarkEnd w:id="151"/>
      <w:r w:rsidRPr="0066510D">
        <w:rPr>
          <w:rFonts w:eastAsia="Arial" w:cs="Arial"/>
          <w:szCs w:val="20"/>
          <w:lang w:val="en-GB"/>
        </w:rPr>
        <w:t xml:space="preserve"> completed and a further </w:t>
      </w:r>
      <w:r w:rsidR="00EA45A4" w:rsidRPr="0066510D">
        <w:rPr>
          <w:rFonts w:eastAsia="Arial" w:cs="Arial"/>
          <w:szCs w:val="20"/>
          <w:lang w:val="en-GB"/>
        </w:rPr>
        <w:t>40</w:t>
      </w:r>
      <w:r w:rsidRPr="0066510D">
        <w:rPr>
          <w:rFonts w:eastAsia="Arial" w:cs="Arial"/>
          <w:szCs w:val="20"/>
          <w:lang w:val="en-GB"/>
        </w:rPr>
        <w:t xml:space="preserve"> per cent (</w:t>
      </w:r>
      <w:r w:rsidR="00EA45A4" w:rsidRPr="0066510D">
        <w:rPr>
          <w:rFonts w:eastAsia="Arial" w:cs="Arial"/>
          <w:szCs w:val="20"/>
          <w:lang w:val="en-GB"/>
        </w:rPr>
        <w:t>6</w:t>
      </w:r>
      <w:r w:rsidRPr="0066510D">
        <w:rPr>
          <w:rFonts w:eastAsia="Arial" w:cs="Arial"/>
          <w:szCs w:val="20"/>
          <w:lang w:val="en-GB"/>
        </w:rPr>
        <w:t>) are ongoing.</w:t>
      </w:r>
    </w:p>
    <w:p w14:paraId="79FCB7A1" w14:textId="5394542F" w:rsidR="0064201E" w:rsidRPr="0064201E" w:rsidRDefault="0064201E" w:rsidP="00F35A2E">
      <w:pPr>
        <w:spacing w:before="100" w:after="100"/>
        <w:rPr>
          <w:rFonts w:eastAsia="Arial" w:cs="Arial"/>
          <w:b/>
          <w:bCs/>
          <w:color w:val="003361"/>
          <w:szCs w:val="20"/>
          <w:highlight w:val="yellow"/>
          <w:lang w:val="en-GB"/>
        </w:rPr>
      </w:pPr>
    </w:p>
    <w:p w14:paraId="6F1D8FA0" w14:textId="77777777" w:rsidR="0064201E" w:rsidRPr="0064201E" w:rsidRDefault="0064201E" w:rsidP="00F35A2E">
      <w:pPr>
        <w:spacing w:before="100" w:after="100"/>
        <w:rPr>
          <w:rFonts w:eastAsia="Arial" w:cs="Arial"/>
          <w:b/>
          <w:bCs/>
          <w:color w:val="003361"/>
          <w:szCs w:val="20"/>
          <w:highlight w:val="yellow"/>
          <w:lang w:val="en-GB"/>
        </w:rPr>
      </w:pPr>
    </w:p>
    <w:p w14:paraId="5C1BDBF1" w14:textId="77777777" w:rsidR="0064201E" w:rsidRPr="0064201E" w:rsidRDefault="0064201E" w:rsidP="00F35A2E">
      <w:pPr>
        <w:spacing w:before="100" w:after="100"/>
        <w:rPr>
          <w:rFonts w:eastAsia="Arial" w:cs="Arial"/>
          <w:b/>
          <w:bCs/>
          <w:color w:val="003361"/>
          <w:szCs w:val="20"/>
          <w:highlight w:val="yellow"/>
          <w:lang w:val="en-GB"/>
        </w:rPr>
      </w:pPr>
    </w:p>
    <w:p w14:paraId="33D19F44" w14:textId="77777777" w:rsidR="0064201E" w:rsidRPr="0064201E" w:rsidRDefault="0064201E" w:rsidP="00F35A2E">
      <w:pPr>
        <w:spacing w:before="100" w:after="100"/>
        <w:rPr>
          <w:rFonts w:eastAsia="Arial" w:cs="Arial"/>
          <w:b/>
          <w:bCs/>
          <w:color w:val="003361"/>
          <w:szCs w:val="20"/>
          <w:highlight w:val="yellow"/>
          <w:lang w:val="en-GB"/>
        </w:rPr>
      </w:pPr>
    </w:p>
    <w:p w14:paraId="0BD7D111" w14:textId="77777777" w:rsidR="0064201E" w:rsidRPr="0064201E" w:rsidRDefault="0064201E" w:rsidP="00F35A2E">
      <w:pPr>
        <w:spacing w:before="100" w:after="100"/>
        <w:rPr>
          <w:rFonts w:eastAsia="Arial" w:cs="Arial"/>
          <w:b/>
          <w:bCs/>
          <w:color w:val="003361"/>
          <w:szCs w:val="20"/>
          <w:highlight w:val="yellow"/>
          <w:lang w:val="en-GB"/>
        </w:rPr>
      </w:pPr>
    </w:p>
    <w:p w14:paraId="717C3916" w14:textId="77777777" w:rsidR="0064201E" w:rsidRPr="0064201E" w:rsidRDefault="0064201E" w:rsidP="00F35A2E">
      <w:pPr>
        <w:spacing w:before="100" w:after="100"/>
        <w:rPr>
          <w:rFonts w:eastAsia="Arial" w:cs="Arial"/>
          <w:b/>
          <w:bCs/>
          <w:color w:val="003361"/>
          <w:szCs w:val="20"/>
          <w:highlight w:val="yellow"/>
          <w:lang w:val="en-GB"/>
        </w:rPr>
      </w:pPr>
    </w:p>
    <w:p w14:paraId="45A6FEDF" w14:textId="77777777" w:rsidR="0064201E" w:rsidRPr="0064201E" w:rsidRDefault="0064201E" w:rsidP="00F35A2E">
      <w:pPr>
        <w:spacing w:before="100" w:after="100"/>
        <w:rPr>
          <w:rFonts w:asciiTheme="minorHAnsi" w:hAnsiTheme="minorHAnsi"/>
          <w:szCs w:val="20"/>
          <w:highlight w:val="yellow"/>
          <w:lang w:val="en-GB"/>
        </w:rPr>
      </w:pPr>
    </w:p>
    <w:p w14:paraId="328C90D9" w14:textId="77777777" w:rsidR="0064201E" w:rsidRPr="0064201E" w:rsidRDefault="0064201E" w:rsidP="00F35A2E">
      <w:pPr>
        <w:spacing w:before="100" w:after="100"/>
        <w:rPr>
          <w:rFonts w:cs="Arial"/>
          <w:b/>
          <w:color w:val="003361"/>
          <w:szCs w:val="20"/>
          <w:highlight w:val="yellow"/>
          <w:lang w:val="en-GB"/>
        </w:rPr>
      </w:pPr>
    </w:p>
    <w:p w14:paraId="559D9485" w14:textId="63D5B988" w:rsidR="0064201E" w:rsidRPr="0064201E" w:rsidRDefault="0064201E" w:rsidP="00F35A2E">
      <w:pPr>
        <w:spacing w:before="100" w:after="100"/>
        <w:rPr>
          <w:rFonts w:cs="Arial"/>
          <w:b/>
          <w:color w:val="003361"/>
          <w:sz w:val="16"/>
          <w:szCs w:val="16"/>
          <w:highlight w:val="yellow"/>
          <w:lang w:val="en-GB"/>
        </w:rPr>
      </w:pPr>
    </w:p>
    <w:p w14:paraId="19579B4B" w14:textId="193B7831" w:rsidR="0064201E" w:rsidRPr="0064201E" w:rsidRDefault="00A87212" w:rsidP="00F35A2E">
      <w:pPr>
        <w:spacing w:before="100" w:after="100"/>
        <w:rPr>
          <w:rFonts w:cs="Arial"/>
          <w:b/>
          <w:color w:val="003361"/>
          <w:sz w:val="16"/>
          <w:szCs w:val="16"/>
          <w:highlight w:val="yellow"/>
          <w:lang w:val="en-GB"/>
        </w:rPr>
      </w:pPr>
      <w:r>
        <w:rPr>
          <w:noProof/>
        </w:rPr>
        <mc:AlternateContent>
          <mc:Choice Requires="wps">
            <w:drawing>
              <wp:anchor distT="0" distB="0" distL="114300" distR="114300" simplePos="0" relativeHeight="251658303" behindDoc="0" locked="0" layoutInCell="1" allowOverlap="1" wp14:anchorId="3FDF72F4" wp14:editId="014F4A4A">
                <wp:simplePos x="0" y="0"/>
                <wp:positionH relativeFrom="column">
                  <wp:posOffset>3079115</wp:posOffset>
                </wp:positionH>
                <wp:positionV relativeFrom="paragraph">
                  <wp:posOffset>6985</wp:posOffset>
                </wp:positionV>
                <wp:extent cx="2743200" cy="635"/>
                <wp:effectExtent l="0" t="0" r="0" b="1905"/>
                <wp:wrapSquare wrapText="bothSides"/>
                <wp:docPr id="1975944994" name="Text Box 1975944994" descr="P294TB73#y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14:paraId="54F1B50A" w14:textId="4CFC1313" w:rsidR="00C57A95" w:rsidRPr="00F0140A" w:rsidRDefault="00C57A95" w:rsidP="00572B8E">
                            <w:pPr>
                              <w:spacing w:before="100" w:after="100"/>
                              <w:ind w:left="57" w:right="57"/>
                              <w:rPr>
                                <w:rFonts w:cs="Arial"/>
                                <w:b/>
                                <w:bCs/>
                                <w:color w:val="003361"/>
                                <w:sz w:val="16"/>
                                <w:szCs w:val="16"/>
                                <w:lang w:val="en-GB"/>
                              </w:rPr>
                            </w:pPr>
                            <w:r w:rsidRPr="00F0140A">
                              <w:rPr>
                                <w:rFonts w:cs="Arial"/>
                                <w:b/>
                                <w:bCs/>
                                <w:color w:val="003361"/>
                                <w:sz w:val="16"/>
                                <w:szCs w:val="16"/>
                                <w:lang w:val="en-GB"/>
                              </w:rPr>
                              <w:t xml:space="preserve">FIGURE 3: </w:t>
                            </w:r>
                            <w:r w:rsidRPr="00F0140A">
                              <w:rPr>
                                <w:rFonts w:cs="Arial"/>
                                <w:b/>
                                <w:bCs/>
                                <w:i/>
                                <w:iCs/>
                                <w:color w:val="003361"/>
                                <w:sz w:val="16"/>
                                <w:szCs w:val="16"/>
                                <w:lang w:val="en-GB"/>
                              </w:rPr>
                              <w:t xml:space="preserve">Our Community Plan 2021–25 </w:t>
                            </w:r>
                            <w:r w:rsidRPr="00F0140A">
                              <w:rPr>
                                <w:rFonts w:cs="Arial"/>
                                <w:b/>
                                <w:bCs/>
                                <w:color w:val="003361"/>
                                <w:sz w:val="16"/>
                                <w:szCs w:val="16"/>
                                <w:lang w:val="en-GB"/>
                              </w:rPr>
                              <w:t>Annual Action Plan progress for 2023–24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DF72F4" id="Text Box 1975944994" o:spid="_x0000_s1030" type="#_x0000_t202" alt="P294TB73#y1" style="position:absolute;margin-left:242.45pt;margin-top:.55pt;width:3in;height:.05pt;z-index:2516583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g8JGgIAAD8EAAAOAAAAZHJzL2Uyb0RvYy54bWysU8Fu2zAMvQ/YPwi6L07Sri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" stroked="f">
                <v:textbox style="mso-fit-shape-to-text:t" inset="0,0,0,0">
                  <w:txbxContent>
                    <w:p w14:paraId="54F1B50A" w14:textId="4CFC1313" w:rsidR="00C57A95" w:rsidRPr="00F0140A" w:rsidRDefault="00C57A95" w:rsidP="00572B8E">
                      <w:pPr>
                        <w:spacing w:before="100" w:after="100"/>
                        <w:ind w:left="57" w:right="57"/>
                        <w:rPr>
                          <w:rFonts w:cs="Arial"/>
                          <w:b/>
                          <w:bCs/>
                          <w:color w:val="003361"/>
                          <w:sz w:val="16"/>
                          <w:szCs w:val="16"/>
                          <w:lang w:val="en-GB"/>
                        </w:rPr>
                      </w:pPr>
                      <w:r w:rsidRPr="00F0140A">
                        <w:rPr>
                          <w:rFonts w:cs="Arial"/>
                          <w:b/>
                          <w:bCs/>
                          <w:color w:val="003361"/>
                          <w:sz w:val="16"/>
                          <w:szCs w:val="16"/>
                          <w:lang w:val="en-GB"/>
                        </w:rPr>
                        <w:t xml:space="preserve">FIGURE 3: </w:t>
                      </w:r>
                      <w:r w:rsidRPr="00F0140A">
                        <w:rPr>
                          <w:rFonts w:cs="Arial"/>
                          <w:b/>
                          <w:bCs/>
                          <w:i/>
                          <w:iCs/>
                          <w:color w:val="003361"/>
                          <w:sz w:val="16"/>
                          <w:szCs w:val="16"/>
                          <w:lang w:val="en-GB"/>
                        </w:rPr>
                        <w:t xml:space="preserve">Our Community Plan 2021–25 </w:t>
                      </w:r>
                      <w:r w:rsidRPr="00F0140A">
                        <w:rPr>
                          <w:rFonts w:cs="Arial"/>
                          <w:b/>
                          <w:bCs/>
                          <w:color w:val="003361"/>
                          <w:sz w:val="16"/>
                          <w:szCs w:val="16"/>
                          <w:lang w:val="en-GB"/>
                        </w:rPr>
                        <w:t>Annual Action Plan progress for 2023–24</w:t>
                      </w:r>
                    </w:p>
                  </w:txbxContent>
                </v:textbox>
                <w10:wrap type="square"/>
              </v:shape>
            </w:pict>
          </mc:Fallback>
        </mc:AlternateContent>
      </w:r>
    </w:p>
    <w:p w14:paraId="70D1832F" w14:textId="77777777" w:rsidR="00AC7B0C" w:rsidRDefault="00AC7B0C" w:rsidP="00F35A2E">
      <w:pPr>
        <w:spacing w:before="100" w:after="100"/>
        <w:jc w:val="right"/>
        <w:rPr>
          <w:rFonts w:cs="Arial"/>
          <w:b/>
          <w:bCs/>
          <w:color w:val="003361"/>
          <w:sz w:val="16"/>
          <w:szCs w:val="16"/>
          <w:highlight w:val="yellow"/>
          <w:lang w:val="en-GB"/>
        </w:rPr>
      </w:pPr>
    </w:p>
    <w:p w14:paraId="6C2231AA" w14:textId="77777777" w:rsidR="006F5F3F" w:rsidRPr="00C30ED1" w:rsidRDefault="006F5F3F" w:rsidP="00F35A2E">
      <w:pPr>
        <w:spacing w:before="100" w:after="100"/>
        <w:rPr>
          <w:rStyle w:val="normaltextrun"/>
          <w:sz w:val="22"/>
          <w:lang w:val="en-GB"/>
        </w:rPr>
      </w:pPr>
    </w:p>
    <w:p w14:paraId="41B81150" w14:textId="1C2DF6D6" w:rsidR="009833BA" w:rsidRDefault="009833BA">
      <w:pPr>
        <w:rPr>
          <w:rStyle w:val="normaltextrun"/>
          <w:sz w:val="22"/>
          <w:lang w:val="en-GB"/>
        </w:rPr>
      </w:pPr>
      <w:r>
        <w:rPr>
          <w:rStyle w:val="normaltextrun"/>
          <w:sz w:val="22"/>
          <w:lang w:val="en-GB"/>
        </w:rPr>
        <w:br w:type="page"/>
      </w:r>
    </w:p>
    <w:p w14:paraId="06529282" w14:textId="11B10654" w:rsidR="00F5277B" w:rsidRPr="00A86CAA" w:rsidRDefault="00F5277B" w:rsidP="00F5277B">
      <w:pPr>
        <w:keepNext/>
        <w:keepLines/>
        <w:spacing w:before="100" w:after="100"/>
        <w:outlineLvl w:val="0"/>
        <w:rPr>
          <w:rFonts w:cstheme="majorBidi"/>
          <w:b/>
          <w:color w:val="002060"/>
          <w:sz w:val="28"/>
          <w:szCs w:val="440"/>
        </w:rPr>
      </w:pPr>
      <w:bookmarkStart w:id="152" w:name="_Toc116036572"/>
      <w:bookmarkStart w:id="153" w:name="_Toc148534546"/>
      <w:bookmarkStart w:id="154" w:name="_Toc171330899"/>
      <w:bookmarkStart w:id="155" w:name="_Toc171331994"/>
      <w:bookmarkStart w:id="156" w:name="_Toc171409943"/>
      <w:bookmarkStart w:id="157" w:name="_Toc171430816"/>
      <w:bookmarkStart w:id="158" w:name="_Toc171431239"/>
      <w:bookmarkStart w:id="159" w:name="_Toc171582927"/>
      <w:bookmarkStart w:id="160" w:name="_Toc172207720"/>
      <w:bookmarkStart w:id="161" w:name="_Toc172290861"/>
      <w:bookmarkStart w:id="162" w:name="_Toc172637266"/>
      <w:bookmarkStart w:id="163" w:name="_Toc173938085"/>
      <w:bookmarkStart w:id="164" w:name="_Toc173938183"/>
      <w:bookmarkStart w:id="165" w:name="_Toc177383588"/>
      <w:bookmarkStart w:id="166" w:name="_Toc178156975"/>
      <w:bookmarkStart w:id="167" w:name="_Toc178684458"/>
      <w:bookmarkStart w:id="168" w:name="_Toc148534543"/>
      <w:bookmarkStart w:id="169" w:name="_Toc171330894"/>
      <w:bookmarkStart w:id="170" w:name="_Toc171331989"/>
      <w:bookmarkStart w:id="171" w:name="_Toc171409938"/>
      <w:bookmarkStart w:id="172" w:name="_Toc171430813"/>
      <w:bookmarkStart w:id="173" w:name="_Toc171431236"/>
      <w:bookmarkStart w:id="174" w:name="_Toc171582924"/>
      <w:bookmarkStart w:id="175" w:name="_Toc172207717"/>
      <w:bookmarkStart w:id="176" w:name="_Toc172290856"/>
      <w:bookmarkStart w:id="177" w:name="_Toc172637261"/>
      <w:r w:rsidRPr="0055629F">
        <w:rPr>
          <w:rFonts w:cstheme="majorBidi"/>
          <w:b/>
          <w:color w:val="002060"/>
          <w:sz w:val="28"/>
          <w:szCs w:val="440"/>
        </w:rPr>
        <w:lastRenderedPageBreak/>
        <w:t>OUR COMMITMENT TO HEALTH AND</w:t>
      </w:r>
      <w:r w:rsidRPr="00A86CAA">
        <w:rPr>
          <w:rFonts w:cstheme="majorBidi"/>
          <w:b/>
          <w:color w:val="002060"/>
          <w:sz w:val="28"/>
          <w:szCs w:val="440"/>
        </w:rPr>
        <w:t xml:space="preserve"> WELLBEING</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14:paraId="28CB49CA" w14:textId="1A3A58A3" w:rsidR="00F5277B" w:rsidRPr="00BD57A0" w:rsidRDefault="00F5277B" w:rsidP="00F5277B">
      <w:pPr>
        <w:spacing w:before="100" w:after="100"/>
        <w:jc w:val="both"/>
        <w:rPr>
          <w:rFonts w:eastAsia="Times New Roman" w:cs="Arial"/>
          <w:color w:val="000000" w:themeColor="text1"/>
          <w:spacing w:val="2"/>
          <w:szCs w:val="20"/>
          <w:lang w:val="en-GB" w:eastAsia="en-AU"/>
        </w:rPr>
      </w:pPr>
      <w:r w:rsidRPr="00BD57A0">
        <w:rPr>
          <w:rFonts w:eastAsia="Times New Roman" w:cs="Arial"/>
          <w:color w:val="000000" w:themeColor="text1"/>
          <w:spacing w:val="2"/>
          <w:szCs w:val="20"/>
          <w:lang w:val="en-GB" w:eastAsia="en-AU"/>
        </w:rPr>
        <w:t>The health and wellbeing of our community is central to everything we do.</w:t>
      </w:r>
    </w:p>
    <w:p w14:paraId="19DA8594" w14:textId="18931C5B" w:rsidR="00F5277B" w:rsidRDefault="00F5277B" w:rsidP="00F5277B">
      <w:pPr>
        <w:spacing w:before="100" w:after="100"/>
        <w:jc w:val="both"/>
        <w:rPr>
          <w:rFonts w:eastAsia="Times New Roman" w:cs="Arial"/>
          <w:color w:val="000000" w:themeColor="text1"/>
          <w:spacing w:val="2"/>
          <w:szCs w:val="20"/>
          <w:lang w:val="en-GB" w:eastAsia="en-AU"/>
        </w:rPr>
      </w:pPr>
      <w:r w:rsidRPr="00F53CB9">
        <w:rPr>
          <w:rFonts w:eastAsia="Times New Roman" w:cs="Arial"/>
          <w:color w:val="000000" w:themeColor="text1"/>
          <w:spacing w:val="2"/>
          <w:szCs w:val="20"/>
          <w:lang w:val="en-GB" w:eastAsia="en-AU"/>
        </w:rPr>
        <w:t xml:space="preserve">Under the </w:t>
      </w:r>
      <w:r w:rsidRPr="00F53CB9">
        <w:rPr>
          <w:rFonts w:eastAsia="Times New Roman" w:cs="Arial"/>
          <w:i/>
          <w:color w:val="000000" w:themeColor="text1"/>
          <w:spacing w:val="2"/>
          <w:szCs w:val="20"/>
          <w:lang w:val="en-GB" w:eastAsia="en-AU"/>
        </w:rPr>
        <w:t>Victorian Public Health and Wellbeing Act 2008</w:t>
      </w:r>
      <w:r w:rsidRPr="00F53CB9">
        <w:rPr>
          <w:rFonts w:eastAsia="Times New Roman" w:cs="Arial"/>
          <w:color w:val="000000" w:themeColor="text1"/>
          <w:spacing w:val="2"/>
          <w:szCs w:val="20"/>
          <w:lang w:val="en-GB" w:eastAsia="en-AU"/>
        </w:rPr>
        <w:t>, councils are required to prepare a four-year Municipal Public Health and Wellbeing Plan</w:t>
      </w:r>
      <w:r w:rsidR="00173329">
        <w:rPr>
          <w:rFonts w:eastAsia="Times New Roman" w:cs="Arial"/>
          <w:color w:val="000000" w:themeColor="text1"/>
          <w:spacing w:val="2"/>
          <w:szCs w:val="20"/>
          <w:lang w:val="en-GB" w:eastAsia="en-AU"/>
        </w:rPr>
        <w:t xml:space="preserve"> </w:t>
      </w:r>
      <w:r w:rsidRPr="00F53CB9">
        <w:rPr>
          <w:rFonts w:eastAsia="Times New Roman" w:cs="Arial"/>
          <w:color w:val="000000" w:themeColor="text1"/>
          <w:spacing w:val="2"/>
          <w:szCs w:val="20"/>
          <w:lang w:val="en-GB" w:eastAsia="en-AU"/>
        </w:rPr>
        <w:t xml:space="preserve">within 12 months of every Council election. The </w:t>
      </w:r>
      <w:r w:rsidR="00173329">
        <w:rPr>
          <w:rFonts w:eastAsia="Times New Roman" w:cs="Arial"/>
          <w:color w:val="000000" w:themeColor="text1"/>
          <w:spacing w:val="2"/>
          <w:szCs w:val="20"/>
          <w:lang w:val="en-GB" w:eastAsia="en-AU"/>
        </w:rPr>
        <w:t>p</w:t>
      </w:r>
      <w:r w:rsidRPr="00F53CB9">
        <w:rPr>
          <w:rFonts w:eastAsia="Times New Roman" w:cs="Arial"/>
          <w:color w:val="000000" w:themeColor="text1"/>
          <w:spacing w:val="2"/>
          <w:szCs w:val="20"/>
          <w:lang w:val="en-GB" w:eastAsia="en-AU"/>
        </w:rPr>
        <w:t xml:space="preserve">lan identifies goals for creating a local community where people can experience their best </w:t>
      </w:r>
      <w:bookmarkStart w:id="178" w:name="_Int_nvEQ56vn"/>
      <w:r w:rsidRPr="00F53CB9">
        <w:rPr>
          <w:rFonts w:eastAsia="Times New Roman" w:cs="Arial"/>
          <w:color w:val="000000" w:themeColor="text1"/>
          <w:spacing w:val="2"/>
          <w:szCs w:val="20"/>
          <w:lang w:val="en-GB" w:eastAsia="en-AU"/>
        </w:rPr>
        <w:t>possible health</w:t>
      </w:r>
      <w:bookmarkEnd w:id="178"/>
      <w:r w:rsidRPr="00F53CB9">
        <w:rPr>
          <w:rFonts w:eastAsia="Times New Roman" w:cs="Arial"/>
          <w:color w:val="000000" w:themeColor="text1"/>
          <w:spacing w:val="2"/>
          <w:szCs w:val="20"/>
          <w:lang w:val="en-GB" w:eastAsia="en-AU"/>
        </w:rPr>
        <w:t xml:space="preserve"> and wellbeing. Acknowledging that health and wellbeing is everyone’s business, we incorporated our Municipal Public Health and Wellbeing Plan into our </w:t>
      </w:r>
      <w:r w:rsidR="00894531">
        <w:rPr>
          <w:rFonts w:eastAsia="Times New Roman" w:cs="Arial"/>
          <w:color w:val="000000" w:themeColor="text1"/>
          <w:spacing w:val="2"/>
          <w:szCs w:val="20"/>
          <w:lang w:val="en-GB" w:eastAsia="en-AU"/>
        </w:rPr>
        <w:t>C</w:t>
      </w:r>
      <w:r w:rsidRPr="00F53CB9">
        <w:rPr>
          <w:rFonts w:eastAsia="Times New Roman" w:cs="Arial"/>
          <w:color w:val="000000" w:themeColor="text1"/>
          <w:spacing w:val="2"/>
          <w:szCs w:val="20"/>
          <w:lang w:val="en-GB" w:eastAsia="en-AU"/>
        </w:rPr>
        <w:t xml:space="preserve">ouncil </w:t>
      </w:r>
      <w:r w:rsidR="00894531">
        <w:rPr>
          <w:rFonts w:eastAsia="Times New Roman" w:cs="Arial"/>
          <w:color w:val="000000" w:themeColor="text1"/>
          <w:spacing w:val="2"/>
          <w:szCs w:val="20"/>
          <w:lang w:val="en-GB" w:eastAsia="en-AU"/>
        </w:rPr>
        <w:t>P</w:t>
      </w:r>
      <w:r w:rsidRPr="00F53CB9">
        <w:rPr>
          <w:rFonts w:eastAsia="Times New Roman" w:cs="Arial"/>
          <w:color w:val="000000" w:themeColor="text1"/>
          <w:spacing w:val="2"/>
          <w:szCs w:val="20"/>
          <w:lang w:val="en-GB" w:eastAsia="en-AU"/>
        </w:rPr>
        <w:t xml:space="preserve">lan to create </w:t>
      </w:r>
      <w:r w:rsidRPr="00F53CB9">
        <w:rPr>
          <w:rFonts w:eastAsia="Times New Roman" w:cs="Arial"/>
          <w:i/>
          <w:color w:val="000000" w:themeColor="text1"/>
          <w:spacing w:val="2"/>
          <w:szCs w:val="20"/>
          <w:lang w:val="en-GB" w:eastAsia="en-AU"/>
        </w:rPr>
        <w:t>Our Community Plan 2021‒25</w:t>
      </w:r>
      <w:r w:rsidRPr="00F53CB9">
        <w:rPr>
          <w:rFonts w:eastAsia="Times New Roman" w:cs="Arial"/>
          <w:color w:val="000000" w:themeColor="text1"/>
          <w:spacing w:val="2"/>
          <w:szCs w:val="20"/>
          <w:lang w:val="en-GB" w:eastAsia="en-AU"/>
        </w:rPr>
        <w:t>.</w:t>
      </w:r>
    </w:p>
    <w:p w14:paraId="6F434545" w14:textId="580BB59E" w:rsidR="00F5277B" w:rsidRPr="00F53CB9" w:rsidRDefault="00F5277B" w:rsidP="00F5277B">
      <w:pPr>
        <w:spacing w:before="100" w:after="100"/>
        <w:jc w:val="both"/>
        <w:rPr>
          <w:rFonts w:eastAsia="Times New Roman" w:cs="Arial"/>
          <w:color w:val="000000" w:themeColor="text1"/>
          <w:spacing w:val="2"/>
          <w:szCs w:val="20"/>
          <w:lang w:val="en-GB" w:eastAsia="en-AU"/>
        </w:rPr>
      </w:pPr>
    </w:p>
    <w:p w14:paraId="02C5655A" w14:textId="77777777" w:rsidR="00F5277B" w:rsidRPr="00A3351E" w:rsidRDefault="00F5277B" w:rsidP="00F5277B">
      <w:pPr>
        <w:spacing w:before="100" w:after="100"/>
        <w:rPr>
          <w:rFonts w:cs="Arial"/>
          <w:b/>
          <w:color w:val="003361"/>
          <w:sz w:val="22"/>
          <w:lang w:val="en-GB"/>
        </w:rPr>
      </w:pPr>
      <w:r w:rsidRPr="00A3351E">
        <w:rPr>
          <w:rFonts w:cs="Arial"/>
          <w:b/>
          <w:color w:val="003361"/>
          <w:sz w:val="22"/>
          <w:lang w:val="en-GB"/>
        </w:rPr>
        <w:t>Our health and wellbeing priority areas</w:t>
      </w:r>
    </w:p>
    <w:p w14:paraId="2EB5344D" w14:textId="759D7334" w:rsidR="00724444" w:rsidRDefault="00F5277B" w:rsidP="00F5277B">
      <w:pPr>
        <w:spacing w:before="100" w:after="100"/>
        <w:jc w:val="both"/>
        <w:rPr>
          <w:lang w:val="en-GB"/>
        </w:rPr>
      </w:pPr>
      <w:bookmarkStart w:id="179" w:name="_Hlk115964150"/>
      <w:r w:rsidRPr="00F53CB9">
        <w:rPr>
          <w:lang w:val="en-GB"/>
        </w:rPr>
        <w:t>There are five health and wellbeing priority areas we have been focussing on since this plan began. We formed these priorities following a review of the policy context and local health data and engaging with the community and key stakeholders to identify health needs and challenges.</w:t>
      </w:r>
    </w:p>
    <w:p w14:paraId="4DB12BD5" w14:textId="555BCC6B" w:rsidR="005C5776" w:rsidRDefault="005C5776" w:rsidP="00F5277B">
      <w:pPr>
        <w:spacing w:before="100" w:after="100"/>
        <w:jc w:val="both"/>
        <w:rPr>
          <w:lang w:val="en-GB"/>
        </w:rPr>
      </w:pP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8"/>
        <w:gridCol w:w="1796"/>
        <w:gridCol w:w="1796"/>
        <w:gridCol w:w="1874"/>
        <w:gridCol w:w="1817"/>
      </w:tblGrid>
      <w:tr w:rsidR="00CE78AE" w:rsidRPr="00CE78AE" w14:paraId="055DE2C1" w14:textId="77777777" w:rsidTr="00CE78AE">
        <w:trPr>
          <w:trHeight w:val="855"/>
        </w:trPr>
        <w:tc>
          <w:tcPr>
            <w:tcW w:w="2085" w:type="dxa"/>
            <w:tcBorders>
              <w:top w:val="nil"/>
              <w:left w:val="nil"/>
              <w:bottom w:val="nil"/>
              <w:right w:val="nil"/>
            </w:tcBorders>
            <w:shd w:val="clear" w:color="auto" w:fill="auto"/>
            <w:vAlign w:val="center"/>
            <w:hideMark/>
          </w:tcPr>
          <w:p w14:paraId="10B61861" w14:textId="53518501"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ascii="Segoe UI" w:eastAsia="Times New Roman" w:hAnsi="Segoe UI" w:cs="Segoe UI"/>
                <w:noProof/>
                <w:sz w:val="18"/>
                <w:szCs w:val="18"/>
                <w:lang w:eastAsia="en-AU"/>
              </w:rPr>
              <w:drawing>
                <wp:inline distT="0" distB="0" distL="0" distR="0" wp14:anchorId="7BB5FD29" wp14:editId="0D38B3AC">
                  <wp:extent cx="381000" cy="419100"/>
                  <wp:effectExtent l="0" t="0" r="0" b="0"/>
                  <wp:docPr id="114046541" name="Picture 6" descr="P305C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6541" name="Picture 6" descr="P305C1T2#yIS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419100"/>
                          </a:xfrm>
                          <a:prstGeom prst="rect">
                            <a:avLst/>
                          </a:prstGeom>
                          <a:noFill/>
                          <a:ln>
                            <a:noFill/>
                          </a:ln>
                        </pic:spPr>
                      </pic:pic>
                    </a:graphicData>
                  </a:graphic>
                </wp:inline>
              </w:drawing>
            </w:r>
            <w:r w:rsidRPr="00CE78AE">
              <w:rPr>
                <w:rFonts w:eastAsia="Times New Roman" w:cs="Arial"/>
                <w:color w:val="FFFFFF"/>
                <w:szCs w:val="20"/>
                <w:lang w:eastAsia="en-AU"/>
              </w:rPr>
              <w:t> </w:t>
            </w:r>
          </w:p>
        </w:tc>
        <w:tc>
          <w:tcPr>
            <w:tcW w:w="2085" w:type="dxa"/>
            <w:tcBorders>
              <w:top w:val="nil"/>
              <w:left w:val="nil"/>
              <w:bottom w:val="nil"/>
              <w:right w:val="nil"/>
            </w:tcBorders>
            <w:shd w:val="clear" w:color="auto" w:fill="auto"/>
            <w:vAlign w:val="center"/>
            <w:hideMark/>
          </w:tcPr>
          <w:p w14:paraId="34D200DA" w14:textId="0E8AD7DF"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ascii="Segoe UI" w:eastAsia="Times New Roman" w:hAnsi="Segoe UI" w:cs="Segoe UI"/>
                <w:noProof/>
                <w:sz w:val="18"/>
                <w:szCs w:val="18"/>
                <w:lang w:eastAsia="en-AU"/>
              </w:rPr>
              <w:drawing>
                <wp:inline distT="0" distB="0" distL="0" distR="0" wp14:anchorId="0FBE16A4" wp14:editId="6E27F910">
                  <wp:extent cx="333375" cy="381000"/>
                  <wp:effectExtent l="0" t="0" r="9525" b="0"/>
                  <wp:docPr id="1027298184" name="Picture 5" descr="P30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98184" name="Picture 5" descr="P306C2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375" cy="381000"/>
                          </a:xfrm>
                          <a:prstGeom prst="rect">
                            <a:avLst/>
                          </a:prstGeom>
                          <a:noFill/>
                          <a:ln>
                            <a:noFill/>
                          </a:ln>
                        </pic:spPr>
                      </pic:pic>
                    </a:graphicData>
                  </a:graphic>
                </wp:inline>
              </w:drawing>
            </w:r>
            <w:r w:rsidRPr="00CE78AE">
              <w:rPr>
                <w:rFonts w:eastAsia="Times New Roman" w:cs="Arial"/>
                <w:color w:val="FFFFFF"/>
                <w:szCs w:val="20"/>
                <w:lang w:eastAsia="en-AU"/>
              </w:rPr>
              <w:t> </w:t>
            </w:r>
          </w:p>
        </w:tc>
        <w:tc>
          <w:tcPr>
            <w:tcW w:w="2085" w:type="dxa"/>
            <w:tcBorders>
              <w:top w:val="nil"/>
              <w:left w:val="nil"/>
              <w:bottom w:val="nil"/>
              <w:right w:val="nil"/>
            </w:tcBorders>
            <w:shd w:val="clear" w:color="auto" w:fill="auto"/>
            <w:vAlign w:val="center"/>
            <w:hideMark/>
          </w:tcPr>
          <w:p w14:paraId="77778D33" w14:textId="574DC72B"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ascii="Segoe UI" w:eastAsia="Times New Roman" w:hAnsi="Segoe UI" w:cs="Segoe UI"/>
                <w:noProof/>
                <w:sz w:val="18"/>
                <w:szCs w:val="18"/>
                <w:lang w:eastAsia="en-AU"/>
              </w:rPr>
              <w:drawing>
                <wp:inline distT="0" distB="0" distL="0" distR="0" wp14:anchorId="0A775817" wp14:editId="16690E14">
                  <wp:extent cx="400050" cy="352425"/>
                  <wp:effectExtent l="0" t="0" r="0" b="9525"/>
                  <wp:docPr id="760877232" name="Picture 4" descr="P307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77232" name="Picture 4" descr="P307C3T2#yIS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r w:rsidRPr="00CE78AE">
              <w:rPr>
                <w:rFonts w:eastAsia="Times New Roman" w:cs="Arial"/>
                <w:color w:val="FFFFFF"/>
                <w:szCs w:val="20"/>
                <w:lang w:eastAsia="en-AU"/>
              </w:rPr>
              <w:t> </w:t>
            </w:r>
          </w:p>
        </w:tc>
        <w:tc>
          <w:tcPr>
            <w:tcW w:w="2085" w:type="dxa"/>
            <w:tcBorders>
              <w:top w:val="nil"/>
              <w:left w:val="nil"/>
              <w:bottom w:val="nil"/>
              <w:right w:val="nil"/>
            </w:tcBorders>
            <w:shd w:val="clear" w:color="auto" w:fill="auto"/>
            <w:vAlign w:val="center"/>
            <w:hideMark/>
          </w:tcPr>
          <w:p w14:paraId="4070CDD8" w14:textId="66AAF62D"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ascii="Segoe UI" w:eastAsia="Times New Roman" w:hAnsi="Segoe UI" w:cs="Segoe UI"/>
                <w:noProof/>
                <w:sz w:val="18"/>
                <w:szCs w:val="18"/>
                <w:lang w:eastAsia="en-AU"/>
              </w:rPr>
              <w:drawing>
                <wp:inline distT="0" distB="0" distL="0" distR="0" wp14:anchorId="1F7B1AE9" wp14:editId="44F3C8F5">
                  <wp:extent cx="323850" cy="219075"/>
                  <wp:effectExtent l="0" t="0" r="0" b="9525"/>
                  <wp:docPr id="2101321283" name="Picture 3" descr="P308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21283" name="Picture 3" descr="P308C4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850" cy="219075"/>
                          </a:xfrm>
                          <a:prstGeom prst="rect">
                            <a:avLst/>
                          </a:prstGeom>
                          <a:noFill/>
                          <a:ln>
                            <a:noFill/>
                          </a:ln>
                        </pic:spPr>
                      </pic:pic>
                    </a:graphicData>
                  </a:graphic>
                </wp:inline>
              </w:drawing>
            </w:r>
            <w:r w:rsidRPr="00CE78AE">
              <w:rPr>
                <w:rFonts w:eastAsia="Times New Roman" w:cs="Arial"/>
                <w:color w:val="FFFFFF"/>
                <w:szCs w:val="20"/>
                <w:lang w:eastAsia="en-AU"/>
              </w:rPr>
              <w:t> </w:t>
            </w:r>
          </w:p>
        </w:tc>
        <w:tc>
          <w:tcPr>
            <w:tcW w:w="2085" w:type="dxa"/>
            <w:tcBorders>
              <w:top w:val="nil"/>
              <w:left w:val="nil"/>
              <w:bottom w:val="nil"/>
              <w:right w:val="nil"/>
            </w:tcBorders>
            <w:shd w:val="clear" w:color="auto" w:fill="auto"/>
            <w:vAlign w:val="center"/>
            <w:hideMark/>
          </w:tcPr>
          <w:p w14:paraId="4295BC19" w14:textId="3BA10537"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ascii="Segoe UI" w:eastAsia="Times New Roman" w:hAnsi="Segoe UI" w:cs="Segoe UI"/>
                <w:noProof/>
                <w:sz w:val="18"/>
                <w:szCs w:val="18"/>
                <w:lang w:eastAsia="en-AU"/>
              </w:rPr>
              <w:drawing>
                <wp:inline distT="0" distB="0" distL="0" distR="0" wp14:anchorId="50C42B18" wp14:editId="4F9253AD">
                  <wp:extent cx="342900" cy="381000"/>
                  <wp:effectExtent l="0" t="0" r="0" b="0"/>
                  <wp:docPr id="1130962032" name="Picture 2" descr="P309C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62032" name="Picture 2" descr="P309C5T2#yIS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900" cy="381000"/>
                          </a:xfrm>
                          <a:prstGeom prst="rect">
                            <a:avLst/>
                          </a:prstGeom>
                          <a:noFill/>
                          <a:ln>
                            <a:noFill/>
                          </a:ln>
                        </pic:spPr>
                      </pic:pic>
                    </a:graphicData>
                  </a:graphic>
                </wp:inline>
              </w:drawing>
            </w:r>
            <w:r w:rsidRPr="00CE78AE">
              <w:rPr>
                <w:rFonts w:eastAsia="Times New Roman" w:cs="Arial"/>
                <w:color w:val="FFFFFF"/>
                <w:szCs w:val="20"/>
                <w:lang w:eastAsia="en-AU"/>
              </w:rPr>
              <w:t> </w:t>
            </w:r>
          </w:p>
        </w:tc>
      </w:tr>
      <w:tr w:rsidR="00CE78AE" w:rsidRPr="00CE78AE" w14:paraId="09405ED1" w14:textId="77777777" w:rsidTr="00CE78AE">
        <w:trPr>
          <w:trHeight w:val="855"/>
        </w:trPr>
        <w:tc>
          <w:tcPr>
            <w:tcW w:w="2085" w:type="dxa"/>
            <w:tcBorders>
              <w:top w:val="nil"/>
              <w:left w:val="nil"/>
              <w:bottom w:val="nil"/>
              <w:right w:val="nil"/>
            </w:tcBorders>
            <w:shd w:val="clear" w:color="auto" w:fill="auto"/>
            <w:vAlign w:val="center"/>
            <w:hideMark/>
          </w:tcPr>
          <w:p w14:paraId="7DD0A727" w14:textId="77777777"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eastAsia="Times New Roman" w:cs="Arial"/>
                <w:sz w:val="18"/>
                <w:szCs w:val="18"/>
                <w:lang w:val="en-GB" w:eastAsia="en-AU"/>
              </w:rPr>
              <w:t>Tackling climate change and its impact on health</w:t>
            </w:r>
            <w:r w:rsidRPr="00CE78AE">
              <w:rPr>
                <w:rFonts w:eastAsia="Times New Roman" w:cs="Arial"/>
                <w:sz w:val="18"/>
                <w:szCs w:val="18"/>
                <w:lang w:eastAsia="en-AU"/>
              </w:rPr>
              <w:t> </w:t>
            </w:r>
          </w:p>
        </w:tc>
        <w:tc>
          <w:tcPr>
            <w:tcW w:w="2085" w:type="dxa"/>
            <w:tcBorders>
              <w:top w:val="nil"/>
              <w:left w:val="nil"/>
              <w:bottom w:val="nil"/>
              <w:right w:val="nil"/>
            </w:tcBorders>
            <w:shd w:val="clear" w:color="auto" w:fill="auto"/>
            <w:vAlign w:val="center"/>
            <w:hideMark/>
          </w:tcPr>
          <w:p w14:paraId="48A98757" w14:textId="436F1333"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eastAsia="Times New Roman" w:cs="Arial"/>
                <w:sz w:val="18"/>
                <w:szCs w:val="18"/>
                <w:lang w:val="en-GB" w:eastAsia="en-AU"/>
              </w:rPr>
              <w:t>Increasing</w:t>
            </w:r>
            <w:r w:rsidR="009A4CC3">
              <w:rPr>
                <w:rFonts w:eastAsia="Times New Roman" w:cs="Arial"/>
                <w:sz w:val="18"/>
                <w:szCs w:val="18"/>
                <w:lang w:val="en-GB" w:eastAsia="en-AU"/>
              </w:rPr>
              <w:t xml:space="preserve"> </w:t>
            </w:r>
            <w:r w:rsidRPr="00CE78AE">
              <w:rPr>
                <w:rFonts w:eastAsia="Times New Roman" w:cs="Arial"/>
                <w:sz w:val="18"/>
                <w:szCs w:val="18"/>
                <w:lang w:eastAsia="en-AU"/>
              </w:rPr>
              <w:br/>
            </w:r>
            <w:r w:rsidRPr="00CE78AE">
              <w:rPr>
                <w:rFonts w:eastAsia="Times New Roman" w:cs="Arial"/>
                <w:sz w:val="18"/>
                <w:szCs w:val="18"/>
                <w:lang w:val="en-GB" w:eastAsia="en-AU"/>
              </w:rPr>
              <w:t>healthy eating</w:t>
            </w:r>
            <w:r w:rsidRPr="00CE78AE">
              <w:rPr>
                <w:rFonts w:eastAsia="Times New Roman" w:cs="Arial"/>
                <w:sz w:val="18"/>
                <w:szCs w:val="18"/>
                <w:lang w:eastAsia="en-AU"/>
              </w:rPr>
              <w:t> </w:t>
            </w:r>
          </w:p>
        </w:tc>
        <w:tc>
          <w:tcPr>
            <w:tcW w:w="2085" w:type="dxa"/>
            <w:tcBorders>
              <w:top w:val="nil"/>
              <w:left w:val="nil"/>
              <w:bottom w:val="nil"/>
              <w:right w:val="nil"/>
            </w:tcBorders>
            <w:shd w:val="clear" w:color="auto" w:fill="auto"/>
            <w:vAlign w:val="center"/>
            <w:hideMark/>
          </w:tcPr>
          <w:p w14:paraId="2AB9FE55" w14:textId="1DD6894E"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eastAsia="Times New Roman" w:cs="Arial"/>
                <w:sz w:val="18"/>
                <w:szCs w:val="18"/>
                <w:lang w:val="en-GB" w:eastAsia="en-AU"/>
              </w:rPr>
              <w:t>Increasing</w:t>
            </w:r>
            <w:r w:rsidR="009A4CC3">
              <w:rPr>
                <w:rFonts w:eastAsia="Times New Roman" w:cs="Arial"/>
                <w:sz w:val="18"/>
                <w:szCs w:val="18"/>
                <w:lang w:val="en-GB" w:eastAsia="en-AU"/>
              </w:rPr>
              <w:t xml:space="preserve"> </w:t>
            </w:r>
            <w:r w:rsidRPr="00CE78AE">
              <w:rPr>
                <w:rFonts w:eastAsia="Times New Roman" w:cs="Arial"/>
                <w:sz w:val="18"/>
                <w:szCs w:val="18"/>
                <w:lang w:eastAsia="en-AU"/>
              </w:rPr>
              <w:br/>
            </w:r>
            <w:r w:rsidRPr="00CE78AE">
              <w:rPr>
                <w:rFonts w:eastAsia="Times New Roman" w:cs="Arial"/>
                <w:sz w:val="18"/>
                <w:szCs w:val="18"/>
                <w:lang w:val="en-GB" w:eastAsia="en-AU"/>
              </w:rPr>
              <w:t>active living</w:t>
            </w:r>
            <w:r w:rsidRPr="00CE78AE">
              <w:rPr>
                <w:rFonts w:eastAsia="Times New Roman" w:cs="Arial"/>
                <w:sz w:val="18"/>
                <w:szCs w:val="18"/>
                <w:lang w:eastAsia="en-AU"/>
              </w:rPr>
              <w:t> </w:t>
            </w:r>
          </w:p>
        </w:tc>
        <w:tc>
          <w:tcPr>
            <w:tcW w:w="2085" w:type="dxa"/>
            <w:tcBorders>
              <w:top w:val="nil"/>
              <w:left w:val="nil"/>
              <w:bottom w:val="nil"/>
              <w:right w:val="nil"/>
            </w:tcBorders>
            <w:shd w:val="clear" w:color="auto" w:fill="auto"/>
            <w:vAlign w:val="center"/>
            <w:hideMark/>
          </w:tcPr>
          <w:p w14:paraId="3C5EC1AB" w14:textId="568757DA"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eastAsia="Times New Roman" w:cs="Arial"/>
                <w:sz w:val="18"/>
                <w:szCs w:val="18"/>
                <w:lang w:val="en-GB" w:eastAsia="en-AU"/>
              </w:rPr>
              <w:t>Demonstrating and promoting gender equity practices</w:t>
            </w:r>
            <w:r w:rsidRPr="00CE78AE">
              <w:rPr>
                <w:rFonts w:eastAsia="Times New Roman" w:cs="Arial"/>
                <w:sz w:val="18"/>
                <w:szCs w:val="18"/>
                <w:lang w:eastAsia="en-AU"/>
              </w:rPr>
              <w:t> </w:t>
            </w:r>
          </w:p>
        </w:tc>
        <w:tc>
          <w:tcPr>
            <w:tcW w:w="2085" w:type="dxa"/>
            <w:tcBorders>
              <w:top w:val="nil"/>
              <w:left w:val="nil"/>
              <w:bottom w:val="nil"/>
              <w:right w:val="nil"/>
            </w:tcBorders>
            <w:shd w:val="clear" w:color="auto" w:fill="auto"/>
            <w:vAlign w:val="center"/>
            <w:hideMark/>
          </w:tcPr>
          <w:p w14:paraId="1A389F34" w14:textId="77777777" w:rsidR="00CE78AE" w:rsidRPr="00CE78AE" w:rsidRDefault="00CE78AE" w:rsidP="00CE78AE">
            <w:pPr>
              <w:spacing w:after="0" w:line="240" w:lineRule="auto"/>
              <w:jc w:val="center"/>
              <w:textAlignment w:val="baseline"/>
              <w:rPr>
                <w:rFonts w:ascii="Segoe UI" w:eastAsia="Times New Roman" w:hAnsi="Segoe UI" w:cs="Segoe UI"/>
                <w:sz w:val="18"/>
                <w:szCs w:val="18"/>
                <w:lang w:eastAsia="en-AU"/>
              </w:rPr>
            </w:pPr>
            <w:r w:rsidRPr="00CE78AE">
              <w:rPr>
                <w:rFonts w:eastAsia="Times New Roman" w:cs="Arial"/>
                <w:sz w:val="18"/>
                <w:szCs w:val="18"/>
                <w:lang w:val="en-GB" w:eastAsia="en-AU"/>
              </w:rPr>
              <w:t>Improving mental wellbeing and social connection</w:t>
            </w:r>
            <w:r w:rsidRPr="00CE78AE">
              <w:rPr>
                <w:rFonts w:eastAsia="Times New Roman" w:cs="Arial"/>
                <w:sz w:val="18"/>
                <w:szCs w:val="18"/>
                <w:lang w:eastAsia="en-AU"/>
              </w:rPr>
              <w:t> </w:t>
            </w:r>
          </w:p>
        </w:tc>
      </w:tr>
    </w:tbl>
    <w:p w14:paraId="764E4BED" w14:textId="77777777" w:rsidR="00C054EB" w:rsidRDefault="00C054EB" w:rsidP="00F5277B">
      <w:pPr>
        <w:spacing w:before="100" w:after="100"/>
        <w:jc w:val="both"/>
        <w:rPr>
          <w:lang w:val="en-GB"/>
        </w:rPr>
      </w:pPr>
    </w:p>
    <w:bookmarkEnd w:id="179"/>
    <w:p w14:paraId="75670327" w14:textId="20749ABB" w:rsidR="00F5277B" w:rsidRPr="00A3351E" w:rsidRDefault="00F5277B" w:rsidP="00F5277B">
      <w:pPr>
        <w:spacing w:before="100" w:after="100"/>
        <w:rPr>
          <w:rFonts w:cstheme="majorBidi"/>
          <w:b/>
          <w:color w:val="003361"/>
          <w:sz w:val="18"/>
          <w:szCs w:val="20"/>
          <w:lang w:val="en-GB"/>
        </w:rPr>
      </w:pPr>
      <w:r w:rsidRPr="00A3351E">
        <w:rPr>
          <w:rFonts w:cs="Arial"/>
          <w:b/>
          <w:color w:val="003361"/>
          <w:sz w:val="22"/>
          <w:lang w:val="en-GB"/>
        </w:rPr>
        <w:t>Working with our partners</w:t>
      </w:r>
    </w:p>
    <w:p w14:paraId="0BF0F2AC" w14:textId="2E6D58EB" w:rsidR="00F5277B" w:rsidRPr="00AE27F8" w:rsidRDefault="00F5277B" w:rsidP="00F5277B">
      <w:pPr>
        <w:spacing w:before="100" w:after="100"/>
        <w:jc w:val="both"/>
        <w:rPr>
          <w:rFonts w:eastAsia="Times New Roman" w:cs="Arial"/>
          <w:color w:val="000000" w:themeColor="text1"/>
          <w:spacing w:val="2"/>
          <w:szCs w:val="20"/>
          <w:lang w:val="en-GB" w:eastAsia="en-AU"/>
        </w:rPr>
      </w:pPr>
      <w:r w:rsidRPr="00AE27F8">
        <w:rPr>
          <w:rFonts w:eastAsia="Times New Roman" w:cs="Arial"/>
          <w:color w:val="000000" w:themeColor="text1"/>
          <w:spacing w:val="2"/>
          <w:szCs w:val="20"/>
          <w:lang w:val="en-GB" w:eastAsia="en-AU"/>
        </w:rPr>
        <w:t xml:space="preserve">We partnered with the Barwon South West Local Public Health Unit, Bellarine Community Health and Active Geelong to submit successful grant applications to prevent vaping amongst young people and promote active transport for primary school aged children. </w:t>
      </w:r>
    </w:p>
    <w:p w14:paraId="359A5B92" w14:textId="14E9A0DE" w:rsidR="00F5277B" w:rsidRDefault="00F5277B" w:rsidP="00F5277B">
      <w:pPr>
        <w:spacing w:before="100" w:after="100"/>
        <w:jc w:val="both"/>
        <w:rPr>
          <w:rFonts w:eastAsia="Times New Roman" w:cs="Arial"/>
          <w:color w:val="000000" w:themeColor="text1"/>
          <w:spacing w:val="2"/>
          <w:szCs w:val="20"/>
          <w:lang w:val="en-GB" w:eastAsia="en-AU"/>
        </w:rPr>
      </w:pPr>
      <w:r w:rsidRPr="00AE27F8">
        <w:rPr>
          <w:rFonts w:eastAsia="Times New Roman" w:cs="Arial"/>
          <w:color w:val="000000" w:themeColor="text1"/>
          <w:spacing w:val="2"/>
          <w:szCs w:val="20"/>
          <w:lang w:val="en-GB" w:eastAsia="en-AU"/>
        </w:rPr>
        <w:t>We also convened the Health and Wellbeing Partners Network</w:t>
      </w:r>
      <w:r>
        <w:rPr>
          <w:rFonts w:eastAsia="Times New Roman" w:cs="Arial"/>
          <w:color w:val="000000" w:themeColor="text1"/>
          <w:spacing w:val="2"/>
          <w:szCs w:val="20"/>
          <w:lang w:val="en-GB" w:eastAsia="en-AU"/>
        </w:rPr>
        <w:t xml:space="preserve"> to enable</w:t>
      </w:r>
      <w:r w:rsidRPr="00AE27F8">
        <w:rPr>
          <w:rFonts w:eastAsia="Times New Roman" w:cs="Arial"/>
          <w:color w:val="000000" w:themeColor="text1"/>
          <w:spacing w:val="2"/>
          <w:szCs w:val="20"/>
          <w:lang w:val="en-GB" w:eastAsia="en-AU"/>
        </w:rPr>
        <w:t xml:space="preserve"> a partnership approach to health and wellbeing. Since its inception in </w:t>
      </w:r>
      <w:r>
        <w:rPr>
          <w:rFonts w:eastAsia="Times New Roman" w:cs="Arial"/>
          <w:color w:val="000000" w:themeColor="text1"/>
          <w:spacing w:val="2"/>
          <w:szCs w:val="20"/>
          <w:lang w:val="en-GB" w:eastAsia="en-AU"/>
        </w:rPr>
        <w:t>2021</w:t>
      </w:r>
      <w:r w:rsidRPr="00AE27F8">
        <w:rPr>
          <w:rFonts w:eastAsia="Times New Roman" w:cs="Arial"/>
          <w:color w:val="000000" w:themeColor="text1"/>
          <w:spacing w:val="2"/>
          <w:szCs w:val="20"/>
          <w:lang w:val="en-GB" w:eastAsia="en-AU"/>
        </w:rPr>
        <w:t xml:space="preserve">, the network has met six times. Members have mapped the work being undertaken across the municipality under the five health and wellbeing priority areas to identify gaps and opportunities for collaboration. This year, members participated in consultations for the Western Victoria Primary Health Network Community Needs Assessment and the Barwon South West Local Public Health Unit’s Catchment Plan. </w:t>
      </w:r>
    </w:p>
    <w:p w14:paraId="7DB7B485" w14:textId="18070760" w:rsidR="00F5277B" w:rsidRDefault="00F5277B" w:rsidP="00F5277B">
      <w:pPr>
        <w:spacing w:before="100" w:after="100"/>
        <w:jc w:val="both"/>
        <w:rPr>
          <w:rFonts w:eastAsia="Times New Roman" w:cs="Arial"/>
          <w:color w:val="000000" w:themeColor="text1"/>
          <w:spacing w:val="2"/>
          <w:szCs w:val="20"/>
          <w:lang w:val="en-GB" w:eastAsia="en-AU"/>
        </w:rPr>
      </w:pPr>
    </w:p>
    <w:p w14:paraId="0B955346" w14:textId="377AA6F5" w:rsidR="00F5277B" w:rsidRPr="00AE27F8" w:rsidRDefault="00F5277B" w:rsidP="00F5277B">
      <w:pPr>
        <w:spacing w:before="100" w:after="100"/>
        <w:jc w:val="both"/>
        <w:rPr>
          <w:rFonts w:eastAsia="Times New Roman" w:cs="Arial"/>
          <w:color w:val="000000" w:themeColor="text1"/>
          <w:spacing w:val="2"/>
          <w:szCs w:val="20"/>
          <w:lang w:val="en-GB" w:eastAsia="en-AU"/>
        </w:rPr>
      </w:pPr>
      <w:r w:rsidRPr="00A3351E">
        <w:rPr>
          <w:rFonts w:cs="Arial"/>
          <w:b/>
          <w:color w:val="003361"/>
          <w:sz w:val="22"/>
          <w:szCs w:val="18"/>
          <w:lang w:val="en-GB"/>
        </w:rPr>
        <w:t xml:space="preserve">Our health and wellbeing indicators </w:t>
      </w:r>
    </w:p>
    <w:p w14:paraId="7AA848C4" w14:textId="301FA0C0" w:rsidR="00F5277B" w:rsidRDefault="00F5277B" w:rsidP="00F5277B">
      <w:pPr>
        <w:spacing w:before="100" w:after="100"/>
        <w:rPr>
          <w:rFonts w:cs="Arial"/>
          <w:lang w:val="en-GB"/>
        </w:rPr>
      </w:pPr>
      <w:r w:rsidRPr="057DF880">
        <w:rPr>
          <w:rFonts w:cs="Arial"/>
          <w:lang w:val="en-GB"/>
        </w:rPr>
        <w:t xml:space="preserve">A set of </w:t>
      </w:r>
      <w:r w:rsidR="00FD3B92">
        <w:rPr>
          <w:rFonts w:cs="Arial"/>
          <w:lang w:val="en-GB"/>
        </w:rPr>
        <w:t>17</w:t>
      </w:r>
      <w:r w:rsidR="00FD3B92" w:rsidRPr="057DF880">
        <w:rPr>
          <w:rFonts w:cs="Arial"/>
          <w:lang w:val="en-GB"/>
        </w:rPr>
        <w:t xml:space="preserve"> </w:t>
      </w:r>
      <w:r w:rsidRPr="057DF880">
        <w:rPr>
          <w:rFonts w:cs="Arial"/>
          <w:lang w:val="en-GB"/>
        </w:rPr>
        <w:t xml:space="preserve">population level indicators in </w:t>
      </w:r>
      <w:r w:rsidRPr="057DF880">
        <w:rPr>
          <w:rFonts w:cs="Arial"/>
          <w:i/>
          <w:lang w:val="en-GB"/>
        </w:rPr>
        <w:t>Our Community Plan 2021–25</w:t>
      </w:r>
      <w:r w:rsidRPr="057DF880">
        <w:rPr>
          <w:rFonts w:cs="Arial"/>
          <w:lang w:val="en-GB"/>
        </w:rPr>
        <w:t xml:space="preserve"> help track the health and wellbeing of our community. Our work, along with the work of our partners and other organisations, contribute to progress in the five priority areas</w:t>
      </w:r>
      <w:r>
        <w:rPr>
          <w:rFonts w:cs="Arial"/>
          <w:lang w:val="en-GB"/>
        </w:rPr>
        <w:t>.</w:t>
      </w:r>
    </w:p>
    <w:p w14:paraId="24FC8B14" w14:textId="60A39EC7" w:rsidR="00F5277B" w:rsidRDefault="00F5277B" w:rsidP="00F5277B">
      <w:pPr>
        <w:rPr>
          <w:rFonts w:cs="Arial"/>
          <w:lang w:val="en-GB"/>
        </w:rPr>
      </w:pPr>
      <w:r>
        <w:rPr>
          <w:rFonts w:cs="Arial"/>
          <w:lang w:val="en-GB"/>
        </w:rPr>
        <w:br w:type="page"/>
      </w:r>
    </w:p>
    <w:p w14:paraId="7A24EA2B" w14:textId="3D358447" w:rsidR="00F5277B" w:rsidRPr="00A3351E" w:rsidRDefault="00177D45" w:rsidP="30DF2EBD">
      <w:pPr>
        <w:spacing w:before="100" w:after="100"/>
        <w:jc w:val="both"/>
        <w:rPr>
          <w:rFonts w:cs="Arial"/>
          <w:b/>
          <w:color w:val="003361"/>
          <w:sz w:val="22"/>
          <w:lang w:val="en-GB"/>
        </w:rPr>
      </w:pPr>
      <w:r w:rsidRPr="00177D45">
        <w:rPr>
          <w:rFonts w:cs="Arial"/>
          <w:b/>
          <w:noProof/>
          <w:color w:val="003361"/>
          <w:sz w:val="22"/>
          <w:lang w:val="en-GB"/>
        </w:rPr>
        <w:lastRenderedPageBreak/>
        <w:drawing>
          <wp:anchor distT="0" distB="0" distL="114300" distR="114300" simplePos="0" relativeHeight="251658405" behindDoc="0" locked="0" layoutInCell="1" allowOverlap="1" wp14:anchorId="492064AB" wp14:editId="0ABA672D">
            <wp:simplePos x="0" y="0"/>
            <wp:positionH relativeFrom="margin">
              <wp:align>center</wp:align>
            </wp:positionH>
            <wp:positionV relativeFrom="paragraph">
              <wp:posOffset>-1001257</wp:posOffset>
            </wp:positionV>
            <wp:extent cx="7209182" cy="9287505"/>
            <wp:effectExtent l="0" t="0" r="0" b="9525"/>
            <wp:wrapNone/>
            <wp:docPr id="765044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44042" name=""/>
                    <pic:cNvPicPr/>
                  </pic:nvPicPr>
                  <pic:blipFill>
                    <a:blip r:embed="rId34">
                      <a:extLst>
                        <a:ext uri="{28A0092B-C50C-407E-A947-70E740481C1C}">
                          <a14:useLocalDpi xmlns:a14="http://schemas.microsoft.com/office/drawing/2010/main" val="0"/>
                        </a:ext>
                      </a:extLst>
                    </a:blip>
                    <a:stretch>
                      <a:fillRect/>
                    </a:stretch>
                  </pic:blipFill>
                  <pic:spPr>
                    <a:xfrm>
                      <a:off x="0" y="0"/>
                      <a:ext cx="7209182" cy="9287505"/>
                    </a:xfrm>
                    <a:prstGeom prst="rect">
                      <a:avLst/>
                    </a:prstGeom>
                  </pic:spPr>
                </pic:pic>
              </a:graphicData>
            </a:graphic>
            <wp14:sizeRelH relativeFrom="margin">
              <wp14:pctWidth>0</wp14:pctWidth>
            </wp14:sizeRelH>
            <wp14:sizeRelV relativeFrom="margin">
              <wp14:pctHeight>0</wp14:pctHeight>
            </wp14:sizeRelV>
          </wp:anchor>
        </w:drawing>
      </w:r>
      <w:r w:rsidR="00B043F5">
        <w:rPr>
          <w:noProof/>
        </w:rPr>
        <mc:AlternateContent>
          <mc:Choice Requires="wps">
            <w:drawing>
              <wp:anchor distT="0" distB="0" distL="114300" distR="114300" simplePos="0" relativeHeight="251658345" behindDoc="0" locked="0" layoutInCell="1" allowOverlap="1" wp14:anchorId="30EB187B" wp14:editId="6DE0BA21">
                <wp:simplePos x="0" y="0"/>
                <wp:positionH relativeFrom="column">
                  <wp:posOffset>-552450</wp:posOffset>
                </wp:positionH>
                <wp:positionV relativeFrom="paragraph">
                  <wp:posOffset>8377555</wp:posOffset>
                </wp:positionV>
                <wp:extent cx="3714750" cy="219075"/>
                <wp:effectExtent l="0" t="0" r="0" b="9525"/>
                <wp:wrapNone/>
                <wp:docPr id="1571790832" name="Text Box 1" descr="P325TB163#y1"/>
                <wp:cNvGraphicFramePr/>
                <a:graphic xmlns:a="http://schemas.openxmlformats.org/drawingml/2006/main">
                  <a:graphicData uri="http://schemas.microsoft.com/office/word/2010/wordprocessingShape">
                    <wps:wsp>
                      <wps:cNvSpPr txBox="1"/>
                      <wps:spPr>
                        <a:xfrm>
                          <a:off x="0" y="0"/>
                          <a:ext cx="3714750" cy="219075"/>
                        </a:xfrm>
                        <a:prstGeom prst="rect">
                          <a:avLst/>
                        </a:prstGeom>
                        <a:solidFill>
                          <a:prstClr val="white"/>
                        </a:solidFill>
                        <a:ln>
                          <a:noFill/>
                        </a:ln>
                      </wps:spPr>
                      <wps:txbx>
                        <w:txbxContent>
                          <w:p w14:paraId="0848188D" w14:textId="77777777" w:rsidR="00B043F5" w:rsidRPr="00211B41" w:rsidRDefault="00B043F5" w:rsidP="00B043F5">
                            <w:pPr>
                              <w:rPr>
                                <w:rFonts w:cs="Arial"/>
                                <w:b/>
                                <w:color w:val="003361"/>
                                <w:sz w:val="16"/>
                                <w:szCs w:val="16"/>
                                <w:highlight w:val="yellow"/>
                                <w:lang w:val="en-GB"/>
                              </w:rPr>
                            </w:pPr>
                            <w:r w:rsidRPr="00F0140A">
                              <w:rPr>
                                <w:rFonts w:cs="Arial"/>
                                <w:b/>
                                <w:color w:val="003361"/>
                                <w:sz w:val="16"/>
                                <w:szCs w:val="16"/>
                                <w:lang w:val="en-GB"/>
                                <w14:ligatures w14:val="standardContextual"/>
                              </w:rPr>
                              <w:t xml:space="preserve">FIGURE 4: </w:t>
                            </w:r>
                            <w:r w:rsidRPr="00F0140A">
                              <w:rPr>
                                <w:rFonts w:cs="Arial"/>
                                <w:b/>
                                <w:i/>
                                <w:color w:val="003361"/>
                                <w:sz w:val="16"/>
                                <w:szCs w:val="16"/>
                                <w:lang w:val="en-GB"/>
                                <w14:ligatures w14:val="standardContextual"/>
                              </w:rPr>
                              <w:t>Our Community Plan 2021–25</w:t>
                            </w:r>
                            <w:r w:rsidRPr="00F0140A">
                              <w:rPr>
                                <w:rFonts w:cs="Arial"/>
                                <w:b/>
                                <w:color w:val="003361"/>
                                <w:sz w:val="16"/>
                                <w:szCs w:val="16"/>
                                <w:lang w:val="en-GB"/>
                                <w14:ligatures w14:val="standardContextual"/>
                              </w:rPr>
                              <w:t xml:space="preserve"> health and wellbeing indicators</w:t>
                            </w:r>
                          </w:p>
                          <w:p w14:paraId="459E1DE5" w14:textId="19EBDB48" w:rsidR="00B043F5" w:rsidRPr="00BC264B" w:rsidRDefault="00B043F5" w:rsidP="00B043F5">
                            <w:pPr>
                              <w:pStyle w:val="Caption"/>
                              <w:rPr>
                                <w:rFonts w:cs="Arial"/>
                                <w:b/>
                                <w:bCs/>
                                <w:noProof/>
                                <w:color w:val="003361"/>
                                <w:sz w:val="16"/>
                                <w:szCs w:val="16"/>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B187B" id="_x0000_s1031" type="#_x0000_t202" alt="P325TB163#y1" style="position:absolute;left:0;text-align:left;margin-left:-43.5pt;margin-top:659.65pt;width:292.5pt;height:17.2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" stroked="f">
                <v:textbox inset="0,0,0,0">
                  <w:txbxContent>
                    <w:p w14:paraId="0848188D" w14:textId="77777777" w:rsidR="00B043F5" w:rsidRPr="00211B41" w:rsidRDefault="00B043F5" w:rsidP="00B043F5">
                      <w:pPr>
                        <w:rPr>
                          <w:rFonts w:cs="Arial"/>
                          <w:b/>
                          <w:color w:val="003361"/>
                          <w:sz w:val="16"/>
                          <w:szCs w:val="16"/>
                          <w:highlight w:val="yellow"/>
                          <w:lang w:val="en-GB"/>
                        </w:rPr>
                      </w:pPr>
                      <w:r w:rsidRPr="00F0140A">
                        <w:rPr>
                          <w:rFonts w:cs="Arial"/>
                          <w:b/>
                          <w:color w:val="003361"/>
                          <w:sz w:val="16"/>
                          <w:szCs w:val="16"/>
                          <w:lang w:val="en-GB"/>
                          <w14:ligatures w14:val="standardContextual"/>
                        </w:rPr>
                        <w:t xml:space="preserve">FIGURE 4: </w:t>
                      </w:r>
                      <w:r w:rsidRPr="00F0140A">
                        <w:rPr>
                          <w:rFonts w:cs="Arial"/>
                          <w:b/>
                          <w:i/>
                          <w:color w:val="003361"/>
                          <w:sz w:val="16"/>
                          <w:szCs w:val="16"/>
                          <w:lang w:val="en-GB"/>
                          <w14:ligatures w14:val="standardContextual"/>
                        </w:rPr>
                        <w:t>Our Community Plan 2021–25</w:t>
                      </w:r>
                      <w:r w:rsidRPr="00F0140A">
                        <w:rPr>
                          <w:rFonts w:cs="Arial"/>
                          <w:b/>
                          <w:color w:val="003361"/>
                          <w:sz w:val="16"/>
                          <w:szCs w:val="16"/>
                          <w:lang w:val="en-GB"/>
                          <w14:ligatures w14:val="standardContextual"/>
                        </w:rPr>
                        <w:t xml:space="preserve"> health and wellbeing indicators</w:t>
                      </w:r>
                    </w:p>
                    <w:p w14:paraId="459E1DE5" w14:textId="19EBDB48" w:rsidR="00B043F5" w:rsidRPr="00BC264B" w:rsidRDefault="00B043F5" w:rsidP="00B043F5">
                      <w:pPr>
                        <w:pStyle w:val="Caption"/>
                        <w:rPr>
                          <w:rFonts w:cs="Arial"/>
                          <w:b/>
                          <w:bCs/>
                          <w:noProof/>
                          <w:color w:val="003361"/>
                          <w:sz w:val="16"/>
                          <w:szCs w:val="16"/>
                          <w:lang w:val="en-GB"/>
                        </w:rPr>
                      </w:pPr>
                    </w:p>
                  </w:txbxContent>
                </v:textbox>
              </v:shape>
            </w:pict>
          </mc:Fallback>
        </mc:AlternateContent>
      </w:r>
      <w:r w:rsidR="00F5277B" w:rsidRPr="1951FFA2">
        <w:rPr>
          <w:rFonts w:cs="Arial"/>
          <w:b/>
          <w:color w:val="003361"/>
          <w:sz w:val="22"/>
          <w:lang w:val="en-GB"/>
        </w:rPr>
        <w:br w:type="page"/>
      </w:r>
      <w:r w:rsidR="00F5277B" w:rsidRPr="1951FFA2">
        <w:rPr>
          <w:rFonts w:cs="Arial"/>
          <w:b/>
          <w:color w:val="003361"/>
          <w:sz w:val="22"/>
          <w:lang w:val="en-GB"/>
        </w:rPr>
        <w:lastRenderedPageBreak/>
        <w:t xml:space="preserve">Key actions supporting health and wellbeing </w:t>
      </w:r>
    </w:p>
    <w:p w14:paraId="75387A90" w14:textId="6543D352" w:rsidR="00F5277B" w:rsidRPr="00F53CB9" w:rsidRDefault="00F5277B" w:rsidP="00F5277B">
      <w:pPr>
        <w:spacing w:before="100" w:after="100"/>
        <w:rPr>
          <w:rFonts w:eastAsia="Times New Roman" w:cs="Arial"/>
          <w:spacing w:val="2"/>
          <w:szCs w:val="20"/>
          <w:lang w:eastAsia="en-AU"/>
        </w:rPr>
      </w:pPr>
      <w:r w:rsidRPr="00F53CB9">
        <w:rPr>
          <w:rFonts w:eastAsia="Times New Roman" w:cs="Arial"/>
          <w:spacing w:val="2"/>
          <w:szCs w:val="20"/>
          <w:lang w:eastAsia="en-AU"/>
        </w:rPr>
        <w:t xml:space="preserve">In 2023‒24, we committed to deliver 36 actions to support the achievement of our five health and wellbeing priorities within </w:t>
      </w:r>
      <w:r w:rsidRPr="00F53CB9">
        <w:rPr>
          <w:rFonts w:eastAsia="Times New Roman" w:cs="Arial"/>
          <w:i/>
          <w:iCs/>
          <w:spacing w:val="2"/>
          <w:szCs w:val="20"/>
          <w:lang w:eastAsia="en-AU"/>
        </w:rPr>
        <w:t>Our Community Plan 2021–25 - Annual Action Plan 2023–24</w:t>
      </w:r>
      <w:r w:rsidRPr="00F53CB9">
        <w:rPr>
          <w:rFonts w:eastAsia="Times New Roman" w:cs="Arial"/>
          <w:spacing w:val="2"/>
          <w:szCs w:val="20"/>
          <w:lang w:eastAsia="en-AU"/>
        </w:rPr>
        <w:t>:</w:t>
      </w:r>
    </w:p>
    <w:p w14:paraId="12C2EBC3" w14:textId="12CE2D72" w:rsidR="00F5277B" w:rsidRDefault="00CE36E3" w:rsidP="00F5277B">
      <w:pPr>
        <w:spacing w:before="100" w:after="100"/>
        <w:rPr>
          <w:rFonts w:eastAsia="Times New Roman" w:cs="Arial"/>
          <w:spacing w:val="2"/>
          <w:szCs w:val="20"/>
          <w:lang w:eastAsia="en-AU"/>
        </w:rPr>
      </w:pPr>
      <w:r>
        <w:rPr>
          <w:rFonts w:eastAsia="Times New Roman" w:cs="Arial"/>
          <w:noProof/>
          <w:spacing w:val="2"/>
          <w:szCs w:val="20"/>
          <w:lang w:eastAsia="en-AU"/>
        </w:rPr>
        <w:drawing>
          <wp:anchor distT="0" distB="0" distL="114300" distR="114300" simplePos="0" relativeHeight="251658302" behindDoc="0" locked="0" layoutInCell="1" allowOverlap="1" wp14:anchorId="72C7FBE6" wp14:editId="0608CF61">
            <wp:simplePos x="0" y="0"/>
            <wp:positionH relativeFrom="column">
              <wp:posOffset>3402419</wp:posOffset>
            </wp:positionH>
            <wp:positionV relativeFrom="paragraph">
              <wp:posOffset>217315</wp:posOffset>
            </wp:positionV>
            <wp:extent cx="2277267" cy="2318400"/>
            <wp:effectExtent l="0" t="0" r="8890" b="5715"/>
            <wp:wrapSquare wrapText="bothSides"/>
            <wp:docPr id="1975944992" name="Picture 1975944992" descr="P3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4992" name="Picture 1975944992" descr="P327#y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7267" cy="2318400"/>
                    </a:xfrm>
                    <a:prstGeom prst="rect">
                      <a:avLst/>
                    </a:prstGeom>
                    <a:noFill/>
                  </pic:spPr>
                </pic:pic>
              </a:graphicData>
            </a:graphic>
          </wp:anchor>
        </w:drawing>
      </w:r>
      <w:r w:rsidR="00F5277B" w:rsidRPr="00C62F59">
        <w:rPr>
          <w:rFonts w:eastAsia="Times New Roman" w:cs="Arial"/>
          <w:spacing w:val="2"/>
          <w:szCs w:val="20"/>
          <w:lang w:eastAsia="en-AU"/>
        </w:rPr>
        <w:t xml:space="preserve">Of the 36 </w:t>
      </w:r>
      <w:r w:rsidR="00F5277B" w:rsidRPr="004E2A13">
        <w:rPr>
          <w:rFonts w:eastAsia="Times New Roman" w:cs="Arial"/>
          <w:spacing w:val="2"/>
          <w:szCs w:val="20"/>
          <w:lang w:eastAsia="en-AU"/>
        </w:rPr>
        <w:t xml:space="preserve">actions, 72 per cent (26) were complete and 28 per cent (10) were ongoing. </w:t>
      </w:r>
    </w:p>
    <w:p w14:paraId="5ADB5EA5" w14:textId="7D7763EF" w:rsidR="00F5277B" w:rsidRDefault="00F5277B" w:rsidP="00F5277B">
      <w:pPr>
        <w:spacing w:before="100" w:after="100"/>
        <w:rPr>
          <w:rFonts w:eastAsia="Times New Roman" w:cs="Arial"/>
          <w:spacing w:val="2"/>
          <w:szCs w:val="20"/>
          <w:lang w:eastAsia="en-AU"/>
        </w:rPr>
      </w:pPr>
    </w:p>
    <w:p w14:paraId="2CCAD2BC" w14:textId="77777777" w:rsidR="00F5277B" w:rsidRPr="00F53CB9" w:rsidRDefault="00F5277B" w:rsidP="00F5277B">
      <w:pPr>
        <w:spacing w:before="100" w:after="100"/>
        <w:rPr>
          <w:rFonts w:eastAsia="Times New Roman" w:cs="Arial"/>
          <w:spacing w:val="2"/>
          <w:szCs w:val="20"/>
          <w:lang w:eastAsia="en-AU"/>
        </w:rPr>
      </w:pPr>
    </w:p>
    <w:p w14:paraId="7C033442" w14:textId="77777777" w:rsidR="00F5277B" w:rsidRPr="00F53CB9" w:rsidRDefault="00F5277B" w:rsidP="00F5277B">
      <w:pPr>
        <w:spacing w:before="100" w:after="100"/>
        <w:rPr>
          <w:rFonts w:ascii="Calibri" w:eastAsia="Times New Roman" w:hAnsi="Calibri" w:cs="Times New Roman"/>
          <w:spacing w:val="2"/>
          <w:szCs w:val="20"/>
          <w:lang w:eastAsia="en-AU"/>
        </w:rPr>
      </w:pPr>
    </w:p>
    <w:p w14:paraId="21F8D080" w14:textId="77777777" w:rsidR="00F5277B" w:rsidRDefault="00F5277B" w:rsidP="00F5277B">
      <w:pPr>
        <w:spacing w:before="100" w:after="100"/>
        <w:rPr>
          <w:rFonts w:cs="Arial"/>
          <w:b/>
          <w:bCs/>
          <w:color w:val="003361"/>
          <w:sz w:val="16"/>
          <w:szCs w:val="16"/>
          <w:lang w:val="en-GB"/>
        </w:rPr>
      </w:pPr>
    </w:p>
    <w:p w14:paraId="6163702D" w14:textId="77777777" w:rsidR="00F5277B" w:rsidRDefault="00F5277B" w:rsidP="00F5277B">
      <w:pPr>
        <w:spacing w:before="100" w:after="100"/>
        <w:rPr>
          <w:rFonts w:cs="Arial"/>
          <w:b/>
          <w:bCs/>
          <w:color w:val="003361"/>
          <w:sz w:val="16"/>
          <w:szCs w:val="16"/>
          <w:lang w:val="en-GB"/>
        </w:rPr>
      </w:pPr>
    </w:p>
    <w:p w14:paraId="3ED35899" w14:textId="77777777" w:rsidR="00F5277B" w:rsidRDefault="00F5277B" w:rsidP="00F5277B">
      <w:pPr>
        <w:spacing w:before="100" w:after="100"/>
        <w:rPr>
          <w:rFonts w:cs="Arial"/>
          <w:b/>
          <w:bCs/>
          <w:color w:val="003361"/>
          <w:sz w:val="16"/>
          <w:szCs w:val="16"/>
          <w:lang w:val="en-GB"/>
        </w:rPr>
      </w:pPr>
    </w:p>
    <w:p w14:paraId="4CFAAEC9" w14:textId="77777777" w:rsidR="00F5277B" w:rsidRDefault="00F5277B" w:rsidP="00F5277B">
      <w:pPr>
        <w:spacing w:before="100" w:after="100"/>
        <w:rPr>
          <w:rFonts w:cs="Arial"/>
          <w:b/>
          <w:bCs/>
          <w:color w:val="003361"/>
          <w:sz w:val="16"/>
          <w:szCs w:val="16"/>
          <w:lang w:val="en-GB"/>
        </w:rPr>
      </w:pPr>
    </w:p>
    <w:p w14:paraId="4810409E" w14:textId="77777777" w:rsidR="00F5277B" w:rsidRDefault="00F5277B" w:rsidP="00F5277B">
      <w:pPr>
        <w:spacing w:before="100" w:after="100"/>
        <w:rPr>
          <w:rFonts w:cs="Arial"/>
          <w:b/>
          <w:bCs/>
          <w:color w:val="003361"/>
          <w:sz w:val="16"/>
          <w:szCs w:val="16"/>
          <w:lang w:val="en-GB"/>
        </w:rPr>
      </w:pPr>
    </w:p>
    <w:p w14:paraId="328BC0F2" w14:textId="77777777" w:rsidR="00F5277B" w:rsidRDefault="00F5277B" w:rsidP="00F5277B">
      <w:pPr>
        <w:spacing w:before="100" w:after="100"/>
        <w:rPr>
          <w:rFonts w:cs="Arial"/>
          <w:b/>
          <w:bCs/>
          <w:color w:val="003361"/>
          <w:sz w:val="16"/>
          <w:szCs w:val="16"/>
          <w:lang w:val="en-GB"/>
        </w:rPr>
      </w:pPr>
    </w:p>
    <w:p w14:paraId="3675CBB2" w14:textId="083F1360" w:rsidR="00F5277B" w:rsidRPr="002B67B5" w:rsidRDefault="00BB44F4" w:rsidP="00F5277B">
      <w:pPr>
        <w:spacing w:before="100" w:after="100"/>
        <w:ind w:left="5387"/>
        <w:rPr>
          <w:rFonts w:cs="Arial"/>
          <w:b/>
          <w:color w:val="003361"/>
          <w:sz w:val="16"/>
          <w:szCs w:val="16"/>
          <w:lang w:val="en-GB"/>
          <w14:ligatures w14:val="standardContextual"/>
        </w:rPr>
      </w:pPr>
      <w:r w:rsidRPr="002B67B5">
        <w:rPr>
          <w:rFonts w:cs="Arial"/>
          <w:b/>
          <w:color w:val="003361"/>
          <w:sz w:val="16"/>
          <w:szCs w:val="16"/>
          <w:lang w:val="en-GB"/>
          <w14:ligatures w14:val="standardContextual"/>
        </w:rPr>
        <w:t xml:space="preserve">Progress of </w:t>
      </w:r>
      <w:r w:rsidR="007638AB" w:rsidRPr="002B67B5">
        <w:rPr>
          <w:rFonts w:cs="Arial"/>
          <w:b/>
          <w:color w:val="003361"/>
          <w:sz w:val="16"/>
          <w:szCs w:val="16"/>
          <w:lang w:val="en-GB"/>
          <w14:ligatures w14:val="standardContextual"/>
        </w:rPr>
        <w:t>annual actions supporting delivery of health and wellbeing priorities</w:t>
      </w:r>
    </w:p>
    <w:p w14:paraId="601445F3" w14:textId="77777777" w:rsidR="00F5277B" w:rsidRPr="00F53CB9" w:rsidRDefault="00F5277B" w:rsidP="00F5277B">
      <w:pPr>
        <w:spacing w:before="100" w:after="100"/>
        <w:rPr>
          <w:rFonts w:eastAsia="Calibri" w:cs="Arial"/>
          <w:lang w:val="en-GB"/>
        </w:rPr>
      </w:pPr>
    </w:p>
    <w:p w14:paraId="04CC76C3" w14:textId="32787636" w:rsidR="00F5277B" w:rsidRPr="00F53CB9" w:rsidRDefault="00F5277B" w:rsidP="00F5277B">
      <w:pPr>
        <w:spacing w:before="100" w:after="100"/>
        <w:rPr>
          <w:rFonts w:eastAsia="Calibri" w:cs="Arial"/>
          <w:b/>
          <w:i/>
          <w:color w:val="000000"/>
          <w:szCs w:val="20"/>
          <w:lang w:eastAsia="en-AU"/>
        </w:rPr>
      </w:pPr>
      <w:r w:rsidRPr="00F53CB9">
        <w:rPr>
          <w:rFonts w:eastAsia="Calibri" w:cs="Arial"/>
          <w:spacing w:val="2"/>
          <w:szCs w:val="20"/>
          <w:lang w:eastAsia="en-AU"/>
        </w:rPr>
        <w:t>The following tables highlight some of these key actions for each health and wellbeing priority area. For m</w:t>
      </w:r>
      <w:r w:rsidRPr="00F53CB9">
        <w:rPr>
          <w:rFonts w:eastAsia="Times New Roman" w:cs="Arial"/>
          <w:spacing w:val="2"/>
          <w:szCs w:val="20"/>
          <w:lang w:eastAsia="en-AU"/>
        </w:rPr>
        <w:t>ore detailed information on these and other actions, please</w:t>
      </w:r>
      <w:r w:rsidRPr="00F53CB9">
        <w:rPr>
          <w:rFonts w:eastAsia="Calibri" w:cs="Arial"/>
          <w:color w:val="000000"/>
          <w:szCs w:val="20"/>
          <w:lang w:eastAsia="en-AU"/>
        </w:rPr>
        <w:t xml:space="preserve"> refer to the </w:t>
      </w:r>
      <w:r w:rsidRPr="00F53CB9">
        <w:rPr>
          <w:rFonts w:eastAsia="Calibri" w:cs="Arial"/>
          <w:i/>
          <w:iCs/>
          <w:color w:val="000000"/>
          <w:szCs w:val="20"/>
          <w:lang w:eastAsia="en-AU"/>
        </w:rPr>
        <w:t>Our Community Plan 2021−25 − Quarterly Report June 2024</w:t>
      </w:r>
      <w:r w:rsidRPr="00F53CB9">
        <w:rPr>
          <w:rFonts w:eastAsia="Calibri" w:cs="Arial"/>
          <w:color w:val="000000"/>
          <w:szCs w:val="20"/>
          <w:lang w:eastAsia="en-AU"/>
        </w:rPr>
        <w:t>.</w:t>
      </w:r>
    </w:p>
    <w:p w14:paraId="32F4D781" w14:textId="77777777" w:rsidR="00F5277B" w:rsidRPr="00F53CB9" w:rsidRDefault="00F5277B" w:rsidP="00F5277B">
      <w:pPr>
        <w:spacing w:before="100" w:after="100"/>
        <w:rPr>
          <w:rFonts w:cs="Arial"/>
          <w:b/>
          <w:color w:val="003361"/>
          <w:sz w:val="24"/>
          <w:szCs w:val="24"/>
          <w:lang w:val="en-GB"/>
        </w:rPr>
      </w:pPr>
    </w:p>
    <w:p w14:paraId="75FC4055" w14:textId="77777777" w:rsidR="00F5277B" w:rsidRPr="00B74E91" w:rsidRDefault="00F5277B" w:rsidP="00F5277B">
      <w:pPr>
        <w:spacing w:before="100" w:after="100"/>
        <w:rPr>
          <w:b/>
          <w:color w:val="002060"/>
          <w:szCs w:val="20"/>
        </w:rPr>
      </w:pPr>
      <w:bookmarkStart w:id="180" w:name="_Toc142604634"/>
      <w:bookmarkStart w:id="181" w:name="_Toc142643933"/>
      <w:bookmarkStart w:id="182" w:name="_Toc142645024"/>
      <w:bookmarkStart w:id="183" w:name="_Toc142645249"/>
      <w:bookmarkStart w:id="184" w:name="_Toc142645407"/>
      <w:bookmarkStart w:id="185" w:name="_Toc142645512"/>
      <w:bookmarkStart w:id="186" w:name="_Toc142645620"/>
      <w:bookmarkStart w:id="187" w:name="_Toc142645824"/>
      <w:bookmarkStart w:id="188" w:name="_Toc146113652"/>
      <w:bookmarkStart w:id="189" w:name="_Toc146634921"/>
      <w:bookmarkStart w:id="190" w:name="_Toc148534464"/>
      <w:bookmarkStart w:id="191" w:name="_Toc148534547"/>
      <w:bookmarkStart w:id="192" w:name="_Toc171330900"/>
      <w:bookmarkStart w:id="193" w:name="_Toc171331995"/>
      <w:bookmarkStart w:id="194" w:name="_Toc171332778"/>
      <w:bookmarkStart w:id="195" w:name="_Toc171340894"/>
      <w:bookmarkStart w:id="196" w:name="_Toc171409944"/>
      <w:bookmarkStart w:id="197" w:name="_Toc171430817"/>
      <w:bookmarkStart w:id="198" w:name="_Toc171431240"/>
      <w:bookmarkStart w:id="199" w:name="_Toc171582928"/>
      <w:bookmarkStart w:id="200" w:name="_Toc171583194"/>
      <w:bookmarkStart w:id="201" w:name="_Toc172207721"/>
      <w:r w:rsidRPr="00B74E91">
        <w:rPr>
          <w:b/>
          <w:color w:val="002060"/>
          <w:sz w:val="22"/>
        </w:rPr>
        <w:t>Health and Wellbeing Priority 1: Tackling climate change and its impact on health</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rsidRPr="00B74E91">
        <w:rPr>
          <w:b/>
          <w:color w:val="002060"/>
          <w:sz w:val="22"/>
        </w:rPr>
        <w:br/>
      </w:r>
    </w:p>
    <w:tbl>
      <w:tblPr>
        <w:tblStyle w:val="PlainTable2"/>
        <w:tblW w:w="5104" w:type="pct"/>
        <w:tblLook w:val="04A0" w:firstRow="1" w:lastRow="0" w:firstColumn="1" w:lastColumn="0" w:noHBand="0" w:noVBand="1"/>
      </w:tblPr>
      <w:tblGrid>
        <w:gridCol w:w="2268"/>
        <w:gridCol w:w="1209"/>
        <w:gridCol w:w="5737"/>
      </w:tblGrid>
      <w:tr w:rsidR="00F5277B" w:rsidRPr="00F53CB9" w14:paraId="1731276C" w14:textId="77777777" w:rsidTr="00512CC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231" w:type="pct"/>
            <w:shd w:val="clear" w:color="auto" w:fill="1F497C"/>
          </w:tcPr>
          <w:p w14:paraId="693D003A" w14:textId="77777777" w:rsidR="00F5277B" w:rsidRPr="00C45B5F" w:rsidRDefault="00F5277B" w:rsidP="00BB1145">
            <w:pPr>
              <w:spacing w:before="100" w:after="100" w:line="259" w:lineRule="auto"/>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KEY ACTIONS</w:t>
            </w:r>
          </w:p>
        </w:tc>
        <w:tc>
          <w:tcPr>
            <w:tcW w:w="656" w:type="pct"/>
            <w:shd w:val="clear" w:color="auto" w:fill="1F497C"/>
          </w:tcPr>
          <w:p w14:paraId="643E9AF1"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STATUS</w:t>
            </w:r>
          </w:p>
        </w:tc>
        <w:tc>
          <w:tcPr>
            <w:tcW w:w="3113" w:type="pct"/>
            <w:shd w:val="clear" w:color="auto" w:fill="1F497C"/>
          </w:tcPr>
          <w:p w14:paraId="50CB02A4"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COMMENT</w:t>
            </w:r>
          </w:p>
        </w:tc>
      </w:tr>
      <w:tr w:rsidR="00F5277B" w:rsidRPr="00F53CB9" w14:paraId="01318A0F" w14:textId="77777777" w:rsidTr="00512CC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231" w:type="pct"/>
          </w:tcPr>
          <w:p w14:paraId="53C2058B" w14:textId="77777777" w:rsidR="00F5277B" w:rsidRPr="00BC4B9B" w:rsidRDefault="00F5277B" w:rsidP="00BB1145">
            <w:pPr>
              <w:spacing w:before="100" w:after="100" w:line="259" w:lineRule="auto"/>
              <w:rPr>
                <w:rFonts w:ascii="Calibri" w:eastAsia="Times New Roman" w:hAnsi="Calibri" w:cs="Times New Roman"/>
                <w:b w:val="0"/>
                <w:spacing w:val="2"/>
                <w:sz w:val="18"/>
                <w:szCs w:val="18"/>
                <w:lang w:eastAsia="en-AU"/>
              </w:rPr>
            </w:pPr>
            <w:bookmarkStart w:id="202" w:name="_Toc142604635"/>
            <w:bookmarkStart w:id="203" w:name="_Toc142643934"/>
            <w:r w:rsidRPr="00BC4B9B">
              <w:rPr>
                <w:rFonts w:ascii="Calibri" w:eastAsia="Times New Roman" w:hAnsi="Calibri" w:cs="Times New Roman"/>
                <w:b w:val="0"/>
                <w:spacing w:val="2"/>
                <w:sz w:val="18"/>
                <w:szCs w:val="18"/>
                <w:lang w:eastAsia="en-AU"/>
              </w:rPr>
              <w:t xml:space="preserve">2.4.1 Incorporate Environmentally Sustainable Design </w:t>
            </w:r>
            <w:r w:rsidRPr="00BC4B9B">
              <w:rPr>
                <w:rFonts w:ascii="Calibri" w:eastAsia="Times New Roman" w:hAnsi="Calibri" w:cs="Times New Roman"/>
                <w:b w:val="0"/>
                <w:bCs w:val="0"/>
                <w:spacing w:val="2"/>
                <w:sz w:val="18"/>
                <w:szCs w:val="18"/>
                <w:lang w:eastAsia="en-AU"/>
              </w:rPr>
              <w:t xml:space="preserve">(ESD) </w:t>
            </w:r>
            <w:r w:rsidRPr="00BC4B9B">
              <w:rPr>
                <w:rFonts w:ascii="Calibri" w:eastAsia="Times New Roman" w:hAnsi="Calibri" w:cs="Times New Roman"/>
                <w:b w:val="0"/>
                <w:spacing w:val="2"/>
                <w:sz w:val="18"/>
                <w:szCs w:val="18"/>
                <w:lang w:eastAsia="en-AU"/>
              </w:rPr>
              <w:t>principles into new urban growth areas including zero carbon, water efficiency, sustainable transport, urban greening and climate resilience</w:t>
            </w:r>
            <w:bookmarkEnd w:id="202"/>
            <w:bookmarkEnd w:id="203"/>
          </w:p>
        </w:tc>
        <w:tc>
          <w:tcPr>
            <w:tcW w:w="656" w:type="pct"/>
          </w:tcPr>
          <w:p w14:paraId="555B7EE2" w14:textId="77777777" w:rsidR="00F5277B" w:rsidRPr="00E14B1E" w:rsidRDefault="00F5277B" w:rsidP="00F2467D">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highlight w:val="yellow"/>
                <w:lang w:eastAsia="en-AU"/>
              </w:rPr>
            </w:pPr>
            <w:r w:rsidRPr="00E14B1E">
              <w:rPr>
                <w:rFonts w:ascii="Calibri" w:eastAsia="Arial" w:hAnsi="Calibri" w:cs="Times New Roman"/>
                <w:spacing w:val="2"/>
                <w:sz w:val="18"/>
                <w:szCs w:val="19"/>
                <w:lang w:eastAsia="en-AU"/>
              </w:rPr>
              <w:t>Complete</w:t>
            </w:r>
          </w:p>
        </w:tc>
        <w:tc>
          <w:tcPr>
            <w:tcW w:w="3113" w:type="pct"/>
          </w:tcPr>
          <w:p w14:paraId="321F98B1" w14:textId="15F63D21" w:rsidR="00F5277B" w:rsidRPr="00DF5849" w:rsidRDefault="00F17573" w:rsidP="00BB1145">
            <w:p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F17573">
              <w:rPr>
                <w:rFonts w:ascii="Calibri" w:eastAsia="Times New Roman" w:hAnsi="Calibri" w:cs="Times New Roman"/>
                <w:spacing w:val="2"/>
                <w:sz w:val="18"/>
                <w:szCs w:val="19"/>
                <w:lang w:eastAsia="en-AU"/>
              </w:rPr>
              <w:t>The City completed Creamery Road Precinct Structure Plan ESD provisions including zero emissions operational energy for new developments and completed initial engagement for the development of new ESD guidelines and templates and application checklists which will provide developers and the City with a clear and efficient process for assessment.</w:t>
            </w:r>
          </w:p>
        </w:tc>
      </w:tr>
      <w:tr w:rsidR="00F5277B" w:rsidRPr="00F53CB9" w14:paraId="2821A2EF" w14:textId="77777777" w:rsidTr="00512CC2">
        <w:trPr>
          <w:trHeight w:val="615"/>
        </w:trPr>
        <w:tc>
          <w:tcPr>
            <w:cnfStyle w:val="001000000000" w:firstRow="0" w:lastRow="0" w:firstColumn="1" w:lastColumn="0" w:oddVBand="0" w:evenVBand="0" w:oddHBand="0" w:evenHBand="0" w:firstRowFirstColumn="0" w:firstRowLastColumn="0" w:lastRowFirstColumn="0" w:lastRowLastColumn="0"/>
            <w:tcW w:w="1231" w:type="pct"/>
          </w:tcPr>
          <w:p w14:paraId="648A0710" w14:textId="77777777" w:rsidR="00F5277B" w:rsidRPr="00BC4B9B" w:rsidRDefault="00F5277B" w:rsidP="00BB1145">
            <w:pPr>
              <w:spacing w:before="100" w:after="100" w:line="259" w:lineRule="auto"/>
              <w:rPr>
                <w:rFonts w:ascii="Calibri" w:eastAsia="Times New Roman" w:hAnsi="Calibri" w:cs="Times New Roman"/>
                <w:b w:val="0"/>
                <w:bCs w:val="0"/>
                <w:spacing w:val="2"/>
                <w:sz w:val="18"/>
                <w:szCs w:val="19"/>
                <w:lang w:eastAsia="en-AU"/>
              </w:rPr>
            </w:pPr>
            <w:bookmarkStart w:id="204" w:name="_Toc142604637"/>
            <w:bookmarkStart w:id="205" w:name="_Toc142643936"/>
            <w:r w:rsidRPr="00BC4B9B">
              <w:rPr>
                <w:rFonts w:ascii="Calibri" w:eastAsia="Times New Roman" w:hAnsi="Calibri" w:cs="Times New Roman"/>
                <w:b w:val="0"/>
                <w:bCs w:val="0"/>
                <w:spacing w:val="2"/>
                <w:sz w:val="18"/>
                <w:szCs w:val="19"/>
                <w:lang w:eastAsia="en-AU"/>
              </w:rPr>
              <w:t>2.6.2 Identify new opportunities for policy or project development from the discussion paper on understanding and mitigating the health impacts of climate change</w:t>
            </w:r>
            <w:bookmarkEnd w:id="204"/>
            <w:bookmarkEnd w:id="205"/>
          </w:p>
        </w:tc>
        <w:tc>
          <w:tcPr>
            <w:tcW w:w="656" w:type="pct"/>
          </w:tcPr>
          <w:p w14:paraId="1E3DD1B3" w14:textId="77777777" w:rsidR="00F5277B" w:rsidRPr="00E14B1E" w:rsidRDefault="00F5277B" w:rsidP="00F2467D">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Arial" w:hAnsi="Calibri" w:cs="Times New Roman"/>
                <w:spacing w:val="2"/>
                <w:sz w:val="18"/>
                <w:szCs w:val="19"/>
                <w:lang w:eastAsia="en-AU"/>
              </w:rPr>
            </w:pPr>
            <w:r w:rsidRPr="00E14B1E">
              <w:rPr>
                <w:rFonts w:ascii="Calibri" w:eastAsia="Arial" w:hAnsi="Calibri" w:cs="Times New Roman"/>
                <w:spacing w:val="2"/>
                <w:sz w:val="18"/>
                <w:szCs w:val="19"/>
                <w:lang w:eastAsia="en-AU"/>
              </w:rPr>
              <w:t>Complete</w:t>
            </w:r>
          </w:p>
        </w:tc>
        <w:tc>
          <w:tcPr>
            <w:tcW w:w="3113" w:type="pct"/>
          </w:tcPr>
          <w:p w14:paraId="44A279A6" w14:textId="6F463E41" w:rsidR="00F5277B" w:rsidRPr="006A4EAA" w:rsidRDefault="00373618" w:rsidP="00373618">
            <w:pPr>
              <w:spacing w:before="100" w:after="10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pacing w:val="2"/>
                <w:sz w:val="18"/>
                <w:szCs w:val="19"/>
                <w:lang w:eastAsia="en-AU"/>
              </w:rPr>
            </w:pPr>
            <w:r w:rsidRPr="00373618">
              <w:rPr>
                <w:rFonts w:ascii="Calibri" w:eastAsia="Times New Roman" w:hAnsi="Calibri" w:cs="Times New Roman"/>
                <w:spacing w:val="2"/>
                <w:sz w:val="18"/>
                <w:szCs w:val="19"/>
                <w:lang w:eastAsia="en-AU"/>
              </w:rPr>
              <w:t>The discussion paper was finalised using feedback from internal stakeholders and subject matter experts. An internal working group meeting was held in April 2024 to prioritise opportunities arising from the December 2023 workshop. Integrating climate change and health impacts into our core work is ongoing.</w:t>
            </w:r>
            <w:r>
              <w:rPr>
                <w:rFonts w:ascii="Calibri" w:eastAsia="Times New Roman" w:hAnsi="Calibri" w:cs="Times New Roman"/>
                <w:spacing w:val="2"/>
                <w:sz w:val="18"/>
                <w:szCs w:val="19"/>
                <w:lang w:eastAsia="en-AU"/>
              </w:rPr>
              <w:t xml:space="preserve"> </w:t>
            </w:r>
            <w:r w:rsidRPr="00373618">
              <w:rPr>
                <w:rFonts w:ascii="Calibri" w:eastAsia="Times New Roman" w:hAnsi="Calibri" w:cs="Times New Roman"/>
                <w:spacing w:val="2"/>
                <w:sz w:val="18"/>
                <w:szCs w:val="19"/>
                <w:lang w:eastAsia="en-AU"/>
              </w:rPr>
              <w:t>The City was also successful in obtaining grant funding from Sport and Recreation Victoria to implement a Kids Active Travel Program in partnership with Bellarine Community Health and Active Geelong. The program will focus on co-designing ways to improve active travel to and from school with four primary schools across Greater Geelong, improving physical activity and helping to reduce carbon emissions.</w:t>
            </w:r>
          </w:p>
        </w:tc>
      </w:tr>
      <w:tr w:rsidR="00F5277B" w:rsidRPr="00F53CB9" w14:paraId="160FEBDB" w14:textId="77777777" w:rsidTr="00512CC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231" w:type="pct"/>
          </w:tcPr>
          <w:p w14:paraId="2D746532" w14:textId="77777777" w:rsidR="00F5277B" w:rsidRPr="00BC4B9B" w:rsidRDefault="00F5277B" w:rsidP="00BB1145">
            <w:pPr>
              <w:spacing w:before="100" w:after="100" w:line="259" w:lineRule="auto"/>
              <w:rPr>
                <w:rFonts w:ascii="Calibri" w:eastAsia="Times New Roman" w:hAnsi="Calibri" w:cs="Times New Roman"/>
                <w:b w:val="0"/>
                <w:bCs w:val="0"/>
                <w:spacing w:val="2"/>
                <w:sz w:val="18"/>
                <w:szCs w:val="19"/>
                <w:lang w:eastAsia="en-AU"/>
              </w:rPr>
            </w:pPr>
            <w:r w:rsidRPr="00BC4B9B">
              <w:rPr>
                <w:rFonts w:ascii="Calibri" w:eastAsia="Times New Roman" w:hAnsi="Calibri" w:cs="Times New Roman"/>
                <w:b w:val="0"/>
                <w:bCs w:val="0"/>
                <w:spacing w:val="2"/>
                <w:sz w:val="18"/>
                <w:szCs w:val="19"/>
                <w:lang w:eastAsia="en-AU"/>
              </w:rPr>
              <w:lastRenderedPageBreak/>
              <w:t>2.6.3 Facilitate partnerships to support our community to reduce emissions</w:t>
            </w:r>
          </w:p>
        </w:tc>
        <w:tc>
          <w:tcPr>
            <w:tcW w:w="656" w:type="pct"/>
          </w:tcPr>
          <w:p w14:paraId="655AF5BF" w14:textId="77777777" w:rsidR="00F5277B" w:rsidRPr="00E14B1E" w:rsidRDefault="00F5277B" w:rsidP="00F2467D">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Arial" w:hAnsi="Calibri" w:cs="Times New Roman"/>
                <w:spacing w:val="2"/>
                <w:sz w:val="18"/>
                <w:szCs w:val="19"/>
                <w:lang w:eastAsia="en-AU"/>
              </w:rPr>
            </w:pPr>
            <w:r w:rsidRPr="00E14B1E">
              <w:rPr>
                <w:rFonts w:ascii="Calibri" w:eastAsia="Arial" w:hAnsi="Calibri" w:cs="Times New Roman"/>
                <w:spacing w:val="2"/>
                <w:sz w:val="18"/>
                <w:szCs w:val="19"/>
                <w:lang w:eastAsia="en-AU"/>
              </w:rPr>
              <w:t>Complete</w:t>
            </w:r>
          </w:p>
        </w:tc>
        <w:tc>
          <w:tcPr>
            <w:tcW w:w="3113" w:type="pct"/>
            <w:shd w:val="clear" w:color="auto" w:fill="auto"/>
          </w:tcPr>
          <w:p w14:paraId="780F1508" w14:textId="77777777" w:rsidR="00227FAE" w:rsidRPr="00227FAE" w:rsidRDefault="00227FAE" w:rsidP="00227FAE">
            <w:p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The City continued to support reduction of community emissions through activities including:</w:t>
            </w:r>
          </w:p>
          <w:p w14:paraId="75A6DE25" w14:textId="77777777"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 xml:space="preserve">funding projects with Deakin University, Geelong Sustainability (Sustainable House Day, Electric Homes Program) and 100% Clean Bellarine via the City’s Climate Change Partnership Grant program </w:t>
            </w:r>
          </w:p>
          <w:p w14:paraId="1DA53697" w14:textId="77777777"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 xml:space="preserve">participating in the Barwon South West Climate Alliance to secure a Department of Justice and Community Safety (Emergency Management Victoria) grant for Resilient Community Assets ($245,200) and more recently, another grant of $32,848 to build collaboration between registered Aboriginal Parties in the Barwon South West region in relation to climate change. </w:t>
            </w:r>
          </w:p>
          <w:p w14:paraId="662C1027" w14:textId="76808A96"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launching the Our Climate Actions interactive site (</w:t>
            </w:r>
            <w:hyperlink r:id="rId36">
              <w:r w:rsidR="00FE49E2" w:rsidRPr="6110CBA0">
                <w:rPr>
                  <w:rStyle w:val="Hyperlink"/>
                  <w:rFonts w:cs="Arial"/>
                  <w:sz w:val="18"/>
                  <w:szCs w:val="18"/>
                </w:rPr>
                <w:t>www.geelongaustralia.com.au/sustainability)</w:t>
              </w:r>
            </w:hyperlink>
            <w:r w:rsidR="00FE49E2" w:rsidRPr="00FE49E2">
              <w:rPr>
                <w:rStyle w:val="Hyperlink"/>
                <w:rFonts w:cs="Arial"/>
                <w:sz w:val="18"/>
                <w:szCs w:val="18"/>
                <w:u w:val="none"/>
              </w:rPr>
              <w:t xml:space="preserve"> </w:t>
            </w:r>
            <w:r w:rsidRPr="00227FAE">
              <w:rPr>
                <w:rFonts w:ascii="Calibri" w:eastAsia="Times New Roman" w:hAnsi="Calibri" w:cs="Times New Roman"/>
                <w:spacing w:val="2"/>
                <w:sz w:val="18"/>
                <w:szCs w:val="19"/>
                <w:lang w:eastAsia="en-AU"/>
              </w:rPr>
              <w:t xml:space="preserve">which showcases some of the work the City and community has delivered in carbon reduction and climate adaptation initiatives. </w:t>
            </w:r>
          </w:p>
          <w:p w14:paraId="43748514" w14:textId="77777777"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 xml:space="preserve">supporting the Farm My School project in Drysdale with tonnes of compost for market gardens in schools to educate and connect communities </w:t>
            </w:r>
          </w:p>
          <w:p w14:paraId="68223318" w14:textId="77777777"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 xml:space="preserve">conducting community information sessions about the available grants programs to reduce community emissions and build community resilience to climate change. </w:t>
            </w:r>
          </w:p>
          <w:p w14:paraId="030F0FF7" w14:textId="77777777" w:rsidR="00227FAE" w:rsidRPr="00227FAE"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 xml:space="preserve">presenting to Rotary East Geelong on the progress of implementation of the Climate Change Response Plan. </w:t>
            </w:r>
          </w:p>
          <w:p w14:paraId="46FA9416" w14:textId="73E42DF3" w:rsidR="00F5277B" w:rsidRPr="00AB2A9D" w:rsidRDefault="00227FAE" w:rsidP="005347C0">
            <w:pPr>
              <w:pStyle w:val="ListParagraph"/>
              <w:numPr>
                <w:ilvl w:val="0"/>
                <w:numId w:val="1"/>
              </w:numPr>
              <w:spacing w:before="100" w:after="100"/>
              <w:ind w:left="744" w:hanging="425"/>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227FAE">
              <w:rPr>
                <w:rFonts w:ascii="Calibri" w:eastAsia="Times New Roman" w:hAnsi="Calibri" w:cs="Times New Roman"/>
                <w:spacing w:val="2"/>
                <w:sz w:val="18"/>
                <w:szCs w:val="19"/>
                <w:lang w:eastAsia="en-AU"/>
              </w:rPr>
              <w:t>partnering with Sustainability Victoria to deliver two behaviour change workshops to support community climate leaders.</w:t>
            </w:r>
          </w:p>
        </w:tc>
      </w:tr>
    </w:tbl>
    <w:p w14:paraId="284D9129" w14:textId="77777777" w:rsidR="00F5277B" w:rsidRPr="006A0248" w:rsidRDefault="00F5277B" w:rsidP="00F5277B">
      <w:pPr>
        <w:keepNext/>
        <w:spacing w:before="100" w:after="100"/>
        <w:rPr>
          <w:rFonts w:eastAsia="Times New Roman" w:cs="Arial"/>
          <w:b/>
          <w:color w:val="003361"/>
          <w:spacing w:val="2"/>
          <w:sz w:val="22"/>
          <w:lang w:eastAsia="en-AU"/>
        </w:rPr>
      </w:pPr>
      <w:r w:rsidRPr="006A0248">
        <w:rPr>
          <w:rFonts w:eastAsia="Times New Roman" w:cs="Arial"/>
          <w:b/>
          <w:color w:val="003361"/>
          <w:spacing w:val="2"/>
          <w:sz w:val="22"/>
          <w:lang w:eastAsia="en-AU"/>
        </w:rPr>
        <w:t xml:space="preserve">Other achievements </w:t>
      </w:r>
    </w:p>
    <w:p w14:paraId="42C6AA3C" w14:textId="6CEA061A" w:rsidR="00F5277B" w:rsidRPr="006A0248" w:rsidRDefault="00F5277B" w:rsidP="00F5277B">
      <w:pPr>
        <w:spacing w:before="100" w:after="100"/>
        <w:rPr>
          <w:b/>
          <w:bCs/>
          <w:color w:val="003361"/>
        </w:rPr>
      </w:pPr>
      <w:bookmarkStart w:id="206" w:name="_Toc171330901"/>
      <w:bookmarkStart w:id="207" w:name="_Toc171331996"/>
      <w:bookmarkStart w:id="208" w:name="_Toc171332779"/>
      <w:bookmarkStart w:id="209" w:name="_Toc171340895"/>
      <w:r w:rsidRPr="006A0248">
        <w:rPr>
          <w:b/>
          <w:bCs/>
          <w:color w:val="003361"/>
        </w:rPr>
        <w:t>Promoting stewardship of our natural environment</w:t>
      </w:r>
      <w:bookmarkEnd w:id="206"/>
      <w:bookmarkEnd w:id="207"/>
      <w:bookmarkEnd w:id="208"/>
      <w:bookmarkEnd w:id="209"/>
      <w:r w:rsidRPr="006A0248">
        <w:rPr>
          <w:b/>
          <w:bCs/>
          <w:color w:val="003361"/>
        </w:rPr>
        <w:t> </w:t>
      </w:r>
    </w:p>
    <w:p w14:paraId="5A7D9F8E" w14:textId="51F6464E" w:rsidR="00F5277B" w:rsidRPr="00F53CB9" w:rsidRDefault="00F5277B" w:rsidP="00F5277B">
      <w:pPr>
        <w:spacing w:before="100" w:after="100"/>
        <w:jc w:val="both"/>
        <w:rPr>
          <w:rFonts w:cs="Arial"/>
          <w:shd w:val="clear" w:color="auto" w:fill="FFFFFF"/>
          <w:lang w:val="en-GB"/>
        </w:rPr>
      </w:pPr>
      <w:r w:rsidRPr="20170DAB">
        <w:rPr>
          <w:rFonts w:cs="Arial"/>
          <w:shd w:val="clear" w:color="auto" w:fill="FFFFFF"/>
          <w:lang w:val="en-GB"/>
        </w:rPr>
        <w:t xml:space="preserve">We collaborated with </w:t>
      </w:r>
      <w:r w:rsidR="008B26F9">
        <w:rPr>
          <w:rFonts w:cs="Arial"/>
          <w:shd w:val="clear" w:color="auto" w:fill="FFFFFF"/>
          <w:lang w:val="en-GB"/>
        </w:rPr>
        <w:t>Outdoors Victoria</w:t>
      </w:r>
      <w:r w:rsidRPr="20170DAB">
        <w:rPr>
          <w:rFonts w:cs="Arial"/>
          <w:shd w:val="clear" w:color="auto" w:fill="FFFFFF"/>
          <w:lang w:val="en-GB"/>
        </w:rPr>
        <w:t xml:space="preserve"> to present the annual Geelong Nature Stewards program, which provides </w:t>
      </w:r>
      <w:r w:rsidR="00ED3EF4">
        <w:rPr>
          <w:rFonts w:cs="Arial"/>
          <w:shd w:val="clear" w:color="auto" w:fill="FFFFFF"/>
          <w:lang w:val="en-GB"/>
        </w:rPr>
        <w:t>community members</w:t>
      </w:r>
      <w:r w:rsidRPr="20170DAB">
        <w:rPr>
          <w:rFonts w:cs="Arial"/>
          <w:shd w:val="clear" w:color="auto" w:fill="FFFFFF"/>
          <w:lang w:val="en-GB"/>
        </w:rPr>
        <w:t xml:space="preserve"> with the opportunity to discover more about their local native plants and animals and learn skills to help protect the places where our wildlife lives.</w:t>
      </w:r>
      <w:r w:rsidRPr="20170DAB" w:rsidDel="00253F11">
        <w:rPr>
          <w:rFonts w:cs="Arial"/>
          <w:shd w:val="clear" w:color="auto" w:fill="FFFFFF"/>
          <w:lang w:val="en-GB"/>
        </w:rPr>
        <w:t xml:space="preserve"> </w:t>
      </w:r>
      <w:r w:rsidR="006D3FA0">
        <w:rPr>
          <w:rFonts w:cs="Arial"/>
          <w:shd w:val="clear" w:color="auto" w:fill="FFFFFF"/>
          <w:lang w:val="en-GB"/>
        </w:rPr>
        <w:t>This year, t</w:t>
      </w:r>
      <w:r w:rsidRPr="20170DAB">
        <w:rPr>
          <w:rFonts w:cs="Arial"/>
          <w:shd w:val="clear" w:color="auto" w:fill="FFFFFF"/>
          <w:lang w:val="en-GB"/>
        </w:rPr>
        <w:t>he comprehensive 10-week course provide</w:t>
      </w:r>
      <w:r w:rsidR="006D3FA0">
        <w:rPr>
          <w:rFonts w:cs="Arial"/>
          <w:shd w:val="clear" w:color="auto" w:fill="FFFFFF"/>
          <w:lang w:val="en-GB"/>
        </w:rPr>
        <w:t xml:space="preserve">d </w:t>
      </w:r>
      <w:r w:rsidR="00ED3EF4">
        <w:rPr>
          <w:rFonts w:cs="Arial"/>
          <w:shd w:val="clear" w:color="auto" w:fill="FFFFFF"/>
          <w:lang w:val="en-GB"/>
        </w:rPr>
        <w:t>20 participa</w:t>
      </w:r>
      <w:r w:rsidR="006A2045">
        <w:rPr>
          <w:rFonts w:cs="Arial"/>
          <w:shd w:val="clear" w:color="auto" w:fill="FFFFFF"/>
          <w:lang w:val="en-GB"/>
        </w:rPr>
        <w:t>nts</w:t>
      </w:r>
      <w:r w:rsidRPr="20170DAB">
        <w:rPr>
          <w:rFonts w:cs="Arial"/>
          <w:shd w:val="clear" w:color="auto" w:fill="FFFFFF"/>
          <w:lang w:val="en-GB"/>
        </w:rPr>
        <w:t xml:space="preserve"> </w:t>
      </w:r>
      <w:r w:rsidR="00843899">
        <w:rPr>
          <w:rFonts w:cs="Arial"/>
          <w:shd w:val="clear" w:color="auto" w:fill="FFFFFF"/>
          <w:lang w:val="en-GB"/>
        </w:rPr>
        <w:t xml:space="preserve">with </w:t>
      </w:r>
      <w:r w:rsidRPr="20170DAB">
        <w:rPr>
          <w:rFonts w:cs="Arial"/>
          <w:shd w:val="clear" w:color="auto" w:fill="FFFFFF"/>
          <w:lang w:val="en-GB"/>
        </w:rPr>
        <w:t>a platform for exploring subjects such as geology, climate, botany, water systems, animal life, and the principles of conservation land management, including several field trips to biodiversity hotspots across Greater Geelong. The City was the first regional Victorian municipality to offer the program</w:t>
      </w:r>
      <w:r w:rsidR="00F152F0">
        <w:rPr>
          <w:rFonts w:cs="Arial"/>
          <w:shd w:val="clear" w:color="auto" w:fill="FFFFFF"/>
          <w:lang w:val="en-GB"/>
        </w:rPr>
        <w:t xml:space="preserve"> </w:t>
      </w:r>
      <w:r w:rsidR="00E824C7">
        <w:rPr>
          <w:rFonts w:cs="Arial"/>
          <w:shd w:val="clear" w:color="auto" w:fill="FFFFFF"/>
          <w:lang w:val="en-GB"/>
        </w:rPr>
        <w:t>and</w:t>
      </w:r>
      <w:r w:rsidR="007A6942">
        <w:rPr>
          <w:rFonts w:cs="Arial"/>
          <w:shd w:val="clear" w:color="auto" w:fill="FFFFFF"/>
          <w:lang w:val="en-GB"/>
        </w:rPr>
        <w:t xml:space="preserve"> </w:t>
      </w:r>
      <w:r w:rsidR="00A37E77">
        <w:rPr>
          <w:rFonts w:eastAsia="Times New Roman"/>
        </w:rPr>
        <w:t xml:space="preserve">after four programs has </w:t>
      </w:r>
      <w:r w:rsidR="00F152F0">
        <w:rPr>
          <w:rFonts w:eastAsia="Times New Roman"/>
        </w:rPr>
        <w:t>n</w:t>
      </w:r>
      <w:r w:rsidR="007A6942">
        <w:rPr>
          <w:rFonts w:eastAsia="Times New Roman"/>
        </w:rPr>
        <w:t xml:space="preserve">early 80 </w:t>
      </w:r>
      <w:r w:rsidR="00F152F0">
        <w:rPr>
          <w:rFonts w:eastAsia="Times New Roman"/>
        </w:rPr>
        <w:t xml:space="preserve">participants successfully </w:t>
      </w:r>
      <w:r w:rsidR="007A6942">
        <w:rPr>
          <w:rFonts w:eastAsia="Times New Roman"/>
        </w:rPr>
        <w:t>graduate</w:t>
      </w:r>
      <w:r w:rsidRPr="20170DAB">
        <w:rPr>
          <w:rFonts w:cs="Arial"/>
          <w:shd w:val="clear" w:color="auto" w:fill="FFFFFF"/>
          <w:lang w:val="en-GB"/>
        </w:rPr>
        <w:t xml:space="preserve">. </w:t>
      </w:r>
    </w:p>
    <w:p w14:paraId="205EE9AC" w14:textId="1686081B" w:rsidR="00F5277B" w:rsidRPr="00F53CB9" w:rsidRDefault="00F5277B" w:rsidP="00F5277B">
      <w:pPr>
        <w:spacing w:before="100" w:after="100"/>
        <w:rPr>
          <w:rFonts w:cs="Arial"/>
          <w:szCs w:val="20"/>
          <w:lang w:val="en-GB"/>
        </w:rPr>
      </w:pPr>
    </w:p>
    <w:p w14:paraId="74373237" w14:textId="43A11AA9" w:rsidR="00F5277B" w:rsidRPr="006A0248" w:rsidRDefault="00F5277B" w:rsidP="00F5277B">
      <w:pPr>
        <w:spacing w:before="100" w:after="100"/>
        <w:rPr>
          <w:b/>
          <w:bCs/>
          <w:color w:val="003361"/>
        </w:rPr>
      </w:pPr>
      <w:bookmarkStart w:id="210" w:name="_Toc171330902"/>
      <w:bookmarkStart w:id="211" w:name="_Toc171331997"/>
      <w:bookmarkStart w:id="212" w:name="_Toc171332780"/>
      <w:bookmarkStart w:id="213" w:name="_Toc171340896"/>
      <w:r w:rsidRPr="006A0248">
        <w:rPr>
          <w:b/>
          <w:bCs/>
          <w:color w:val="003361"/>
        </w:rPr>
        <w:t>Supporting a clean energy future</w:t>
      </w:r>
      <w:bookmarkEnd w:id="210"/>
      <w:bookmarkEnd w:id="211"/>
      <w:bookmarkEnd w:id="212"/>
      <w:bookmarkEnd w:id="213"/>
      <w:r w:rsidRPr="006A0248">
        <w:rPr>
          <w:b/>
          <w:bCs/>
          <w:color w:val="003361"/>
        </w:rPr>
        <w:t xml:space="preserve"> </w:t>
      </w:r>
    </w:p>
    <w:p w14:paraId="048E53CE" w14:textId="36688735" w:rsidR="00F5277B" w:rsidRPr="00F53CB9" w:rsidRDefault="00F5277B" w:rsidP="00F5277B">
      <w:pPr>
        <w:spacing w:before="100" w:after="100"/>
        <w:jc w:val="both"/>
        <w:rPr>
          <w:rFonts w:cs="Arial"/>
          <w:shd w:val="clear" w:color="auto" w:fill="FFFFFF"/>
          <w:lang w:val="en-GB"/>
        </w:rPr>
      </w:pPr>
      <w:r w:rsidRPr="057DF880">
        <w:rPr>
          <w:rFonts w:cs="Arial"/>
          <w:shd w:val="clear" w:color="auto" w:fill="FFFFFF"/>
          <w:lang w:val="en-GB"/>
        </w:rPr>
        <w:t>Our Climate Change Partnership Grants program aims to support the Geelong community to achieve net zero community emissions and increase resilience to climate change impacts through a co-ordinated and collective response. In 2023</w:t>
      </w:r>
      <w:r w:rsidRPr="057DF880">
        <w:rPr>
          <w:rFonts w:cs="Arial"/>
          <w:color w:val="000000" w:themeColor="text1"/>
          <w:lang w:val="en-GB"/>
        </w:rPr>
        <w:t>−</w:t>
      </w:r>
      <w:r w:rsidRPr="057DF880">
        <w:rPr>
          <w:rFonts w:cs="Arial"/>
          <w:shd w:val="clear" w:color="auto" w:fill="FFFFFF"/>
          <w:lang w:val="en-GB"/>
        </w:rPr>
        <w:t>24, we awarded Geelong Sustainability with a $50,000 grant to deliver the Electric Homes program, aimed at promoting and assisting the community in installing renewable energy and efficient electric appliances. The program, delivered in partnership with G21 councils, focused on education and information about the various upgrades and installations available and connecting residents with trusted local installers. Over 1,500 attendees engaged in information sessions, both in-person and online, with 318 households proceeding to install products within their homes. The investment of over $2.0 million in renewable energy and efficient electric appliances is estimated to save $214,366 on energy bills ($5.3 million over 25 years) and reduce CO</w:t>
      </w:r>
      <w:r w:rsidRPr="00C143C1">
        <w:rPr>
          <w:rFonts w:cs="Arial"/>
          <w:shd w:val="clear" w:color="auto" w:fill="FFFFFF"/>
          <w:vertAlign w:val="superscript"/>
          <w:lang w:val="en-GB"/>
        </w:rPr>
        <w:t>2</w:t>
      </w:r>
      <w:r w:rsidRPr="057DF880">
        <w:rPr>
          <w:rFonts w:cs="Arial"/>
          <w:shd w:val="clear" w:color="auto" w:fill="FFFFFF"/>
          <w:lang w:val="en-GB"/>
        </w:rPr>
        <w:t xml:space="preserve"> emissions by 770 tonnes annually (equivalent to 183 cars off the road). </w:t>
      </w:r>
    </w:p>
    <w:p w14:paraId="07D26A64" w14:textId="77777777" w:rsidR="00F5277B" w:rsidRPr="006A0248" w:rsidRDefault="00F5277B" w:rsidP="00F5277B">
      <w:pPr>
        <w:keepNext/>
        <w:spacing w:before="100" w:after="100"/>
        <w:rPr>
          <w:b/>
          <w:sz w:val="24"/>
          <w:szCs w:val="24"/>
        </w:rPr>
      </w:pPr>
      <w:bookmarkStart w:id="214" w:name="_Toc142604638"/>
      <w:bookmarkStart w:id="215" w:name="_Toc142643937"/>
      <w:bookmarkStart w:id="216" w:name="_Toc142645025"/>
      <w:bookmarkStart w:id="217" w:name="_Toc142645250"/>
      <w:bookmarkStart w:id="218" w:name="_Toc142645408"/>
      <w:bookmarkStart w:id="219" w:name="_Toc142645513"/>
      <w:bookmarkStart w:id="220" w:name="_Toc142645621"/>
      <w:bookmarkStart w:id="221" w:name="_Toc142645825"/>
      <w:bookmarkStart w:id="222" w:name="_Toc146113653"/>
      <w:bookmarkStart w:id="223" w:name="_Toc146634922"/>
      <w:bookmarkStart w:id="224" w:name="_Toc148534465"/>
      <w:bookmarkStart w:id="225" w:name="_Toc148534548"/>
      <w:bookmarkStart w:id="226" w:name="_Toc171330903"/>
      <w:bookmarkStart w:id="227" w:name="_Toc171331998"/>
      <w:bookmarkStart w:id="228" w:name="_Toc171332781"/>
      <w:bookmarkStart w:id="229" w:name="_Toc171340897"/>
      <w:bookmarkStart w:id="230" w:name="_Toc171409945"/>
      <w:bookmarkStart w:id="231" w:name="_Toc171430818"/>
      <w:bookmarkStart w:id="232" w:name="_Toc171431241"/>
      <w:bookmarkStart w:id="233" w:name="_Toc171582929"/>
      <w:bookmarkStart w:id="234" w:name="_Toc171583195"/>
      <w:bookmarkStart w:id="235" w:name="_Toc172207722"/>
      <w:r w:rsidRPr="00B74E91">
        <w:rPr>
          <w:b/>
          <w:color w:val="002060"/>
          <w:sz w:val="22"/>
        </w:rPr>
        <w:lastRenderedPageBreak/>
        <w:t>Health and Wellbeing Priority 2: Increasing healthy eating</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Pr="006A0248">
        <w:br/>
      </w:r>
    </w:p>
    <w:tbl>
      <w:tblPr>
        <w:tblStyle w:val="PlainTable2"/>
        <w:tblW w:w="5000" w:type="pct"/>
        <w:tblLook w:val="04A0" w:firstRow="1" w:lastRow="0" w:firstColumn="1" w:lastColumn="0" w:noHBand="0" w:noVBand="1"/>
      </w:tblPr>
      <w:tblGrid>
        <w:gridCol w:w="1903"/>
        <w:gridCol w:w="1206"/>
        <w:gridCol w:w="5917"/>
      </w:tblGrid>
      <w:tr w:rsidR="00F5277B" w:rsidRPr="00F53CB9" w14:paraId="69267DBA" w14:textId="77777777" w:rsidTr="00BB114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54" w:type="pct"/>
            <w:shd w:val="clear" w:color="auto" w:fill="1F497C"/>
          </w:tcPr>
          <w:p w14:paraId="2E482F42" w14:textId="77777777" w:rsidR="00F5277B" w:rsidRPr="00C45B5F" w:rsidRDefault="00F5277B" w:rsidP="00BB1145">
            <w:pPr>
              <w:keepNext/>
              <w:spacing w:before="100" w:after="100" w:line="259" w:lineRule="auto"/>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KEY ACTIONS</w:t>
            </w:r>
          </w:p>
        </w:tc>
        <w:tc>
          <w:tcPr>
            <w:tcW w:w="668" w:type="pct"/>
            <w:shd w:val="clear" w:color="auto" w:fill="1F497C"/>
          </w:tcPr>
          <w:p w14:paraId="2249C1E8" w14:textId="77777777" w:rsidR="00F5277B" w:rsidRPr="00C45B5F" w:rsidRDefault="00F5277B" w:rsidP="00BB1145">
            <w:pPr>
              <w:keepNext/>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STATUS</w:t>
            </w:r>
          </w:p>
        </w:tc>
        <w:tc>
          <w:tcPr>
            <w:tcW w:w="3278" w:type="pct"/>
            <w:shd w:val="clear" w:color="auto" w:fill="1F497C"/>
          </w:tcPr>
          <w:p w14:paraId="02A0AD56" w14:textId="77777777" w:rsidR="00F5277B" w:rsidRPr="00C45B5F" w:rsidRDefault="00F5277B" w:rsidP="00BB1145">
            <w:pPr>
              <w:keepNext/>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COMMENT</w:t>
            </w:r>
          </w:p>
        </w:tc>
      </w:tr>
      <w:tr w:rsidR="00F23D5E" w:rsidRPr="00F53CB9" w14:paraId="33E8AD98" w14:textId="77777777" w:rsidTr="00BB1145">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054" w:type="pct"/>
          </w:tcPr>
          <w:p w14:paraId="04B23F57" w14:textId="17F9AF73" w:rsidR="00F23D5E" w:rsidRPr="002A3A3D" w:rsidRDefault="00F23D5E" w:rsidP="00F23D5E">
            <w:pPr>
              <w:spacing w:before="100" w:after="100" w:line="259" w:lineRule="auto"/>
              <w:rPr>
                <w:rFonts w:ascii="Calibri" w:eastAsia="Times New Roman" w:hAnsi="Calibri" w:cs="Times New Roman"/>
                <w:b w:val="0"/>
                <w:bCs w:val="0"/>
                <w:spacing w:val="2"/>
                <w:sz w:val="18"/>
                <w:szCs w:val="19"/>
                <w:lang w:eastAsia="en-AU"/>
              </w:rPr>
            </w:pPr>
            <w:bookmarkStart w:id="236" w:name="_Toc142604639"/>
            <w:bookmarkStart w:id="237" w:name="_Toc142643938"/>
            <w:r w:rsidRPr="002A3A3D">
              <w:rPr>
                <w:rFonts w:ascii="Calibri" w:eastAsia="Times New Roman" w:hAnsi="Calibri" w:cs="Times New Roman"/>
                <w:b w:val="0"/>
                <w:bCs w:val="0"/>
                <w:spacing w:val="2"/>
                <w:sz w:val="18"/>
                <w:szCs w:val="19"/>
                <w:lang w:eastAsia="en-AU"/>
              </w:rPr>
              <w:t xml:space="preserve">1.1.1 Implement the Promoting CHANGE project to encourage healthier food and drink options in </w:t>
            </w:r>
            <w:r>
              <w:rPr>
                <w:rFonts w:ascii="Calibri" w:eastAsia="Times New Roman" w:hAnsi="Calibri" w:cs="Times New Roman"/>
                <w:b w:val="0"/>
                <w:bCs w:val="0"/>
                <w:spacing w:val="2"/>
                <w:sz w:val="18"/>
                <w:szCs w:val="19"/>
                <w:lang w:eastAsia="en-AU"/>
              </w:rPr>
              <w:t>c</w:t>
            </w:r>
            <w:r w:rsidRPr="002A3A3D">
              <w:rPr>
                <w:rFonts w:ascii="Calibri" w:eastAsia="Times New Roman" w:hAnsi="Calibri" w:cs="Times New Roman"/>
                <w:b w:val="0"/>
                <w:bCs w:val="0"/>
                <w:spacing w:val="2"/>
                <w:sz w:val="18"/>
                <w:szCs w:val="19"/>
                <w:lang w:eastAsia="en-AU"/>
              </w:rPr>
              <w:t>ouncil owned facilities and settings</w:t>
            </w:r>
            <w:bookmarkEnd w:id="236"/>
            <w:bookmarkEnd w:id="237"/>
          </w:p>
        </w:tc>
        <w:tc>
          <w:tcPr>
            <w:tcW w:w="668" w:type="pct"/>
          </w:tcPr>
          <w:p w14:paraId="45348CE6" w14:textId="77777777" w:rsidR="00F23D5E" w:rsidRPr="00F53CB9" w:rsidRDefault="00F23D5E" w:rsidP="00F23D5E">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Arial" w:hAnsi="Calibri" w:cs="Times New Roman"/>
                <w:spacing w:val="2"/>
                <w:sz w:val="18"/>
                <w:szCs w:val="19"/>
                <w:lang w:eastAsia="en-AU"/>
              </w:rPr>
              <w:t>Complete</w:t>
            </w:r>
          </w:p>
        </w:tc>
        <w:tc>
          <w:tcPr>
            <w:tcW w:w="3278" w:type="pct"/>
            <w:shd w:val="clear" w:color="auto" w:fill="auto"/>
          </w:tcPr>
          <w:p w14:paraId="26CCD33F" w14:textId="77777777" w:rsidR="00F23D5E" w:rsidRPr="00F23D5E" w:rsidRDefault="00F23D5E" w:rsidP="00F23D5E">
            <w:p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 xml:space="preserve">Promoting CHANGE is a three-year project to support council-owned and operated sport and recreation facilities to shift towards healthier food and drink options in their cafes and kiosks. The six participating sites are: Barwon Valley Aquatic Centre, Leisuretime, Lara Swimming Pool, Splashdown, Leisurelink and the Norlane Aquatic and Recreation Centre. This work strengthens the implementation, monitoring and evaluation of the City’s food procurement processes, and ensures we are meeting the state government’s Healthy Choices guidelines. Most importantly, it means that environments within City facilities support community health and wellbeing, especially in the places where children and young people spend their time. </w:t>
            </w:r>
          </w:p>
          <w:p w14:paraId="1AD0DCD3" w14:textId="77777777" w:rsidR="00F23D5E" w:rsidRPr="00F23D5E" w:rsidRDefault="00F23D5E" w:rsidP="00F23D5E">
            <w:p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Achievements included:</w:t>
            </w:r>
          </w:p>
          <w:p w14:paraId="59B44253" w14:textId="455C8C26" w:rsidR="00F23D5E" w:rsidRPr="00F23D5E" w:rsidRDefault="00F23D5E" w:rsidP="00F23D5E">
            <w:pPr>
              <w:pStyle w:val="ListParagraph"/>
              <w:numPr>
                <w:ilvl w:val="0"/>
                <w:numId w:val="72"/>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half of the participating facilities have reduced the proportion of RED (less healthy) drinks to under 20</w:t>
            </w:r>
            <w:r w:rsidR="00E70441">
              <w:rPr>
                <w:rFonts w:asciiTheme="minorHAnsi" w:hAnsiTheme="minorHAnsi" w:cstheme="minorHAnsi"/>
                <w:sz w:val="18"/>
                <w:szCs w:val="18"/>
              </w:rPr>
              <w:t xml:space="preserve"> per cent</w:t>
            </w:r>
            <w:r w:rsidRPr="00F23D5E">
              <w:rPr>
                <w:rFonts w:asciiTheme="minorHAnsi" w:hAnsiTheme="minorHAnsi" w:cstheme="minorHAnsi"/>
                <w:sz w:val="18"/>
                <w:szCs w:val="18"/>
              </w:rPr>
              <w:t>, and display GREEN (most healthy) drinks in the top 50</w:t>
            </w:r>
            <w:r w:rsidR="00E70441">
              <w:rPr>
                <w:rFonts w:asciiTheme="minorHAnsi" w:hAnsiTheme="minorHAnsi" w:cstheme="minorHAnsi"/>
                <w:sz w:val="18"/>
                <w:szCs w:val="18"/>
              </w:rPr>
              <w:t xml:space="preserve"> per cent</w:t>
            </w:r>
            <w:r w:rsidRPr="00F23D5E">
              <w:rPr>
                <w:rFonts w:asciiTheme="minorHAnsi" w:hAnsiTheme="minorHAnsi" w:cstheme="minorHAnsi"/>
                <w:sz w:val="18"/>
                <w:szCs w:val="18"/>
              </w:rPr>
              <w:t xml:space="preserve"> of their fridges where they are most accessible to customers. </w:t>
            </w:r>
          </w:p>
          <w:p w14:paraId="7361426A" w14:textId="77777777" w:rsidR="00F23D5E" w:rsidRPr="00F23D5E" w:rsidRDefault="00F23D5E" w:rsidP="00F23D5E">
            <w:pPr>
              <w:pStyle w:val="ListParagraph"/>
              <w:numPr>
                <w:ilvl w:val="0"/>
                <w:numId w:val="72"/>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 xml:space="preserve">all six participating facilities now registered as Vic Kids Eat Well supporter sites, and Barwon Valley Activity Centre has been awarded a $200 prize for their participation. </w:t>
            </w:r>
          </w:p>
          <w:p w14:paraId="753DDBA9" w14:textId="77777777" w:rsidR="00F23D5E" w:rsidRPr="00F23D5E" w:rsidRDefault="00F23D5E" w:rsidP="00F23D5E">
            <w:pPr>
              <w:pStyle w:val="ListParagraph"/>
              <w:numPr>
                <w:ilvl w:val="0"/>
                <w:numId w:val="72"/>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a Deakin University health promotion student has been recruited to expand our implementation of the Healthy Choices Guidelines and Vic Kids Eat Well initiative with the City's three remaining sport and recreation centres.</w:t>
            </w:r>
          </w:p>
          <w:p w14:paraId="6120C5AC" w14:textId="77777777" w:rsidR="00F23D5E" w:rsidRPr="00F23D5E" w:rsidRDefault="00F23D5E" w:rsidP="00F23D5E">
            <w:pPr>
              <w:pStyle w:val="ListParagraph"/>
              <w:numPr>
                <w:ilvl w:val="0"/>
                <w:numId w:val="72"/>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3D5E">
              <w:rPr>
                <w:rFonts w:asciiTheme="minorHAnsi" w:hAnsiTheme="minorHAnsi" w:cstheme="minorHAnsi"/>
                <w:sz w:val="18"/>
                <w:szCs w:val="18"/>
              </w:rPr>
              <w:t>plans are underway to fit out storage rooms, revamp retail spaces and install new countertop refrigeration units to showcase healthy foods with equipment grants from Deakin University.</w:t>
            </w:r>
          </w:p>
          <w:p w14:paraId="0AC147B5" w14:textId="414C4B40" w:rsidR="00F23D5E" w:rsidRPr="00F23D5E" w:rsidRDefault="00F23D5E" w:rsidP="00F23D5E">
            <w:pPr>
              <w:spacing w:before="100" w:after="100" w:line="259"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9"/>
                <w:lang w:eastAsia="en-AU"/>
              </w:rPr>
            </w:pPr>
            <w:r w:rsidRPr="00F23D5E">
              <w:rPr>
                <w:rFonts w:asciiTheme="minorHAnsi" w:hAnsiTheme="minorHAnsi" w:cstheme="minorHAnsi"/>
                <w:sz w:val="18"/>
                <w:szCs w:val="18"/>
              </w:rPr>
              <w:t>Ongoing work includes delivery of training and development opportunities to upskill facility staff and development of an online reporting platform that will help us monitor our progress in real time.</w:t>
            </w:r>
          </w:p>
        </w:tc>
      </w:tr>
      <w:tr w:rsidR="00F23D5E" w:rsidRPr="00F53CB9" w14:paraId="06773053" w14:textId="77777777" w:rsidTr="00BB1145">
        <w:trPr>
          <w:trHeight w:val="615"/>
        </w:trPr>
        <w:tc>
          <w:tcPr>
            <w:cnfStyle w:val="001000000000" w:firstRow="0" w:lastRow="0" w:firstColumn="1" w:lastColumn="0" w:oddVBand="0" w:evenVBand="0" w:oddHBand="0" w:evenHBand="0" w:firstRowFirstColumn="0" w:firstRowLastColumn="0" w:lastRowFirstColumn="0" w:lastRowLastColumn="0"/>
            <w:tcW w:w="1054" w:type="pct"/>
          </w:tcPr>
          <w:p w14:paraId="00586B97" w14:textId="77777777" w:rsidR="00F23D5E" w:rsidRPr="002A3A3D" w:rsidRDefault="00F23D5E" w:rsidP="00F23D5E">
            <w:pPr>
              <w:spacing w:before="100" w:after="100" w:line="259" w:lineRule="auto"/>
              <w:rPr>
                <w:rFonts w:ascii="Calibri" w:eastAsia="Times New Roman" w:hAnsi="Calibri" w:cs="Times New Roman"/>
                <w:b w:val="0"/>
                <w:bCs w:val="0"/>
                <w:spacing w:val="2"/>
                <w:sz w:val="18"/>
                <w:szCs w:val="19"/>
                <w:lang w:eastAsia="en-AU"/>
              </w:rPr>
            </w:pPr>
            <w:bookmarkStart w:id="238" w:name="_Toc142604640"/>
            <w:bookmarkStart w:id="239" w:name="_Toc142643939"/>
            <w:r w:rsidRPr="002A3A3D">
              <w:rPr>
                <w:rFonts w:ascii="Calibri" w:eastAsia="Times New Roman" w:hAnsi="Calibri" w:cs="Times New Roman"/>
                <w:b w:val="0"/>
                <w:bCs w:val="0"/>
                <w:spacing w:val="2"/>
                <w:sz w:val="18"/>
                <w:szCs w:val="19"/>
                <w:lang w:eastAsia="en-AU"/>
              </w:rPr>
              <w:t>1.2.1 Develop a policy to make the region’s food system more accessible and resilient</w:t>
            </w:r>
            <w:bookmarkEnd w:id="238"/>
            <w:bookmarkEnd w:id="239"/>
          </w:p>
        </w:tc>
        <w:tc>
          <w:tcPr>
            <w:tcW w:w="668" w:type="pct"/>
          </w:tcPr>
          <w:p w14:paraId="5B24401B" w14:textId="77777777" w:rsidR="00F23D5E" w:rsidRPr="00F53CB9" w:rsidRDefault="00F23D5E" w:rsidP="00F23D5E">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Arial" w:hAnsi="Calibri" w:cs="Times New Roman"/>
                <w:spacing w:val="2"/>
                <w:sz w:val="18"/>
                <w:szCs w:val="19"/>
                <w:lang w:eastAsia="en-AU"/>
              </w:rPr>
            </w:pPr>
            <w:r>
              <w:rPr>
                <w:rFonts w:ascii="Calibri" w:eastAsia="Arial" w:hAnsi="Calibri" w:cs="Times New Roman"/>
                <w:spacing w:val="2"/>
                <w:sz w:val="18"/>
                <w:szCs w:val="19"/>
                <w:lang w:eastAsia="en-AU"/>
              </w:rPr>
              <w:t>Ongoing</w:t>
            </w:r>
          </w:p>
        </w:tc>
        <w:tc>
          <w:tcPr>
            <w:tcW w:w="3278" w:type="pct"/>
            <w:shd w:val="clear" w:color="auto" w:fill="auto"/>
          </w:tcPr>
          <w:p w14:paraId="18BC2F81" w14:textId="59AA2ECD" w:rsidR="00F23D5E" w:rsidRPr="00220016" w:rsidRDefault="00572385" w:rsidP="00F23D5E">
            <w:pPr>
              <w:spacing w:before="100" w:after="100" w:line="259"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pacing w:val="2"/>
                <w:sz w:val="18"/>
                <w:szCs w:val="19"/>
                <w:lang w:eastAsia="en-AU"/>
              </w:rPr>
            </w:pPr>
            <w:r w:rsidRPr="00572385">
              <w:rPr>
                <w:rFonts w:ascii="Calibri" w:eastAsia="Times New Roman" w:hAnsi="Calibri" w:cs="Times New Roman"/>
                <w:spacing w:val="2"/>
                <w:sz w:val="18"/>
                <w:szCs w:val="19"/>
                <w:lang w:eastAsia="en-AU"/>
              </w:rPr>
              <w:t>The Institute of Physical Activity (IPAN) at Deakin University have been engaged to progress the development of a food systems policy and a draft discussion paper was prepared for community and stakeholder engagement planned for July 2024. We will continue to progress this action in 2024</w:t>
            </w:r>
            <w:r>
              <w:rPr>
                <w:rFonts w:ascii="Calibri" w:eastAsia="Times New Roman" w:hAnsi="Calibri" w:cs="Calibri"/>
                <w:spacing w:val="2"/>
                <w:sz w:val="18"/>
                <w:szCs w:val="19"/>
                <w:lang w:eastAsia="en-AU"/>
              </w:rPr>
              <w:t>−</w:t>
            </w:r>
            <w:r w:rsidRPr="00572385">
              <w:rPr>
                <w:rFonts w:ascii="Calibri" w:eastAsia="Times New Roman" w:hAnsi="Calibri" w:cs="Times New Roman"/>
                <w:spacing w:val="2"/>
                <w:sz w:val="18"/>
                <w:szCs w:val="19"/>
                <w:lang w:eastAsia="en-AU"/>
              </w:rPr>
              <w:t>25.</w:t>
            </w:r>
          </w:p>
        </w:tc>
      </w:tr>
    </w:tbl>
    <w:p w14:paraId="0E751092" w14:textId="77777777" w:rsidR="00F5277B" w:rsidRPr="006A0248" w:rsidRDefault="00F5277B" w:rsidP="00F5277B">
      <w:pPr>
        <w:spacing w:before="100" w:after="100"/>
        <w:rPr>
          <w:rFonts w:eastAsia="Times New Roman" w:cs="Arial"/>
          <w:b/>
          <w:color w:val="003361"/>
          <w:spacing w:val="2"/>
          <w:sz w:val="22"/>
          <w:lang w:eastAsia="en-AU"/>
        </w:rPr>
      </w:pPr>
      <w:r w:rsidRPr="006A0248">
        <w:rPr>
          <w:rFonts w:eastAsia="Times New Roman" w:cs="Arial"/>
          <w:b/>
          <w:color w:val="003361"/>
          <w:spacing w:val="2"/>
          <w:sz w:val="22"/>
          <w:lang w:eastAsia="en-AU"/>
        </w:rPr>
        <w:t>Other achievements</w:t>
      </w:r>
    </w:p>
    <w:p w14:paraId="3C097513" w14:textId="3BCD4566" w:rsidR="00F5277B" w:rsidRPr="00241642" w:rsidRDefault="00E91FBC" w:rsidP="00F5277B">
      <w:pPr>
        <w:keepNext/>
        <w:spacing w:before="100" w:after="100"/>
        <w:rPr>
          <w:b/>
          <w:bCs/>
          <w:color w:val="003361"/>
        </w:rPr>
      </w:pPr>
      <w:r>
        <w:rPr>
          <w:b/>
          <w:color w:val="003361"/>
        </w:rPr>
        <w:t xml:space="preserve">Collaborating to </w:t>
      </w:r>
      <w:r w:rsidR="00F5277B">
        <w:rPr>
          <w:b/>
          <w:color w:val="003361"/>
        </w:rPr>
        <w:t>reduc</w:t>
      </w:r>
      <w:r>
        <w:rPr>
          <w:b/>
          <w:color w:val="003361"/>
        </w:rPr>
        <w:t>e</w:t>
      </w:r>
      <w:r w:rsidR="00F5277B">
        <w:rPr>
          <w:b/>
          <w:color w:val="003361"/>
        </w:rPr>
        <w:t xml:space="preserve"> waste</w:t>
      </w:r>
      <w:r w:rsidR="00B621F8">
        <w:rPr>
          <w:b/>
          <w:color w:val="003361"/>
        </w:rPr>
        <w:t xml:space="preserve"> and promote</w:t>
      </w:r>
      <w:r w:rsidR="0095373F">
        <w:rPr>
          <w:b/>
          <w:color w:val="003361"/>
        </w:rPr>
        <w:t xml:space="preserve"> </w:t>
      </w:r>
      <w:r w:rsidR="002047E0">
        <w:rPr>
          <w:b/>
          <w:color w:val="003361"/>
        </w:rPr>
        <w:t>healthy eating</w:t>
      </w:r>
    </w:p>
    <w:p w14:paraId="51DD310B" w14:textId="77777777" w:rsidR="00F5277B" w:rsidRDefault="00F5277B" w:rsidP="00F5277B">
      <w:pPr>
        <w:spacing w:before="100" w:after="100"/>
        <w:jc w:val="both"/>
        <w:rPr>
          <w:lang w:val="en-GB"/>
        </w:rPr>
      </w:pPr>
      <w:r w:rsidRPr="00F53CB9">
        <w:rPr>
          <w:lang w:val="en-GB"/>
        </w:rPr>
        <w:t xml:space="preserve">Through our Environmental Sustainability Grant program, we supported the Community Olive Oil </w:t>
      </w:r>
      <w:r w:rsidRPr="2199B4DD">
        <w:rPr>
          <w:lang w:val="en-GB"/>
        </w:rPr>
        <w:t>project</w:t>
      </w:r>
      <w:r w:rsidRPr="00F53CB9">
        <w:rPr>
          <w:lang w:val="en-GB"/>
        </w:rPr>
        <w:t xml:space="preserve"> – an initiative of the Barwon Oil Barons community group. </w:t>
      </w:r>
      <w:r w:rsidRPr="00F90845">
        <w:rPr>
          <w:lang w:val="en-GB"/>
        </w:rPr>
        <w:t>With businesses needing at least 1,000 kilograms to press oil, these local residents banded together to enable</w:t>
      </w:r>
      <w:r>
        <w:rPr>
          <w:lang w:val="en-GB"/>
        </w:rPr>
        <w:t xml:space="preserve"> residents to have olives </w:t>
      </w:r>
      <w:r w:rsidRPr="004D4EB8">
        <w:rPr>
          <w:lang w:val="en-GB"/>
        </w:rPr>
        <w:t>from their backyard or nature strip trees processed into olive oil</w:t>
      </w:r>
      <w:r>
        <w:rPr>
          <w:lang w:val="en-GB"/>
        </w:rPr>
        <w:t xml:space="preserve"> for free, saving a </w:t>
      </w:r>
      <w:r w:rsidRPr="2199B4DD">
        <w:rPr>
          <w:lang w:val="en-GB"/>
        </w:rPr>
        <w:t>total of 4.5 tonnes of olives from going to waste this year</w:t>
      </w:r>
      <w:r>
        <w:rPr>
          <w:lang w:val="en-GB"/>
        </w:rPr>
        <w:t xml:space="preserve">. </w:t>
      </w:r>
      <w:r w:rsidRPr="00F53CB9">
        <w:rPr>
          <w:lang w:val="en-GB"/>
        </w:rPr>
        <w:t xml:space="preserve">Volunteers in Belmont, Norlane and Ocean Grove collected and weighed olives harvested by 80 residents before dropping them at Mt Moriac Olives. </w:t>
      </w:r>
    </w:p>
    <w:p w14:paraId="2DAF565A" w14:textId="77777777" w:rsidR="00F5277B" w:rsidRPr="00F53CB9" w:rsidRDefault="00F5277B" w:rsidP="00F5277B">
      <w:pPr>
        <w:spacing w:before="100" w:after="100"/>
        <w:jc w:val="both"/>
        <w:rPr>
          <w:lang w:val="en-GB"/>
        </w:rPr>
      </w:pPr>
      <w:r w:rsidRPr="00F53CB9">
        <w:rPr>
          <w:lang w:val="en-GB"/>
        </w:rPr>
        <w:t xml:space="preserve">The fruit was processed by Geelong Region Olives into 590 litres of healthy olive oil and </w:t>
      </w:r>
      <w:r>
        <w:rPr>
          <w:lang w:val="en-GB"/>
        </w:rPr>
        <w:t>then</w:t>
      </w:r>
      <w:r w:rsidRPr="2199B4DD">
        <w:rPr>
          <w:lang w:val="en-GB"/>
        </w:rPr>
        <w:t xml:space="preserve"> </w:t>
      </w:r>
      <w:r>
        <w:rPr>
          <w:lang w:val="en-GB"/>
        </w:rPr>
        <w:t>collected</w:t>
      </w:r>
      <w:r w:rsidRPr="00F53CB9">
        <w:rPr>
          <w:lang w:val="en-GB"/>
        </w:rPr>
        <w:t xml:space="preserve"> by </w:t>
      </w:r>
      <w:r>
        <w:rPr>
          <w:lang w:val="en-GB"/>
        </w:rPr>
        <w:t xml:space="preserve">participating residents using their own </w:t>
      </w:r>
      <w:r w:rsidRPr="00FF1FDC">
        <w:rPr>
          <w:lang w:val="en-GB"/>
        </w:rPr>
        <w:t>containers, lessening the need for new packaging.</w:t>
      </w:r>
      <w:r w:rsidRPr="00F53CB9">
        <w:rPr>
          <w:lang w:val="en-GB"/>
        </w:rPr>
        <w:t xml:space="preserve"> This innovative project utilises an existing resource and reduces waste, while promoting the use of healthy and local ingredients and strengthening community ties.</w:t>
      </w:r>
    </w:p>
    <w:p w14:paraId="56CA6703" w14:textId="77777777" w:rsidR="00F5277B" w:rsidRPr="00241642" w:rsidRDefault="00F5277B" w:rsidP="00F5277B">
      <w:pPr>
        <w:keepNext/>
        <w:spacing w:before="100" w:after="100"/>
        <w:rPr>
          <w:b/>
          <w:bCs/>
          <w:color w:val="003361"/>
        </w:rPr>
      </w:pPr>
      <w:bookmarkStart w:id="240" w:name="_Toc142604642"/>
      <w:bookmarkStart w:id="241" w:name="_Toc142643941"/>
      <w:bookmarkStart w:id="242" w:name="_Toc142645026"/>
      <w:bookmarkStart w:id="243" w:name="_Toc142645251"/>
      <w:bookmarkStart w:id="244" w:name="_Toc142645409"/>
      <w:bookmarkStart w:id="245" w:name="_Toc142645514"/>
      <w:bookmarkStart w:id="246" w:name="_Toc142645622"/>
      <w:bookmarkStart w:id="247" w:name="_Toc142645826"/>
      <w:bookmarkStart w:id="248" w:name="_Toc146113654"/>
      <w:bookmarkStart w:id="249" w:name="_Toc146634923"/>
      <w:bookmarkStart w:id="250" w:name="_Toc148534466"/>
      <w:bookmarkStart w:id="251" w:name="_Toc148534549"/>
      <w:r w:rsidRPr="00241642">
        <w:rPr>
          <w:b/>
          <w:color w:val="003361"/>
        </w:rPr>
        <w:lastRenderedPageBreak/>
        <w:t xml:space="preserve">Creating connections through community </w:t>
      </w:r>
      <w:r w:rsidRPr="00241642">
        <w:rPr>
          <w:b/>
          <w:bCs/>
          <w:color w:val="003361"/>
        </w:rPr>
        <w:t>gardening</w:t>
      </w:r>
    </w:p>
    <w:p w14:paraId="2DDEB588" w14:textId="77777777" w:rsidR="00F5277B" w:rsidRDefault="00F5277B" w:rsidP="00F5277B">
      <w:pPr>
        <w:spacing w:before="100" w:after="100"/>
        <w:jc w:val="both"/>
        <w:rPr>
          <w:lang w:val="en-GB"/>
        </w:rPr>
      </w:pPr>
      <w:r w:rsidRPr="00D7752A">
        <w:rPr>
          <w:lang w:val="en-GB"/>
        </w:rPr>
        <w:t xml:space="preserve">Community gardens serve as vibrant hubs that foster a sense of belonging, promote sustainable practices, and contribute to overall well-being. </w:t>
      </w:r>
      <w:r w:rsidRPr="00F53CB9">
        <w:rPr>
          <w:lang w:val="en-GB"/>
        </w:rPr>
        <w:t xml:space="preserve">They </w:t>
      </w:r>
      <w:r>
        <w:rPr>
          <w:lang w:val="en-GB"/>
        </w:rPr>
        <w:t>provide a</w:t>
      </w:r>
      <w:r w:rsidRPr="00F53CB9">
        <w:rPr>
          <w:lang w:val="en-GB"/>
        </w:rPr>
        <w:t xml:space="preserve"> gathering place where people from diverse backgrounds come together to cultivate friendships, learn new skills, and share knowledge. Additionally, these green spaces provide opportunities for individuals to grow their own nutritious produce, promoting healthier lifestyles and food security within communities.</w:t>
      </w:r>
      <w:r>
        <w:rPr>
          <w:lang w:val="en-GB"/>
        </w:rPr>
        <w:t xml:space="preserve"> </w:t>
      </w:r>
    </w:p>
    <w:p w14:paraId="53E6FB45" w14:textId="77777777" w:rsidR="00F5277B" w:rsidRPr="005874D7" w:rsidRDefault="00F5277B" w:rsidP="00F5277B">
      <w:pPr>
        <w:spacing w:before="100" w:after="100"/>
        <w:jc w:val="both"/>
        <w:rPr>
          <w:lang w:val="en-GB"/>
        </w:rPr>
      </w:pPr>
      <w:r w:rsidRPr="00D7752A">
        <w:rPr>
          <w:lang w:val="en-GB"/>
        </w:rPr>
        <w:t xml:space="preserve">Understanding the invaluable role these gardens play in enriching neighbourhoods and strengthening community bonds, we </w:t>
      </w:r>
      <w:r w:rsidRPr="00F53CB9">
        <w:rPr>
          <w:lang w:val="en-GB"/>
        </w:rPr>
        <w:t>supported three community garden projects at Grovedale ($53,000), Chilwell ($69,300) and Murnong ($94,000), through our 2023−24 Community Infrastructure Grants program.</w:t>
      </w:r>
      <w:r w:rsidRPr="00D7752A">
        <w:rPr>
          <w:lang w:val="en-GB"/>
        </w:rPr>
        <w:t xml:space="preserve"> </w:t>
      </w:r>
      <w:r w:rsidRPr="00F53CB9">
        <w:rPr>
          <w:lang w:val="en-GB"/>
        </w:rPr>
        <w:t>Grants provided to these projects will enable the delivery of new and upgraded infrastructure and facilities to create more functional and inviting spaces, further enhancing engagement and participation.</w:t>
      </w:r>
      <w:r w:rsidRPr="00F53CB9">
        <w:rPr>
          <w:sz w:val="14"/>
          <w:szCs w:val="14"/>
          <w:lang w:val="en-GB"/>
        </w:rPr>
        <w:t xml:space="preserve"> </w:t>
      </w:r>
    </w:p>
    <w:p w14:paraId="5F42703D" w14:textId="77777777" w:rsidR="00F5277B" w:rsidRPr="00F53CB9" w:rsidRDefault="00F5277B" w:rsidP="00F5277B">
      <w:pPr>
        <w:spacing w:before="100" w:after="100"/>
        <w:rPr>
          <w:color w:val="003361"/>
        </w:rPr>
      </w:pPr>
    </w:p>
    <w:p w14:paraId="12D8BCC3" w14:textId="77777777" w:rsidR="00F5277B" w:rsidRPr="00792BEE" w:rsidRDefault="00F5277B" w:rsidP="00F5277B">
      <w:pPr>
        <w:rPr>
          <w:b/>
        </w:rPr>
      </w:pPr>
      <w:bookmarkStart w:id="252" w:name="_Toc171330906"/>
      <w:bookmarkStart w:id="253" w:name="_Toc171332001"/>
      <w:bookmarkStart w:id="254" w:name="_Toc171332784"/>
      <w:bookmarkStart w:id="255" w:name="_Toc171340900"/>
      <w:bookmarkStart w:id="256" w:name="_Toc171409946"/>
      <w:bookmarkStart w:id="257" w:name="_Toc171430819"/>
      <w:bookmarkStart w:id="258" w:name="_Toc171431242"/>
      <w:bookmarkStart w:id="259" w:name="_Toc171582930"/>
      <w:bookmarkStart w:id="260" w:name="_Toc171583196"/>
      <w:bookmarkStart w:id="261" w:name="_Toc172207723"/>
      <w:r w:rsidRPr="00B74E91">
        <w:rPr>
          <w:b/>
          <w:color w:val="002060"/>
          <w:sz w:val="22"/>
        </w:rPr>
        <w:t>Health and Wellbeing Priority 3: Increasing active living</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792BEE">
        <w:br/>
      </w:r>
    </w:p>
    <w:tbl>
      <w:tblPr>
        <w:tblStyle w:val="PlainTable2"/>
        <w:tblW w:w="5000" w:type="pct"/>
        <w:tblLook w:val="04A0" w:firstRow="1" w:lastRow="0" w:firstColumn="1" w:lastColumn="0" w:noHBand="0" w:noVBand="1"/>
      </w:tblPr>
      <w:tblGrid>
        <w:gridCol w:w="1902"/>
        <w:gridCol w:w="1208"/>
        <w:gridCol w:w="5916"/>
      </w:tblGrid>
      <w:tr w:rsidR="00F5277B" w:rsidRPr="00F53CB9" w14:paraId="0B021865" w14:textId="77777777" w:rsidTr="005347C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54" w:type="pct"/>
            <w:shd w:val="clear" w:color="auto" w:fill="1F497C"/>
          </w:tcPr>
          <w:p w14:paraId="1FCE4E32" w14:textId="77777777" w:rsidR="00F5277B" w:rsidRPr="00C45B5F" w:rsidRDefault="00F5277B" w:rsidP="00BB1145">
            <w:pPr>
              <w:keepNext/>
              <w:spacing w:before="100" w:after="100" w:line="259" w:lineRule="auto"/>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KEY ACTIONS</w:t>
            </w:r>
          </w:p>
        </w:tc>
        <w:tc>
          <w:tcPr>
            <w:tcW w:w="669" w:type="pct"/>
            <w:shd w:val="clear" w:color="auto" w:fill="1F497C"/>
          </w:tcPr>
          <w:p w14:paraId="489AA756" w14:textId="77777777" w:rsidR="00F5277B" w:rsidRPr="00C45B5F" w:rsidRDefault="00F5277B" w:rsidP="00BB1145">
            <w:pPr>
              <w:keepNext/>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STATUS</w:t>
            </w:r>
          </w:p>
        </w:tc>
        <w:tc>
          <w:tcPr>
            <w:tcW w:w="3276" w:type="pct"/>
            <w:shd w:val="clear" w:color="auto" w:fill="1F497C"/>
          </w:tcPr>
          <w:p w14:paraId="7012598B" w14:textId="77777777" w:rsidR="00F5277B" w:rsidRPr="00C45B5F" w:rsidRDefault="00F5277B" w:rsidP="00BB1145">
            <w:pPr>
              <w:keepNext/>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COMMENT</w:t>
            </w:r>
          </w:p>
        </w:tc>
      </w:tr>
      <w:tr w:rsidR="00F5277B" w:rsidRPr="00F53CB9" w14:paraId="678A7742" w14:textId="77777777" w:rsidTr="005347C0">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054" w:type="pct"/>
          </w:tcPr>
          <w:p w14:paraId="6A6E8792" w14:textId="77777777" w:rsidR="00F5277B" w:rsidRPr="00C93314" w:rsidRDefault="00F5277B" w:rsidP="00BB1145">
            <w:pPr>
              <w:spacing w:before="100" w:after="100" w:line="259" w:lineRule="auto"/>
              <w:rPr>
                <w:rFonts w:ascii="Calibri" w:eastAsia="Times New Roman" w:hAnsi="Calibri" w:cs="Times New Roman"/>
                <w:b w:val="0"/>
                <w:spacing w:val="2"/>
                <w:sz w:val="18"/>
                <w:szCs w:val="18"/>
                <w:lang w:eastAsia="en-AU"/>
              </w:rPr>
            </w:pPr>
            <w:r w:rsidRPr="00C93314">
              <w:rPr>
                <w:rFonts w:ascii="Calibri" w:eastAsia="Times New Roman" w:hAnsi="Calibri" w:cs="Times New Roman"/>
                <w:b w:val="0"/>
                <w:spacing w:val="2"/>
                <w:sz w:val="18"/>
                <w:szCs w:val="18"/>
                <w:lang w:eastAsia="en-AU"/>
              </w:rPr>
              <w:t xml:space="preserve">1.2.3 Implement Year 2 activities of the </w:t>
            </w:r>
            <w:r w:rsidRPr="008703CC">
              <w:rPr>
                <w:rFonts w:ascii="Calibri" w:eastAsia="Times New Roman" w:hAnsi="Calibri" w:cs="Times New Roman"/>
                <w:b w:val="0"/>
                <w:i/>
                <w:spacing w:val="2"/>
                <w:sz w:val="18"/>
                <w:szCs w:val="18"/>
                <w:lang w:eastAsia="en-AU"/>
              </w:rPr>
              <w:t>Positive Ageing Strategy 2022−2025 Action Plan</w:t>
            </w:r>
          </w:p>
        </w:tc>
        <w:tc>
          <w:tcPr>
            <w:tcW w:w="669" w:type="pct"/>
          </w:tcPr>
          <w:p w14:paraId="2D53E4AD" w14:textId="77777777" w:rsidR="00F5277B" w:rsidRPr="00F53CB9" w:rsidRDefault="00F5277B" w:rsidP="00F2467D">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Arial" w:hAnsi="Calibri" w:cs="Times New Roman"/>
                <w:spacing w:val="2"/>
                <w:sz w:val="18"/>
                <w:szCs w:val="19"/>
                <w:lang w:eastAsia="en-AU"/>
              </w:rPr>
              <w:t>Complete</w:t>
            </w:r>
          </w:p>
        </w:tc>
        <w:tc>
          <w:tcPr>
            <w:tcW w:w="3276" w:type="pct"/>
          </w:tcPr>
          <w:p w14:paraId="7442128E" w14:textId="77777777" w:rsidR="00CA485B" w:rsidRPr="00CA485B" w:rsidRDefault="00CA485B" w:rsidP="00CA485B">
            <w:p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8"/>
                <w:lang w:eastAsia="en-AU"/>
              </w:rPr>
            </w:pPr>
            <w:r w:rsidRPr="00CA485B">
              <w:rPr>
                <w:rFonts w:ascii="Calibri" w:eastAsia="Times New Roman" w:hAnsi="Calibri" w:cs="Times New Roman"/>
                <w:spacing w:val="2"/>
                <w:sz w:val="18"/>
                <w:szCs w:val="18"/>
                <w:lang w:eastAsia="en-AU"/>
              </w:rPr>
              <w:t xml:space="preserve">Year 2 actions from the </w:t>
            </w:r>
            <w:r w:rsidRPr="00712E77">
              <w:rPr>
                <w:rFonts w:ascii="Calibri" w:eastAsia="Times New Roman" w:hAnsi="Calibri" w:cs="Times New Roman"/>
                <w:i/>
                <w:iCs/>
                <w:spacing w:val="2"/>
                <w:sz w:val="18"/>
                <w:szCs w:val="18"/>
                <w:lang w:eastAsia="en-AU"/>
              </w:rPr>
              <w:t>Positive Ageing Strategy 2022−25</w:t>
            </w:r>
            <w:r w:rsidRPr="00CA485B">
              <w:rPr>
                <w:rFonts w:ascii="Calibri" w:eastAsia="Times New Roman" w:hAnsi="Calibri" w:cs="Times New Roman"/>
                <w:spacing w:val="2"/>
                <w:sz w:val="18"/>
                <w:szCs w:val="18"/>
                <w:lang w:eastAsia="en-AU"/>
              </w:rPr>
              <w:t xml:space="preserve"> Action Plan implemented this year include:</w:t>
            </w:r>
          </w:p>
          <w:p w14:paraId="25CEB58B" w14:textId="77777777" w:rsidR="00CA485B" w:rsidRPr="00CA485B" w:rsidRDefault="00CA485B" w:rsidP="00CA485B">
            <w:pPr>
              <w:pStyle w:val="ListParagraph"/>
              <w:numPr>
                <w:ilvl w:val="0"/>
                <w:numId w:val="75"/>
              </w:num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8"/>
                <w:lang w:eastAsia="en-AU"/>
              </w:rPr>
            </w:pPr>
            <w:r w:rsidRPr="00CA485B">
              <w:rPr>
                <w:rFonts w:ascii="Calibri" w:eastAsia="Times New Roman" w:hAnsi="Calibri" w:cs="Times New Roman"/>
                <w:spacing w:val="2"/>
                <w:sz w:val="18"/>
                <w:szCs w:val="18"/>
                <w:lang w:eastAsia="en-AU"/>
              </w:rPr>
              <w:t>partnering with the federal government to host Live Up program resources on our website which will help older people stay at home for longer.</w:t>
            </w:r>
          </w:p>
          <w:p w14:paraId="061754F7" w14:textId="77777777" w:rsidR="00CA485B" w:rsidRPr="00CA485B" w:rsidRDefault="00CA485B" w:rsidP="00CA485B">
            <w:pPr>
              <w:pStyle w:val="ListParagraph"/>
              <w:numPr>
                <w:ilvl w:val="0"/>
                <w:numId w:val="75"/>
              </w:num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8"/>
                <w:lang w:eastAsia="en-AU"/>
              </w:rPr>
            </w:pPr>
            <w:r w:rsidRPr="00CA485B">
              <w:rPr>
                <w:rFonts w:ascii="Calibri" w:eastAsia="Times New Roman" w:hAnsi="Calibri" w:cs="Times New Roman"/>
                <w:spacing w:val="2"/>
                <w:sz w:val="18"/>
                <w:szCs w:val="18"/>
                <w:lang w:eastAsia="en-AU"/>
              </w:rPr>
              <w:t>supporting the Barwon Elder Abuse Primary Prevention Network to deliver the Barwon Region Knitting Project to raise awareness of ageism and elder abuse. The project included an exhibition at Geelong Regional Libraries and donation of knitted goods to Our Village (formerly Geelong Mums).</w:t>
            </w:r>
          </w:p>
          <w:p w14:paraId="48233570" w14:textId="4A686CA7" w:rsidR="00CA485B" w:rsidRPr="00CA485B" w:rsidRDefault="00CA485B" w:rsidP="00CA485B">
            <w:pPr>
              <w:pStyle w:val="ListParagraph"/>
              <w:numPr>
                <w:ilvl w:val="0"/>
                <w:numId w:val="75"/>
              </w:num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8"/>
                <w:lang w:eastAsia="en-AU"/>
              </w:rPr>
            </w:pPr>
            <w:r w:rsidRPr="00CA485B">
              <w:rPr>
                <w:rFonts w:ascii="Calibri" w:eastAsia="Times New Roman" w:hAnsi="Calibri" w:cs="Times New Roman"/>
                <w:spacing w:val="2"/>
                <w:sz w:val="18"/>
                <w:szCs w:val="18"/>
                <w:lang w:eastAsia="en-AU"/>
              </w:rPr>
              <w:t xml:space="preserve">providing 24 community groups with funding via the City's Positive Ageing Grants </w:t>
            </w:r>
            <w:r w:rsidR="00AC55AC">
              <w:rPr>
                <w:rFonts w:ascii="Calibri" w:eastAsia="Times New Roman" w:hAnsi="Calibri" w:cs="Times New Roman"/>
                <w:spacing w:val="2"/>
                <w:sz w:val="18"/>
                <w:szCs w:val="18"/>
                <w:lang w:eastAsia="en-AU"/>
              </w:rPr>
              <w:t>p</w:t>
            </w:r>
            <w:r w:rsidRPr="00CA485B">
              <w:rPr>
                <w:rFonts w:ascii="Calibri" w:eastAsia="Times New Roman" w:hAnsi="Calibri" w:cs="Times New Roman"/>
                <w:spacing w:val="2"/>
                <w:sz w:val="18"/>
                <w:szCs w:val="18"/>
                <w:lang w:eastAsia="en-AU"/>
              </w:rPr>
              <w:t>rogram with many activities occurring during the Seniors Festival.</w:t>
            </w:r>
          </w:p>
          <w:p w14:paraId="5DFDAAB3" w14:textId="1D454E69" w:rsidR="00F5277B" w:rsidRPr="00AF72C6" w:rsidRDefault="00CA485B" w:rsidP="00AF72C6">
            <w:pPr>
              <w:pStyle w:val="ListParagraph"/>
              <w:numPr>
                <w:ilvl w:val="0"/>
                <w:numId w:val="75"/>
              </w:numPr>
              <w:spacing w:before="100" w:after="10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8"/>
                <w:lang w:eastAsia="en-AU"/>
              </w:rPr>
            </w:pPr>
            <w:r w:rsidRPr="00CA485B">
              <w:rPr>
                <w:rFonts w:ascii="Calibri" w:eastAsia="Times New Roman" w:hAnsi="Calibri" w:cs="Times New Roman"/>
                <w:spacing w:val="2"/>
                <w:sz w:val="18"/>
                <w:szCs w:val="18"/>
                <w:lang w:eastAsia="en-AU"/>
              </w:rPr>
              <w:t>supporting Seniors Month (October 2023) activities including partnering with TLC Aged Care to deliver a concert for seniors.</w:t>
            </w:r>
          </w:p>
        </w:tc>
      </w:tr>
      <w:tr w:rsidR="00F5277B" w:rsidRPr="00F53CB9" w14:paraId="5C125D44" w14:textId="77777777" w:rsidTr="005347C0">
        <w:trPr>
          <w:trHeight w:val="615"/>
        </w:trPr>
        <w:tc>
          <w:tcPr>
            <w:cnfStyle w:val="001000000000" w:firstRow="0" w:lastRow="0" w:firstColumn="1" w:lastColumn="0" w:oddVBand="0" w:evenVBand="0" w:oddHBand="0" w:evenHBand="0" w:firstRowFirstColumn="0" w:firstRowLastColumn="0" w:lastRowFirstColumn="0" w:lastRowLastColumn="0"/>
            <w:tcW w:w="1054" w:type="pct"/>
          </w:tcPr>
          <w:p w14:paraId="460DFDD6" w14:textId="69A2EE19" w:rsidR="00F5277B" w:rsidRPr="00C93314" w:rsidRDefault="00F5277B" w:rsidP="00BB1145">
            <w:pPr>
              <w:spacing w:before="100" w:after="100" w:line="259" w:lineRule="auto"/>
              <w:rPr>
                <w:rFonts w:ascii="Calibri" w:eastAsia="Times New Roman" w:hAnsi="Calibri" w:cs="Times New Roman"/>
                <w:b w:val="0"/>
                <w:spacing w:val="2"/>
                <w:sz w:val="18"/>
                <w:szCs w:val="19"/>
                <w:lang w:eastAsia="en-AU"/>
              </w:rPr>
            </w:pPr>
            <w:bookmarkStart w:id="262" w:name="_Toc142604644"/>
            <w:bookmarkStart w:id="263" w:name="_Toc142643943"/>
            <w:r w:rsidRPr="00C93314">
              <w:rPr>
                <w:rFonts w:ascii="Calibri" w:eastAsia="Times New Roman" w:hAnsi="Calibri" w:cs="Times New Roman"/>
                <w:b w:val="0"/>
                <w:spacing w:val="2"/>
                <w:sz w:val="18"/>
                <w:szCs w:val="19"/>
                <w:lang w:eastAsia="en-AU"/>
              </w:rPr>
              <w:t>1.7.3 Implement Stage 2 of the Lara Recreation Reserve Master</w:t>
            </w:r>
            <w:r w:rsidR="00A9178C">
              <w:rPr>
                <w:rFonts w:ascii="Calibri" w:eastAsia="Times New Roman" w:hAnsi="Calibri" w:cs="Times New Roman"/>
                <w:b w:val="0"/>
                <w:spacing w:val="2"/>
                <w:sz w:val="18"/>
                <w:szCs w:val="19"/>
                <w:lang w:eastAsia="en-AU"/>
              </w:rPr>
              <w:t xml:space="preserve"> P</w:t>
            </w:r>
            <w:r w:rsidRPr="00C93314">
              <w:rPr>
                <w:rFonts w:ascii="Calibri" w:eastAsia="Times New Roman" w:hAnsi="Calibri" w:cs="Times New Roman"/>
                <w:b w:val="0"/>
                <w:spacing w:val="2"/>
                <w:sz w:val="18"/>
                <w:szCs w:val="19"/>
                <w:lang w:eastAsia="en-AU"/>
              </w:rPr>
              <w:t>lan.</w:t>
            </w:r>
            <w:bookmarkEnd w:id="262"/>
            <w:bookmarkEnd w:id="263"/>
          </w:p>
        </w:tc>
        <w:tc>
          <w:tcPr>
            <w:tcW w:w="669" w:type="pct"/>
          </w:tcPr>
          <w:p w14:paraId="21CFD2EF" w14:textId="77777777" w:rsidR="00F5277B" w:rsidRPr="00F53CB9" w:rsidRDefault="00F5277B" w:rsidP="00F2467D">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Arial" w:hAnsi="Calibri" w:cs="Times New Roman"/>
                <w:spacing w:val="2"/>
                <w:sz w:val="18"/>
                <w:szCs w:val="19"/>
                <w:lang w:eastAsia="en-AU"/>
              </w:rPr>
              <w:t>Complete</w:t>
            </w:r>
          </w:p>
        </w:tc>
        <w:tc>
          <w:tcPr>
            <w:tcW w:w="3276" w:type="pct"/>
          </w:tcPr>
          <w:p w14:paraId="3CDBECA5" w14:textId="1741C73F" w:rsidR="00F5277B" w:rsidRPr="00220016" w:rsidRDefault="00AF72C6" w:rsidP="00BB1145">
            <w:pPr>
              <w:spacing w:before="100" w:after="100" w:line="259"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pacing w:val="2"/>
                <w:sz w:val="18"/>
                <w:szCs w:val="19"/>
                <w:lang w:eastAsia="en-AU"/>
              </w:rPr>
            </w:pPr>
            <w:r w:rsidRPr="00AF72C6">
              <w:rPr>
                <w:rFonts w:ascii="Calibri" w:eastAsiaTheme="minorEastAsia" w:hAnsi="Calibri" w:cs="Arial"/>
                <w:spacing w:val="2"/>
                <w:sz w:val="18"/>
                <w:szCs w:val="18"/>
                <w:lang w:eastAsia="en-AU"/>
              </w:rPr>
              <w:t>A new accessible, multi-sport and gender-neutral sports pavilion was completed with the opening scheduled for August 2024. The baseball field works are 95 per cent complete with fencing scheduled to be completed in July 2024. These enhancements aim to create a comprehensive recreational hub meeting the diverse needs of the Lara community.</w:t>
            </w:r>
          </w:p>
        </w:tc>
      </w:tr>
      <w:tr w:rsidR="00F5277B" w:rsidRPr="00F53CB9" w14:paraId="6F785765" w14:textId="77777777" w:rsidTr="005347C0">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1054" w:type="pct"/>
          </w:tcPr>
          <w:p w14:paraId="4790E60D" w14:textId="77777777" w:rsidR="00F5277B" w:rsidRPr="00C93314" w:rsidRDefault="00F5277B" w:rsidP="00BB1145">
            <w:pPr>
              <w:spacing w:before="100" w:after="100" w:line="259" w:lineRule="auto"/>
              <w:rPr>
                <w:rFonts w:ascii="Calibri" w:eastAsia="Times New Roman" w:hAnsi="Calibri" w:cs="Times New Roman"/>
                <w:b w:val="0"/>
                <w:spacing w:val="2"/>
                <w:sz w:val="18"/>
                <w:szCs w:val="19"/>
                <w:lang w:eastAsia="en-AU"/>
              </w:rPr>
            </w:pPr>
            <w:bookmarkStart w:id="264" w:name="_Toc142604645"/>
            <w:bookmarkStart w:id="265" w:name="_Toc142643944"/>
            <w:r w:rsidRPr="00C93314">
              <w:rPr>
                <w:rFonts w:ascii="Calibri" w:eastAsia="Times New Roman" w:hAnsi="Calibri" w:cs="Times New Roman"/>
                <w:b w:val="0"/>
                <w:spacing w:val="2"/>
                <w:sz w:val="18"/>
                <w:szCs w:val="19"/>
                <w:lang w:eastAsia="en-AU"/>
              </w:rPr>
              <w:t>1.10.1 Activate the Northern Aquatic and Community Hub with a focus on health and wellbeing, cultural engagement and community connection for people in the local communit</w:t>
            </w:r>
            <w:bookmarkEnd w:id="264"/>
            <w:bookmarkEnd w:id="265"/>
            <w:r w:rsidRPr="00C93314">
              <w:rPr>
                <w:rFonts w:ascii="Calibri" w:eastAsia="Times New Roman" w:hAnsi="Calibri" w:cs="Times New Roman"/>
                <w:b w:val="0"/>
                <w:spacing w:val="2"/>
                <w:sz w:val="18"/>
                <w:szCs w:val="19"/>
                <w:lang w:eastAsia="en-AU"/>
              </w:rPr>
              <w:t>y</w:t>
            </w:r>
          </w:p>
        </w:tc>
        <w:tc>
          <w:tcPr>
            <w:tcW w:w="669" w:type="pct"/>
          </w:tcPr>
          <w:p w14:paraId="1CD64D3A" w14:textId="77777777" w:rsidR="00F5277B" w:rsidRPr="00F53CB9" w:rsidRDefault="00F5277B" w:rsidP="00F2467D">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Arial" w:hAnsi="Calibri" w:cs="Times New Roman"/>
                <w:spacing w:val="2"/>
                <w:sz w:val="18"/>
                <w:szCs w:val="19"/>
                <w:lang w:eastAsia="en-AU"/>
              </w:rPr>
              <w:t>Complete</w:t>
            </w:r>
          </w:p>
        </w:tc>
        <w:tc>
          <w:tcPr>
            <w:tcW w:w="3276" w:type="pct"/>
          </w:tcPr>
          <w:p w14:paraId="645D6F01" w14:textId="53A2D326" w:rsidR="00F5277B" w:rsidRPr="00220016" w:rsidRDefault="00636F93" w:rsidP="00BB1145">
            <w:pPr>
              <w:spacing w:before="100" w:after="100" w:line="259" w:lineRule="auto"/>
              <w:jc w:val="both"/>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pacing w:val="2"/>
                <w:sz w:val="18"/>
                <w:szCs w:val="18"/>
                <w:lang w:val="en-GB" w:eastAsia="en-AU"/>
              </w:rPr>
            </w:pPr>
            <w:r w:rsidRPr="00636F93">
              <w:rPr>
                <w:rFonts w:asciiTheme="minorHAnsi" w:eastAsiaTheme="minorEastAsia" w:hAnsiTheme="minorHAnsi"/>
                <w:spacing w:val="2"/>
                <w:sz w:val="18"/>
                <w:szCs w:val="18"/>
                <w:lang w:val="en-GB" w:eastAsia="en-AU"/>
              </w:rPr>
              <w:t xml:space="preserve">The Norlane ARC (Aquatic Recreation Centre), formerly known as Northern Aquatic and Community Hub, was officially opened by the Deputy Prime Minister and councillors on Friday 9 February 2024, followed by a full public opening on 19 February and a community </w:t>
            </w:r>
            <w:r w:rsidR="00F97E06">
              <w:rPr>
                <w:rFonts w:asciiTheme="minorHAnsi" w:eastAsiaTheme="minorEastAsia" w:hAnsiTheme="minorHAnsi"/>
                <w:spacing w:val="2"/>
                <w:sz w:val="18"/>
                <w:szCs w:val="18"/>
                <w:lang w:val="en-GB" w:eastAsia="en-AU"/>
              </w:rPr>
              <w:t>o</w:t>
            </w:r>
            <w:r w:rsidRPr="00636F93">
              <w:rPr>
                <w:rFonts w:asciiTheme="minorHAnsi" w:eastAsiaTheme="minorEastAsia" w:hAnsiTheme="minorHAnsi"/>
                <w:spacing w:val="2"/>
                <w:sz w:val="18"/>
                <w:szCs w:val="18"/>
                <w:lang w:val="en-GB" w:eastAsia="en-AU"/>
              </w:rPr>
              <w:t xml:space="preserve">pen </w:t>
            </w:r>
            <w:r w:rsidR="00F97E06">
              <w:rPr>
                <w:rFonts w:asciiTheme="minorHAnsi" w:eastAsiaTheme="minorEastAsia" w:hAnsiTheme="minorHAnsi"/>
                <w:spacing w:val="2"/>
                <w:sz w:val="18"/>
                <w:szCs w:val="18"/>
                <w:lang w:val="en-GB" w:eastAsia="en-AU"/>
              </w:rPr>
              <w:t>d</w:t>
            </w:r>
            <w:r w:rsidRPr="00636F93">
              <w:rPr>
                <w:rFonts w:asciiTheme="minorHAnsi" w:eastAsiaTheme="minorEastAsia" w:hAnsiTheme="minorHAnsi"/>
                <w:spacing w:val="2"/>
                <w:sz w:val="18"/>
                <w:szCs w:val="18"/>
                <w:lang w:val="en-GB" w:eastAsia="en-AU"/>
              </w:rPr>
              <w:t>ay on Sunday 3 March. A full suite of programs is on offer to help the local community improve their physical and mental health, create social connection and experience better overall wellbeing.</w:t>
            </w:r>
          </w:p>
        </w:tc>
      </w:tr>
    </w:tbl>
    <w:p w14:paraId="2AE6D8BC" w14:textId="77777777" w:rsidR="00220629" w:rsidRDefault="00220629" w:rsidP="00F5277B">
      <w:pPr>
        <w:keepNext/>
        <w:spacing w:before="100" w:after="100"/>
        <w:rPr>
          <w:b/>
          <w:bCs/>
          <w:color w:val="003361"/>
          <w:sz w:val="22"/>
          <w:szCs w:val="24"/>
        </w:rPr>
      </w:pPr>
    </w:p>
    <w:p w14:paraId="50D4C195" w14:textId="77777777" w:rsidR="00220629" w:rsidRDefault="00220629">
      <w:pPr>
        <w:rPr>
          <w:b/>
          <w:bCs/>
          <w:color w:val="003361"/>
          <w:sz w:val="22"/>
          <w:szCs w:val="24"/>
        </w:rPr>
      </w:pPr>
      <w:r>
        <w:rPr>
          <w:b/>
          <w:bCs/>
          <w:color w:val="003361"/>
          <w:sz w:val="22"/>
          <w:szCs w:val="24"/>
        </w:rPr>
        <w:br w:type="page"/>
      </w:r>
    </w:p>
    <w:p w14:paraId="76BDBC51" w14:textId="7515651B" w:rsidR="00F5277B" w:rsidRPr="006A0248" w:rsidRDefault="00F5277B" w:rsidP="00F5277B">
      <w:pPr>
        <w:keepNext/>
        <w:spacing w:before="100" w:after="100"/>
        <w:rPr>
          <w:b/>
          <w:bCs/>
          <w:color w:val="003361"/>
          <w:sz w:val="22"/>
          <w:szCs w:val="24"/>
        </w:rPr>
      </w:pPr>
      <w:r w:rsidRPr="006A0248">
        <w:rPr>
          <w:b/>
          <w:bCs/>
          <w:color w:val="003361"/>
          <w:sz w:val="22"/>
          <w:szCs w:val="24"/>
        </w:rPr>
        <w:lastRenderedPageBreak/>
        <w:t>Other achievements</w:t>
      </w:r>
    </w:p>
    <w:p w14:paraId="67EE6EBA" w14:textId="77777777" w:rsidR="00F5277B" w:rsidRPr="00EA21A0" w:rsidRDefault="00F5277B" w:rsidP="00F5277B">
      <w:pPr>
        <w:keepNext/>
        <w:spacing w:before="100" w:after="100"/>
        <w:rPr>
          <w:b/>
          <w:bCs/>
          <w:color w:val="1F497C"/>
        </w:rPr>
      </w:pPr>
      <w:bookmarkStart w:id="266" w:name="_Toc171330907"/>
      <w:bookmarkStart w:id="267" w:name="_Toc171332002"/>
      <w:bookmarkStart w:id="268" w:name="_Toc171332785"/>
      <w:bookmarkStart w:id="269" w:name="_Toc171340901"/>
      <w:r w:rsidRPr="006A0248">
        <w:rPr>
          <w:b/>
          <w:bCs/>
          <w:color w:val="003361"/>
        </w:rPr>
        <w:t>Renewing local playgrounds</w:t>
      </w:r>
      <w:bookmarkEnd w:id="266"/>
      <w:bookmarkEnd w:id="267"/>
      <w:bookmarkEnd w:id="268"/>
      <w:bookmarkEnd w:id="269"/>
    </w:p>
    <w:p w14:paraId="411AC6CA" w14:textId="396B53EC" w:rsidR="00F5277B" w:rsidRPr="00F53CB9" w:rsidRDefault="00F5277B" w:rsidP="00F5277B">
      <w:pPr>
        <w:spacing w:before="100" w:after="100"/>
        <w:jc w:val="both"/>
        <w:rPr>
          <w:lang w:val="en-GB"/>
        </w:rPr>
      </w:pPr>
      <w:r w:rsidRPr="00F53CB9">
        <w:rPr>
          <w:lang w:val="en-GB"/>
        </w:rPr>
        <w:t xml:space="preserve">As part of the City's annual playground renewal program, and in line with the City's </w:t>
      </w:r>
      <w:r w:rsidRPr="001C2255">
        <w:rPr>
          <w:i/>
          <w:lang w:val="en-GB"/>
        </w:rPr>
        <w:t>Geelong Play Strategy 2012</w:t>
      </w:r>
      <w:r>
        <w:rPr>
          <w:rFonts w:cs="Arial"/>
          <w:i/>
          <w:lang w:val="en-GB"/>
        </w:rPr>
        <w:t>−</w:t>
      </w:r>
      <w:r w:rsidRPr="001C2255">
        <w:rPr>
          <w:i/>
          <w:lang w:val="en-GB"/>
        </w:rPr>
        <w:t>2</w:t>
      </w:r>
      <w:r>
        <w:rPr>
          <w:i/>
          <w:lang w:val="en-GB"/>
        </w:rPr>
        <w:t>02</w:t>
      </w:r>
      <w:r w:rsidRPr="001C2255">
        <w:rPr>
          <w:i/>
          <w:lang w:val="en-GB"/>
        </w:rPr>
        <w:t>1</w:t>
      </w:r>
      <w:r w:rsidRPr="00F53CB9">
        <w:rPr>
          <w:lang w:val="en-GB"/>
        </w:rPr>
        <w:t xml:space="preserve">, we invested $570,700 to renew eight local playgrounds (Malbec Loop Reserve, Malcolm Reserve, Francis Reserve, Moolap Reserve, Gwyther Reserve, Lubeck Reserve, Pevensey Park and Barwon Valley Fun Park) and one district playground, (Breamlea Recreational Reserve) in 2023−24. </w:t>
      </w:r>
    </w:p>
    <w:p w14:paraId="3B48F878" w14:textId="77777777" w:rsidR="00F5277B" w:rsidRPr="00F53CB9" w:rsidRDefault="00F5277B" w:rsidP="00F5277B">
      <w:pPr>
        <w:spacing w:before="100" w:after="100"/>
        <w:jc w:val="both"/>
        <w:rPr>
          <w:lang w:val="en-GB"/>
        </w:rPr>
      </w:pPr>
      <w:r w:rsidRPr="00F53CB9">
        <w:rPr>
          <w:lang w:val="en-GB"/>
        </w:rPr>
        <w:t xml:space="preserve">There are currently over 380 public play spaces managed and maintained by the City that are assessed annually on a monitored playground upgrade schedule. The renewal program makes sure that each of the playgrounds has somewhere for visitors to run, swing, slide and climb, as well as an update of the existing play equipment. </w:t>
      </w:r>
    </w:p>
    <w:p w14:paraId="7970D933" w14:textId="77777777" w:rsidR="00F5277B" w:rsidRPr="00CA3C1A" w:rsidRDefault="00F5277B" w:rsidP="00F5277B">
      <w:pPr>
        <w:spacing w:before="100" w:after="100"/>
        <w:jc w:val="both"/>
        <w:rPr>
          <w:lang w:val="en-GB"/>
        </w:rPr>
      </w:pPr>
      <w:r w:rsidRPr="00F53CB9">
        <w:rPr>
          <w:lang w:val="en-GB"/>
        </w:rPr>
        <w:t>We were also successful in obtaining $50,000 to renew the Ceres Recreation Reserve playground through the state government’s Victorian Tiny Towns Fund which offers grants to deliver infrastructure, facilities, and capability-building projects for small communities.</w:t>
      </w:r>
      <w:bookmarkStart w:id="270" w:name="_Toc171330908"/>
      <w:bookmarkStart w:id="271" w:name="_Toc171332003"/>
      <w:bookmarkStart w:id="272" w:name="_Toc171332786"/>
      <w:bookmarkStart w:id="273" w:name="_Toc171340902"/>
    </w:p>
    <w:bookmarkEnd w:id="270"/>
    <w:bookmarkEnd w:id="271"/>
    <w:bookmarkEnd w:id="272"/>
    <w:bookmarkEnd w:id="273"/>
    <w:p w14:paraId="79496FE9" w14:textId="77777777" w:rsidR="00F5277B" w:rsidRDefault="00F5277B" w:rsidP="00F5277B">
      <w:pPr>
        <w:spacing w:before="100" w:after="100"/>
        <w:rPr>
          <w:b/>
          <w:bCs/>
          <w:color w:val="003361"/>
        </w:rPr>
      </w:pPr>
    </w:p>
    <w:p w14:paraId="11573D8D" w14:textId="37A60C94" w:rsidR="00F5277B" w:rsidRPr="00193FF4" w:rsidRDefault="009F2FD0" w:rsidP="00F5277B">
      <w:pPr>
        <w:keepNext/>
        <w:spacing w:before="100" w:after="100"/>
        <w:rPr>
          <w:b/>
          <w:bCs/>
          <w:color w:val="003361"/>
        </w:rPr>
      </w:pPr>
      <w:r w:rsidRPr="00755575">
        <w:rPr>
          <w:b/>
          <w:bCs/>
          <w:color w:val="003361"/>
        </w:rPr>
        <w:t>Expand</w:t>
      </w:r>
      <w:r w:rsidR="00476ED0">
        <w:rPr>
          <w:b/>
          <w:bCs/>
          <w:color w:val="003361"/>
        </w:rPr>
        <w:t>ing</w:t>
      </w:r>
      <w:r w:rsidRPr="00755575">
        <w:rPr>
          <w:b/>
          <w:color w:val="003361"/>
        </w:rPr>
        <w:t xml:space="preserve"> our shared trails network </w:t>
      </w:r>
    </w:p>
    <w:p w14:paraId="5AE10018" w14:textId="5C32E1EF" w:rsidR="00F5277B" w:rsidRPr="00193FF4" w:rsidRDefault="00476ED0" w:rsidP="00F5277B">
      <w:pPr>
        <w:spacing w:before="100" w:after="100"/>
        <w:jc w:val="both"/>
        <w:rPr>
          <w:highlight w:val="yellow"/>
        </w:rPr>
      </w:pPr>
      <w:r>
        <w:t xml:space="preserve">In </w:t>
      </w:r>
      <w:r w:rsidR="00F459B1">
        <w:t xml:space="preserve">April 2024 </w:t>
      </w:r>
      <w:r w:rsidR="00652EC4">
        <w:t xml:space="preserve">we </w:t>
      </w:r>
      <w:r w:rsidR="00F5277B" w:rsidRPr="28C3B94F">
        <w:t>complet</w:t>
      </w:r>
      <w:r w:rsidR="00652EC4">
        <w:t xml:space="preserve">ed </w:t>
      </w:r>
      <w:r w:rsidR="00856269">
        <w:t>construction</w:t>
      </w:r>
      <w:r w:rsidR="00F5277B" w:rsidRPr="28C3B94F">
        <w:t xml:space="preserve"> of a new </w:t>
      </w:r>
      <w:r w:rsidR="00652EC4">
        <w:t xml:space="preserve">shared </w:t>
      </w:r>
      <w:r w:rsidR="00F5277B" w:rsidRPr="28C3B94F">
        <w:t>trail at Beacon Point, Clifton Springs. Starting at a beach access point opposite Cantata Way, the 800-metre trail runs along the cliff’s edge to Beacon Point Reserve, and then south along the eastern boundary of the reserve to finish on High Ridge Drive.</w:t>
      </w:r>
    </w:p>
    <w:p w14:paraId="04CD8991" w14:textId="5776910B" w:rsidR="00F5277B" w:rsidRPr="005D6068" w:rsidRDefault="00F5277B" w:rsidP="00F5277B">
      <w:pPr>
        <w:spacing w:before="100" w:after="100"/>
        <w:jc w:val="both"/>
        <w:rPr>
          <w:lang w:val="en-GB"/>
        </w:rPr>
      </w:pPr>
      <w:r>
        <w:rPr>
          <w:lang w:val="en-GB"/>
        </w:rPr>
        <w:t>The w</w:t>
      </w:r>
      <w:r w:rsidRPr="005D6068">
        <w:rPr>
          <w:lang w:val="en-GB"/>
        </w:rPr>
        <w:t>orks</w:t>
      </w:r>
      <w:r>
        <w:rPr>
          <w:lang w:val="en-GB"/>
        </w:rPr>
        <w:t>, j</w:t>
      </w:r>
      <w:r w:rsidRPr="005D6068">
        <w:rPr>
          <w:lang w:val="en-GB"/>
        </w:rPr>
        <w:t xml:space="preserve">ointly funded by </w:t>
      </w:r>
      <w:r w:rsidR="00AC6539">
        <w:rPr>
          <w:lang w:val="en-GB"/>
        </w:rPr>
        <w:t>c</w:t>
      </w:r>
      <w:r w:rsidRPr="005D6068">
        <w:rPr>
          <w:lang w:val="en-GB"/>
        </w:rPr>
        <w:t xml:space="preserve">ouncil ($180,000) and the </w:t>
      </w:r>
      <w:r>
        <w:rPr>
          <w:lang w:val="en-GB"/>
        </w:rPr>
        <w:t>state</w:t>
      </w:r>
      <w:r w:rsidRPr="005D6068">
        <w:rPr>
          <w:lang w:val="en-GB"/>
        </w:rPr>
        <w:t xml:space="preserve"> </w:t>
      </w:r>
      <w:r>
        <w:rPr>
          <w:lang w:val="en-GB"/>
        </w:rPr>
        <w:t>g</w:t>
      </w:r>
      <w:r w:rsidRPr="005D6068">
        <w:rPr>
          <w:lang w:val="en-GB"/>
        </w:rPr>
        <w:t>overnment</w:t>
      </w:r>
      <w:r>
        <w:rPr>
          <w:lang w:val="en-GB"/>
        </w:rPr>
        <w:t xml:space="preserve">’s </w:t>
      </w:r>
      <w:r w:rsidRPr="005D6068">
        <w:rPr>
          <w:lang w:val="en-GB"/>
        </w:rPr>
        <w:t>Regional Infrastructure Fund 2022</w:t>
      </w:r>
      <w:r>
        <w:rPr>
          <w:rFonts w:cs="Arial"/>
          <w:lang w:val="en-GB"/>
        </w:rPr>
        <w:t>−</w:t>
      </w:r>
      <w:r w:rsidRPr="005D6068">
        <w:rPr>
          <w:lang w:val="en-GB"/>
        </w:rPr>
        <w:t>2023 ($360,000)</w:t>
      </w:r>
      <w:r>
        <w:rPr>
          <w:lang w:val="en-GB"/>
        </w:rPr>
        <w:t xml:space="preserve">, </w:t>
      </w:r>
      <w:r w:rsidRPr="005D6068">
        <w:rPr>
          <w:lang w:val="en-GB"/>
        </w:rPr>
        <w:t>also include</w:t>
      </w:r>
      <w:r>
        <w:rPr>
          <w:lang w:val="en-GB"/>
        </w:rPr>
        <w:t>d</w:t>
      </w:r>
      <w:r w:rsidRPr="005D6068">
        <w:rPr>
          <w:lang w:val="en-GB"/>
        </w:rPr>
        <w:t xml:space="preserve"> associated facilities such as signage and trail information, park furniture, and revegetation of native and indigenous species.</w:t>
      </w:r>
    </w:p>
    <w:p w14:paraId="5C2321EB" w14:textId="77777777" w:rsidR="00F5277B" w:rsidRDefault="00F5277B" w:rsidP="00F5277B">
      <w:pPr>
        <w:spacing w:before="100" w:after="100"/>
        <w:jc w:val="both"/>
        <w:rPr>
          <w:lang w:val="en-GB"/>
        </w:rPr>
      </w:pPr>
      <w:r>
        <w:rPr>
          <w:lang w:val="en-GB"/>
        </w:rPr>
        <w:t xml:space="preserve">The </w:t>
      </w:r>
      <w:r w:rsidRPr="005D6068">
        <w:rPr>
          <w:lang w:val="en-GB"/>
        </w:rPr>
        <w:t>trail create</w:t>
      </w:r>
      <w:r>
        <w:rPr>
          <w:lang w:val="en-GB"/>
        </w:rPr>
        <w:t>s</w:t>
      </w:r>
      <w:r w:rsidRPr="005D6068">
        <w:rPr>
          <w:lang w:val="en-GB"/>
        </w:rPr>
        <w:t xml:space="preserve"> an important connection to the coastline</w:t>
      </w:r>
      <w:r>
        <w:rPr>
          <w:lang w:val="en-GB"/>
        </w:rPr>
        <w:t>,</w:t>
      </w:r>
      <w:r w:rsidRPr="005D6068">
        <w:rPr>
          <w:lang w:val="en-GB"/>
        </w:rPr>
        <w:t xml:space="preserve"> making it easier for the community and visitors to the Bellarine</w:t>
      </w:r>
      <w:r>
        <w:rPr>
          <w:lang w:val="en-GB"/>
        </w:rPr>
        <w:t xml:space="preserve"> </w:t>
      </w:r>
      <w:r w:rsidRPr="005D6068">
        <w:rPr>
          <w:lang w:val="en-GB"/>
        </w:rPr>
        <w:t xml:space="preserve">to enjoy coastal walks </w:t>
      </w:r>
      <w:r>
        <w:rPr>
          <w:lang w:val="en-GB"/>
        </w:rPr>
        <w:t xml:space="preserve">and </w:t>
      </w:r>
      <w:r w:rsidRPr="005D6068">
        <w:rPr>
          <w:lang w:val="en-GB"/>
        </w:rPr>
        <w:t xml:space="preserve">bike riding </w:t>
      </w:r>
      <w:r>
        <w:rPr>
          <w:lang w:val="en-GB"/>
        </w:rPr>
        <w:t xml:space="preserve">with </w:t>
      </w:r>
      <w:r w:rsidRPr="005D6068">
        <w:rPr>
          <w:lang w:val="en-GB"/>
        </w:rPr>
        <w:t>impressive views across the bay</w:t>
      </w:r>
      <w:r>
        <w:rPr>
          <w:lang w:val="en-GB"/>
        </w:rPr>
        <w:t xml:space="preserve">. </w:t>
      </w:r>
    </w:p>
    <w:p w14:paraId="4AD90E96" w14:textId="77777777" w:rsidR="00F5277B" w:rsidRPr="00021908" w:rsidRDefault="00F5277B" w:rsidP="00F5277B">
      <w:pPr>
        <w:spacing w:before="100" w:after="100"/>
        <w:rPr>
          <w:rFonts w:eastAsiaTheme="majorEastAsia" w:cstheme="majorBidi"/>
          <w:b/>
          <w:color w:val="003361"/>
          <w:sz w:val="2"/>
          <w:szCs w:val="2"/>
        </w:rPr>
      </w:pPr>
      <w:bookmarkStart w:id="274" w:name="_Toc142604648"/>
      <w:bookmarkStart w:id="275" w:name="_Toc142643947"/>
      <w:bookmarkStart w:id="276" w:name="_Toc142645027"/>
      <w:bookmarkStart w:id="277" w:name="_Toc142645252"/>
      <w:bookmarkStart w:id="278" w:name="_Toc142645410"/>
      <w:bookmarkStart w:id="279" w:name="_Toc142645515"/>
      <w:bookmarkStart w:id="280" w:name="_Toc142645623"/>
      <w:bookmarkStart w:id="281" w:name="_Toc142645827"/>
      <w:bookmarkStart w:id="282" w:name="_Toc146113655"/>
      <w:bookmarkStart w:id="283" w:name="_Toc146634924"/>
      <w:bookmarkStart w:id="284" w:name="_Toc148534467"/>
      <w:bookmarkStart w:id="285" w:name="_Toc148534550"/>
    </w:p>
    <w:p w14:paraId="04115EA5" w14:textId="27729171" w:rsidR="00F5277B" w:rsidRPr="006A0248" w:rsidRDefault="00F5277B" w:rsidP="00F5277B">
      <w:pPr>
        <w:spacing w:before="100" w:after="100"/>
        <w:rPr>
          <w:b/>
        </w:rPr>
      </w:pPr>
      <w:bookmarkStart w:id="286" w:name="_Toc171330909"/>
      <w:bookmarkStart w:id="287" w:name="_Toc171332004"/>
      <w:bookmarkStart w:id="288" w:name="_Toc171332787"/>
      <w:bookmarkStart w:id="289" w:name="_Toc171340903"/>
      <w:bookmarkStart w:id="290" w:name="_Toc171409947"/>
      <w:bookmarkStart w:id="291" w:name="_Toc171430820"/>
      <w:bookmarkStart w:id="292" w:name="_Toc171431243"/>
      <w:bookmarkStart w:id="293" w:name="_Toc171582931"/>
      <w:bookmarkStart w:id="294" w:name="_Toc171583197"/>
      <w:bookmarkStart w:id="295" w:name="_Toc172207724"/>
      <w:r w:rsidRPr="00B74E91">
        <w:rPr>
          <w:b/>
          <w:color w:val="002060"/>
          <w:sz w:val="22"/>
        </w:rPr>
        <w:t>Health and Wellbeing Priority 4: Demonstrating and promoting gender equity practices</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tbl>
      <w:tblPr>
        <w:tblStyle w:val="PlainTable2"/>
        <w:tblW w:w="5000" w:type="pct"/>
        <w:tblLook w:val="04A0" w:firstRow="1" w:lastRow="0" w:firstColumn="1" w:lastColumn="0" w:noHBand="0" w:noVBand="1"/>
      </w:tblPr>
      <w:tblGrid>
        <w:gridCol w:w="1904"/>
        <w:gridCol w:w="1208"/>
        <w:gridCol w:w="5914"/>
      </w:tblGrid>
      <w:tr w:rsidR="00F5277B" w:rsidRPr="00F53CB9" w14:paraId="57711387" w14:textId="77777777" w:rsidTr="005347C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55" w:type="pct"/>
            <w:shd w:val="clear" w:color="auto" w:fill="1F497C"/>
          </w:tcPr>
          <w:p w14:paraId="2968A4BA" w14:textId="77777777" w:rsidR="00F5277B" w:rsidRPr="00C45B5F" w:rsidRDefault="00F5277B" w:rsidP="00663503">
            <w:pPr>
              <w:spacing w:before="100" w:after="100" w:line="259" w:lineRule="auto"/>
              <w:rPr>
                <w:rFonts w:ascii="Calibri" w:hAnsi="Calibri" w:cs="Calibri"/>
                <w:color w:val="FFFFFF" w:themeColor="background1"/>
                <w:sz w:val="18"/>
                <w:szCs w:val="18"/>
                <w:lang w:val="en-GB"/>
              </w:rPr>
            </w:pPr>
            <w:r w:rsidRPr="00C45B5F">
              <w:rPr>
                <w:rFonts w:ascii="Calibri" w:eastAsia="Arial" w:hAnsi="Calibri" w:cs="Calibri"/>
                <w:color w:val="FFFFFF" w:themeColor="background1"/>
                <w:sz w:val="18"/>
                <w:szCs w:val="18"/>
                <w:lang w:val="en-GB"/>
              </w:rPr>
              <w:t>KEY ACTIONS</w:t>
            </w:r>
          </w:p>
        </w:tc>
        <w:tc>
          <w:tcPr>
            <w:tcW w:w="669" w:type="pct"/>
            <w:shd w:val="clear" w:color="auto" w:fill="1F497C"/>
          </w:tcPr>
          <w:p w14:paraId="2E8443AC"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val="en-GB"/>
              </w:rPr>
            </w:pPr>
            <w:r w:rsidRPr="00C45B5F">
              <w:rPr>
                <w:rFonts w:ascii="Calibri" w:eastAsia="Arial" w:hAnsi="Calibri" w:cs="Calibri"/>
                <w:color w:val="FFFFFF" w:themeColor="background1"/>
                <w:sz w:val="18"/>
                <w:szCs w:val="18"/>
                <w:lang w:val="en-GB"/>
              </w:rPr>
              <w:t>STATUS</w:t>
            </w:r>
          </w:p>
        </w:tc>
        <w:tc>
          <w:tcPr>
            <w:tcW w:w="3276" w:type="pct"/>
            <w:shd w:val="clear" w:color="auto" w:fill="1F497C"/>
          </w:tcPr>
          <w:p w14:paraId="2324D7A1"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val="en-GB"/>
              </w:rPr>
            </w:pPr>
            <w:r w:rsidRPr="00C45B5F">
              <w:rPr>
                <w:rFonts w:ascii="Calibri" w:eastAsia="Arial" w:hAnsi="Calibri" w:cs="Calibri"/>
                <w:color w:val="FFFFFF" w:themeColor="background1"/>
                <w:sz w:val="18"/>
                <w:szCs w:val="18"/>
                <w:lang w:val="en-GB"/>
              </w:rPr>
              <w:t>COMMENT</w:t>
            </w:r>
          </w:p>
        </w:tc>
      </w:tr>
      <w:tr w:rsidR="0045442E" w:rsidRPr="00F53CB9" w14:paraId="46007348" w14:textId="77777777" w:rsidTr="005347C0">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055" w:type="pct"/>
          </w:tcPr>
          <w:p w14:paraId="28070C4B" w14:textId="77777777" w:rsidR="0045442E" w:rsidRPr="00C93314" w:rsidRDefault="0045442E" w:rsidP="0045442E">
            <w:pPr>
              <w:spacing w:before="100" w:after="100" w:line="259" w:lineRule="auto"/>
              <w:rPr>
                <w:rFonts w:ascii="Calibri" w:eastAsia="Times New Roman" w:hAnsi="Calibri" w:cs="Times New Roman"/>
                <w:b w:val="0"/>
                <w:spacing w:val="2"/>
                <w:sz w:val="18"/>
                <w:szCs w:val="19"/>
                <w:lang w:eastAsia="en-AU"/>
              </w:rPr>
            </w:pPr>
            <w:r w:rsidRPr="00C93314">
              <w:rPr>
                <w:rFonts w:ascii="Calibri" w:eastAsia="Times New Roman" w:hAnsi="Calibri" w:cs="Times New Roman"/>
                <w:b w:val="0"/>
                <w:spacing w:val="2"/>
                <w:sz w:val="18"/>
                <w:szCs w:val="19"/>
                <w:lang w:eastAsia="en-AU"/>
              </w:rPr>
              <w:t>1.4.1 Work with partner agencies on initiatives to prevent family violence and violence against women</w:t>
            </w:r>
          </w:p>
          <w:p w14:paraId="316F6274" w14:textId="77777777" w:rsidR="0045442E" w:rsidRPr="00E14B1E" w:rsidRDefault="0045442E" w:rsidP="0045442E">
            <w:pPr>
              <w:spacing w:before="100" w:after="100" w:line="259" w:lineRule="auto"/>
              <w:rPr>
                <w:rFonts w:ascii="Calibri" w:eastAsia="Times New Roman" w:hAnsi="Calibri" w:cs="Times New Roman"/>
                <w:spacing w:val="2"/>
                <w:sz w:val="18"/>
                <w:szCs w:val="19"/>
                <w:lang w:eastAsia="en-AU"/>
              </w:rPr>
            </w:pPr>
          </w:p>
        </w:tc>
        <w:tc>
          <w:tcPr>
            <w:tcW w:w="669" w:type="pct"/>
          </w:tcPr>
          <w:p w14:paraId="1920C161" w14:textId="77777777" w:rsidR="0045442E" w:rsidRPr="00F53CB9" w:rsidRDefault="0045442E" w:rsidP="0045442E">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Times New Roman" w:hAnsi="Calibri" w:cs="Times New Roman"/>
                <w:spacing w:val="2"/>
                <w:sz w:val="18"/>
                <w:szCs w:val="19"/>
                <w:lang w:eastAsia="en-AU"/>
              </w:rPr>
              <w:t>Complete</w:t>
            </w:r>
          </w:p>
        </w:tc>
        <w:tc>
          <w:tcPr>
            <w:tcW w:w="3276" w:type="pct"/>
          </w:tcPr>
          <w:p w14:paraId="18A7536C" w14:textId="23BD7BAC" w:rsidR="0045442E" w:rsidRPr="0045442E" w:rsidRDefault="0045442E" w:rsidP="0045442E">
            <w:p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5442E">
              <w:rPr>
                <w:rFonts w:asciiTheme="minorHAnsi" w:hAnsiTheme="minorHAnsi" w:cstheme="minorHAnsi"/>
                <w:sz w:val="18"/>
                <w:szCs w:val="18"/>
              </w:rPr>
              <w:t xml:space="preserve">The City worked with partner agencies to support initiatives to prevent family violence and deliver community programs which included: </w:t>
            </w:r>
          </w:p>
          <w:p w14:paraId="11E459BF" w14:textId="77777777" w:rsidR="0045442E" w:rsidRPr="0045442E" w:rsidRDefault="0045442E" w:rsidP="00D82E77">
            <w:pPr>
              <w:pStyle w:val="ListParagraph"/>
              <w:numPr>
                <w:ilvl w:val="0"/>
                <w:numId w:val="65"/>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5442E">
              <w:rPr>
                <w:rFonts w:asciiTheme="minorHAnsi" w:hAnsiTheme="minorHAnsi" w:cstheme="minorHAnsi"/>
                <w:sz w:val="18"/>
                <w:szCs w:val="18"/>
              </w:rPr>
              <w:t>delivering the Respect Cup, a full day respectful relationship and consent program led by the City and Netball Victoria for 120 Year 9 students from eight different secondary schools</w:t>
            </w:r>
          </w:p>
          <w:p w14:paraId="0053A325" w14:textId="77777777" w:rsidR="0045442E" w:rsidRPr="0045442E" w:rsidRDefault="0045442E" w:rsidP="00D82E77">
            <w:pPr>
              <w:pStyle w:val="ListParagraph"/>
              <w:numPr>
                <w:ilvl w:val="0"/>
                <w:numId w:val="65"/>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5442E">
              <w:rPr>
                <w:rFonts w:asciiTheme="minorHAnsi" w:hAnsiTheme="minorHAnsi" w:cstheme="minorHAnsi"/>
                <w:sz w:val="18"/>
                <w:szCs w:val="18"/>
              </w:rPr>
              <w:t>supporting the 16 Days of Activism against Gender-Based Violence, an international campaign beginning on 25 November 2023, the International Day for the Elimination of Violence Against Women</w:t>
            </w:r>
          </w:p>
          <w:p w14:paraId="23A6831B" w14:textId="686619B3" w:rsidR="0045442E" w:rsidRPr="0045442E" w:rsidRDefault="0045442E" w:rsidP="00D82E77">
            <w:pPr>
              <w:pStyle w:val="ListParagraph"/>
              <w:numPr>
                <w:ilvl w:val="0"/>
                <w:numId w:val="65"/>
              </w:numPr>
              <w:spacing w:before="20" w:after="60" w:line="26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5442E">
              <w:rPr>
                <w:rFonts w:asciiTheme="minorHAnsi" w:hAnsiTheme="minorHAnsi" w:cstheme="minorHAnsi"/>
                <w:sz w:val="18"/>
                <w:szCs w:val="18"/>
              </w:rPr>
              <w:t>partnering with the Women in Community Life Advisory Committee in celebrating International Women’s Day by acknowledging and honouring the extraordinary contributions and leadership roles of women across the region as part of the Women in Community Life Awards.</w:t>
            </w:r>
          </w:p>
        </w:tc>
      </w:tr>
      <w:tr w:rsidR="0045442E" w:rsidRPr="00F53CB9" w14:paraId="33A0B555" w14:textId="77777777" w:rsidTr="005347C0">
        <w:trPr>
          <w:trHeight w:val="615"/>
        </w:trPr>
        <w:tc>
          <w:tcPr>
            <w:cnfStyle w:val="001000000000" w:firstRow="0" w:lastRow="0" w:firstColumn="1" w:lastColumn="0" w:oddVBand="0" w:evenVBand="0" w:oddHBand="0" w:evenHBand="0" w:firstRowFirstColumn="0" w:firstRowLastColumn="0" w:lastRowFirstColumn="0" w:lastRowLastColumn="0"/>
            <w:tcW w:w="1055" w:type="pct"/>
          </w:tcPr>
          <w:p w14:paraId="04E01E3B" w14:textId="77777777" w:rsidR="0045442E" w:rsidRPr="00C93314" w:rsidRDefault="0045442E" w:rsidP="0045442E">
            <w:pPr>
              <w:spacing w:before="100" w:after="100" w:line="259" w:lineRule="auto"/>
              <w:rPr>
                <w:rFonts w:asciiTheme="minorHAnsi" w:eastAsiaTheme="minorEastAsia" w:hAnsiTheme="minorHAnsi"/>
                <w:b w:val="0"/>
                <w:spacing w:val="2"/>
                <w:sz w:val="18"/>
                <w:szCs w:val="18"/>
                <w:lang w:eastAsia="en-AU"/>
              </w:rPr>
            </w:pPr>
            <w:r w:rsidRPr="00C93314">
              <w:rPr>
                <w:rFonts w:asciiTheme="minorHAnsi" w:eastAsiaTheme="minorEastAsia" w:hAnsiTheme="minorHAnsi"/>
                <w:b w:val="0"/>
                <w:spacing w:val="2"/>
                <w:sz w:val="18"/>
                <w:szCs w:val="18"/>
                <w:lang w:eastAsia="en-AU"/>
              </w:rPr>
              <w:t>2.3.1 Promote access to sport and physical activity for women and girls through the development o</w:t>
            </w:r>
            <w:r w:rsidRPr="00177ADF">
              <w:rPr>
                <w:rFonts w:asciiTheme="minorHAnsi" w:eastAsiaTheme="minorEastAsia" w:hAnsiTheme="minorHAnsi"/>
                <w:b w:val="0"/>
                <w:spacing w:val="2"/>
                <w:sz w:val="18"/>
                <w:szCs w:val="18"/>
                <w:lang w:eastAsia="en-AU"/>
              </w:rPr>
              <w:t xml:space="preserve">f the </w:t>
            </w:r>
            <w:r w:rsidRPr="00177ADF">
              <w:rPr>
                <w:rFonts w:asciiTheme="minorHAnsi" w:eastAsiaTheme="minorEastAsia" w:hAnsiTheme="minorHAnsi"/>
                <w:b w:val="0"/>
                <w:i/>
                <w:spacing w:val="2"/>
                <w:sz w:val="18"/>
                <w:szCs w:val="18"/>
                <w:lang w:eastAsia="en-AU"/>
              </w:rPr>
              <w:t>Ocean Grove Sporting Infrastructure Plan</w:t>
            </w:r>
          </w:p>
        </w:tc>
        <w:tc>
          <w:tcPr>
            <w:tcW w:w="669" w:type="pct"/>
          </w:tcPr>
          <w:p w14:paraId="24F46F30" w14:textId="77777777" w:rsidR="0045442E" w:rsidRPr="00F53CB9" w:rsidRDefault="0045442E" w:rsidP="0045442E">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pacing w:val="2"/>
                <w:sz w:val="18"/>
                <w:szCs w:val="19"/>
                <w:lang w:eastAsia="en-AU"/>
              </w:rPr>
            </w:pPr>
            <w:r w:rsidRPr="00F53CB9">
              <w:rPr>
                <w:rFonts w:ascii="Calibri" w:eastAsia="Times New Roman" w:hAnsi="Calibri" w:cs="Times New Roman"/>
                <w:spacing w:val="2"/>
                <w:sz w:val="18"/>
                <w:szCs w:val="19"/>
                <w:lang w:eastAsia="en-AU"/>
              </w:rPr>
              <w:t>Ongoing</w:t>
            </w:r>
          </w:p>
        </w:tc>
        <w:tc>
          <w:tcPr>
            <w:tcW w:w="3276" w:type="pct"/>
          </w:tcPr>
          <w:p w14:paraId="505A4F4A" w14:textId="20E7A9F9" w:rsidR="0045442E" w:rsidRPr="00776337" w:rsidRDefault="00B72E92" w:rsidP="0045442E">
            <w:pPr>
              <w:spacing w:before="100" w:after="100" w:line="259" w:lineRule="auto"/>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pacing w:val="2"/>
                <w:sz w:val="18"/>
                <w:szCs w:val="18"/>
                <w:lang w:eastAsia="en-AU"/>
              </w:rPr>
            </w:pPr>
            <w:r w:rsidRPr="00B72E92">
              <w:rPr>
                <w:rFonts w:asciiTheme="minorHAnsi" w:eastAsiaTheme="minorEastAsia" w:hAnsiTheme="minorHAnsi"/>
                <w:spacing w:val="2"/>
                <w:sz w:val="18"/>
                <w:szCs w:val="18"/>
                <w:lang w:eastAsia="en-AU"/>
              </w:rPr>
              <w:t xml:space="preserve">The City is reviewing the </w:t>
            </w:r>
            <w:r w:rsidRPr="007D1B2F">
              <w:rPr>
                <w:rFonts w:asciiTheme="minorHAnsi" w:eastAsiaTheme="minorEastAsia" w:hAnsiTheme="minorHAnsi"/>
                <w:i/>
                <w:iCs/>
                <w:spacing w:val="2"/>
                <w:sz w:val="18"/>
                <w:szCs w:val="18"/>
                <w:lang w:eastAsia="en-AU"/>
              </w:rPr>
              <w:t>Ocean Grove Sporting Infrastructure Plan</w:t>
            </w:r>
            <w:r w:rsidRPr="00B72E92">
              <w:rPr>
                <w:rFonts w:asciiTheme="minorHAnsi" w:eastAsiaTheme="minorEastAsia" w:hAnsiTheme="minorHAnsi"/>
                <w:spacing w:val="2"/>
                <w:sz w:val="18"/>
                <w:szCs w:val="18"/>
                <w:lang w:eastAsia="en-AU"/>
              </w:rPr>
              <w:t xml:space="preserve"> in response to the exponential increase in female sports participation and population growth, new design trends (female friendly, universal and Environmentally Sustainable Design) and development of new facility standards, strategies and policies The review is ongoing, with key stakeholders to be re-engaged to progress the plan and progress the priority development of Devlin’s Road Reserve.</w:t>
            </w:r>
          </w:p>
        </w:tc>
      </w:tr>
    </w:tbl>
    <w:p w14:paraId="767EE26E" w14:textId="77777777" w:rsidR="00F5277B" w:rsidRPr="006A0248" w:rsidRDefault="00F5277B" w:rsidP="00F5277B">
      <w:pPr>
        <w:spacing w:before="100" w:after="100"/>
        <w:rPr>
          <w:rFonts w:eastAsia="Times New Roman" w:cs="Arial"/>
          <w:b/>
          <w:bCs/>
          <w:color w:val="003361"/>
          <w:spacing w:val="2"/>
          <w:sz w:val="22"/>
          <w:lang w:eastAsia="en-AU"/>
        </w:rPr>
      </w:pPr>
      <w:r w:rsidRPr="006A0248">
        <w:rPr>
          <w:rFonts w:eastAsia="Times New Roman" w:cs="Arial"/>
          <w:b/>
          <w:bCs/>
          <w:color w:val="003361"/>
          <w:spacing w:val="2"/>
          <w:sz w:val="22"/>
          <w:lang w:eastAsia="en-AU"/>
        </w:rPr>
        <w:lastRenderedPageBreak/>
        <w:t xml:space="preserve">Other achievements </w:t>
      </w:r>
    </w:p>
    <w:p w14:paraId="7CC195DC" w14:textId="657F4BEA" w:rsidR="00F5277B" w:rsidRPr="006A0248" w:rsidRDefault="00F5277B" w:rsidP="00F5277B">
      <w:pPr>
        <w:spacing w:before="100" w:after="100"/>
        <w:rPr>
          <w:b/>
          <w:bCs/>
          <w:color w:val="003361"/>
        </w:rPr>
      </w:pPr>
      <w:bookmarkStart w:id="296" w:name="_Toc171330910"/>
      <w:bookmarkStart w:id="297" w:name="_Toc171332005"/>
      <w:bookmarkStart w:id="298" w:name="_Toc171332788"/>
      <w:bookmarkStart w:id="299" w:name="_Toc171340904"/>
      <w:r w:rsidRPr="006A0248">
        <w:rPr>
          <w:b/>
          <w:bCs/>
          <w:color w:val="003361"/>
        </w:rPr>
        <w:t>Supporting women and girls’ participation in local sport.</w:t>
      </w:r>
      <w:bookmarkEnd w:id="296"/>
      <w:bookmarkEnd w:id="297"/>
      <w:bookmarkEnd w:id="298"/>
      <w:bookmarkEnd w:id="299"/>
    </w:p>
    <w:p w14:paraId="4D294A83" w14:textId="77777777" w:rsidR="00761C34" w:rsidRDefault="00F5277B" w:rsidP="00331FBE">
      <w:pPr>
        <w:spacing w:before="100" w:after="100" w:line="276" w:lineRule="auto"/>
        <w:jc w:val="both"/>
      </w:pPr>
      <w:r w:rsidRPr="07532F8B">
        <w:t xml:space="preserve">In May 2024, new female friendly change facilities at the Bell Park Sports Club were officially opened following a $1.95 million upgrade jointly funded by the City ($1.7 million) and the state government ($250,000). </w:t>
      </w:r>
    </w:p>
    <w:p w14:paraId="299F1B86" w14:textId="31D7C527" w:rsidR="00F5277B" w:rsidRPr="00B71AB6" w:rsidRDefault="00F5277B" w:rsidP="00331FBE">
      <w:pPr>
        <w:spacing w:before="100" w:after="100" w:line="276" w:lineRule="auto"/>
        <w:jc w:val="both"/>
      </w:pPr>
      <w:r w:rsidRPr="07532F8B">
        <w:t>The new change rooms replace the previous one, which no longer met the accepted standards. The upgrade which also featured change facilities for officials, a first aid room and storage spaces, has created a more welcoming environment for female players. The new changerooms add to a $397,000 LED sports lighting upgrade </w:t>
      </w:r>
      <w:hyperlink r:id="rId37">
        <w:r w:rsidRPr="07532F8B">
          <w:t>completed in July last year</w:t>
        </w:r>
      </w:hyperlink>
      <w:r w:rsidRPr="07532F8B">
        <w:t xml:space="preserve">, also jointly funded by the state government ($357,500) and </w:t>
      </w:r>
      <w:r w:rsidR="00C51ADA" w:rsidRPr="07532F8B">
        <w:t xml:space="preserve">the City </w:t>
      </w:r>
      <w:r w:rsidRPr="07532F8B">
        <w:t>($39,500).</w:t>
      </w:r>
    </w:p>
    <w:p w14:paraId="57EFAE3B" w14:textId="77777777" w:rsidR="00F5277B" w:rsidRDefault="00F5277B" w:rsidP="00F5277B">
      <w:pPr>
        <w:spacing w:before="100" w:after="100"/>
        <w:rPr>
          <w:b/>
          <w:color w:val="003361"/>
        </w:rPr>
      </w:pPr>
    </w:p>
    <w:p w14:paraId="17E3909B" w14:textId="7BBDFDDC" w:rsidR="000D2DB3" w:rsidRPr="000D2DB3" w:rsidRDefault="000D2DB3" w:rsidP="000D2DB3">
      <w:pPr>
        <w:spacing w:before="100" w:after="100"/>
        <w:rPr>
          <w:b/>
          <w:bCs/>
          <w:color w:val="003361"/>
        </w:rPr>
      </w:pPr>
      <w:r w:rsidRPr="000D2DB3">
        <w:rPr>
          <w:b/>
          <w:bCs/>
          <w:color w:val="003361"/>
        </w:rPr>
        <w:t>Building a culture of LGB</w:t>
      </w:r>
      <w:r w:rsidR="00205261">
        <w:rPr>
          <w:b/>
          <w:bCs/>
          <w:color w:val="003361"/>
        </w:rPr>
        <w:t>T</w:t>
      </w:r>
      <w:r w:rsidRPr="000D2DB3">
        <w:rPr>
          <w:b/>
          <w:bCs/>
          <w:color w:val="003361"/>
        </w:rPr>
        <w:t>Q</w:t>
      </w:r>
      <w:r w:rsidR="00205261">
        <w:rPr>
          <w:b/>
          <w:bCs/>
          <w:color w:val="003361"/>
        </w:rPr>
        <w:t>I</w:t>
      </w:r>
      <w:r w:rsidRPr="000D2DB3">
        <w:rPr>
          <w:b/>
          <w:bCs/>
          <w:color w:val="003361"/>
        </w:rPr>
        <w:t xml:space="preserve">A+ inclusivity in Greater Geelong. </w:t>
      </w:r>
    </w:p>
    <w:p w14:paraId="7F1A299A" w14:textId="60EB691F" w:rsidR="00F5277B" w:rsidRPr="00F53CB9" w:rsidRDefault="00F5277B" w:rsidP="00331FBE">
      <w:pPr>
        <w:spacing w:before="100" w:after="100" w:line="276" w:lineRule="auto"/>
        <w:jc w:val="both"/>
        <w:rPr>
          <w:lang w:val="en-GB"/>
        </w:rPr>
      </w:pPr>
      <w:r>
        <w:rPr>
          <w:lang w:val="en-GB"/>
        </w:rPr>
        <w:t>R</w:t>
      </w:r>
      <w:r w:rsidRPr="00F53CB9">
        <w:rPr>
          <w:lang w:val="en-GB"/>
        </w:rPr>
        <w:t>eflect</w:t>
      </w:r>
      <w:r>
        <w:rPr>
          <w:lang w:val="en-GB"/>
        </w:rPr>
        <w:t xml:space="preserve">ing </w:t>
      </w:r>
      <w:r w:rsidRPr="00F53CB9">
        <w:rPr>
          <w:lang w:val="en-GB"/>
        </w:rPr>
        <w:t>Council’s commitment to create a more inclusive region</w:t>
      </w:r>
      <w:r>
        <w:rPr>
          <w:lang w:val="en-GB"/>
        </w:rPr>
        <w:t>, the</w:t>
      </w:r>
      <w:r w:rsidRPr="00F53CB9">
        <w:rPr>
          <w:lang w:val="en-GB"/>
        </w:rPr>
        <w:t xml:space="preserve"> City </w:t>
      </w:r>
      <w:r>
        <w:rPr>
          <w:lang w:val="en-GB"/>
        </w:rPr>
        <w:t>is</w:t>
      </w:r>
      <w:r w:rsidRPr="00F53CB9">
        <w:rPr>
          <w:lang w:val="en-GB"/>
        </w:rPr>
        <w:t xml:space="preserve"> develop</w:t>
      </w:r>
      <w:r>
        <w:rPr>
          <w:lang w:val="en-GB"/>
        </w:rPr>
        <w:t>ing</w:t>
      </w:r>
      <w:r w:rsidRPr="00F53CB9">
        <w:rPr>
          <w:lang w:val="en-GB"/>
        </w:rPr>
        <w:t xml:space="preserve"> an </w:t>
      </w:r>
      <w:r>
        <w:rPr>
          <w:lang w:val="en-GB"/>
        </w:rPr>
        <w:t>LGBTQIA</w:t>
      </w:r>
      <w:r w:rsidRPr="00F53CB9">
        <w:rPr>
          <w:lang w:val="en-GB"/>
        </w:rPr>
        <w:t>+ Action Plan</w:t>
      </w:r>
      <w:r>
        <w:rPr>
          <w:lang w:val="en-GB"/>
        </w:rPr>
        <w:t xml:space="preserve"> to</w:t>
      </w:r>
      <w:r w:rsidRPr="00F53CB9">
        <w:rPr>
          <w:lang w:val="en-GB"/>
        </w:rPr>
        <w:t xml:space="preserve"> respond to the priorities and experiences of our </w:t>
      </w:r>
      <w:r>
        <w:rPr>
          <w:lang w:val="en-GB"/>
        </w:rPr>
        <w:t>LGBTQIA+</w:t>
      </w:r>
      <w:r w:rsidRPr="00F53CB9">
        <w:rPr>
          <w:lang w:val="en-GB"/>
        </w:rPr>
        <w:t xml:space="preserve"> community</w:t>
      </w:r>
      <w:r w:rsidR="0017512B">
        <w:rPr>
          <w:lang w:val="en-GB"/>
        </w:rPr>
        <w:t>. This is scheduled to be launched in 2025.</w:t>
      </w:r>
      <w:r w:rsidRPr="00F53CB9">
        <w:rPr>
          <w:lang w:val="en-GB"/>
        </w:rPr>
        <w:t xml:space="preserve"> </w:t>
      </w:r>
    </w:p>
    <w:p w14:paraId="29BAEDD6" w14:textId="60E32BBD" w:rsidR="00F5277B" w:rsidRPr="00F53CB9" w:rsidRDefault="00F5277B" w:rsidP="00331FBE">
      <w:pPr>
        <w:spacing w:before="100" w:after="100" w:line="276" w:lineRule="auto"/>
        <w:jc w:val="both"/>
        <w:rPr>
          <w:lang w:val="en-GB"/>
        </w:rPr>
      </w:pPr>
      <w:r w:rsidRPr="00F53CB9">
        <w:rPr>
          <w:lang w:val="en-GB"/>
        </w:rPr>
        <w:t xml:space="preserve">We are using the </w:t>
      </w:r>
      <w:r>
        <w:rPr>
          <w:lang w:val="en-GB"/>
        </w:rPr>
        <w:t>state g</w:t>
      </w:r>
      <w:r w:rsidRPr="00F53CB9">
        <w:rPr>
          <w:lang w:val="en-GB"/>
        </w:rPr>
        <w:t>overnment's </w:t>
      </w:r>
      <w:hyperlink r:id="rId38">
        <w:r w:rsidRPr="00736C1B">
          <w:rPr>
            <w:i/>
            <w:lang w:val="en-GB"/>
          </w:rPr>
          <w:t>Rainbow Ready Roadmap</w:t>
        </w:r>
      </w:hyperlink>
      <w:r w:rsidRPr="00F53CB9" w:rsidDel="00361094">
        <w:rPr>
          <w:lang w:val="en-GB"/>
        </w:rPr>
        <w:t xml:space="preserve">, </w:t>
      </w:r>
      <w:r w:rsidRPr="00F53CB9">
        <w:rPr>
          <w:lang w:val="en-GB"/>
        </w:rPr>
        <w:t>a set of resources designed to help regional and rural communities to progress work on LGBTQIA+ inclusion, to assess gaps and guide future priorities. Launched in May 2022, the roadmap supports </w:t>
      </w:r>
      <w:r w:rsidRPr="00F53CB9">
        <w:rPr>
          <w:i/>
          <w:iCs/>
          <w:lang w:val="en-GB"/>
        </w:rPr>
        <w:t>Pride in our Future: Victoria’s LGBTQIA+ strategy 2022</w:t>
      </w:r>
      <w:r>
        <w:rPr>
          <w:rFonts w:cs="Arial"/>
          <w:color w:val="000000" w:themeColor="text1"/>
          <w:szCs w:val="20"/>
          <w:lang w:val="en-GB"/>
        </w:rPr>
        <w:t>−</w:t>
      </w:r>
      <w:r w:rsidRPr="00F53CB9">
        <w:rPr>
          <w:i/>
          <w:iCs/>
          <w:lang w:val="en-GB"/>
        </w:rPr>
        <w:t>32</w:t>
      </w:r>
      <w:r w:rsidRPr="00F53CB9">
        <w:rPr>
          <w:lang w:val="en-GB"/>
        </w:rPr>
        <w:t xml:space="preserve"> and provides 15 indicators for local government. A report outlining our progress against the </w:t>
      </w:r>
      <w:r w:rsidRPr="00736C1B">
        <w:rPr>
          <w:i/>
          <w:lang w:val="en-GB"/>
        </w:rPr>
        <w:t>Rainbow Ready Roadmap</w:t>
      </w:r>
      <w:r w:rsidRPr="00F53CB9">
        <w:rPr>
          <w:lang w:val="en-GB"/>
        </w:rPr>
        <w:t xml:space="preserve"> indicators was made available on our website in May 2024.</w:t>
      </w:r>
    </w:p>
    <w:p w14:paraId="0342EC02" w14:textId="77777777" w:rsidR="00F5277B" w:rsidRDefault="00F5277B" w:rsidP="00331FBE">
      <w:pPr>
        <w:spacing w:before="100" w:after="100" w:line="276" w:lineRule="auto"/>
        <w:jc w:val="both"/>
        <w:rPr>
          <w:lang w:val="en-GB"/>
        </w:rPr>
      </w:pPr>
      <w:r w:rsidRPr="00F53CB9">
        <w:rPr>
          <w:lang w:val="en-GB"/>
        </w:rPr>
        <w:t>In June 2024, we sponsored the national LGBTQIA+ conference ‘</w:t>
      </w:r>
      <w:hyperlink r:id="rId39" w:tgtFrame="_blank" w:history="1">
        <w:r w:rsidRPr="00F53CB9">
          <w:rPr>
            <w:lang w:val="en-GB"/>
          </w:rPr>
          <w:t>Better Together</w:t>
        </w:r>
      </w:hyperlink>
      <w:r w:rsidRPr="00F53CB9">
        <w:rPr>
          <w:lang w:val="en-GB"/>
        </w:rPr>
        <w:t xml:space="preserve"> 2024’ held at GMHBA Stadium. More than 800 people from across Australia attended the event to explore current issues facing the LGBTQ</w:t>
      </w:r>
      <w:r>
        <w:rPr>
          <w:lang w:val="en-GB"/>
        </w:rPr>
        <w:t>I</w:t>
      </w:r>
      <w:r w:rsidRPr="00F53CB9">
        <w:rPr>
          <w:lang w:val="en-GB"/>
        </w:rPr>
        <w:t xml:space="preserve">A+ community. Run by the Equality Project, there were over 115 </w:t>
      </w:r>
      <w:r>
        <w:rPr>
          <w:lang w:val="en-GB"/>
        </w:rPr>
        <w:t>activities</w:t>
      </w:r>
      <w:r w:rsidRPr="00F53CB9">
        <w:rPr>
          <w:lang w:val="en-GB"/>
        </w:rPr>
        <w:t xml:space="preserve"> including panels, workshops and training sessions where participants came together to share ideas and experiences, listen to each other and foster greater collaboration to</w:t>
      </w:r>
      <w:r w:rsidRPr="00F53CB9">
        <w:rPr>
          <w:noProof/>
          <w:lang w:val="en-GB"/>
        </w:rPr>
        <w:t xml:space="preserve"> </w:t>
      </w:r>
      <w:r w:rsidRPr="00F53CB9">
        <w:rPr>
          <w:lang w:val="en-GB"/>
        </w:rPr>
        <w:t>create change.</w:t>
      </w:r>
      <w:r w:rsidRPr="00F53CB9" w:rsidDel="00361094">
        <w:rPr>
          <w:lang w:val="en-GB"/>
        </w:rPr>
        <w:t xml:space="preserve"> </w:t>
      </w:r>
      <w:bookmarkStart w:id="300" w:name="_Toc142604651"/>
      <w:bookmarkStart w:id="301" w:name="_Toc142643950"/>
      <w:bookmarkStart w:id="302" w:name="_Toc142645028"/>
      <w:bookmarkStart w:id="303" w:name="_Toc142645253"/>
      <w:bookmarkStart w:id="304" w:name="_Toc142645411"/>
      <w:bookmarkStart w:id="305" w:name="_Toc142645516"/>
      <w:bookmarkStart w:id="306" w:name="_Toc142645624"/>
      <w:bookmarkStart w:id="307" w:name="_Toc142645828"/>
      <w:bookmarkStart w:id="308" w:name="_Toc146113656"/>
      <w:bookmarkStart w:id="309" w:name="_Toc146634925"/>
      <w:bookmarkStart w:id="310" w:name="_Toc148534468"/>
      <w:bookmarkStart w:id="311" w:name="_Toc148534551"/>
    </w:p>
    <w:p w14:paraId="3964C438" w14:textId="77777777" w:rsidR="00F5277B" w:rsidRPr="008164E1" w:rsidRDefault="00F5277B" w:rsidP="00F5277B">
      <w:pPr>
        <w:spacing w:before="100" w:after="100"/>
        <w:jc w:val="both"/>
        <w:rPr>
          <w:rFonts w:eastAsia="Arial" w:cs="Arial"/>
          <w:color w:val="000000" w:themeColor="text1"/>
          <w:sz w:val="2"/>
          <w:szCs w:val="2"/>
          <w:lang w:val="en-GB"/>
        </w:rPr>
      </w:pPr>
    </w:p>
    <w:p w14:paraId="07FB7CEB" w14:textId="2836EB27" w:rsidR="00F5277B" w:rsidRPr="008164E1" w:rsidRDefault="00F5277B" w:rsidP="008164E1">
      <w:pPr>
        <w:spacing w:before="100" w:after="100"/>
        <w:rPr>
          <w:b/>
          <w:color w:val="002060"/>
          <w:sz w:val="22"/>
        </w:rPr>
      </w:pPr>
      <w:bookmarkStart w:id="312" w:name="_Toc171330912"/>
      <w:bookmarkStart w:id="313" w:name="_Toc171332007"/>
      <w:bookmarkStart w:id="314" w:name="_Toc171332790"/>
      <w:bookmarkStart w:id="315" w:name="_Toc171340906"/>
      <w:bookmarkStart w:id="316" w:name="_Toc171409948"/>
      <w:bookmarkStart w:id="317" w:name="_Toc171430821"/>
      <w:bookmarkStart w:id="318" w:name="_Toc171431244"/>
      <w:bookmarkStart w:id="319" w:name="_Toc171582932"/>
      <w:bookmarkStart w:id="320" w:name="_Toc171583198"/>
      <w:bookmarkStart w:id="321" w:name="_Toc172207725"/>
      <w:r w:rsidRPr="00B74E91">
        <w:rPr>
          <w:b/>
          <w:color w:val="002060"/>
          <w:sz w:val="22"/>
        </w:rPr>
        <w:t>Health and Wellbeing Priority 5: Improving mental wellbeing and social connection</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tbl>
      <w:tblPr>
        <w:tblStyle w:val="PlainTable2"/>
        <w:tblW w:w="5261" w:type="pct"/>
        <w:tblLook w:val="04A0" w:firstRow="1" w:lastRow="0" w:firstColumn="1" w:lastColumn="0" w:noHBand="0" w:noVBand="1"/>
      </w:tblPr>
      <w:tblGrid>
        <w:gridCol w:w="2694"/>
        <w:gridCol w:w="993"/>
        <w:gridCol w:w="5810"/>
      </w:tblGrid>
      <w:tr w:rsidR="00F5277B" w:rsidRPr="00F53CB9" w14:paraId="1EB65433" w14:textId="77777777" w:rsidTr="008164E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418" w:type="pct"/>
            <w:shd w:val="clear" w:color="auto" w:fill="1F497C"/>
          </w:tcPr>
          <w:p w14:paraId="55F3F054" w14:textId="77777777" w:rsidR="00F5277B" w:rsidRPr="00C45B5F" w:rsidRDefault="00F5277B" w:rsidP="00663503">
            <w:pPr>
              <w:spacing w:before="100" w:after="100" w:line="259" w:lineRule="auto"/>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KEY ACTIONS</w:t>
            </w:r>
          </w:p>
        </w:tc>
        <w:tc>
          <w:tcPr>
            <w:tcW w:w="523" w:type="pct"/>
            <w:shd w:val="clear" w:color="auto" w:fill="1F497C"/>
          </w:tcPr>
          <w:p w14:paraId="0A579FC2"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STATUS</w:t>
            </w:r>
          </w:p>
        </w:tc>
        <w:tc>
          <w:tcPr>
            <w:tcW w:w="3059" w:type="pct"/>
            <w:shd w:val="clear" w:color="auto" w:fill="1F497C"/>
          </w:tcPr>
          <w:p w14:paraId="5E9895C3" w14:textId="77777777" w:rsidR="00F5277B" w:rsidRPr="00C45B5F" w:rsidRDefault="00F5277B" w:rsidP="00BB1145">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lang w:val="en-GB"/>
              </w:rPr>
            </w:pPr>
            <w:r w:rsidRPr="00C45B5F">
              <w:rPr>
                <w:rFonts w:asciiTheme="minorHAnsi" w:eastAsia="Arial" w:hAnsiTheme="minorHAnsi" w:cstheme="minorHAnsi"/>
                <w:color w:val="FFFFFF" w:themeColor="background1"/>
                <w:sz w:val="18"/>
                <w:szCs w:val="18"/>
                <w:lang w:val="en-GB"/>
              </w:rPr>
              <w:t>COMMENT</w:t>
            </w:r>
          </w:p>
        </w:tc>
      </w:tr>
      <w:tr w:rsidR="00F5277B" w:rsidRPr="00F53CB9" w14:paraId="5B4C9FE5" w14:textId="77777777" w:rsidTr="008164E1">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418" w:type="pct"/>
          </w:tcPr>
          <w:p w14:paraId="53C8F3C1" w14:textId="77777777" w:rsidR="00F5277B" w:rsidRPr="00C93314" w:rsidRDefault="00F5277B" w:rsidP="00BB1145">
            <w:pPr>
              <w:spacing w:before="100" w:after="100" w:line="259" w:lineRule="auto"/>
              <w:rPr>
                <w:rFonts w:asciiTheme="minorHAnsi" w:eastAsiaTheme="minorEastAsia" w:hAnsiTheme="minorHAnsi" w:cstheme="minorHAnsi"/>
                <w:b w:val="0"/>
                <w:spacing w:val="2"/>
                <w:sz w:val="18"/>
                <w:szCs w:val="18"/>
                <w:lang w:eastAsia="en-AU"/>
              </w:rPr>
            </w:pPr>
            <w:r w:rsidRPr="00C93314">
              <w:rPr>
                <w:rFonts w:asciiTheme="minorHAnsi" w:eastAsiaTheme="minorEastAsia" w:hAnsiTheme="minorHAnsi" w:cstheme="minorHAnsi"/>
                <w:b w:val="0"/>
                <w:spacing w:val="2"/>
                <w:sz w:val="18"/>
                <w:szCs w:val="18"/>
                <w:lang w:eastAsia="en-AU"/>
              </w:rPr>
              <w:t xml:space="preserve">1.5.2 Deliver priority infrastructure projects to improve </w:t>
            </w:r>
            <w:r w:rsidRPr="002B3786">
              <w:rPr>
                <w:rFonts w:asciiTheme="minorHAnsi" w:eastAsiaTheme="minorEastAsia" w:hAnsiTheme="minorHAnsi" w:cstheme="minorHAnsi"/>
                <w:b w:val="0"/>
                <w:spacing w:val="2"/>
                <w:sz w:val="18"/>
                <w:szCs w:val="18"/>
                <w:lang w:eastAsia="en-AU"/>
              </w:rPr>
              <w:t xml:space="preserve">all abilities access as part of our </w:t>
            </w:r>
            <w:r w:rsidRPr="002B3786">
              <w:rPr>
                <w:rFonts w:asciiTheme="minorHAnsi" w:eastAsiaTheme="minorEastAsia" w:hAnsiTheme="minorHAnsi" w:cstheme="minorHAnsi"/>
                <w:b w:val="0"/>
                <w:i/>
                <w:spacing w:val="2"/>
                <w:sz w:val="18"/>
                <w:szCs w:val="18"/>
                <w:lang w:eastAsia="en-AU"/>
              </w:rPr>
              <w:t>Access and Inclusion Plan 2018–2023</w:t>
            </w:r>
            <w:r w:rsidRPr="002B3786">
              <w:rPr>
                <w:rFonts w:asciiTheme="minorHAnsi" w:eastAsiaTheme="minorEastAsia" w:hAnsiTheme="minorHAnsi" w:cstheme="minorHAnsi"/>
                <w:b w:val="0"/>
                <w:spacing w:val="2"/>
                <w:sz w:val="18"/>
                <w:szCs w:val="18"/>
                <w:lang w:eastAsia="en-AU"/>
              </w:rPr>
              <w:t>.</w:t>
            </w:r>
          </w:p>
        </w:tc>
        <w:tc>
          <w:tcPr>
            <w:tcW w:w="523" w:type="pct"/>
          </w:tcPr>
          <w:p w14:paraId="5F3C1B0A" w14:textId="77777777" w:rsidR="00F5277B" w:rsidRPr="00F53CB9" w:rsidRDefault="00F5277B" w:rsidP="00BB1145">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lang w:eastAsia="en-AU"/>
              </w:rPr>
            </w:pPr>
            <w:r w:rsidRPr="00F53CB9">
              <w:rPr>
                <w:rFonts w:asciiTheme="minorHAnsi" w:eastAsia="Times New Roman" w:hAnsiTheme="minorHAnsi" w:cstheme="minorHAnsi"/>
                <w:spacing w:val="2"/>
                <w:sz w:val="18"/>
                <w:szCs w:val="18"/>
                <w:lang w:eastAsia="en-AU"/>
              </w:rPr>
              <w:t>Complete</w:t>
            </w:r>
          </w:p>
        </w:tc>
        <w:tc>
          <w:tcPr>
            <w:tcW w:w="3059" w:type="pct"/>
          </w:tcPr>
          <w:p w14:paraId="1FE62600" w14:textId="77777777" w:rsidR="00F5277B" w:rsidRPr="00776337" w:rsidRDefault="00F5277B" w:rsidP="00BB1145">
            <w:pPr>
              <w:spacing w:before="100" w:after="100" w:line="259"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lang w:eastAsia="en-AU"/>
              </w:rPr>
            </w:pPr>
            <w:r w:rsidRPr="005975B6">
              <w:rPr>
                <w:rFonts w:asciiTheme="minorHAnsi" w:eastAsia="Aptos Narrow" w:hAnsiTheme="minorHAnsi" w:cstheme="minorHAnsi"/>
                <w:spacing w:val="2"/>
                <w:sz w:val="18"/>
                <w:szCs w:val="18"/>
                <w:lang w:eastAsia="en-AU"/>
              </w:rPr>
              <w:t>Disability access ramps for the Drysdale Community Hub and the Grovedale Hall were completed.</w:t>
            </w:r>
          </w:p>
        </w:tc>
      </w:tr>
      <w:tr w:rsidR="00F5277B" w:rsidRPr="00F53CB9" w14:paraId="45BAB6B6" w14:textId="77777777" w:rsidTr="008164E1">
        <w:trPr>
          <w:trHeight w:val="615"/>
        </w:trPr>
        <w:tc>
          <w:tcPr>
            <w:cnfStyle w:val="001000000000" w:firstRow="0" w:lastRow="0" w:firstColumn="1" w:lastColumn="0" w:oddVBand="0" w:evenVBand="0" w:oddHBand="0" w:evenHBand="0" w:firstRowFirstColumn="0" w:firstRowLastColumn="0" w:lastRowFirstColumn="0" w:lastRowLastColumn="0"/>
            <w:tcW w:w="1418" w:type="pct"/>
          </w:tcPr>
          <w:p w14:paraId="1356F8DD" w14:textId="77777777" w:rsidR="00F5277B" w:rsidRPr="00C93314" w:rsidRDefault="00F5277B" w:rsidP="00BB1145">
            <w:pPr>
              <w:spacing w:before="100" w:after="100" w:line="259" w:lineRule="auto"/>
              <w:rPr>
                <w:rFonts w:asciiTheme="minorHAnsi" w:eastAsiaTheme="minorEastAsia" w:hAnsiTheme="minorHAnsi" w:cstheme="minorHAnsi"/>
                <w:b w:val="0"/>
                <w:spacing w:val="2"/>
                <w:sz w:val="18"/>
                <w:szCs w:val="18"/>
                <w:lang w:eastAsia="en-AU"/>
              </w:rPr>
            </w:pPr>
            <w:r w:rsidRPr="00C93314">
              <w:rPr>
                <w:rFonts w:asciiTheme="minorHAnsi" w:eastAsiaTheme="minorEastAsia" w:hAnsiTheme="minorHAnsi" w:cstheme="minorHAnsi"/>
                <w:b w:val="0"/>
                <w:spacing w:val="2"/>
                <w:sz w:val="18"/>
                <w:szCs w:val="18"/>
                <w:lang w:eastAsia="en-AU"/>
              </w:rPr>
              <w:t>1.7.5 Plan for the delivery of the pilot youth hub in Central Geelong</w:t>
            </w:r>
          </w:p>
        </w:tc>
        <w:tc>
          <w:tcPr>
            <w:tcW w:w="523" w:type="pct"/>
          </w:tcPr>
          <w:p w14:paraId="0A95E7E4" w14:textId="77777777" w:rsidR="00F5277B" w:rsidRPr="00F53CB9" w:rsidRDefault="00F5277B" w:rsidP="00F2467D">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pacing w:val="2"/>
                <w:sz w:val="18"/>
                <w:szCs w:val="18"/>
                <w:lang w:eastAsia="en-AU"/>
              </w:rPr>
            </w:pPr>
            <w:r w:rsidRPr="00F53CB9">
              <w:rPr>
                <w:rFonts w:asciiTheme="minorHAnsi" w:eastAsiaTheme="minorEastAsia" w:hAnsiTheme="minorHAnsi" w:cstheme="minorHAnsi"/>
                <w:spacing w:val="2"/>
                <w:sz w:val="18"/>
                <w:szCs w:val="18"/>
                <w:lang w:eastAsia="en-AU"/>
              </w:rPr>
              <w:t>Complete</w:t>
            </w:r>
          </w:p>
        </w:tc>
        <w:tc>
          <w:tcPr>
            <w:tcW w:w="3059" w:type="pct"/>
          </w:tcPr>
          <w:p w14:paraId="33EDD2BF" w14:textId="63EA896F" w:rsidR="00F5277B" w:rsidRPr="00776337" w:rsidRDefault="00201F10" w:rsidP="00BB1145">
            <w:pPr>
              <w:spacing w:before="100" w:after="100" w:line="259" w:lineRule="auto"/>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pacing w:val="2"/>
                <w:sz w:val="18"/>
                <w:szCs w:val="18"/>
                <w:lang w:eastAsia="en-AU"/>
              </w:rPr>
            </w:pPr>
            <w:r w:rsidRPr="00201F10">
              <w:rPr>
                <w:rFonts w:asciiTheme="minorHAnsi" w:eastAsiaTheme="minorEastAsia" w:hAnsiTheme="minorHAnsi" w:cstheme="minorHAnsi"/>
                <w:spacing w:val="2"/>
                <w:sz w:val="18"/>
                <w:szCs w:val="18"/>
                <w:lang w:eastAsia="en-AU"/>
              </w:rPr>
              <w:t>The City undertook a range of community engagement activities January to March 2024 to inform the development of the Geelong Youth Hub. Participants included advisory groups (Youth Council Advisory Committee, Gender and Sexuality Project and Rainbow Youth Advisory Group), young people, youth service providers, parents, teachers, employees and the wider community. A progress report was submitted to the Department of Families, Fairness and Housing on 28 March 2024. With planning for the infrastructure component of the pilot Youth Hub complete, planning for governance and operations of the facility will commence.</w:t>
            </w:r>
          </w:p>
        </w:tc>
      </w:tr>
      <w:tr w:rsidR="00F5277B" w:rsidRPr="00F53CB9" w14:paraId="53AD886D" w14:textId="77777777" w:rsidTr="008164E1">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418" w:type="pct"/>
          </w:tcPr>
          <w:p w14:paraId="27004F57" w14:textId="77777777" w:rsidR="00F5277B" w:rsidRPr="00C93314" w:rsidRDefault="00F5277B" w:rsidP="00BB1145">
            <w:pPr>
              <w:spacing w:before="100" w:after="100" w:line="259" w:lineRule="auto"/>
              <w:rPr>
                <w:rFonts w:asciiTheme="minorHAnsi" w:eastAsiaTheme="minorEastAsia" w:hAnsiTheme="minorHAnsi"/>
                <w:b w:val="0"/>
                <w:spacing w:val="2"/>
                <w:sz w:val="18"/>
                <w:szCs w:val="18"/>
                <w:lang w:eastAsia="en-AU"/>
              </w:rPr>
            </w:pPr>
            <w:r w:rsidRPr="00C93314">
              <w:rPr>
                <w:rFonts w:asciiTheme="minorHAnsi" w:eastAsiaTheme="minorEastAsia" w:hAnsiTheme="minorHAnsi"/>
                <w:b w:val="0"/>
                <w:spacing w:val="2"/>
                <w:sz w:val="18"/>
                <w:szCs w:val="18"/>
                <w:lang w:eastAsia="en-AU"/>
              </w:rPr>
              <w:t>2.3.2 Partner with senior groups to create a street art mural for the Portarlington Senior Citizens Club</w:t>
            </w:r>
          </w:p>
        </w:tc>
        <w:tc>
          <w:tcPr>
            <w:tcW w:w="523" w:type="pct"/>
          </w:tcPr>
          <w:p w14:paraId="51F093AC" w14:textId="77777777" w:rsidR="00F5277B" w:rsidRPr="00F53CB9" w:rsidRDefault="00F5277B" w:rsidP="00F2467D">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pacing w:val="2"/>
                <w:sz w:val="18"/>
                <w:szCs w:val="18"/>
                <w:lang w:eastAsia="en-AU"/>
              </w:rPr>
            </w:pPr>
            <w:r w:rsidRPr="00F53CB9">
              <w:rPr>
                <w:rFonts w:asciiTheme="minorHAnsi" w:eastAsiaTheme="minorEastAsia" w:hAnsiTheme="minorHAnsi"/>
                <w:spacing w:val="2"/>
                <w:sz w:val="18"/>
                <w:szCs w:val="18"/>
                <w:lang w:eastAsia="en-AU"/>
              </w:rPr>
              <w:t>Complete</w:t>
            </w:r>
          </w:p>
        </w:tc>
        <w:tc>
          <w:tcPr>
            <w:tcW w:w="3059" w:type="pct"/>
          </w:tcPr>
          <w:p w14:paraId="155E09E0" w14:textId="77777777" w:rsidR="00F5277B" w:rsidRPr="00776337" w:rsidRDefault="00F5277B" w:rsidP="00BB1145">
            <w:pPr>
              <w:spacing w:before="100" w:after="100" w:line="259" w:lineRule="auto"/>
              <w:jc w:val="both"/>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pacing w:val="2"/>
                <w:sz w:val="18"/>
                <w:szCs w:val="18"/>
                <w:lang w:eastAsia="en-AU"/>
              </w:rPr>
            </w:pPr>
            <w:r w:rsidRPr="00CB7368">
              <w:rPr>
                <w:rFonts w:asciiTheme="minorHAnsi" w:eastAsiaTheme="minorEastAsia" w:hAnsiTheme="minorHAnsi"/>
                <w:spacing w:val="2"/>
                <w:sz w:val="18"/>
                <w:szCs w:val="18"/>
                <w:lang w:eastAsia="en-AU"/>
              </w:rPr>
              <w:t>The City provided support and guidance and regularly liaised with the artist, senior citizens and the Portarlington Community Association</w:t>
            </w:r>
            <w:r>
              <w:rPr>
                <w:rFonts w:asciiTheme="minorHAnsi" w:eastAsiaTheme="minorEastAsia" w:hAnsiTheme="minorHAnsi"/>
                <w:spacing w:val="2"/>
                <w:sz w:val="18"/>
                <w:szCs w:val="18"/>
                <w:lang w:eastAsia="en-AU"/>
              </w:rPr>
              <w:t xml:space="preserve">. </w:t>
            </w:r>
            <w:r w:rsidRPr="00CB7368">
              <w:rPr>
                <w:rFonts w:asciiTheme="minorHAnsi" w:eastAsiaTheme="minorEastAsia" w:hAnsiTheme="minorHAnsi"/>
                <w:spacing w:val="2"/>
                <w:sz w:val="18"/>
                <w:szCs w:val="18"/>
                <w:lang w:eastAsia="en-AU"/>
              </w:rPr>
              <w:t>The mural titled ‘The Fish Thieves’ by local Portarlington artist Heather Duff was completed in December 2023.</w:t>
            </w:r>
          </w:p>
        </w:tc>
      </w:tr>
      <w:tr w:rsidR="00E97401" w:rsidRPr="00F53CB9" w14:paraId="17AB7470" w14:textId="77777777" w:rsidTr="008164E1">
        <w:trPr>
          <w:trHeight w:val="615"/>
        </w:trPr>
        <w:tc>
          <w:tcPr>
            <w:cnfStyle w:val="001000000000" w:firstRow="0" w:lastRow="0" w:firstColumn="1" w:lastColumn="0" w:oddVBand="0" w:evenVBand="0" w:oddHBand="0" w:evenHBand="0" w:firstRowFirstColumn="0" w:firstRowLastColumn="0" w:lastRowFirstColumn="0" w:lastRowLastColumn="0"/>
            <w:tcW w:w="1418" w:type="pct"/>
          </w:tcPr>
          <w:p w14:paraId="7E941370" w14:textId="11246313" w:rsidR="00E97401" w:rsidRPr="005A284F" w:rsidRDefault="00E97401" w:rsidP="00517CFA">
            <w:pPr>
              <w:spacing w:before="100" w:after="100" w:line="259" w:lineRule="auto"/>
              <w:rPr>
                <w:rFonts w:asciiTheme="minorHAnsi" w:eastAsiaTheme="minorEastAsia" w:hAnsiTheme="minorHAnsi"/>
                <w:b w:val="0"/>
                <w:spacing w:val="2"/>
                <w:sz w:val="18"/>
                <w:szCs w:val="18"/>
                <w:lang w:eastAsia="en-AU"/>
              </w:rPr>
            </w:pPr>
            <w:r w:rsidRPr="00C93314">
              <w:rPr>
                <w:rFonts w:asciiTheme="minorHAnsi" w:eastAsiaTheme="minorEastAsia" w:hAnsiTheme="minorHAnsi"/>
                <w:b w:val="0"/>
                <w:spacing w:val="2"/>
                <w:sz w:val="18"/>
                <w:szCs w:val="18"/>
                <w:lang w:eastAsia="en-AU"/>
              </w:rPr>
              <w:lastRenderedPageBreak/>
              <w:t>3.6.1 Partner with community organisations to deliver programs that enable skills development and improved employment outcomes</w:t>
            </w:r>
          </w:p>
        </w:tc>
        <w:tc>
          <w:tcPr>
            <w:tcW w:w="523" w:type="pct"/>
          </w:tcPr>
          <w:p w14:paraId="11BA98D1" w14:textId="3BF986AD" w:rsidR="00E97401" w:rsidRPr="00F53CB9" w:rsidRDefault="00E97401" w:rsidP="00517CFA">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pacing w:val="2"/>
                <w:sz w:val="18"/>
                <w:szCs w:val="18"/>
                <w:lang w:eastAsia="en-AU"/>
              </w:rPr>
            </w:pPr>
            <w:r w:rsidRPr="00F53CB9">
              <w:rPr>
                <w:rFonts w:asciiTheme="minorHAnsi" w:eastAsiaTheme="minorEastAsia" w:hAnsiTheme="minorHAnsi"/>
                <w:spacing w:val="2"/>
                <w:sz w:val="18"/>
                <w:szCs w:val="18"/>
                <w:lang w:eastAsia="en-AU"/>
              </w:rPr>
              <w:t>Complete</w:t>
            </w:r>
          </w:p>
        </w:tc>
        <w:tc>
          <w:tcPr>
            <w:tcW w:w="3059" w:type="pct"/>
          </w:tcPr>
          <w:p w14:paraId="6EB06C38" w14:textId="77777777" w:rsidR="00E97401" w:rsidRDefault="00E97401" w:rsidP="00517CFA">
            <w:pPr>
              <w:spacing w:before="100" w:after="100"/>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pacing w:val="2"/>
                <w:sz w:val="18"/>
                <w:szCs w:val="18"/>
                <w:lang w:eastAsia="en-AU"/>
              </w:rPr>
            </w:pPr>
            <w:r w:rsidRPr="0093302E">
              <w:rPr>
                <w:rFonts w:asciiTheme="minorHAnsi" w:eastAsiaTheme="minorEastAsia" w:hAnsiTheme="minorHAnsi"/>
                <w:spacing w:val="2"/>
                <w:sz w:val="18"/>
                <w:szCs w:val="18"/>
                <w:lang w:eastAsia="en-AU"/>
              </w:rPr>
              <w:t>The City partnered with the Geelong Chamber of Commerce to deliver the Geelong Small Business Festival from 1 to 31 August 2023. The festival saw 72 low-cost and free workshops, presentations and networking opportunities held by local businesses for community members looking to start, grow or improve their small business</w:t>
            </w:r>
            <w:r>
              <w:rPr>
                <w:rFonts w:asciiTheme="minorHAnsi" w:eastAsiaTheme="minorEastAsia" w:hAnsiTheme="minorHAnsi"/>
                <w:spacing w:val="2"/>
                <w:sz w:val="18"/>
                <w:szCs w:val="18"/>
                <w:lang w:eastAsia="en-AU"/>
              </w:rPr>
              <w:t xml:space="preserve">. </w:t>
            </w:r>
            <w:r w:rsidRPr="0093302E">
              <w:rPr>
                <w:rFonts w:asciiTheme="minorHAnsi" w:eastAsiaTheme="minorEastAsia" w:hAnsiTheme="minorHAnsi"/>
                <w:spacing w:val="2"/>
                <w:sz w:val="18"/>
                <w:szCs w:val="18"/>
                <w:lang w:eastAsia="en-AU"/>
              </w:rPr>
              <w:t>Additionally, the City has implemented various programs to enhance business and professional development within our community</w:t>
            </w:r>
            <w:r>
              <w:rPr>
                <w:rFonts w:asciiTheme="minorHAnsi" w:eastAsiaTheme="minorEastAsia" w:hAnsiTheme="minorHAnsi"/>
                <w:spacing w:val="2"/>
                <w:sz w:val="18"/>
                <w:szCs w:val="18"/>
                <w:lang w:eastAsia="en-AU"/>
              </w:rPr>
              <w:t xml:space="preserve">. </w:t>
            </w:r>
            <w:r w:rsidRPr="0093302E">
              <w:rPr>
                <w:rFonts w:asciiTheme="minorHAnsi" w:eastAsiaTheme="minorEastAsia" w:hAnsiTheme="minorHAnsi"/>
                <w:spacing w:val="2"/>
                <w:sz w:val="18"/>
                <w:szCs w:val="18"/>
                <w:lang w:eastAsia="en-AU"/>
              </w:rPr>
              <w:t>This included:</w:t>
            </w:r>
          </w:p>
          <w:p w14:paraId="0134843A" w14:textId="77777777" w:rsidR="00E97401" w:rsidRPr="005347C0"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347C0">
              <w:rPr>
                <w:rFonts w:asciiTheme="minorHAnsi" w:hAnsiTheme="minorHAnsi" w:cstheme="minorHAnsi"/>
                <w:sz w:val="18"/>
                <w:szCs w:val="18"/>
              </w:rPr>
              <w:t>sponsoring 1-2 participants and facilitating an information session to encourage participation in the Runway Incubator Program which helps participants launch their idea to the market by learning in a highly supported environment</w:t>
            </w:r>
          </w:p>
          <w:p w14:paraId="56C15D7E" w14:textId="77777777" w:rsidR="00E97401" w:rsidRPr="005347C0"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347C0">
              <w:rPr>
                <w:rFonts w:asciiTheme="minorHAnsi" w:hAnsiTheme="minorHAnsi" w:cstheme="minorHAnsi"/>
                <w:sz w:val="18"/>
                <w:szCs w:val="18"/>
              </w:rPr>
              <w:t>sponsoring 10 placements in the Business In Heels Accelerator Program which aims to help women start trading and making sales as quickly as possible so they can become self-sustaining</w:t>
            </w:r>
          </w:p>
          <w:p w14:paraId="532C7BFF" w14:textId="77777777" w:rsidR="00E97401" w:rsidRPr="005347C0"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347C0">
              <w:rPr>
                <w:rFonts w:asciiTheme="minorHAnsi" w:hAnsiTheme="minorHAnsi" w:cstheme="minorHAnsi"/>
                <w:sz w:val="18"/>
                <w:szCs w:val="18"/>
              </w:rPr>
              <w:t>providing free Business Mentoring Sessions</w:t>
            </w:r>
          </w:p>
          <w:p w14:paraId="6C9DC70B" w14:textId="77777777" w:rsidR="00E97401" w:rsidRPr="005347C0"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347C0">
              <w:rPr>
                <w:rFonts w:asciiTheme="minorHAnsi" w:hAnsiTheme="minorHAnsi" w:cstheme="minorHAnsi"/>
                <w:sz w:val="18"/>
                <w:szCs w:val="18"/>
              </w:rPr>
              <w:t>the Beyond Blue NewAccess for Small Business program which offers guided self-help mental health coaching for small business owners, helping manage stress through practical problem-solving approaches over six sessions</w:t>
            </w:r>
          </w:p>
          <w:p w14:paraId="7BE9CFED" w14:textId="12329E85" w:rsidR="00E97401" w:rsidRPr="005347C0"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347C0">
              <w:rPr>
                <w:rFonts w:asciiTheme="minorHAnsi" w:hAnsiTheme="minorHAnsi" w:cstheme="minorHAnsi"/>
                <w:sz w:val="18"/>
                <w:szCs w:val="18"/>
              </w:rPr>
              <w:t xml:space="preserve">self-employment </w:t>
            </w:r>
            <w:r w:rsidR="00F2106E">
              <w:rPr>
                <w:rFonts w:asciiTheme="minorHAnsi" w:hAnsiTheme="minorHAnsi" w:cstheme="minorHAnsi"/>
                <w:sz w:val="18"/>
                <w:szCs w:val="18"/>
              </w:rPr>
              <w:t>a</w:t>
            </w:r>
            <w:r w:rsidRPr="005347C0">
              <w:rPr>
                <w:rFonts w:asciiTheme="minorHAnsi" w:hAnsiTheme="minorHAnsi" w:cstheme="minorHAnsi"/>
                <w:sz w:val="18"/>
                <w:szCs w:val="18"/>
              </w:rPr>
              <w:t>ssistance offered through WorkForce Australia, to assist individuals in setting up, developing, and growing their own small businesses</w:t>
            </w:r>
          </w:p>
          <w:p w14:paraId="3E853768" w14:textId="53DABCB2" w:rsidR="00E97401" w:rsidRPr="00776337" w:rsidRDefault="00E97401" w:rsidP="00517CFA">
            <w:pPr>
              <w:pStyle w:val="ListParagraph"/>
              <w:numPr>
                <w:ilvl w:val="0"/>
                <w:numId w:val="65"/>
              </w:numPr>
              <w:spacing w:before="20" w:after="60" w:line="260" w:lineRule="atLeast"/>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pacing w:val="2"/>
                <w:sz w:val="18"/>
                <w:szCs w:val="18"/>
                <w:lang w:eastAsia="en-AU"/>
              </w:rPr>
            </w:pPr>
            <w:r w:rsidRPr="005347C0">
              <w:rPr>
                <w:rFonts w:asciiTheme="minorHAnsi" w:hAnsiTheme="minorHAnsi" w:cstheme="minorHAnsi"/>
                <w:sz w:val="18"/>
                <w:szCs w:val="18"/>
              </w:rPr>
              <w:t>the Industry Growth Program, which provides advisory services to startups and small and medium enterprises engaged in innovative commercialisation and growth projects aligned with the Australian Government’s Self-Employment Assistance National Reconstruction Fund priorities.</w:t>
            </w:r>
          </w:p>
        </w:tc>
      </w:tr>
      <w:tr w:rsidR="00517CFA" w:rsidRPr="00F53CB9" w14:paraId="324A8862" w14:textId="77777777" w:rsidTr="008164E1">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418" w:type="pct"/>
          </w:tcPr>
          <w:p w14:paraId="42B486EE" w14:textId="6EF67382" w:rsidR="00517CFA" w:rsidRPr="00C93314" w:rsidRDefault="00517CFA" w:rsidP="00517CFA">
            <w:pPr>
              <w:keepNext/>
              <w:spacing w:before="100" w:after="100"/>
              <w:rPr>
                <w:rFonts w:asciiTheme="minorHAnsi" w:eastAsiaTheme="minorEastAsia" w:hAnsiTheme="minorHAnsi"/>
                <w:b w:val="0"/>
                <w:spacing w:val="2"/>
                <w:sz w:val="18"/>
                <w:szCs w:val="18"/>
                <w:lang w:eastAsia="en-AU"/>
              </w:rPr>
            </w:pPr>
            <w:r w:rsidRPr="005A284F">
              <w:rPr>
                <w:rFonts w:asciiTheme="minorHAnsi" w:eastAsiaTheme="minorEastAsia" w:hAnsiTheme="minorHAnsi"/>
                <w:b w:val="0"/>
                <w:spacing w:val="2"/>
                <w:sz w:val="18"/>
                <w:szCs w:val="18"/>
                <w:lang w:eastAsia="en-AU"/>
              </w:rPr>
              <w:t>4.2.1 Continue to provide the opportunity for in-person neighbourhood discussions with residents as part of our Neighbourhood Conversations program</w:t>
            </w:r>
          </w:p>
        </w:tc>
        <w:tc>
          <w:tcPr>
            <w:tcW w:w="523" w:type="pct"/>
          </w:tcPr>
          <w:p w14:paraId="22A9391F" w14:textId="7FBA2727" w:rsidR="00517CFA" w:rsidRPr="00F53CB9" w:rsidRDefault="00517CFA" w:rsidP="00517CFA">
            <w:pPr>
              <w:keepNext/>
              <w:spacing w:before="100" w:after="10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pacing w:val="2"/>
                <w:sz w:val="18"/>
                <w:szCs w:val="18"/>
                <w:lang w:eastAsia="en-AU"/>
              </w:rPr>
            </w:pPr>
            <w:r w:rsidRPr="00F53CB9">
              <w:rPr>
                <w:rFonts w:asciiTheme="minorHAnsi" w:eastAsiaTheme="minorEastAsia" w:hAnsiTheme="minorHAnsi"/>
                <w:spacing w:val="2"/>
                <w:sz w:val="18"/>
                <w:szCs w:val="18"/>
                <w:lang w:eastAsia="en-AU"/>
              </w:rPr>
              <w:t>Complete</w:t>
            </w:r>
          </w:p>
        </w:tc>
        <w:tc>
          <w:tcPr>
            <w:tcW w:w="3059" w:type="pct"/>
          </w:tcPr>
          <w:p w14:paraId="510119E0" w14:textId="237CF6C9" w:rsidR="00517CFA" w:rsidRPr="0093302E" w:rsidRDefault="00517CFA" w:rsidP="00517CFA">
            <w:pPr>
              <w:keepNext/>
              <w:keepLines/>
              <w:spacing w:before="100" w:after="100"/>
              <w:jc w:val="both"/>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pacing w:val="2"/>
                <w:sz w:val="18"/>
                <w:szCs w:val="18"/>
                <w:lang w:eastAsia="en-AU"/>
              </w:rPr>
            </w:pPr>
            <w:r w:rsidRPr="00E97401">
              <w:rPr>
                <w:rFonts w:asciiTheme="minorHAnsi" w:eastAsiaTheme="minorEastAsia" w:hAnsiTheme="minorHAnsi"/>
                <w:spacing w:val="2"/>
                <w:sz w:val="18"/>
                <w:szCs w:val="18"/>
                <w:lang w:eastAsia="en-AU"/>
              </w:rPr>
              <w:t xml:space="preserve">The City successfully hosted a series of nine Neighbourhood Conversations across the four wards of the municipality. These sessions offered an opportunity for residents to talk to </w:t>
            </w:r>
            <w:r>
              <w:rPr>
                <w:rFonts w:asciiTheme="minorHAnsi" w:eastAsiaTheme="minorEastAsia" w:hAnsiTheme="minorHAnsi"/>
                <w:spacing w:val="2"/>
                <w:sz w:val="18"/>
                <w:szCs w:val="18"/>
                <w:lang w:eastAsia="en-AU"/>
              </w:rPr>
              <w:t>c</w:t>
            </w:r>
            <w:r w:rsidRPr="00E97401">
              <w:rPr>
                <w:rFonts w:asciiTheme="minorHAnsi" w:eastAsiaTheme="minorEastAsia" w:hAnsiTheme="minorHAnsi"/>
                <w:spacing w:val="2"/>
                <w:sz w:val="18"/>
                <w:szCs w:val="18"/>
                <w:lang w:eastAsia="en-AU"/>
              </w:rPr>
              <w:t>ouncillors and City employees about the 2024−25 budget and share their feedback on what is important to them. More ward-based Neighbourhood Conversations will be held until August 2024 to support the development of the next Council Plan and Community Vision with the incoming Council later this year.</w:t>
            </w:r>
          </w:p>
        </w:tc>
      </w:tr>
    </w:tbl>
    <w:p w14:paraId="6652F95E" w14:textId="77777777" w:rsidR="008164E1" w:rsidRDefault="008164E1" w:rsidP="00F5277B">
      <w:pPr>
        <w:keepNext/>
        <w:spacing w:before="100" w:after="100"/>
        <w:rPr>
          <w:rFonts w:eastAsia="Times New Roman" w:cs="Arial"/>
          <w:b/>
          <w:color w:val="003361"/>
          <w:spacing w:val="2"/>
          <w:sz w:val="22"/>
          <w:lang w:eastAsia="en-AU"/>
        </w:rPr>
      </w:pPr>
    </w:p>
    <w:p w14:paraId="58F09036" w14:textId="77777777" w:rsidR="008164E1" w:rsidRDefault="008164E1">
      <w:pPr>
        <w:rPr>
          <w:rFonts w:eastAsia="Times New Roman" w:cs="Arial"/>
          <w:b/>
          <w:color w:val="003361"/>
          <w:spacing w:val="2"/>
          <w:sz w:val="22"/>
          <w:lang w:eastAsia="en-AU"/>
        </w:rPr>
      </w:pPr>
      <w:r>
        <w:rPr>
          <w:rFonts w:eastAsia="Times New Roman" w:cs="Arial"/>
          <w:b/>
          <w:color w:val="003361"/>
          <w:spacing w:val="2"/>
          <w:sz w:val="22"/>
          <w:lang w:eastAsia="en-AU"/>
        </w:rPr>
        <w:br w:type="page"/>
      </w:r>
    </w:p>
    <w:p w14:paraId="0ECBD665" w14:textId="183589B4" w:rsidR="00F5277B" w:rsidRPr="00E14B1E" w:rsidRDefault="00F5277B" w:rsidP="00F5277B">
      <w:pPr>
        <w:keepNext/>
        <w:spacing w:before="100" w:after="100"/>
        <w:rPr>
          <w:rFonts w:eastAsia="Times New Roman" w:cs="Arial"/>
          <w:b/>
          <w:color w:val="003361"/>
          <w:spacing w:val="2"/>
          <w:sz w:val="22"/>
          <w:lang w:eastAsia="en-AU"/>
        </w:rPr>
      </w:pPr>
      <w:r w:rsidRPr="00E14B1E">
        <w:rPr>
          <w:rFonts w:eastAsia="Times New Roman" w:cs="Arial"/>
          <w:b/>
          <w:color w:val="003361"/>
          <w:spacing w:val="2"/>
          <w:sz w:val="22"/>
          <w:lang w:eastAsia="en-AU"/>
        </w:rPr>
        <w:lastRenderedPageBreak/>
        <w:t xml:space="preserve">Other achievements </w:t>
      </w:r>
    </w:p>
    <w:p w14:paraId="3CEC9345" w14:textId="5784D6AB" w:rsidR="00F5277B" w:rsidRPr="00E14B1E" w:rsidRDefault="00982EF2" w:rsidP="00F5277B">
      <w:pPr>
        <w:spacing w:before="100" w:after="100"/>
        <w:rPr>
          <w:b/>
          <w:bCs/>
          <w:color w:val="003361"/>
        </w:rPr>
      </w:pPr>
      <w:bookmarkStart w:id="322" w:name="_Toc171330913"/>
      <w:bookmarkStart w:id="323" w:name="_Toc171332008"/>
      <w:bookmarkStart w:id="324" w:name="_Toc171332791"/>
      <w:bookmarkStart w:id="325" w:name="_Toc171340907"/>
      <w:r>
        <w:rPr>
          <w:b/>
          <w:bCs/>
          <w:color w:val="003361"/>
        </w:rPr>
        <w:t>Delivering vibrant public</w:t>
      </w:r>
      <w:r w:rsidR="00F147D5">
        <w:rPr>
          <w:b/>
          <w:bCs/>
          <w:color w:val="003361"/>
        </w:rPr>
        <w:t xml:space="preserve"> </w:t>
      </w:r>
      <w:bookmarkEnd w:id="322"/>
      <w:bookmarkEnd w:id="323"/>
      <w:bookmarkEnd w:id="324"/>
      <w:bookmarkEnd w:id="325"/>
      <w:r>
        <w:rPr>
          <w:b/>
          <w:bCs/>
          <w:color w:val="003361"/>
        </w:rPr>
        <w:t>s</w:t>
      </w:r>
      <w:r w:rsidR="00F5277B" w:rsidRPr="00E14B1E">
        <w:rPr>
          <w:b/>
          <w:bCs/>
          <w:color w:val="003361"/>
        </w:rPr>
        <w:t>pace</w:t>
      </w:r>
      <w:r>
        <w:rPr>
          <w:b/>
          <w:bCs/>
          <w:color w:val="003361"/>
        </w:rPr>
        <w:t>s</w:t>
      </w:r>
    </w:p>
    <w:p w14:paraId="5ADA88D8" w14:textId="77777777" w:rsidR="00F5277B" w:rsidRPr="00F53CB9" w:rsidRDefault="00F5277B" w:rsidP="00F5277B">
      <w:pPr>
        <w:spacing w:before="100" w:after="100"/>
        <w:jc w:val="both"/>
        <w:rPr>
          <w:lang w:val="en-GB"/>
        </w:rPr>
      </w:pPr>
      <w:r w:rsidRPr="00F53CB9">
        <w:rPr>
          <w:lang w:val="en-GB"/>
        </w:rPr>
        <w:t>We worked with the Wadawurrung Traditional Owners Aboriginal Corporation, Norlane Community Initiatives and local stakeholders to redevelop Labuan Square in Norlane, providing a more vibrant and inclusive public space. Key highlights of the upgrade include improved safety and comfort – with new furniture, lighting, CCTV and free Wi-Fi, landscaped gardens and planter boxes, art installations and improved amenities, including a new toilet block and children’s waterplay fountain.</w:t>
      </w:r>
      <w:r>
        <w:rPr>
          <w:lang w:val="en-GB"/>
        </w:rPr>
        <w:t xml:space="preserve"> We invested </w:t>
      </w:r>
      <w:r w:rsidRPr="00F53CB9">
        <w:rPr>
          <w:lang w:val="en-GB"/>
        </w:rPr>
        <w:t>$405,000</w:t>
      </w:r>
      <w:r>
        <w:rPr>
          <w:lang w:val="en-GB"/>
        </w:rPr>
        <w:t xml:space="preserve"> in</w:t>
      </w:r>
      <w:r w:rsidRPr="00F53CB9">
        <w:rPr>
          <w:lang w:val="en-GB"/>
        </w:rPr>
        <w:t xml:space="preserve">to the project along with $326,000 from the state government through the Department of Jobs Skills Industry and Regions (DJSIR) COVID Safe Outdoor Place Activation Fund ($100,000) and the Department of Justice and Community Safety, Creating Safer Places grant ($226,000). Funding towards the digital infrastructure also came from a wider grant through the DJSIRs Connecting Regional and Communities </w:t>
      </w:r>
      <w:r>
        <w:rPr>
          <w:lang w:val="en-GB"/>
        </w:rPr>
        <w:t>p</w:t>
      </w:r>
      <w:r w:rsidRPr="00F53CB9">
        <w:rPr>
          <w:lang w:val="en-GB"/>
        </w:rPr>
        <w:t>rogram.</w:t>
      </w:r>
    </w:p>
    <w:bookmarkStart w:id="326" w:name="_Toc171330914"/>
    <w:bookmarkStart w:id="327" w:name="_Toc171332009"/>
    <w:bookmarkStart w:id="328" w:name="_Toc171332792"/>
    <w:bookmarkStart w:id="329" w:name="_Toc171340908"/>
    <w:p w14:paraId="2CF78729" w14:textId="77777777" w:rsidR="009D1D74" w:rsidRDefault="009D1D74" w:rsidP="009D1D74">
      <w:pPr>
        <w:rPr>
          <w:rStyle w:val="Hyperlink"/>
          <w:rFonts w:cs="Arial"/>
          <w:shd w:val="clear" w:color="auto" w:fill="FFFFFF"/>
        </w:rPr>
      </w:pPr>
      <w:r>
        <w:fldChar w:fldCharType="begin"/>
      </w:r>
      <w:r>
        <w:instrText>HYPERLINK "https://timesnewsgroup.com.au/bellarinetimes/news/celebrate-geelongs-youth-through-awards/"</w:instrText>
      </w:r>
      <w:r>
        <w:fldChar w:fldCharType="separate"/>
      </w:r>
    </w:p>
    <w:p w14:paraId="2F08ECD0" w14:textId="1E2BE626" w:rsidR="009D1D74" w:rsidRPr="000C2CFF" w:rsidRDefault="009D1D74" w:rsidP="000C2CFF">
      <w:pPr>
        <w:spacing w:before="100" w:after="100"/>
        <w:rPr>
          <w:b/>
          <w:bCs/>
          <w:color w:val="003361"/>
        </w:rPr>
      </w:pPr>
      <w:r w:rsidRPr="000C2CFF">
        <w:rPr>
          <w:b/>
          <w:bCs/>
          <w:color w:val="003361"/>
        </w:rPr>
        <w:t>Celebrat</w:t>
      </w:r>
      <w:r w:rsidR="00DD7629">
        <w:rPr>
          <w:b/>
          <w:bCs/>
          <w:color w:val="003361"/>
        </w:rPr>
        <w:t>ing</w:t>
      </w:r>
      <w:r w:rsidRPr="000C2CFF">
        <w:rPr>
          <w:b/>
          <w:bCs/>
          <w:color w:val="003361"/>
        </w:rPr>
        <w:t xml:space="preserve"> Geelong's youth</w:t>
      </w:r>
    </w:p>
    <w:p w14:paraId="606C7A60" w14:textId="44D2EFA3" w:rsidR="00F5277B" w:rsidRPr="00F53CB9" w:rsidRDefault="009D1D74" w:rsidP="00F5277B">
      <w:pPr>
        <w:shd w:val="clear" w:color="auto" w:fill="FFFFFF" w:themeFill="background1"/>
        <w:spacing w:before="100" w:after="100" w:line="240" w:lineRule="auto"/>
        <w:jc w:val="both"/>
        <w:rPr>
          <w:rFonts w:eastAsia="Times New Roman" w:cs="Arial"/>
          <w:color w:val="221E1F"/>
          <w:szCs w:val="20"/>
          <w:lang w:eastAsia="en-AU"/>
        </w:rPr>
      </w:pPr>
      <w:r>
        <w:fldChar w:fldCharType="end"/>
      </w:r>
      <w:bookmarkEnd w:id="326"/>
      <w:bookmarkEnd w:id="327"/>
      <w:bookmarkEnd w:id="328"/>
      <w:bookmarkEnd w:id="329"/>
      <w:r w:rsidR="00F5277B" w:rsidRPr="00F53CB9">
        <w:rPr>
          <w:rFonts w:eastAsia="Times New Roman" w:cs="Arial"/>
          <w:szCs w:val="20"/>
          <w:lang w:eastAsia="en-AU"/>
        </w:rPr>
        <w:t>In June 2024, we held the Geelong Youth Awards at the Geelong West Town Hall to recognise young people aged 12 – 25 making an outstanding contribution across Greater Geelong. The awards ranged across areas of leadership, innovation, cultural awareness, community work, sport, arts, music and youth development. The City’s Youth Council members were highly involved in the Youth Awards, developing the Unsung Hero Award category and participating on the judging panel as well as speaking at the awards ceremony</w:t>
      </w:r>
      <w:r w:rsidR="00F5277B" w:rsidRPr="00F53CB9">
        <w:rPr>
          <w:rFonts w:eastAsia="Times New Roman" w:cs="Arial"/>
          <w:color w:val="221E1F"/>
          <w:szCs w:val="20"/>
          <w:lang w:eastAsia="en-AU"/>
        </w:rPr>
        <w:t>. </w:t>
      </w:r>
    </w:p>
    <w:p w14:paraId="4B4A7D37" w14:textId="77777777" w:rsidR="00517CFA" w:rsidRDefault="00517CFA">
      <w:pPr>
        <w:rPr>
          <w:rFonts w:cstheme="majorBidi"/>
          <w:b/>
          <w:color w:val="003361"/>
          <w:sz w:val="28"/>
          <w:szCs w:val="440"/>
        </w:rPr>
      </w:pPr>
      <w:bookmarkStart w:id="330" w:name="_Toc116036571"/>
      <w:bookmarkStart w:id="331" w:name="_Toc148534545"/>
      <w:bookmarkStart w:id="332" w:name="_Toc171330897"/>
      <w:bookmarkStart w:id="333" w:name="_Toc171331992"/>
      <w:bookmarkStart w:id="334" w:name="_Toc171409942"/>
      <w:bookmarkStart w:id="335" w:name="_Toc171430815"/>
      <w:bookmarkStart w:id="336" w:name="_Toc171431238"/>
      <w:bookmarkStart w:id="337" w:name="_Toc171582926"/>
      <w:bookmarkStart w:id="338" w:name="_Toc172207719"/>
      <w:bookmarkStart w:id="339" w:name="_Toc172290860"/>
      <w:bookmarkStart w:id="340" w:name="_Toc172637265"/>
      <w:bookmarkStart w:id="341" w:name="_Toc173938086"/>
      <w:bookmarkStart w:id="342" w:name="_Toc173938184"/>
      <w:bookmarkStart w:id="343" w:name="_Toc177383589"/>
      <w:r>
        <w:rPr>
          <w:rFonts w:cstheme="majorBidi"/>
          <w:b/>
          <w:color w:val="003361"/>
          <w:sz w:val="28"/>
          <w:szCs w:val="440"/>
        </w:rPr>
        <w:br w:type="page"/>
      </w:r>
    </w:p>
    <w:p w14:paraId="0904768C" w14:textId="1C7839B4" w:rsidR="00D204F2" w:rsidRPr="006023FD" w:rsidRDefault="00D204F2" w:rsidP="00D204F2">
      <w:pPr>
        <w:keepNext/>
        <w:keepLines/>
        <w:spacing w:before="100" w:after="100"/>
        <w:outlineLvl w:val="0"/>
        <w:rPr>
          <w:rFonts w:cstheme="majorBidi"/>
          <w:b/>
          <w:color w:val="003361"/>
          <w:sz w:val="28"/>
          <w:szCs w:val="440"/>
        </w:rPr>
      </w:pPr>
      <w:bookmarkStart w:id="344" w:name="_Toc178156976"/>
      <w:bookmarkStart w:id="345" w:name="_Toc178684459"/>
      <w:r w:rsidRPr="006023FD">
        <w:rPr>
          <w:rFonts w:cstheme="majorBidi"/>
          <w:b/>
          <w:color w:val="003361"/>
          <w:sz w:val="28"/>
          <w:szCs w:val="440"/>
        </w:rPr>
        <w:lastRenderedPageBreak/>
        <w:t>FOCUS ON SUSTAINABILITY</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0B44A058" w14:textId="0D17907B" w:rsidR="00D204F2" w:rsidRPr="00BD57A0" w:rsidRDefault="00D204F2" w:rsidP="00997438">
      <w:pPr>
        <w:spacing w:before="100" w:after="100"/>
        <w:jc w:val="both"/>
        <w:rPr>
          <w:rFonts w:cs="Arial"/>
          <w:color w:val="000000" w:themeColor="text1"/>
          <w:szCs w:val="20"/>
          <w:lang w:val="en-GB"/>
        </w:rPr>
      </w:pPr>
      <w:r w:rsidRPr="00BD57A0">
        <w:rPr>
          <w:rFonts w:cs="Arial"/>
          <w:color w:val="000000" w:themeColor="text1"/>
          <w:szCs w:val="20"/>
          <w:lang w:val="en-GB"/>
        </w:rPr>
        <w:t xml:space="preserve">Sustainability is a key theme of </w:t>
      </w:r>
      <w:r w:rsidRPr="007F4915">
        <w:rPr>
          <w:rFonts w:cs="Arial"/>
          <w:i/>
          <w:color w:val="000000" w:themeColor="text1"/>
          <w:szCs w:val="20"/>
          <w:lang w:val="en-GB"/>
        </w:rPr>
        <w:t>Our Community Plan 2021‒25</w:t>
      </w:r>
      <w:r w:rsidRPr="00BD57A0">
        <w:rPr>
          <w:rFonts w:cs="Arial"/>
          <w:color w:val="000000" w:themeColor="text1"/>
          <w:szCs w:val="20"/>
          <w:lang w:val="en-GB"/>
        </w:rPr>
        <w:t xml:space="preserve"> and a strong focus of our community’s 30-year clever and creative vision.</w:t>
      </w:r>
    </w:p>
    <w:p w14:paraId="62C80E62" w14:textId="7A34C0B3" w:rsidR="00D204F2" w:rsidRPr="00F81974" w:rsidRDefault="00D204F2" w:rsidP="00997438">
      <w:pPr>
        <w:spacing w:before="100" w:after="100"/>
        <w:jc w:val="both"/>
        <w:rPr>
          <w:rFonts w:cs="Arial"/>
          <w:color w:val="000000" w:themeColor="text1"/>
          <w:szCs w:val="20"/>
          <w:lang w:val="en-GB"/>
        </w:rPr>
      </w:pPr>
      <w:r w:rsidRPr="00F81974">
        <w:rPr>
          <w:rFonts w:cs="Arial"/>
          <w:color w:val="000000" w:themeColor="text1"/>
          <w:szCs w:val="20"/>
          <w:lang w:val="en-GB"/>
        </w:rPr>
        <w:t xml:space="preserve">Sustainability refers to a continual way of thinking that focuses on the best outcomes for our community, </w:t>
      </w:r>
      <w:bookmarkStart w:id="346" w:name="_Int_5Kxujott"/>
      <w:r w:rsidRPr="00F81974">
        <w:rPr>
          <w:rFonts w:cs="Arial"/>
          <w:color w:val="000000" w:themeColor="text1"/>
          <w:szCs w:val="20"/>
          <w:lang w:val="en-GB"/>
        </w:rPr>
        <w:t>environment</w:t>
      </w:r>
      <w:bookmarkEnd w:id="346"/>
      <w:r w:rsidRPr="00F81974">
        <w:rPr>
          <w:rFonts w:cs="Arial"/>
          <w:color w:val="000000" w:themeColor="text1"/>
          <w:szCs w:val="20"/>
          <w:lang w:val="en-GB"/>
        </w:rPr>
        <w:t xml:space="preserve"> and the economy, now and in the future. Our goal is to incorporate sustainable thinking into every aspect of our business to address some of the long-term challenges facing our community, including climate change, population growth, demands for community infrastructure and social inequity. </w:t>
      </w:r>
    </w:p>
    <w:p w14:paraId="2FDCAB35" w14:textId="77777777" w:rsidR="00D204F2" w:rsidRPr="00F81974" w:rsidRDefault="00D204F2" w:rsidP="00997438">
      <w:pPr>
        <w:spacing w:before="100" w:after="100"/>
        <w:jc w:val="both"/>
        <w:rPr>
          <w:rFonts w:cs="Arial"/>
          <w:color w:val="000000" w:themeColor="text1"/>
          <w:szCs w:val="20"/>
          <w:lang w:val="en-GB"/>
        </w:rPr>
      </w:pPr>
      <w:r w:rsidRPr="00F81974">
        <w:rPr>
          <w:rFonts w:cs="Arial"/>
          <w:color w:val="000000" w:themeColor="text1"/>
          <w:szCs w:val="20"/>
          <w:lang w:val="en-GB"/>
        </w:rPr>
        <w:t>We adopted the</w:t>
      </w:r>
      <w:r>
        <w:rPr>
          <w:rFonts w:cs="Arial"/>
          <w:color w:val="000000" w:themeColor="text1"/>
          <w:szCs w:val="20"/>
          <w:lang w:val="en-GB"/>
        </w:rPr>
        <w:t xml:space="preserve"> </w:t>
      </w:r>
      <w:hyperlink r:id="rId40">
        <w:r w:rsidRPr="00F81974">
          <w:rPr>
            <w:rFonts w:cs="Arial"/>
            <w:i/>
            <w:iCs/>
            <w:color w:val="000000" w:themeColor="text1"/>
            <w:szCs w:val="20"/>
            <w:lang w:val="en-GB"/>
          </w:rPr>
          <w:t>Sustainability Framework</w:t>
        </w:r>
      </w:hyperlink>
      <w:r w:rsidRPr="00F81974">
        <w:rPr>
          <w:rFonts w:cs="Arial"/>
          <w:i/>
          <w:iCs/>
          <w:color w:val="000000" w:themeColor="text1"/>
          <w:szCs w:val="20"/>
          <w:lang w:val="en-GB"/>
        </w:rPr>
        <w:t xml:space="preserve"> 2020</w:t>
      </w:r>
      <w:r w:rsidRPr="00F81974">
        <w:rPr>
          <w:rFonts w:cs="Arial"/>
          <w:color w:val="000000" w:themeColor="text1"/>
          <w:szCs w:val="20"/>
          <w:lang w:val="en-GB"/>
        </w:rPr>
        <w:t xml:space="preserve"> to create a culture of sustainable practice in our organisation. The framework commits us to </w:t>
      </w:r>
      <w:bookmarkStart w:id="347" w:name="_Int_rsboMxvJ"/>
      <w:r w:rsidRPr="00F81974">
        <w:rPr>
          <w:rFonts w:cs="Arial"/>
          <w:color w:val="000000" w:themeColor="text1"/>
          <w:szCs w:val="20"/>
          <w:lang w:val="en-GB"/>
        </w:rPr>
        <w:t>take action</w:t>
      </w:r>
      <w:bookmarkEnd w:id="347"/>
      <w:r w:rsidRPr="00F81974">
        <w:rPr>
          <w:rFonts w:cs="Arial"/>
          <w:color w:val="000000" w:themeColor="text1"/>
          <w:szCs w:val="20"/>
          <w:lang w:val="en-GB"/>
        </w:rPr>
        <w:t xml:space="preserve"> across three key priority areas of sustainability: protecting our environment; community wellbeing and social equity; and responsible and transparent business.</w:t>
      </w:r>
    </w:p>
    <w:p w14:paraId="3FA0CF6B" w14:textId="77777777" w:rsidR="00D204F2" w:rsidRPr="003816A0" w:rsidRDefault="00D204F2" w:rsidP="00D204F2">
      <w:pPr>
        <w:spacing w:before="100" w:after="100"/>
      </w:pPr>
    </w:p>
    <w:p w14:paraId="17421A6F" w14:textId="77777777" w:rsidR="00D204F2" w:rsidRPr="00A3351E" w:rsidRDefault="00D204F2" w:rsidP="00D204F2">
      <w:pPr>
        <w:spacing w:before="100" w:after="100"/>
        <w:rPr>
          <w:b/>
          <w:bCs/>
          <w:color w:val="003361"/>
          <w:sz w:val="22"/>
          <w:szCs w:val="24"/>
          <w:lang w:val="en-GB"/>
        </w:rPr>
      </w:pPr>
      <w:bookmarkStart w:id="348" w:name="_Toc171330898"/>
      <w:bookmarkStart w:id="349" w:name="_Toc171331993"/>
      <w:bookmarkStart w:id="350" w:name="_Toc171332776"/>
      <w:bookmarkStart w:id="351" w:name="_Toc171340892"/>
      <w:r w:rsidRPr="00A3351E">
        <w:rPr>
          <w:b/>
          <w:bCs/>
          <w:color w:val="003361"/>
          <w:sz w:val="22"/>
          <w:szCs w:val="24"/>
          <w:lang w:val="en-GB"/>
        </w:rPr>
        <w:t xml:space="preserve">Major initiatives driving </w:t>
      </w:r>
      <w:r w:rsidRPr="006023FD">
        <w:rPr>
          <w:b/>
          <w:bCs/>
          <w:color w:val="003361"/>
          <w:sz w:val="22"/>
          <w:szCs w:val="24"/>
          <w:lang w:val="en-GB"/>
        </w:rPr>
        <w:t>sustainability</w:t>
      </w:r>
      <w:r w:rsidRPr="00A3351E">
        <w:rPr>
          <w:b/>
          <w:bCs/>
          <w:color w:val="003361"/>
          <w:sz w:val="22"/>
          <w:szCs w:val="24"/>
          <w:lang w:val="en-GB"/>
        </w:rPr>
        <w:t xml:space="preserve"> in 2023−24 included:</w:t>
      </w:r>
      <w:bookmarkEnd w:id="348"/>
      <w:bookmarkEnd w:id="349"/>
      <w:bookmarkEnd w:id="350"/>
      <w:bookmarkEnd w:id="351"/>
    </w:p>
    <w:p w14:paraId="5DFCD0A4" w14:textId="6432F0C8" w:rsidR="00D204F2" w:rsidRPr="00F81974" w:rsidRDefault="00BB5EC2" w:rsidP="00997438">
      <w:pPr>
        <w:numPr>
          <w:ilvl w:val="0"/>
          <w:numId w:val="5"/>
        </w:numPr>
        <w:spacing w:before="100" w:after="100"/>
        <w:jc w:val="both"/>
        <w:rPr>
          <w:rFonts w:cs="Arial"/>
          <w:color w:val="000000" w:themeColor="text1"/>
          <w:szCs w:val="20"/>
          <w:lang w:val="en-GB"/>
        </w:rPr>
      </w:pPr>
      <w:r>
        <w:rPr>
          <w:rFonts w:cs="Arial"/>
          <w:color w:val="000000" w:themeColor="text1"/>
          <w:szCs w:val="20"/>
          <w:lang w:val="en-GB"/>
        </w:rPr>
        <w:t>l</w:t>
      </w:r>
      <w:r w:rsidR="00D204F2" w:rsidRPr="00F81974">
        <w:rPr>
          <w:rFonts w:cs="Arial"/>
          <w:color w:val="000000" w:themeColor="text1"/>
          <w:szCs w:val="20"/>
          <w:lang w:val="en-GB"/>
        </w:rPr>
        <w:t>aunching the ‘</w:t>
      </w:r>
      <w:hyperlink r:id="rId41" w:history="1">
        <w:r w:rsidR="00825C4E" w:rsidRPr="00825C4E">
          <w:rPr>
            <w:rStyle w:val="Hyperlink"/>
            <w:rFonts w:cs="Arial"/>
            <w:szCs w:val="20"/>
            <w:lang w:val="en-GB"/>
          </w:rPr>
          <w:t>Our Climate Actions</w:t>
        </w:r>
      </w:hyperlink>
      <w:r w:rsidR="00825C4E">
        <w:rPr>
          <w:rFonts w:cs="Arial"/>
          <w:color w:val="000000" w:themeColor="text1"/>
          <w:szCs w:val="20"/>
          <w:lang w:val="en-GB"/>
        </w:rPr>
        <w:t>’</w:t>
      </w:r>
      <w:r w:rsidR="00D204F2" w:rsidRPr="00F81974">
        <w:rPr>
          <w:rFonts w:cs="Arial"/>
          <w:color w:val="000000" w:themeColor="text1"/>
          <w:szCs w:val="20"/>
          <w:lang w:val="en-GB"/>
        </w:rPr>
        <w:t xml:space="preserve"> interactive website where </w:t>
      </w:r>
      <w:r w:rsidR="00D204F2" w:rsidRPr="00F81974">
        <w:rPr>
          <w:rFonts w:cs="Arial"/>
          <w:color w:val="221E1F"/>
          <w:szCs w:val="20"/>
          <w:shd w:val="clear" w:color="auto" w:fill="FFFFFF"/>
          <w:lang w:val="en-GB"/>
        </w:rPr>
        <w:t xml:space="preserve">community members can learn about </w:t>
      </w:r>
      <w:r w:rsidR="00D204F2" w:rsidRPr="00F81974">
        <w:rPr>
          <w:rFonts w:cs="Arial"/>
          <w:color w:val="000000" w:themeColor="text1"/>
          <w:szCs w:val="20"/>
          <w:lang w:val="en-GB"/>
        </w:rPr>
        <w:t>how the City and the community are working together to protect our local area and deal with the changes happening in our climate</w:t>
      </w:r>
      <w:r w:rsidR="0046506D">
        <w:rPr>
          <w:rFonts w:cs="Arial"/>
          <w:color w:val="000000" w:themeColor="text1"/>
          <w:szCs w:val="20"/>
          <w:lang w:val="en-GB"/>
        </w:rPr>
        <w:t xml:space="preserve"> </w:t>
      </w:r>
    </w:p>
    <w:p w14:paraId="46DD05E2" w14:textId="789BF680" w:rsidR="00D204F2" w:rsidRPr="00F81974" w:rsidRDefault="00BB5EC2" w:rsidP="00997438">
      <w:pPr>
        <w:numPr>
          <w:ilvl w:val="0"/>
          <w:numId w:val="5"/>
        </w:numPr>
        <w:spacing w:before="100" w:after="100"/>
        <w:jc w:val="both"/>
        <w:rPr>
          <w:rFonts w:eastAsiaTheme="minorEastAsia" w:cs="Arial"/>
          <w:color w:val="000000" w:themeColor="text1"/>
          <w:lang w:val="en-GB"/>
        </w:rPr>
      </w:pPr>
      <w:r>
        <w:rPr>
          <w:rFonts w:eastAsiaTheme="minorEastAsia" w:cs="Arial"/>
          <w:color w:val="000000" w:themeColor="text1"/>
          <w:lang w:val="en-GB"/>
        </w:rPr>
        <w:t>c</w:t>
      </w:r>
      <w:r w:rsidR="00D204F2" w:rsidRPr="057DF880">
        <w:rPr>
          <w:rFonts w:eastAsiaTheme="minorEastAsia" w:cs="Arial"/>
          <w:color w:val="000000" w:themeColor="text1"/>
          <w:lang w:val="en-GB"/>
        </w:rPr>
        <w:t xml:space="preserve">onsulting with businesses, advocacy groups, industry bodies and our community in the development of a 10-year economic development plan – </w:t>
      </w:r>
      <w:r w:rsidR="00D204F2" w:rsidRPr="057DF880">
        <w:rPr>
          <w:rFonts w:eastAsiaTheme="minorEastAsia" w:cs="Arial"/>
          <w:i/>
          <w:color w:val="000000" w:themeColor="text1"/>
          <w:lang w:val="en-GB"/>
        </w:rPr>
        <w:t xml:space="preserve">Geelong on the Rise: </w:t>
      </w:r>
      <w:r w:rsidR="00661430">
        <w:rPr>
          <w:rFonts w:eastAsiaTheme="minorEastAsia" w:cs="Arial"/>
          <w:i/>
          <w:color w:val="000000" w:themeColor="text1"/>
          <w:lang w:val="en-GB"/>
        </w:rPr>
        <w:t>A</w:t>
      </w:r>
      <w:r w:rsidR="00D204F2" w:rsidRPr="057DF880">
        <w:rPr>
          <w:rFonts w:eastAsiaTheme="minorEastAsia" w:cs="Arial"/>
          <w:i/>
          <w:color w:val="000000" w:themeColor="text1"/>
          <w:lang w:val="en-GB"/>
        </w:rPr>
        <w:t xml:space="preserve"> </w:t>
      </w:r>
      <w:r w:rsidR="00D204F2" w:rsidRPr="057DF880">
        <w:rPr>
          <w:rFonts w:eastAsiaTheme="minorEastAsia" w:cs="Arial"/>
          <w:i/>
          <w:iCs/>
          <w:color w:val="000000" w:themeColor="text1"/>
          <w:lang w:val="en-GB"/>
        </w:rPr>
        <w:t>C</w:t>
      </w:r>
      <w:r w:rsidR="00D204F2" w:rsidRPr="057DF880">
        <w:rPr>
          <w:rFonts w:eastAsiaTheme="minorEastAsia" w:cs="Arial"/>
          <w:i/>
          <w:color w:val="000000" w:themeColor="text1"/>
          <w:lang w:val="en-GB"/>
        </w:rPr>
        <w:t>lever and Creative International City</w:t>
      </w:r>
      <w:r w:rsidR="00D204F2" w:rsidRPr="057DF880">
        <w:rPr>
          <w:rFonts w:eastAsiaTheme="minorEastAsia" w:cs="Arial"/>
          <w:color w:val="000000" w:themeColor="text1"/>
          <w:lang w:val="en-GB"/>
        </w:rPr>
        <w:t>. The plan will guide our priorities to make sure we keep delivering great services and support for local businesses, and help create a sustainable, prosperous future for our community</w:t>
      </w:r>
    </w:p>
    <w:p w14:paraId="283794EE" w14:textId="1D3CC07E" w:rsidR="00D204F2" w:rsidRPr="00F81974" w:rsidRDefault="00BB5EC2" w:rsidP="00997438">
      <w:pPr>
        <w:numPr>
          <w:ilvl w:val="0"/>
          <w:numId w:val="5"/>
        </w:numPr>
        <w:spacing w:before="100" w:after="100"/>
        <w:jc w:val="both"/>
        <w:rPr>
          <w:rFonts w:cs="Arial"/>
          <w:color w:val="000000" w:themeColor="text1"/>
          <w:szCs w:val="20"/>
          <w:lang w:val="en-GB"/>
        </w:rPr>
      </w:pPr>
      <w:r>
        <w:rPr>
          <w:rFonts w:cs="Arial"/>
          <w:color w:val="000000" w:themeColor="text1"/>
          <w:szCs w:val="20"/>
          <w:lang w:val="en-GB"/>
        </w:rPr>
        <w:t>p</w:t>
      </w:r>
      <w:r w:rsidR="00D204F2" w:rsidRPr="00F81974">
        <w:rPr>
          <w:rFonts w:cs="Arial"/>
          <w:color w:val="000000" w:themeColor="text1"/>
          <w:szCs w:val="20"/>
          <w:lang w:val="en-GB"/>
        </w:rPr>
        <w:t>roviding Greater Geelong’s young people with the opportunity to make valuable contributions to the discussions, decision making and actions relating to them in their communities by convening the Geelong Youth Advisory Board program</w:t>
      </w:r>
    </w:p>
    <w:p w14:paraId="77594287" w14:textId="1FBB19F6" w:rsidR="00D204F2" w:rsidRPr="00F81974" w:rsidRDefault="00BB5EC2" w:rsidP="00997438">
      <w:pPr>
        <w:numPr>
          <w:ilvl w:val="0"/>
          <w:numId w:val="5"/>
        </w:numPr>
        <w:spacing w:before="100" w:after="100"/>
        <w:jc w:val="both"/>
        <w:rPr>
          <w:rFonts w:cs="Arial"/>
          <w:color w:val="000000" w:themeColor="text1"/>
          <w:lang w:val="en-GB"/>
        </w:rPr>
      </w:pPr>
      <w:r>
        <w:rPr>
          <w:rFonts w:cs="Arial"/>
          <w:color w:val="000000" w:themeColor="text1"/>
          <w:lang w:val="en-GB"/>
        </w:rPr>
        <w:t>p</w:t>
      </w:r>
      <w:r w:rsidR="00D204F2">
        <w:rPr>
          <w:rFonts w:cs="Arial"/>
          <w:color w:val="000000" w:themeColor="text1"/>
          <w:lang w:val="en-GB"/>
        </w:rPr>
        <w:t>rogressing</w:t>
      </w:r>
      <w:r w:rsidR="00D204F2" w:rsidRPr="057DF880">
        <w:rPr>
          <w:rFonts w:cs="Arial"/>
          <w:color w:val="000000" w:themeColor="text1"/>
          <w:lang w:val="en-GB"/>
        </w:rPr>
        <w:t xml:space="preserve"> </w:t>
      </w:r>
      <w:r w:rsidR="00D204F2">
        <w:rPr>
          <w:rFonts w:cs="Arial"/>
          <w:color w:val="000000" w:themeColor="text1"/>
          <w:lang w:val="en-GB"/>
        </w:rPr>
        <w:t>p</w:t>
      </w:r>
      <w:r w:rsidR="00D204F2" w:rsidRPr="057DF880">
        <w:rPr>
          <w:rFonts w:cs="Arial"/>
          <w:color w:val="000000" w:themeColor="text1"/>
          <w:lang w:val="en-GB"/>
        </w:rPr>
        <w:t xml:space="preserve">recinct </w:t>
      </w:r>
      <w:r w:rsidR="00D204F2">
        <w:rPr>
          <w:rFonts w:cs="Arial"/>
          <w:color w:val="000000" w:themeColor="text1"/>
          <w:lang w:val="en-GB"/>
        </w:rPr>
        <w:t>s</w:t>
      </w:r>
      <w:r w:rsidR="00D204F2" w:rsidRPr="057DF880">
        <w:rPr>
          <w:rFonts w:cs="Arial"/>
          <w:color w:val="000000" w:themeColor="text1"/>
          <w:lang w:val="en-GB"/>
        </w:rPr>
        <w:t xml:space="preserve">tructure </w:t>
      </w:r>
      <w:r w:rsidR="00D204F2">
        <w:rPr>
          <w:rFonts w:cs="Arial"/>
          <w:color w:val="000000" w:themeColor="text1"/>
          <w:lang w:val="en-GB"/>
        </w:rPr>
        <w:t>p</w:t>
      </w:r>
      <w:r w:rsidR="00D204F2" w:rsidRPr="057DF880">
        <w:rPr>
          <w:rFonts w:cs="Arial"/>
          <w:color w:val="000000" w:themeColor="text1"/>
          <w:lang w:val="en-GB"/>
        </w:rPr>
        <w:t>lan</w:t>
      </w:r>
      <w:r w:rsidR="00D204F2">
        <w:rPr>
          <w:rFonts w:cs="Arial"/>
          <w:color w:val="000000" w:themeColor="text1"/>
          <w:lang w:val="en-GB"/>
        </w:rPr>
        <w:t>s</w:t>
      </w:r>
      <w:r w:rsidR="00D204F2" w:rsidRPr="057DF880">
        <w:rPr>
          <w:rFonts w:cs="Arial"/>
          <w:color w:val="000000" w:themeColor="text1"/>
          <w:lang w:val="en-GB"/>
        </w:rPr>
        <w:t xml:space="preserve"> for the Northern and Western Geelong Growth Areas </w:t>
      </w:r>
      <w:r w:rsidR="00D204F2">
        <w:rPr>
          <w:rFonts w:cs="Arial"/>
          <w:color w:val="000000" w:themeColor="text1"/>
          <w:lang w:val="en-GB"/>
        </w:rPr>
        <w:t xml:space="preserve">and Marshall </w:t>
      </w:r>
      <w:r w:rsidR="00D204F2" w:rsidRPr="057DF880">
        <w:rPr>
          <w:rFonts w:cs="Arial"/>
          <w:color w:val="000000" w:themeColor="text1"/>
          <w:lang w:val="en-GB"/>
        </w:rPr>
        <w:t>to meet the growing need for residential land across the municipality</w:t>
      </w:r>
    </w:p>
    <w:p w14:paraId="365A2D9A" w14:textId="513D1A10" w:rsidR="00D204F2" w:rsidRPr="00F81974" w:rsidRDefault="00BB5EC2" w:rsidP="00997438">
      <w:pPr>
        <w:numPr>
          <w:ilvl w:val="0"/>
          <w:numId w:val="5"/>
        </w:numPr>
        <w:spacing w:before="100" w:after="100"/>
        <w:jc w:val="both"/>
        <w:rPr>
          <w:rFonts w:cs="Arial"/>
          <w:color w:val="000000" w:themeColor="text1"/>
          <w:szCs w:val="20"/>
          <w:lang w:val="en-GB"/>
        </w:rPr>
      </w:pPr>
      <w:r>
        <w:rPr>
          <w:rFonts w:cs="Arial"/>
          <w:color w:val="000000" w:themeColor="text1"/>
          <w:szCs w:val="20"/>
          <w:lang w:val="en-GB"/>
        </w:rPr>
        <w:t>s</w:t>
      </w:r>
      <w:r w:rsidR="00D204F2" w:rsidRPr="00F81974">
        <w:rPr>
          <w:rFonts w:cs="Arial"/>
          <w:color w:val="000000" w:themeColor="text1"/>
          <w:szCs w:val="20"/>
          <w:lang w:val="en-GB"/>
        </w:rPr>
        <w:t>upporting community to achieve net zero community emissions and increase resilience to climate change impacts through our Climate Change Partnership Grants which in 2023</w:t>
      </w:r>
      <w:r w:rsidR="00D204F2">
        <w:rPr>
          <w:rFonts w:cs="Arial"/>
          <w:color w:val="000000" w:themeColor="text1"/>
          <w:szCs w:val="20"/>
          <w:lang w:val="en-GB"/>
        </w:rPr>
        <w:t>−</w:t>
      </w:r>
      <w:r w:rsidR="00D204F2" w:rsidRPr="00F81974">
        <w:rPr>
          <w:rFonts w:cs="Arial"/>
          <w:color w:val="000000" w:themeColor="text1"/>
          <w:szCs w:val="20"/>
          <w:lang w:val="en-GB"/>
        </w:rPr>
        <w:t>24, provided five projects a total of $126,750 in funding</w:t>
      </w:r>
    </w:p>
    <w:p w14:paraId="3C9450D3" w14:textId="0ADE52FF" w:rsidR="00D204F2" w:rsidRPr="00F81974" w:rsidRDefault="00BB5EC2" w:rsidP="00997438">
      <w:pPr>
        <w:numPr>
          <w:ilvl w:val="0"/>
          <w:numId w:val="5"/>
        </w:numPr>
        <w:spacing w:before="100" w:after="100"/>
        <w:jc w:val="both"/>
        <w:rPr>
          <w:rFonts w:cs="Arial"/>
          <w:color w:val="000000" w:themeColor="text1"/>
          <w:szCs w:val="20"/>
          <w:lang w:val="en-GB"/>
        </w:rPr>
      </w:pPr>
      <w:r>
        <w:rPr>
          <w:rFonts w:cs="Arial"/>
          <w:color w:val="000000" w:themeColor="text1"/>
          <w:szCs w:val="20"/>
          <w:lang w:val="en-GB"/>
        </w:rPr>
        <w:t>e</w:t>
      </w:r>
      <w:r w:rsidR="00D204F2" w:rsidRPr="00F81974">
        <w:rPr>
          <w:rFonts w:cs="Arial"/>
          <w:color w:val="000000" w:themeColor="text1"/>
          <w:szCs w:val="20"/>
          <w:lang w:val="en-GB"/>
        </w:rPr>
        <w:t>ngaging with our community to develop the </w:t>
      </w:r>
      <w:hyperlink r:id="rId42">
        <w:r w:rsidR="00D204F2" w:rsidRPr="00F81974">
          <w:rPr>
            <w:rFonts w:cs="Arial"/>
            <w:color w:val="000000" w:themeColor="text1"/>
            <w:szCs w:val="20"/>
            <w:lang w:val="en-GB"/>
          </w:rPr>
          <w:t xml:space="preserve">draft </w:t>
        </w:r>
        <w:r w:rsidR="004B12FF" w:rsidRPr="004B12FF">
          <w:rPr>
            <w:rFonts w:cs="Arial"/>
            <w:color w:val="000000" w:themeColor="text1"/>
            <w:szCs w:val="20"/>
            <w:lang w:val="en-GB"/>
          </w:rPr>
          <w:t>Disability</w:t>
        </w:r>
        <w:r w:rsidR="004B12FF">
          <w:rPr>
            <w:rFonts w:cs="Arial"/>
            <w:color w:val="000000" w:themeColor="text1"/>
            <w:szCs w:val="20"/>
            <w:lang w:val="en-GB"/>
          </w:rPr>
          <w:t xml:space="preserve"> </w:t>
        </w:r>
        <w:r w:rsidR="00D204F2" w:rsidRPr="00F81974">
          <w:rPr>
            <w:rFonts w:cs="Arial"/>
            <w:color w:val="000000" w:themeColor="text1"/>
            <w:szCs w:val="20"/>
            <w:lang w:val="en-GB"/>
          </w:rPr>
          <w:t>Access and Inclusion Plan 2024</w:t>
        </w:r>
        <w:r w:rsidR="00D204F2">
          <w:rPr>
            <w:rFonts w:cs="Arial"/>
            <w:color w:val="000000" w:themeColor="text1"/>
            <w:szCs w:val="20"/>
            <w:lang w:val="en-GB"/>
          </w:rPr>
          <w:t>−</w:t>
        </w:r>
        <w:r w:rsidR="00D204F2" w:rsidRPr="00F81974">
          <w:rPr>
            <w:rFonts w:cs="Arial"/>
            <w:color w:val="000000" w:themeColor="text1"/>
            <w:szCs w:val="20"/>
            <w:lang w:val="en-GB"/>
          </w:rPr>
          <w:t>28</w:t>
        </w:r>
      </w:hyperlink>
      <w:r w:rsidR="00D204F2" w:rsidRPr="00F81974">
        <w:rPr>
          <w:rFonts w:cs="Arial"/>
          <w:color w:val="000000" w:themeColor="text1"/>
          <w:szCs w:val="20"/>
          <w:lang w:val="en-GB"/>
        </w:rPr>
        <w:t xml:space="preserve"> which outlines our actions to create a city that is more accessible, inclusive, welcoming and supports the full participation of people with disability</w:t>
      </w:r>
    </w:p>
    <w:p w14:paraId="20ED8D5D" w14:textId="42114E06" w:rsidR="00D204F2" w:rsidRPr="00F81974" w:rsidRDefault="00BB5EC2" w:rsidP="00997438">
      <w:pPr>
        <w:numPr>
          <w:ilvl w:val="0"/>
          <w:numId w:val="5"/>
        </w:numPr>
        <w:spacing w:before="100" w:after="100"/>
        <w:jc w:val="both"/>
        <w:rPr>
          <w:rFonts w:cs="Arial"/>
          <w:color w:val="000000" w:themeColor="text1"/>
          <w:szCs w:val="20"/>
          <w:lang w:val="en-GB"/>
        </w:rPr>
      </w:pPr>
      <w:r>
        <w:rPr>
          <w:rFonts w:cs="Arial"/>
          <w:color w:val="000000" w:themeColor="text1"/>
          <w:szCs w:val="20"/>
          <w:lang w:val="en-GB"/>
        </w:rPr>
        <w:t>c</w:t>
      </w:r>
      <w:r w:rsidR="00D204F2" w:rsidRPr="00F81974">
        <w:rPr>
          <w:rFonts w:cs="Arial"/>
          <w:color w:val="000000" w:themeColor="text1"/>
          <w:szCs w:val="20"/>
          <w:lang w:val="en-GB"/>
        </w:rPr>
        <w:t>ommencing work on an integrated transport strategy that will set the long-term vision and directions for transport decision making across Greater Geelong.</w:t>
      </w:r>
    </w:p>
    <w:p w14:paraId="5454F30A" w14:textId="17A9F3AA" w:rsidR="00D204F2" w:rsidRDefault="00D204F2" w:rsidP="00D204F2">
      <w:pPr>
        <w:rPr>
          <w:rStyle w:val="normaltextrun"/>
          <w:sz w:val="22"/>
          <w:lang w:val="en-GB"/>
        </w:rPr>
      </w:pPr>
      <w:r>
        <w:rPr>
          <w:rStyle w:val="normaltextrun"/>
          <w:sz w:val="22"/>
          <w:lang w:val="en-GB"/>
        </w:rPr>
        <w:br w:type="page"/>
      </w:r>
    </w:p>
    <w:p w14:paraId="5C02F2E2" w14:textId="77777777" w:rsidR="00D204F2" w:rsidRPr="00A86CAA" w:rsidRDefault="00D204F2" w:rsidP="00D204F2">
      <w:pPr>
        <w:keepNext/>
        <w:keepLines/>
        <w:spacing w:before="100" w:after="100"/>
        <w:outlineLvl w:val="0"/>
        <w:rPr>
          <w:rFonts w:cstheme="majorBidi"/>
          <w:b/>
          <w:color w:val="002060"/>
          <w:sz w:val="28"/>
          <w:szCs w:val="440"/>
        </w:rPr>
      </w:pPr>
      <w:bookmarkStart w:id="352" w:name="_Toc116036570"/>
      <w:bookmarkStart w:id="353" w:name="_Toc148534544"/>
      <w:bookmarkStart w:id="354" w:name="_Toc171330896"/>
      <w:bookmarkStart w:id="355" w:name="_Toc171331991"/>
      <w:bookmarkStart w:id="356" w:name="_Toc171409941"/>
      <w:bookmarkStart w:id="357" w:name="_Toc171430814"/>
      <w:bookmarkStart w:id="358" w:name="_Toc171431237"/>
      <w:bookmarkStart w:id="359" w:name="_Toc171582925"/>
      <w:bookmarkStart w:id="360" w:name="_Toc172207718"/>
      <w:bookmarkStart w:id="361" w:name="_Toc172290859"/>
      <w:bookmarkStart w:id="362" w:name="_Toc172637264"/>
      <w:bookmarkStart w:id="363" w:name="_Toc173938087"/>
      <w:bookmarkStart w:id="364" w:name="_Toc173938185"/>
      <w:bookmarkStart w:id="365" w:name="_Toc177383590"/>
      <w:bookmarkStart w:id="366" w:name="_Toc178156977"/>
      <w:bookmarkStart w:id="367" w:name="_Toc178684460"/>
      <w:r w:rsidRPr="00A86CAA">
        <w:rPr>
          <w:rFonts w:cstheme="majorBidi"/>
          <w:b/>
          <w:color w:val="002060"/>
          <w:sz w:val="28"/>
          <w:szCs w:val="440"/>
        </w:rPr>
        <w:lastRenderedPageBreak/>
        <w:t>KEY CAPITAL PROJECTS</w:t>
      </w:r>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14:paraId="14EC62AC" w14:textId="75B18529" w:rsidR="00D204F2" w:rsidRPr="002E6FB4" w:rsidRDefault="00D204F2" w:rsidP="00E456B3">
      <w:pPr>
        <w:rPr>
          <w:rFonts w:cs="Arial"/>
          <w:szCs w:val="20"/>
        </w:rPr>
      </w:pPr>
      <w:r>
        <w:rPr>
          <w:rFonts w:cs="Arial"/>
          <w:noProof/>
          <w:color w:val="000000" w:themeColor="text1"/>
          <w:lang w:val="en-GB"/>
        </w:rPr>
        <w:drawing>
          <wp:anchor distT="0" distB="0" distL="114300" distR="114300" simplePos="0" relativeHeight="251658330" behindDoc="0" locked="0" layoutInCell="1" allowOverlap="1" wp14:anchorId="7C30EFDC" wp14:editId="1BC3C737">
            <wp:simplePos x="0" y="0"/>
            <wp:positionH relativeFrom="margin">
              <wp:posOffset>-4445</wp:posOffset>
            </wp:positionH>
            <wp:positionV relativeFrom="paragraph">
              <wp:posOffset>387985</wp:posOffset>
            </wp:positionV>
            <wp:extent cx="5810250" cy="4164965"/>
            <wp:effectExtent l="0" t="0" r="0" b="6985"/>
            <wp:wrapSquare wrapText="bothSides"/>
            <wp:docPr id="87" name="Picture 87" descr="P51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514#y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10250" cy="4164965"/>
                    </a:xfrm>
                    <a:prstGeom prst="rect">
                      <a:avLst/>
                    </a:prstGeom>
                  </pic:spPr>
                </pic:pic>
              </a:graphicData>
            </a:graphic>
            <wp14:sizeRelH relativeFrom="margin">
              <wp14:pctWidth>0</wp14:pctWidth>
            </wp14:sizeRelH>
            <wp14:sizeRelV relativeFrom="margin">
              <wp14:pctHeight>0</wp14:pctHeight>
            </wp14:sizeRelV>
          </wp:anchor>
        </w:drawing>
      </w:r>
      <w:r w:rsidRPr="05372657">
        <w:rPr>
          <w:rFonts w:cs="Arial"/>
          <w:color w:val="000000" w:themeColor="text1"/>
          <w:lang w:val="en-GB"/>
        </w:rPr>
        <w:t xml:space="preserve">We deliver an extensive capital works program each year to create infrastructure for our community. </w:t>
      </w:r>
      <w:r w:rsidR="00E456B3" w:rsidRPr="002E6FB4">
        <w:rPr>
          <w:rFonts w:cs="Arial"/>
          <w:color w:val="221E1F"/>
          <w:szCs w:val="20"/>
          <w:shd w:val="clear" w:color="auto" w:fill="FFFFFF"/>
        </w:rPr>
        <w:t>For more information</w:t>
      </w:r>
      <w:r w:rsidR="00C911A2">
        <w:rPr>
          <w:rFonts w:cs="Arial"/>
          <w:color w:val="221E1F"/>
          <w:szCs w:val="20"/>
          <w:shd w:val="clear" w:color="auto" w:fill="FFFFFF"/>
        </w:rPr>
        <w:t xml:space="preserve">, </w:t>
      </w:r>
      <w:r w:rsidR="00E456B3" w:rsidRPr="002E6FB4">
        <w:rPr>
          <w:rFonts w:cs="Arial"/>
          <w:color w:val="221E1F"/>
          <w:szCs w:val="20"/>
          <w:shd w:val="clear" w:color="auto" w:fill="FFFFFF"/>
        </w:rPr>
        <w:t xml:space="preserve">view our </w:t>
      </w:r>
      <w:hyperlink r:id="rId44" w:history="1">
        <w:r w:rsidR="00E456B3" w:rsidRPr="002E6FB4">
          <w:rPr>
            <w:rStyle w:val="Hyperlink"/>
            <w:rFonts w:cs="Arial"/>
            <w:szCs w:val="20"/>
            <w:shd w:val="clear" w:color="auto" w:fill="FFFFFF"/>
          </w:rPr>
          <w:t>Capital Works Projects dashboard</w:t>
        </w:r>
      </w:hyperlink>
      <w:r w:rsidR="00E456B3" w:rsidRPr="002E6FB4">
        <w:rPr>
          <w:rFonts w:cs="Arial"/>
          <w:color w:val="221E1F"/>
          <w:szCs w:val="20"/>
          <w:shd w:val="clear" w:color="auto" w:fill="FFFFFF"/>
        </w:rPr>
        <w:t>.</w:t>
      </w:r>
    </w:p>
    <w:p w14:paraId="680BE58B" w14:textId="3E3C17D1" w:rsidR="00D204F2" w:rsidRPr="002B67B5" w:rsidRDefault="00D204F2" w:rsidP="00D204F2">
      <w:pPr>
        <w:spacing w:before="100" w:after="200" w:line="270" w:lineRule="atLeast"/>
        <w:rPr>
          <w:rFonts w:cs="Arial"/>
          <w:color w:val="003361"/>
          <w:sz w:val="16"/>
          <w:szCs w:val="16"/>
          <w:highlight w:val="yellow"/>
          <w:lang w:val="en-GB"/>
        </w:rPr>
      </w:pPr>
      <w:r w:rsidRPr="002B67B5">
        <w:rPr>
          <w:rFonts w:cs="Arial"/>
          <w:b/>
          <w:bCs/>
          <w:color w:val="003361"/>
          <w:sz w:val="16"/>
          <w:szCs w:val="16"/>
          <w:lang w:val="en-GB"/>
        </w:rPr>
        <w:t xml:space="preserve">FIGURE </w:t>
      </w:r>
      <w:r w:rsidR="008A6B8F" w:rsidRPr="002B67B5">
        <w:rPr>
          <w:rFonts w:cs="Arial"/>
          <w:b/>
          <w:bCs/>
          <w:color w:val="003361"/>
          <w:sz w:val="16"/>
          <w:szCs w:val="16"/>
          <w:lang w:val="en-GB"/>
        </w:rPr>
        <w:t>5</w:t>
      </w:r>
      <w:r w:rsidRPr="002B67B5">
        <w:rPr>
          <w:rFonts w:cs="Arial"/>
          <w:b/>
          <w:bCs/>
          <w:color w:val="003361"/>
          <w:sz w:val="16"/>
          <w:szCs w:val="16"/>
          <w:lang w:val="en-GB"/>
        </w:rPr>
        <w:t>: Key Capital Projects 2023–24</w:t>
      </w:r>
    </w:p>
    <w:tbl>
      <w:tblPr>
        <w:tblStyle w:val="TableGrid1"/>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835"/>
        <w:gridCol w:w="2835"/>
      </w:tblGrid>
      <w:tr w:rsidR="00D204F2" w:rsidRPr="00D1311F" w14:paraId="59A72485" w14:textId="77777777" w:rsidTr="002375FC">
        <w:trPr>
          <w:trHeight w:val="5591"/>
          <w:jc w:val="center"/>
        </w:trPr>
        <w:tc>
          <w:tcPr>
            <w:tcW w:w="4395" w:type="dxa"/>
          </w:tcPr>
          <w:p w14:paraId="2B71F31E" w14:textId="77777777" w:rsidR="00D204F2" w:rsidRPr="00A3351E" w:rsidRDefault="00D204F2" w:rsidP="00BB1145">
            <w:pPr>
              <w:spacing w:before="100" w:after="100"/>
              <w:ind w:left="460"/>
              <w:rPr>
                <w:rFonts w:eastAsia="Arial" w:cs="Arial"/>
                <w:b/>
                <w:bCs/>
                <w:color w:val="003361"/>
                <w:sz w:val="16"/>
                <w:szCs w:val="16"/>
              </w:rPr>
            </w:pPr>
            <w:r w:rsidRPr="00A3351E">
              <w:rPr>
                <w:rFonts w:eastAsia="Arial" w:cs="Arial"/>
                <w:b/>
                <w:bCs/>
                <w:color w:val="003361"/>
                <w:sz w:val="16"/>
                <w:szCs w:val="16"/>
              </w:rPr>
              <w:t>PROJECTS COMPLETED</w:t>
            </w:r>
          </w:p>
          <w:p w14:paraId="4D8895C6"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Anakie Football Netball Club Social Room Upgrade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2.85M</w:t>
            </w:r>
          </w:p>
          <w:p w14:paraId="0BE69889" w14:textId="77777777" w:rsidR="00D204F2" w:rsidRPr="00C44FA3" w:rsidRDefault="00D204F2" w:rsidP="00252001">
            <w:pPr>
              <w:pStyle w:val="Introduction"/>
              <w:numPr>
                <w:ilvl w:val="0"/>
                <w:numId w:val="4"/>
              </w:numPr>
              <w:spacing w:after="0" w:line="240" w:lineRule="auto"/>
              <w:ind w:left="460" w:hanging="435"/>
              <w:rPr>
                <w:rFonts w:ascii="Arial" w:hAnsi="Arial" w:cs="Arial"/>
                <w:b w:val="0"/>
                <w:color w:val="FF0000"/>
                <w:sz w:val="16"/>
                <w:szCs w:val="16"/>
              </w:rPr>
            </w:pPr>
            <w:r w:rsidRPr="008D710E">
              <w:rPr>
                <w:rFonts w:ascii="Arial" w:hAnsi="Arial" w:cs="Arial"/>
                <w:b w:val="0"/>
                <w:color w:val="auto"/>
                <w:sz w:val="16"/>
                <w:szCs w:val="16"/>
              </w:rPr>
              <w:t>Avalon Beach Boat Ramp Upgrade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1.5M</w:t>
            </w:r>
          </w:p>
          <w:p w14:paraId="28767DD0"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0A46A9">
              <w:rPr>
                <w:rFonts w:ascii="Arial" w:hAnsi="Arial" w:cs="Arial"/>
                <w:b w:val="0"/>
                <w:color w:val="auto"/>
                <w:sz w:val="16"/>
                <w:szCs w:val="16"/>
              </w:rPr>
              <w:t>Barwon Heads Bowling Club Pavilion Upgrade –</w:t>
            </w:r>
            <w:r w:rsidRPr="00A2288B">
              <w:rPr>
                <w:rFonts w:ascii="Arial" w:hAnsi="Arial" w:cs="Arial"/>
                <w:b w:val="0"/>
                <w:color w:val="auto"/>
                <w:sz w:val="16"/>
                <w:szCs w:val="16"/>
              </w:rPr>
              <w:t xml:space="preserve"> </w:t>
            </w:r>
            <w:r w:rsidRPr="00A2288B">
              <w:rPr>
                <w:rFonts w:ascii="Arial" w:hAnsi="Arial" w:cs="Arial"/>
                <w:bCs/>
                <w:color w:val="auto"/>
                <w:sz w:val="16"/>
                <w:szCs w:val="16"/>
              </w:rPr>
              <w:t>$</w:t>
            </w:r>
            <w:r>
              <w:rPr>
                <w:rFonts w:ascii="Arial" w:hAnsi="Arial" w:cs="Arial"/>
                <w:bCs/>
                <w:color w:val="auto"/>
                <w:sz w:val="16"/>
                <w:szCs w:val="16"/>
              </w:rPr>
              <w:t>1.2M</w:t>
            </w:r>
          </w:p>
          <w:p w14:paraId="64C55752"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Beacon Point Reserve Shared Trail</w:t>
            </w:r>
            <w:r>
              <w:rPr>
                <w:rFonts w:ascii="Arial" w:hAnsi="Arial" w:cs="Arial"/>
                <w:b w:val="0"/>
                <w:color w:val="auto"/>
                <w:sz w:val="16"/>
                <w:szCs w:val="16"/>
              </w:rPr>
              <w:t>, Clifton Springs</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540,000</w:t>
            </w:r>
          </w:p>
          <w:p w14:paraId="01B3DEED" w14:textId="61F76E81"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Bell Park Sport and Recreation Club Changeroom Upgrade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1.95M</w:t>
            </w:r>
          </w:p>
          <w:p w14:paraId="6C7BE06B"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Biyal-a Armstrong Creek Library</w:t>
            </w:r>
            <w:r>
              <w:rPr>
                <w:rFonts w:ascii="Arial" w:hAnsi="Arial" w:cs="Arial"/>
                <w:b w:val="0"/>
                <w:color w:val="auto"/>
                <w:sz w:val="16"/>
                <w:szCs w:val="16"/>
              </w:rPr>
              <w:t>, Armstrong Creek,</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21.864M</w:t>
            </w:r>
          </w:p>
          <w:p w14:paraId="675D5D29"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 xml:space="preserve">Bus </w:t>
            </w:r>
            <w:r>
              <w:rPr>
                <w:rFonts w:ascii="Arial" w:hAnsi="Arial" w:cs="Arial"/>
                <w:b w:val="0"/>
                <w:color w:val="auto"/>
                <w:sz w:val="16"/>
                <w:szCs w:val="16"/>
              </w:rPr>
              <w:t>S</w:t>
            </w:r>
            <w:r w:rsidRPr="008D710E">
              <w:rPr>
                <w:rFonts w:ascii="Arial" w:hAnsi="Arial" w:cs="Arial"/>
                <w:b w:val="0"/>
                <w:color w:val="auto"/>
                <w:sz w:val="16"/>
                <w:szCs w:val="16"/>
              </w:rPr>
              <w:t xml:space="preserve">helter </w:t>
            </w:r>
            <w:r>
              <w:rPr>
                <w:rFonts w:ascii="Arial" w:hAnsi="Arial" w:cs="Arial"/>
                <w:b w:val="0"/>
                <w:color w:val="auto"/>
                <w:sz w:val="16"/>
                <w:szCs w:val="16"/>
              </w:rPr>
              <w:t>D</w:t>
            </w:r>
            <w:r w:rsidRPr="008D710E">
              <w:rPr>
                <w:rFonts w:ascii="Arial" w:hAnsi="Arial" w:cs="Arial"/>
                <w:b w:val="0"/>
                <w:color w:val="auto"/>
                <w:sz w:val="16"/>
                <w:szCs w:val="16"/>
              </w:rPr>
              <w:t xml:space="preserve">esign &amp; </w:t>
            </w:r>
            <w:r>
              <w:rPr>
                <w:rFonts w:ascii="Arial" w:hAnsi="Arial" w:cs="Arial"/>
                <w:b w:val="0"/>
                <w:color w:val="auto"/>
                <w:sz w:val="16"/>
                <w:szCs w:val="16"/>
              </w:rPr>
              <w:t>C</w:t>
            </w:r>
            <w:r w:rsidRPr="008D710E">
              <w:rPr>
                <w:rFonts w:ascii="Arial" w:hAnsi="Arial" w:cs="Arial"/>
                <w:b w:val="0"/>
                <w:color w:val="auto"/>
                <w:sz w:val="16"/>
                <w:szCs w:val="16"/>
              </w:rPr>
              <w:t xml:space="preserve">onstruct </w:t>
            </w:r>
            <w:r>
              <w:rPr>
                <w:rFonts w:ascii="Arial" w:hAnsi="Arial" w:cs="Arial"/>
                <w:b w:val="0"/>
                <w:color w:val="auto"/>
                <w:sz w:val="16"/>
                <w:szCs w:val="16"/>
              </w:rPr>
              <w:t>P</w:t>
            </w:r>
            <w:r w:rsidRPr="008D710E">
              <w:rPr>
                <w:rFonts w:ascii="Arial" w:hAnsi="Arial" w:cs="Arial"/>
                <w:b w:val="0"/>
                <w:color w:val="auto"/>
                <w:sz w:val="16"/>
                <w:szCs w:val="16"/>
              </w:rPr>
              <w:t>rogram (9 bus shelters across Geelong)</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562,000</w:t>
            </w:r>
          </w:p>
          <w:p w14:paraId="03CBDB38"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St Helens Park Shelter and Deck</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435,000</w:t>
            </w:r>
          </w:p>
          <w:p w14:paraId="3EA5A758"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 xml:space="preserve">Drysdale </w:t>
            </w:r>
            <w:r>
              <w:rPr>
                <w:rFonts w:ascii="Arial" w:hAnsi="Arial" w:cs="Arial"/>
                <w:b w:val="0"/>
                <w:color w:val="auto"/>
                <w:sz w:val="16"/>
                <w:szCs w:val="16"/>
              </w:rPr>
              <w:t>S</w:t>
            </w:r>
            <w:r w:rsidRPr="008D710E">
              <w:rPr>
                <w:rFonts w:ascii="Arial" w:hAnsi="Arial" w:cs="Arial"/>
                <w:b w:val="0"/>
                <w:color w:val="auto"/>
                <w:sz w:val="16"/>
                <w:szCs w:val="16"/>
              </w:rPr>
              <w:t xml:space="preserve">porting </w:t>
            </w:r>
            <w:r>
              <w:rPr>
                <w:rFonts w:ascii="Arial" w:hAnsi="Arial" w:cs="Arial"/>
                <w:b w:val="0"/>
                <w:color w:val="auto"/>
                <w:sz w:val="16"/>
                <w:szCs w:val="16"/>
              </w:rPr>
              <w:t>O</w:t>
            </w:r>
            <w:r w:rsidRPr="008D710E">
              <w:rPr>
                <w:rFonts w:ascii="Arial" w:hAnsi="Arial" w:cs="Arial"/>
                <w:b w:val="0"/>
                <w:color w:val="auto"/>
                <w:sz w:val="16"/>
                <w:szCs w:val="16"/>
              </w:rPr>
              <w:t xml:space="preserve">vals </w:t>
            </w:r>
            <w:r>
              <w:rPr>
                <w:rFonts w:ascii="Arial" w:hAnsi="Arial" w:cs="Arial"/>
                <w:b w:val="0"/>
                <w:color w:val="auto"/>
                <w:sz w:val="16"/>
                <w:szCs w:val="16"/>
              </w:rPr>
              <w:t>D</w:t>
            </w:r>
            <w:r w:rsidRPr="008D710E">
              <w:rPr>
                <w:rFonts w:ascii="Arial" w:hAnsi="Arial" w:cs="Arial"/>
                <w:b w:val="0"/>
                <w:color w:val="auto"/>
                <w:sz w:val="16"/>
                <w:szCs w:val="16"/>
              </w:rPr>
              <w:t xml:space="preserve">rainage </w:t>
            </w:r>
            <w:r>
              <w:rPr>
                <w:rFonts w:ascii="Arial" w:hAnsi="Arial" w:cs="Arial"/>
                <w:b w:val="0"/>
                <w:color w:val="auto"/>
                <w:sz w:val="16"/>
                <w:szCs w:val="16"/>
              </w:rPr>
              <w:t>I</w:t>
            </w:r>
            <w:r w:rsidRPr="008D710E">
              <w:rPr>
                <w:rFonts w:ascii="Arial" w:hAnsi="Arial" w:cs="Arial"/>
                <w:b w:val="0"/>
                <w:color w:val="auto"/>
                <w:sz w:val="16"/>
                <w:szCs w:val="16"/>
              </w:rPr>
              <w:t>mprovements</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700,000</w:t>
            </w:r>
          </w:p>
          <w:p w14:paraId="7411B70E"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Labaun Square Streetscape</w:t>
            </w:r>
            <w:r>
              <w:rPr>
                <w:rFonts w:ascii="Arial" w:hAnsi="Arial" w:cs="Arial"/>
                <w:b w:val="0"/>
                <w:color w:val="auto"/>
                <w:sz w:val="16"/>
                <w:szCs w:val="16"/>
              </w:rPr>
              <w:t>, Norlane</w:t>
            </w:r>
            <w:r w:rsidRPr="008D710E">
              <w:rPr>
                <w:rFonts w:ascii="Arial" w:hAnsi="Arial" w:cs="Arial"/>
                <w:b w:val="0"/>
                <w:color w:val="auto"/>
                <w:sz w:val="16"/>
                <w:szCs w:val="16"/>
              </w:rPr>
              <w:t xml:space="preserve"> (including </w:t>
            </w:r>
            <w:r>
              <w:rPr>
                <w:rFonts w:ascii="Arial" w:hAnsi="Arial" w:cs="Arial"/>
                <w:b w:val="0"/>
                <w:color w:val="auto"/>
                <w:sz w:val="16"/>
                <w:szCs w:val="16"/>
              </w:rPr>
              <w:t>P</w:t>
            </w:r>
            <w:r w:rsidRPr="008D710E">
              <w:rPr>
                <w:rFonts w:ascii="Arial" w:hAnsi="Arial" w:cs="Arial"/>
                <w:b w:val="0"/>
                <w:color w:val="auto"/>
                <w:sz w:val="16"/>
                <w:szCs w:val="16"/>
              </w:rPr>
              <w:t xml:space="preserve">ublic </w:t>
            </w:r>
            <w:r>
              <w:rPr>
                <w:rFonts w:ascii="Arial" w:hAnsi="Arial" w:cs="Arial"/>
                <w:b w:val="0"/>
                <w:color w:val="auto"/>
                <w:sz w:val="16"/>
                <w:szCs w:val="16"/>
              </w:rPr>
              <w:t>T</w:t>
            </w:r>
            <w:r w:rsidRPr="008D710E">
              <w:rPr>
                <w:rFonts w:ascii="Arial" w:hAnsi="Arial" w:cs="Arial"/>
                <w:b w:val="0"/>
                <w:color w:val="auto"/>
                <w:sz w:val="16"/>
                <w:szCs w:val="16"/>
              </w:rPr>
              <w:t xml:space="preserve">oilet </w:t>
            </w:r>
            <w:r>
              <w:rPr>
                <w:rFonts w:ascii="Arial" w:hAnsi="Arial" w:cs="Arial"/>
                <w:b w:val="0"/>
                <w:color w:val="auto"/>
                <w:sz w:val="16"/>
                <w:szCs w:val="16"/>
              </w:rPr>
              <w:t>R</w:t>
            </w:r>
            <w:r w:rsidRPr="008D710E">
              <w:rPr>
                <w:rFonts w:ascii="Arial" w:hAnsi="Arial" w:cs="Arial"/>
                <w:b w:val="0"/>
                <w:color w:val="auto"/>
                <w:sz w:val="16"/>
                <w:szCs w:val="16"/>
              </w:rPr>
              <w:t>eplacement)</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691,000</w:t>
            </w:r>
          </w:p>
          <w:p w14:paraId="66A876FD" w14:textId="2FC719AF"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Lara Recreation Reserve Master</w:t>
            </w:r>
            <w:r w:rsidR="00A9178C">
              <w:rPr>
                <w:rFonts w:ascii="Arial" w:hAnsi="Arial" w:cs="Arial"/>
                <w:b w:val="0"/>
                <w:color w:val="auto"/>
                <w:sz w:val="16"/>
                <w:szCs w:val="16"/>
              </w:rPr>
              <w:t xml:space="preserve"> P</w:t>
            </w:r>
            <w:r w:rsidRPr="008D710E">
              <w:rPr>
                <w:rFonts w:ascii="Arial" w:hAnsi="Arial" w:cs="Arial"/>
                <w:b w:val="0"/>
                <w:color w:val="auto"/>
                <w:sz w:val="16"/>
                <w:szCs w:val="16"/>
              </w:rPr>
              <w:t>lan Stage 2 - Baseball Precinct</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5.545M</w:t>
            </w:r>
          </w:p>
          <w:p w14:paraId="67E9BF1E" w14:textId="77777777"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North Bellarine Aquatic Centre</w:t>
            </w:r>
            <w:r>
              <w:rPr>
                <w:rFonts w:ascii="Arial" w:hAnsi="Arial" w:cs="Arial"/>
                <w:b w:val="0"/>
                <w:color w:val="auto"/>
                <w:sz w:val="16"/>
                <w:szCs w:val="16"/>
              </w:rPr>
              <w:t>, Drysdale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15.5M</w:t>
            </w:r>
          </w:p>
          <w:p w14:paraId="0D55E1BB" w14:textId="6D9737EF" w:rsidR="00D204F2" w:rsidRPr="008D710E" w:rsidRDefault="00601F7E" w:rsidP="00252001">
            <w:pPr>
              <w:pStyle w:val="Introduction"/>
              <w:numPr>
                <w:ilvl w:val="0"/>
                <w:numId w:val="4"/>
              </w:numPr>
              <w:spacing w:after="0" w:line="240" w:lineRule="auto"/>
              <w:ind w:left="460" w:hanging="435"/>
              <w:rPr>
                <w:rFonts w:ascii="Arial" w:hAnsi="Arial" w:cs="Arial"/>
                <w:b w:val="0"/>
                <w:color w:val="auto"/>
                <w:sz w:val="16"/>
                <w:szCs w:val="16"/>
              </w:rPr>
            </w:pPr>
            <w:r w:rsidRPr="00601F7E">
              <w:rPr>
                <w:rFonts w:ascii="Arial" w:hAnsi="Arial" w:cs="Arial"/>
                <w:b w:val="0"/>
                <w:color w:val="auto"/>
                <w:sz w:val="16"/>
                <w:szCs w:val="16"/>
              </w:rPr>
              <w:t>Norlane ARC (Aquatic Recreation Centre)</w:t>
            </w:r>
            <w:r w:rsidR="00D204F2" w:rsidRPr="00A2288B">
              <w:rPr>
                <w:rFonts w:ascii="Arial" w:hAnsi="Arial" w:cs="Arial"/>
                <w:b w:val="0"/>
                <w:color w:val="auto"/>
                <w:sz w:val="16"/>
                <w:szCs w:val="16"/>
              </w:rPr>
              <w:t xml:space="preserve"> – </w:t>
            </w:r>
            <w:r w:rsidR="00D204F2" w:rsidRPr="00A2288B">
              <w:rPr>
                <w:rFonts w:ascii="Arial" w:hAnsi="Arial" w:cs="Arial"/>
                <w:bCs/>
                <w:color w:val="auto"/>
                <w:sz w:val="16"/>
                <w:szCs w:val="16"/>
              </w:rPr>
              <w:t>$</w:t>
            </w:r>
            <w:r w:rsidR="00D204F2">
              <w:rPr>
                <w:rFonts w:ascii="Arial" w:hAnsi="Arial" w:cs="Arial"/>
                <w:bCs/>
                <w:color w:val="auto"/>
                <w:sz w:val="16"/>
                <w:szCs w:val="16"/>
              </w:rPr>
              <w:t>65.0M</w:t>
            </w:r>
          </w:p>
          <w:p w14:paraId="32C171C4" w14:textId="3B1AA2BF" w:rsidR="00D204F2" w:rsidRPr="008D710E" w:rsidRDefault="00D204F2" w:rsidP="00252001">
            <w:pPr>
              <w:pStyle w:val="Introduction"/>
              <w:numPr>
                <w:ilvl w:val="0"/>
                <w:numId w:val="4"/>
              </w:numPr>
              <w:spacing w:after="0" w:line="240" w:lineRule="auto"/>
              <w:ind w:left="460" w:hanging="435"/>
              <w:rPr>
                <w:rFonts w:ascii="Arial" w:hAnsi="Arial" w:cs="Arial"/>
                <w:b w:val="0"/>
                <w:color w:val="auto"/>
                <w:sz w:val="16"/>
                <w:szCs w:val="16"/>
              </w:rPr>
            </w:pPr>
            <w:r w:rsidRPr="008D710E">
              <w:rPr>
                <w:rFonts w:ascii="Arial" w:hAnsi="Arial" w:cs="Arial"/>
                <w:b w:val="0"/>
                <w:color w:val="auto"/>
                <w:sz w:val="16"/>
                <w:szCs w:val="16"/>
              </w:rPr>
              <w:t>Queens Park Golf Club Irrigation Upgrade</w:t>
            </w:r>
            <w:r>
              <w:rPr>
                <w:rFonts w:ascii="Arial" w:hAnsi="Arial" w:cs="Arial"/>
                <w:b w:val="0"/>
                <w:color w:val="auto"/>
                <w:sz w:val="16"/>
                <w:szCs w:val="16"/>
              </w:rPr>
              <w:t>, Highton</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1.2M</w:t>
            </w:r>
          </w:p>
          <w:p w14:paraId="423633D6" w14:textId="394E3A14" w:rsidR="00D204F2" w:rsidRPr="003A3D80" w:rsidRDefault="00D204F2" w:rsidP="00252001">
            <w:pPr>
              <w:numPr>
                <w:ilvl w:val="0"/>
                <w:numId w:val="4"/>
              </w:numPr>
              <w:ind w:left="460" w:hanging="435"/>
              <w:rPr>
                <w:rFonts w:eastAsia="Times New Roman" w:cs="Arial"/>
                <w:sz w:val="16"/>
                <w:szCs w:val="16"/>
                <w:lang w:eastAsia="en-AU"/>
              </w:rPr>
            </w:pPr>
            <w:r w:rsidRPr="003A3D80">
              <w:rPr>
                <w:rFonts w:eastAsia="Times New Roman" w:cs="Arial"/>
                <w:sz w:val="16"/>
                <w:szCs w:val="16"/>
                <w:lang w:eastAsia="en-AU"/>
              </w:rPr>
              <w:t xml:space="preserve">St Leonards Skate Park Redevelopment </w:t>
            </w:r>
            <w:r w:rsidRPr="003A3D80">
              <w:rPr>
                <w:rFonts w:cs="Arial"/>
                <w:sz w:val="16"/>
                <w:szCs w:val="16"/>
              </w:rPr>
              <w:t>–</w:t>
            </w:r>
            <w:r w:rsidRPr="003A3D80">
              <w:rPr>
                <w:rFonts w:eastAsia="Times New Roman" w:cs="Arial"/>
                <w:sz w:val="16"/>
                <w:szCs w:val="16"/>
                <w:lang w:eastAsia="en-AU"/>
              </w:rPr>
              <w:t xml:space="preserve"> </w:t>
            </w:r>
            <w:r w:rsidRPr="003A3D80">
              <w:rPr>
                <w:rFonts w:eastAsia="Times New Roman" w:cs="Arial"/>
                <w:b/>
                <w:sz w:val="16"/>
                <w:szCs w:val="16"/>
                <w:lang w:eastAsia="en-AU"/>
              </w:rPr>
              <w:t>$670,000</w:t>
            </w:r>
          </w:p>
          <w:p w14:paraId="346F6518" w14:textId="25928198" w:rsidR="00D204F2" w:rsidRPr="00D1311F" w:rsidRDefault="00D204F2" w:rsidP="00252001">
            <w:pPr>
              <w:numPr>
                <w:ilvl w:val="0"/>
                <w:numId w:val="4"/>
              </w:numPr>
              <w:ind w:left="460" w:hanging="435"/>
              <w:rPr>
                <w:rFonts w:eastAsia="Times New Roman" w:cs="Arial"/>
                <w:spacing w:val="2"/>
                <w:sz w:val="16"/>
                <w:szCs w:val="16"/>
                <w:lang w:eastAsia="en-AU"/>
              </w:rPr>
            </w:pPr>
            <w:r w:rsidRPr="008D710E">
              <w:rPr>
                <w:rFonts w:cs="Arial"/>
                <w:sz w:val="16"/>
                <w:szCs w:val="16"/>
              </w:rPr>
              <w:t>Waurn Ponds Skate Park – Stage 2</w:t>
            </w:r>
            <w:r w:rsidRPr="00A2288B">
              <w:rPr>
                <w:rFonts w:cs="Arial"/>
                <w:sz w:val="16"/>
                <w:szCs w:val="16"/>
              </w:rPr>
              <w:t xml:space="preserve"> – </w:t>
            </w:r>
            <w:r w:rsidRPr="008B0EBB">
              <w:rPr>
                <w:rFonts w:cs="Arial"/>
                <w:b/>
                <w:sz w:val="16"/>
                <w:szCs w:val="16"/>
              </w:rPr>
              <w:t>$1.95M</w:t>
            </w:r>
          </w:p>
        </w:tc>
        <w:tc>
          <w:tcPr>
            <w:tcW w:w="2835" w:type="dxa"/>
          </w:tcPr>
          <w:p w14:paraId="30862715" w14:textId="77777777" w:rsidR="00D204F2" w:rsidRPr="00A3351E" w:rsidRDefault="00D204F2" w:rsidP="00BB1145">
            <w:pPr>
              <w:spacing w:before="100" w:after="100"/>
              <w:ind w:left="460"/>
              <w:rPr>
                <w:rFonts w:eastAsia="Arial" w:cs="Arial"/>
                <w:b/>
                <w:bCs/>
                <w:color w:val="003361"/>
                <w:sz w:val="16"/>
                <w:szCs w:val="16"/>
              </w:rPr>
            </w:pPr>
            <w:r w:rsidRPr="00A3351E">
              <w:rPr>
                <w:rFonts w:eastAsia="Arial" w:cs="Arial"/>
                <w:b/>
                <w:bCs/>
                <w:color w:val="003361"/>
                <w:sz w:val="16"/>
                <w:szCs w:val="16"/>
              </w:rPr>
              <w:t>PROJECTS UNDER CONSTRUCTION</w:t>
            </w:r>
          </w:p>
          <w:p w14:paraId="2596108B" w14:textId="77777777" w:rsidR="00D204F2" w:rsidRPr="00A2288B"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50760D">
              <w:rPr>
                <w:rFonts w:ascii="Arial" w:hAnsi="Arial" w:cs="Arial"/>
                <w:b w:val="0"/>
                <w:color w:val="auto"/>
                <w:sz w:val="16"/>
                <w:szCs w:val="16"/>
              </w:rPr>
              <w:t>Avalon Beach &amp; Limeburners Boat Ramps and Carpark Upgrades</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3.5M</w:t>
            </w:r>
          </w:p>
          <w:p w14:paraId="09057C04" w14:textId="77777777" w:rsidR="00D204F2" w:rsidRPr="00A2288B"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A2288B">
              <w:rPr>
                <w:rFonts w:ascii="Arial" w:hAnsi="Arial" w:cs="Arial"/>
                <w:b w:val="0"/>
                <w:color w:val="auto"/>
                <w:sz w:val="16"/>
                <w:szCs w:val="16"/>
              </w:rPr>
              <w:t>Baanip B</w:t>
            </w:r>
            <w:r>
              <w:rPr>
                <w:rFonts w:ascii="Arial" w:hAnsi="Arial" w:cs="Arial"/>
                <w:b w:val="0"/>
                <w:color w:val="auto"/>
                <w:sz w:val="16"/>
                <w:szCs w:val="16"/>
              </w:rPr>
              <w:t>ou</w:t>
            </w:r>
            <w:r w:rsidRPr="00A2288B">
              <w:rPr>
                <w:rFonts w:ascii="Arial" w:hAnsi="Arial" w:cs="Arial"/>
                <w:b w:val="0"/>
                <w:color w:val="auto"/>
                <w:sz w:val="16"/>
                <w:szCs w:val="16"/>
              </w:rPr>
              <w:t>l</w:t>
            </w:r>
            <w:r>
              <w:rPr>
                <w:rFonts w:ascii="Arial" w:hAnsi="Arial" w:cs="Arial"/>
                <w:b w:val="0"/>
                <w:color w:val="auto"/>
                <w:sz w:val="16"/>
                <w:szCs w:val="16"/>
              </w:rPr>
              <w:t>e</w:t>
            </w:r>
            <w:r w:rsidRPr="00A2288B">
              <w:rPr>
                <w:rFonts w:ascii="Arial" w:hAnsi="Arial" w:cs="Arial"/>
                <w:b w:val="0"/>
                <w:color w:val="auto"/>
                <w:sz w:val="16"/>
                <w:szCs w:val="16"/>
              </w:rPr>
              <w:t>v</w:t>
            </w:r>
            <w:r>
              <w:rPr>
                <w:rFonts w:ascii="Arial" w:hAnsi="Arial" w:cs="Arial"/>
                <w:b w:val="0"/>
                <w:color w:val="auto"/>
                <w:sz w:val="16"/>
                <w:szCs w:val="16"/>
              </w:rPr>
              <w:t>ar</w:t>
            </w:r>
            <w:r w:rsidRPr="00A2288B">
              <w:rPr>
                <w:rFonts w:ascii="Arial" w:hAnsi="Arial" w:cs="Arial"/>
                <w:b w:val="0"/>
                <w:color w:val="auto"/>
                <w:sz w:val="16"/>
                <w:szCs w:val="16"/>
              </w:rPr>
              <w:t>d</w:t>
            </w:r>
            <w:r>
              <w:rPr>
                <w:rFonts w:ascii="Arial" w:hAnsi="Arial" w:cs="Arial"/>
                <w:b w:val="0"/>
                <w:color w:val="auto"/>
                <w:sz w:val="16"/>
                <w:szCs w:val="16"/>
              </w:rPr>
              <w:t>/B</w:t>
            </w:r>
            <w:r w:rsidRPr="00A2288B">
              <w:rPr>
                <w:rFonts w:ascii="Arial" w:hAnsi="Arial" w:cs="Arial"/>
                <w:b w:val="0"/>
                <w:color w:val="auto"/>
                <w:sz w:val="16"/>
                <w:szCs w:val="16"/>
              </w:rPr>
              <w:t xml:space="preserve">oundary </w:t>
            </w:r>
            <w:r>
              <w:rPr>
                <w:rFonts w:ascii="Arial" w:hAnsi="Arial" w:cs="Arial"/>
                <w:b w:val="0"/>
                <w:color w:val="auto"/>
                <w:sz w:val="16"/>
                <w:szCs w:val="16"/>
              </w:rPr>
              <w:t>R</w:t>
            </w:r>
            <w:r w:rsidRPr="00A2288B">
              <w:rPr>
                <w:rFonts w:ascii="Arial" w:hAnsi="Arial" w:cs="Arial"/>
                <w:b w:val="0"/>
                <w:color w:val="auto"/>
                <w:sz w:val="16"/>
                <w:szCs w:val="16"/>
              </w:rPr>
              <w:t xml:space="preserve">oad intersection, </w:t>
            </w:r>
            <w:r>
              <w:rPr>
                <w:rFonts w:ascii="Arial" w:hAnsi="Arial" w:cs="Arial"/>
                <w:b w:val="0"/>
                <w:color w:val="auto"/>
                <w:sz w:val="16"/>
                <w:szCs w:val="16"/>
              </w:rPr>
              <w:t>M</w:t>
            </w:r>
            <w:r w:rsidRPr="00A2288B">
              <w:rPr>
                <w:rFonts w:ascii="Arial" w:hAnsi="Arial" w:cs="Arial"/>
                <w:b w:val="0"/>
                <w:color w:val="auto"/>
                <w:sz w:val="16"/>
                <w:szCs w:val="16"/>
              </w:rPr>
              <w:t xml:space="preserve">t </w:t>
            </w:r>
            <w:r>
              <w:rPr>
                <w:rFonts w:ascii="Arial" w:hAnsi="Arial" w:cs="Arial"/>
                <w:b w:val="0"/>
                <w:color w:val="auto"/>
                <w:sz w:val="16"/>
                <w:szCs w:val="16"/>
              </w:rPr>
              <w:t>D</w:t>
            </w:r>
            <w:r w:rsidRPr="00A2288B">
              <w:rPr>
                <w:rFonts w:ascii="Arial" w:hAnsi="Arial" w:cs="Arial"/>
                <w:b w:val="0"/>
                <w:color w:val="auto"/>
                <w:sz w:val="16"/>
                <w:szCs w:val="16"/>
              </w:rPr>
              <w:t xml:space="preserve">uneed – </w:t>
            </w:r>
            <w:r w:rsidRPr="00A2288B">
              <w:rPr>
                <w:rFonts w:ascii="Arial" w:hAnsi="Arial" w:cs="Arial"/>
                <w:bCs/>
                <w:color w:val="auto"/>
                <w:sz w:val="16"/>
                <w:szCs w:val="16"/>
              </w:rPr>
              <w:t>$7.6M</w:t>
            </w:r>
          </w:p>
          <w:p w14:paraId="32735EED" w14:textId="77777777" w:rsidR="00D204F2"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8A07BD">
              <w:rPr>
                <w:rFonts w:ascii="Arial" w:hAnsi="Arial" w:cs="Arial"/>
                <w:b w:val="0"/>
                <w:color w:val="auto"/>
                <w:sz w:val="16"/>
                <w:szCs w:val="16"/>
              </w:rPr>
              <w:t>Barrands Lane Drainage/Flood Mitigation Works, Drysdale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720,000</w:t>
            </w:r>
            <w:r w:rsidRPr="00A2288B">
              <w:rPr>
                <w:rFonts w:ascii="Arial" w:hAnsi="Arial" w:cs="Arial"/>
                <w:b w:val="0"/>
                <w:color w:val="auto"/>
                <w:sz w:val="16"/>
                <w:szCs w:val="16"/>
              </w:rPr>
              <w:t xml:space="preserve"> </w:t>
            </w:r>
          </w:p>
          <w:p w14:paraId="0F0D69CA" w14:textId="13FB192C" w:rsidR="00D204F2" w:rsidRPr="00A2288B"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A2288B">
              <w:rPr>
                <w:rFonts w:ascii="Arial" w:hAnsi="Arial" w:cs="Arial"/>
                <w:b w:val="0"/>
                <w:color w:val="auto"/>
                <w:sz w:val="16"/>
                <w:szCs w:val="16"/>
              </w:rPr>
              <w:t xml:space="preserve">Clifton </w:t>
            </w:r>
            <w:r>
              <w:rPr>
                <w:rFonts w:ascii="Arial" w:hAnsi="Arial" w:cs="Arial"/>
                <w:b w:val="0"/>
                <w:color w:val="auto"/>
                <w:sz w:val="16"/>
                <w:szCs w:val="16"/>
              </w:rPr>
              <w:t>S</w:t>
            </w:r>
            <w:r w:rsidRPr="00A2288B">
              <w:rPr>
                <w:rFonts w:ascii="Arial" w:hAnsi="Arial" w:cs="Arial"/>
                <w:b w:val="0"/>
                <w:color w:val="auto"/>
                <w:sz w:val="16"/>
                <w:szCs w:val="16"/>
              </w:rPr>
              <w:t xml:space="preserve">prings </w:t>
            </w:r>
            <w:r w:rsidR="008328A7">
              <w:rPr>
                <w:rFonts w:ascii="Arial" w:hAnsi="Arial" w:cs="Arial"/>
                <w:b w:val="0"/>
                <w:color w:val="auto"/>
                <w:sz w:val="16"/>
                <w:szCs w:val="16"/>
              </w:rPr>
              <w:t>B</w:t>
            </w:r>
            <w:r w:rsidR="008328A7" w:rsidRPr="00A2288B">
              <w:rPr>
                <w:rFonts w:ascii="Arial" w:hAnsi="Arial" w:cs="Arial"/>
                <w:b w:val="0"/>
                <w:color w:val="auto"/>
                <w:sz w:val="16"/>
                <w:szCs w:val="16"/>
              </w:rPr>
              <w:t>oat</w:t>
            </w:r>
            <w:r w:rsidRPr="00A2288B">
              <w:rPr>
                <w:rFonts w:ascii="Arial" w:hAnsi="Arial" w:cs="Arial"/>
                <w:b w:val="0"/>
                <w:color w:val="auto"/>
                <w:sz w:val="16"/>
                <w:szCs w:val="16"/>
              </w:rPr>
              <w:t xml:space="preserve"> </w:t>
            </w:r>
            <w:r>
              <w:rPr>
                <w:rFonts w:ascii="Arial" w:hAnsi="Arial" w:cs="Arial"/>
                <w:b w:val="0"/>
                <w:color w:val="auto"/>
                <w:sz w:val="16"/>
                <w:szCs w:val="16"/>
              </w:rPr>
              <w:t>H</w:t>
            </w:r>
            <w:r w:rsidRPr="00A2288B">
              <w:rPr>
                <w:rFonts w:ascii="Arial" w:hAnsi="Arial" w:cs="Arial"/>
                <w:b w:val="0"/>
                <w:color w:val="auto"/>
                <w:sz w:val="16"/>
                <w:szCs w:val="16"/>
              </w:rPr>
              <w:t xml:space="preserve">arbour </w:t>
            </w:r>
            <w:r>
              <w:rPr>
                <w:rFonts w:ascii="Arial" w:hAnsi="Arial" w:cs="Arial"/>
                <w:b w:val="0"/>
                <w:color w:val="auto"/>
                <w:sz w:val="16"/>
                <w:szCs w:val="16"/>
              </w:rPr>
              <w:t>C</w:t>
            </w:r>
            <w:r w:rsidRPr="00A2288B">
              <w:rPr>
                <w:rFonts w:ascii="Arial" w:hAnsi="Arial" w:cs="Arial"/>
                <w:b w:val="0"/>
                <w:color w:val="auto"/>
                <w:sz w:val="16"/>
                <w:szCs w:val="16"/>
              </w:rPr>
              <w:t xml:space="preserve">arpark </w:t>
            </w:r>
            <w:r>
              <w:rPr>
                <w:rFonts w:ascii="Arial" w:hAnsi="Arial" w:cs="Arial"/>
                <w:b w:val="0"/>
                <w:color w:val="auto"/>
                <w:sz w:val="16"/>
                <w:szCs w:val="16"/>
              </w:rPr>
              <w:t>E</w:t>
            </w:r>
            <w:r w:rsidRPr="00A2288B">
              <w:rPr>
                <w:rFonts w:ascii="Arial" w:hAnsi="Arial" w:cs="Arial"/>
                <w:b w:val="0"/>
                <w:color w:val="auto"/>
                <w:sz w:val="16"/>
                <w:szCs w:val="16"/>
              </w:rPr>
              <w:t xml:space="preserve">xtension – </w:t>
            </w:r>
            <w:r w:rsidRPr="00A2288B">
              <w:rPr>
                <w:rFonts w:ascii="Arial" w:hAnsi="Arial" w:cs="Arial"/>
                <w:bCs/>
                <w:color w:val="auto"/>
                <w:sz w:val="16"/>
                <w:szCs w:val="16"/>
              </w:rPr>
              <w:t>$1.0M</w:t>
            </w:r>
          </w:p>
          <w:p w14:paraId="10A02CFF" w14:textId="77777777" w:rsidR="00D204F2" w:rsidRPr="00E6280E"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A2288B">
              <w:rPr>
                <w:rFonts w:ascii="Arial" w:hAnsi="Arial" w:cs="Arial"/>
                <w:b w:val="0"/>
                <w:color w:val="auto"/>
                <w:sz w:val="16"/>
                <w:szCs w:val="16"/>
              </w:rPr>
              <w:t xml:space="preserve">Geelong </w:t>
            </w:r>
            <w:r>
              <w:rPr>
                <w:rFonts w:ascii="Arial" w:hAnsi="Arial" w:cs="Arial"/>
                <w:b w:val="0"/>
                <w:color w:val="auto"/>
                <w:sz w:val="16"/>
                <w:szCs w:val="16"/>
              </w:rPr>
              <w:t>A</w:t>
            </w:r>
            <w:r w:rsidRPr="00A2288B">
              <w:rPr>
                <w:rFonts w:ascii="Arial" w:hAnsi="Arial" w:cs="Arial"/>
                <w:b w:val="0"/>
                <w:color w:val="auto"/>
                <w:sz w:val="16"/>
                <w:szCs w:val="16"/>
              </w:rPr>
              <w:t xml:space="preserve">rena </w:t>
            </w:r>
            <w:r>
              <w:rPr>
                <w:rFonts w:ascii="Arial" w:hAnsi="Arial" w:cs="Arial"/>
                <w:b w:val="0"/>
                <w:color w:val="auto"/>
                <w:sz w:val="16"/>
                <w:szCs w:val="16"/>
              </w:rPr>
              <w:t>R</w:t>
            </w:r>
            <w:r w:rsidRPr="00A2288B">
              <w:rPr>
                <w:rFonts w:ascii="Arial" w:hAnsi="Arial" w:cs="Arial"/>
                <w:b w:val="0"/>
                <w:color w:val="auto"/>
                <w:sz w:val="16"/>
                <w:szCs w:val="16"/>
              </w:rPr>
              <w:t>oof</w:t>
            </w:r>
            <w:r>
              <w:rPr>
                <w:rFonts w:ascii="Arial" w:hAnsi="Arial" w:cs="Arial"/>
                <w:b w:val="0"/>
                <w:color w:val="auto"/>
                <w:sz w:val="16"/>
                <w:szCs w:val="16"/>
              </w:rPr>
              <w:t xml:space="preserve"> D</w:t>
            </w:r>
            <w:r w:rsidRPr="00A2288B">
              <w:rPr>
                <w:rFonts w:ascii="Arial" w:hAnsi="Arial" w:cs="Arial"/>
                <w:b w:val="0"/>
                <w:color w:val="auto"/>
                <w:sz w:val="16"/>
                <w:szCs w:val="16"/>
              </w:rPr>
              <w:t xml:space="preserve">rainage and </w:t>
            </w:r>
            <w:r w:rsidRPr="008023F8">
              <w:rPr>
                <w:rFonts w:ascii="Arial" w:hAnsi="Arial" w:cs="Arial"/>
                <w:b w:val="0"/>
                <w:color w:val="auto"/>
                <w:sz w:val="16"/>
                <w:szCs w:val="16"/>
              </w:rPr>
              <w:t xml:space="preserve">Heating, </w:t>
            </w:r>
            <w:r>
              <w:rPr>
                <w:rFonts w:ascii="Arial" w:hAnsi="Arial" w:cs="Arial"/>
                <w:b w:val="0"/>
                <w:color w:val="auto"/>
                <w:sz w:val="16"/>
                <w:szCs w:val="16"/>
              </w:rPr>
              <w:t>V</w:t>
            </w:r>
            <w:r w:rsidRPr="008023F8">
              <w:rPr>
                <w:rFonts w:ascii="Arial" w:hAnsi="Arial" w:cs="Arial"/>
                <w:b w:val="0"/>
                <w:color w:val="auto"/>
                <w:sz w:val="16"/>
                <w:szCs w:val="16"/>
              </w:rPr>
              <w:t xml:space="preserve">entilation, and </w:t>
            </w:r>
            <w:r>
              <w:rPr>
                <w:rFonts w:ascii="Arial" w:hAnsi="Arial" w:cs="Arial"/>
                <w:b w:val="0"/>
                <w:color w:val="auto"/>
                <w:sz w:val="16"/>
                <w:szCs w:val="16"/>
              </w:rPr>
              <w:t>A</w:t>
            </w:r>
            <w:r w:rsidRPr="008023F8">
              <w:rPr>
                <w:rFonts w:ascii="Arial" w:hAnsi="Arial" w:cs="Arial"/>
                <w:b w:val="0"/>
                <w:color w:val="auto"/>
                <w:sz w:val="16"/>
                <w:szCs w:val="16"/>
              </w:rPr>
              <w:t xml:space="preserve">ir </w:t>
            </w:r>
            <w:r>
              <w:rPr>
                <w:rFonts w:ascii="Arial" w:hAnsi="Arial" w:cs="Arial"/>
                <w:b w:val="0"/>
                <w:color w:val="auto"/>
                <w:sz w:val="16"/>
                <w:szCs w:val="16"/>
              </w:rPr>
              <w:t>C</w:t>
            </w:r>
            <w:r w:rsidRPr="008023F8">
              <w:rPr>
                <w:rFonts w:ascii="Arial" w:hAnsi="Arial" w:cs="Arial"/>
                <w:b w:val="0"/>
                <w:color w:val="auto"/>
                <w:sz w:val="16"/>
                <w:szCs w:val="16"/>
              </w:rPr>
              <w:t>onditioning</w:t>
            </w:r>
            <w:r>
              <w:rPr>
                <w:rFonts w:ascii="Arial" w:hAnsi="Arial" w:cs="Arial"/>
                <w:b w:val="0"/>
                <w:color w:val="auto"/>
                <w:sz w:val="16"/>
                <w:szCs w:val="16"/>
              </w:rPr>
              <w:t xml:space="preserve"> U</w:t>
            </w:r>
            <w:r w:rsidRPr="00A2288B">
              <w:rPr>
                <w:rFonts w:ascii="Arial" w:hAnsi="Arial" w:cs="Arial"/>
                <w:b w:val="0"/>
                <w:color w:val="auto"/>
                <w:sz w:val="16"/>
                <w:szCs w:val="16"/>
              </w:rPr>
              <w:t>pgrade</w:t>
            </w:r>
            <w:r>
              <w:rPr>
                <w:rFonts w:ascii="Arial" w:hAnsi="Arial" w:cs="Arial"/>
                <w:b w:val="0"/>
                <w:color w:val="auto"/>
                <w:sz w:val="16"/>
                <w:szCs w:val="16"/>
              </w:rPr>
              <w:t>, North Geelong</w:t>
            </w:r>
            <w:r w:rsidRPr="00A2288B">
              <w:rPr>
                <w:rFonts w:ascii="Arial" w:hAnsi="Arial" w:cs="Arial"/>
                <w:b w:val="0"/>
                <w:color w:val="auto"/>
                <w:sz w:val="16"/>
                <w:szCs w:val="16"/>
              </w:rPr>
              <w:t xml:space="preserve"> – </w:t>
            </w:r>
            <w:r w:rsidRPr="00A2288B">
              <w:rPr>
                <w:rFonts w:ascii="Arial" w:hAnsi="Arial" w:cs="Arial"/>
                <w:bCs/>
                <w:color w:val="auto"/>
                <w:sz w:val="16"/>
                <w:szCs w:val="16"/>
              </w:rPr>
              <w:t>$1.85M</w:t>
            </w:r>
          </w:p>
          <w:p w14:paraId="6BEAF878" w14:textId="77777777" w:rsidR="00D204F2" w:rsidRPr="00A2288B"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A2288B">
              <w:rPr>
                <w:rFonts w:ascii="Arial" w:hAnsi="Arial" w:cs="Arial"/>
                <w:b w:val="0"/>
                <w:color w:val="auto"/>
                <w:sz w:val="16"/>
                <w:szCs w:val="16"/>
              </w:rPr>
              <w:t>L</w:t>
            </w:r>
            <w:r>
              <w:rPr>
                <w:rFonts w:ascii="Arial" w:hAnsi="Arial" w:cs="Arial"/>
                <w:b w:val="0"/>
                <w:color w:val="auto"/>
                <w:sz w:val="16"/>
                <w:szCs w:val="16"/>
              </w:rPr>
              <w:t>ED</w:t>
            </w:r>
            <w:r w:rsidRPr="00A2288B">
              <w:rPr>
                <w:rFonts w:ascii="Arial" w:hAnsi="Arial" w:cs="Arial"/>
                <w:b w:val="0"/>
                <w:color w:val="auto"/>
                <w:sz w:val="16"/>
                <w:szCs w:val="16"/>
              </w:rPr>
              <w:t xml:space="preserve"> </w:t>
            </w:r>
            <w:r>
              <w:rPr>
                <w:rFonts w:ascii="Arial" w:hAnsi="Arial" w:cs="Arial"/>
                <w:b w:val="0"/>
                <w:color w:val="auto"/>
                <w:sz w:val="16"/>
                <w:szCs w:val="16"/>
              </w:rPr>
              <w:t>L</w:t>
            </w:r>
            <w:r w:rsidRPr="00A2288B">
              <w:rPr>
                <w:rFonts w:ascii="Arial" w:hAnsi="Arial" w:cs="Arial"/>
                <w:b w:val="0"/>
                <w:color w:val="auto"/>
                <w:sz w:val="16"/>
                <w:szCs w:val="16"/>
              </w:rPr>
              <w:t xml:space="preserve">ighting &amp; </w:t>
            </w:r>
            <w:r>
              <w:rPr>
                <w:rFonts w:ascii="Arial" w:hAnsi="Arial" w:cs="Arial"/>
                <w:b w:val="0"/>
                <w:color w:val="auto"/>
                <w:sz w:val="16"/>
                <w:szCs w:val="16"/>
              </w:rPr>
              <w:t>S</w:t>
            </w:r>
            <w:r w:rsidRPr="00A2288B">
              <w:rPr>
                <w:rFonts w:ascii="Arial" w:hAnsi="Arial" w:cs="Arial"/>
                <w:b w:val="0"/>
                <w:color w:val="auto"/>
                <w:sz w:val="16"/>
                <w:szCs w:val="16"/>
              </w:rPr>
              <w:t xml:space="preserve">mart </w:t>
            </w:r>
            <w:r>
              <w:rPr>
                <w:rFonts w:ascii="Arial" w:hAnsi="Arial" w:cs="Arial"/>
                <w:b w:val="0"/>
                <w:color w:val="auto"/>
                <w:sz w:val="16"/>
                <w:szCs w:val="16"/>
              </w:rPr>
              <w:t>C</w:t>
            </w:r>
            <w:r w:rsidRPr="00A2288B">
              <w:rPr>
                <w:rFonts w:ascii="Arial" w:hAnsi="Arial" w:cs="Arial"/>
                <w:b w:val="0"/>
                <w:color w:val="auto"/>
                <w:sz w:val="16"/>
                <w:szCs w:val="16"/>
              </w:rPr>
              <w:t>ontrols delivery</w:t>
            </w:r>
            <w:r>
              <w:rPr>
                <w:rFonts w:ascii="Arial" w:hAnsi="Arial" w:cs="Arial"/>
                <w:b w:val="0"/>
                <w:color w:val="auto"/>
                <w:sz w:val="16"/>
                <w:szCs w:val="16"/>
              </w:rPr>
              <w:t xml:space="preserve"> (across Geelong)</w:t>
            </w:r>
            <w:r w:rsidRPr="00A2288B">
              <w:rPr>
                <w:rFonts w:ascii="Arial" w:hAnsi="Arial" w:cs="Arial"/>
                <w:b w:val="0"/>
                <w:color w:val="auto"/>
                <w:sz w:val="16"/>
                <w:szCs w:val="16"/>
              </w:rPr>
              <w:t xml:space="preserve"> – </w:t>
            </w:r>
            <w:r w:rsidRPr="00A2288B">
              <w:rPr>
                <w:rFonts w:ascii="Arial" w:hAnsi="Arial" w:cs="Arial"/>
                <w:bCs/>
                <w:color w:val="auto"/>
                <w:sz w:val="16"/>
                <w:szCs w:val="16"/>
              </w:rPr>
              <w:t>$13.48M</w:t>
            </w:r>
          </w:p>
          <w:p w14:paraId="304AF886" w14:textId="77777777" w:rsidR="00D204F2" w:rsidRPr="00A2288B" w:rsidRDefault="00D204F2" w:rsidP="00252001">
            <w:pPr>
              <w:pStyle w:val="Introduction"/>
              <w:numPr>
                <w:ilvl w:val="0"/>
                <w:numId w:val="4"/>
              </w:numPr>
              <w:spacing w:after="0" w:line="240" w:lineRule="auto"/>
              <w:ind w:left="317" w:hanging="284"/>
              <w:rPr>
                <w:rFonts w:ascii="Arial" w:hAnsi="Arial" w:cs="Arial"/>
                <w:b w:val="0"/>
                <w:color w:val="auto"/>
                <w:sz w:val="16"/>
                <w:szCs w:val="16"/>
              </w:rPr>
            </w:pPr>
            <w:r w:rsidRPr="00A2288B">
              <w:rPr>
                <w:rFonts w:ascii="Arial" w:hAnsi="Arial" w:cs="Arial"/>
                <w:b w:val="0"/>
                <w:color w:val="auto"/>
                <w:sz w:val="16"/>
                <w:szCs w:val="16"/>
              </w:rPr>
              <w:t xml:space="preserve">Leopold </w:t>
            </w:r>
            <w:r>
              <w:rPr>
                <w:rFonts w:ascii="Arial" w:hAnsi="Arial" w:cs="Arial"/>
                <w:b w:val="0"/>
                <w:color w:val="auto"/>
                <w:sz w:val="16"/>
                <w:szCs w:val="16"/>
              </w:rPr>
              <w:t>T</w:t>
            </w:r>
            <w:r w:rsidRPr="00A2288B">
              <w:rPr>
                <w:rFonts w:ascii="Arial" w:hAnsi="Arial" w:cs="Arial"/>
                <w:b w:val="0"/>
                <w:color w:val="auto"/>
                <w:sz w:val="16"/>
                <w:szCs w:val="16"/>
              </w:rPr>
              <w:t xml:space="preserve">ennis </w:t>
            </w:r>
            <w:r>
              <w:rPr>
                <w:rFonts w:ascii="Arial" w:hAnsi="Arial" w:cs="Arial"/>
                <w:b w:val="0"/>
                <w:color w:val="auto"/>
                <w:sz w:val="16"/>
                <w:szCs w:val="16"/>
              </w:rPr>
              <w:t>P</w:t>
            </w:r>
            <w:r w:rsidRPr="00A2288B">
              <w:rPr>
                <w:rFonts w:ascii="Arial" w:hAnsi="Arial" w:cs="Arial"/>
                <w:b w:val="0"/>
                <w:color w:val="auto"/>
                <w:sz w:val="16"/>
                <w:szCs w:val="16"/>
              </w:rPr>
              <w:t xml:space="preserve">avilion – </w:t>
            </w:r>
            <w:r w:rsidRPr="00A2288B">
              <w:rPr>
                <w:rFonts w:ascii="Arial" w:hAnsi="Arial" w:cs="Arial"/>
                <w:bCs/>
                <w:color w:val="auto"/>
                <w:sz w:val="16"/>
                <w:szCs w:val="16"/>
              </w:rPr>
              <w:t>$1.97M</w:t>
            </w:r>
          </w:p>
          <w:p w14:paraId="472CF9EE" w14:textId="77777777" w:rsidR="00D204F2" w:rsidRPr="00D1311F" w:rsidRDefault="00D204F2" w:rsidP="00252001">
            <w:pPr>
              <w:numPr>
                <w:ilvl w:val="0"/>
                <w:numId w:val="4"/>
              </w:numPr>
              <w:ind w:left="317" w:hanging="284"/>
              <w:rPr>
                <w:rFonts w:eastAsia="Times New Roman" w:cs="Arial"/>
                <w:spacing w:val="2"/>
                <w:sz w:val="16"/>
                <w:szCs w:val="16"/>
                <w:lang w:eastAsia="en-AU"/>
              </w:rPr>
            </w:pPr>
            <w:r w:rsidRPr="00A04B02">
              <w:rPr>
                <w:rFonts w:cs="Arial"/>
                <w:sz w:val="16"/>
                <w:szCs w:val="16"/>
              </w:rPr>
              <w:t>Ocean Grove Principal Pedestrian</w:t>
            </w:r>
            <w:r w:rsidRPr="00A2288B">
              <w:rPr>
                <w:rFonts w:cs="Arial"/>
                <w:sz w:val="16"/>
                <w:szCs w:val="16"/>
              </w:rPr>
              <w:t xml:space="preserve"> </w:t>
            </w:r>
            <w:r>
              <w:rPr>
                <w:rFonts w:cs="Arial"/>
                <w:sz w:val="16"/>
                <w:szCs w:val="16"/>
              </w:rPr>
              <w:t>N</w:t>
            </w:r>
            <w:r w:rsidRPr="00A2288B">
              <w:rPr>
                <w:rFonts w:cs="Arial"/>
                <w:sz w:val="16"/>
                <w:szCs w:val="16"/>
              </w:rPr>
              <w:t xml:space="preserve">etwork – </w:t>
            </w:r>
            <w:r w:rsidRPr="008907F6">
              <w:rPr>
                <w:rFonts w:cs="Arial"/>
                <w:b/>
                <w:sz w:val="16"/>
                <w:szCs w:val="16"/>
              </w:rPr>
              <w:t>$10.0M</w:t>
            </w:r>
          </w:p>
        </w:tc>
        <w:tc>
          <w:tcPr>
            <w:tcW w:w="2835" w:type="dxa"/>
          </w:tcPr>
          <w:p w14:paraId="237D03B8" w14:textId="77777777" w:rsidR="00D204F2" w:rsidRPr="00A3351E" w:rsidRDefault="00D204F2" w:rsidP="00BB1145">
            <w:pPr>
              <w:spacing w:before="100" w:after="100"/>
              <w:ind w:left="460"/>
              <w:rPr>
                <w:rFonts w:eastAsia="Arial" w:cs="Arial"/>
                <w:b/>
                <w:bCs/>
                <w:color w:val="003361"/>
                <w:sz w:val="16"/>
                <w:szCs w:val="16"/>
              </w:rPr>
            </w:pPr>
            <w:r w:rsidRPr="00A3351E">
              <w:rPr>
                <w:rFonts w:eastAsia="Arial" w:cs="Arial"/>
                <w:b/>
                <w:bCs/>
                <w:color w:val="003361"/>
                <w:sz w:val="16"/>
                <w:szCs w:val="16"/>
              </w:rPr>
              <w:t>PROJECTS COMMENCED</w:t>
            </w:r>
            <w:r>
              <w:rPr>
                <w:rFonts w:eastAsia="Arial" w:cs="Arial"/>
                <w:b/>
                <w:bCs/>
                <w:color w:val="003361"/>
                <w:sz w:val="16"/>
                <w:szCs w:val="16"/>
              </w:rPr>
              <w:t xml:space="preserve"> </w:t>
            </w:r>
            <w:r w:rsidRPr="00A3351E">
              <w:rPr>
                <w:rFonts w:eastAsia="Arial" w:cs="Arial"/>
                <w:b/>
                <w:bCs/>
                <w:color w:val="003361"/>
                <w:sz w:val="16"/>
                <w:szCs w:val="16"/>
              </w:rPr>
              <w:t xml:space="preserve">DESIGN PHASE </w:t>
            </w:r>
          </w:p>
          <w:p w14:paraId="0E045EAC" w14:textId="77777777" w:rsidR="00D204F2" w:rsidRPr="004613E2"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5961E1">
              <w:rPr>
                <w:rFonts w:ascii="Arial" w:hAnsi="Arial" w:cs="Arial"/>
                <w:b w:val="0"/>
                <w:color w:val="auto"/>
                <w:sz w:val="16"/>
                <w:szCs w:val="16"/>
              </w:rPr>
              <w:t>Bellarine Aquatic and Sports Centre Building Upgrade</w:t>
            </w:r>
            <w:r>
              <w:rPr>
                <w:rFonts w:ascii="Arial" w:hAnsi="Arial" w:cs="Arial"/>
                <w:b w:val="0"/>
                <w:color w:val="auto"/>
                <w:sz w:val="16"/>
                <w:szCs w:val="16"/>
              </w:rPr>
              <w:t>, Ocean Grove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900,000</w:t>
            </w:r>
          </w:p>
          <w:p w14:paraId="58B0A222" w14:textId="77777777" w:rsidR="00D204F2" w:rsidRPr="005961E1"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963D1C">
              <w:rPr>
                <w:rFonts w:ascii="Arial" w:hAnsi="Arial" w:cs="Arial"/>
                <w:b w:val="0"/>
                <w:color w:val="auto"/>
                <w:sz w:val="16"/>
                <w:szCs w:val="16"/>
              </w:rPr>
              <w:t>Grinter Reserve Sports Lighting</w:t>
            </w:r>
            <w:r>
              <w:rPr>
                <w:rFonts w:ascii="Arial" w:hAnsi="Arial" w:cs="Arial"/>
                <w:b w:val="0"/>
                <w:color w:val="auto"/>
                <w:sz w:val="16"/>
                <w:szCs w:val="16"/>
              </w:rPr>
              <w:t>, Newcomb</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600,000</w:t>
            </w:r>
          </w:p>
          <w:p w14:paraId="0B48CE4B" w14:textId="77777777" w:rsidR="00D204F2"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A2288B">
              <w:rPr>
                <w:rFonts w:ascii="Arial" w:hAnsi="Arial" w:cs="Arial"/>
                <w:b w:val="0"/>
                <w:color w:val="auto"/>
                <w:sz w:val="16"/>
                <w:szCs w:val="16"/>
              </w:rPr>
              <w:t xml:space="preserve">Horseshoe </w:t>
            </w:r>
            <w:r>
              <w:rPr>
                <w:rFonts w:ascii="Arial" w:hAnsi="Arial" w:cs="Arial"/>
                <w:b w:val="0"/>
                <w:color w:val="auto"/>
                <w:sz w:val="16"/>
                <w:szCs w:val="16"/>
              </w:rPr>
              <w:t>B</w:t>
            </w:r>
            <w:r w:rsidRPr="00A2288B">
              <w:rPr>
                <w:rFonts w:ascii="Arial" w:hAnsi="Arial" w:cs="Arial"/>
                <w:b w:val="0"/>
                <w:color w:val="auto"/>
                <w:sz w:val="16"/>
                <w:szCs w:val="16"/>
              </w:rPr>
              <w:t xml:space="preserve">end </w:t>
            </w:r>
            <w:r>
              <w:rPr>
                <w:rFonts w:ascii="Arial" w:hAnsi="Arial" w:cs="Arial"/>
                <w:b w:val="0"/>
                <w:color w:val="auto"/>
                <w:sz w:val="16"/>
                <w:szCs w:val="16"/>
              </w:rPr>
              <w:t>C</w:t>
            </w:r>
            <w:r w:rsidRPr="00A2288B">
              <w:rPr>
                <w:rFonts w:ascii="Arial" w:hAnsi="Arial" w:cs="Arial"/>
                <w:b w:val="0"/>
                <w:color w:val="auto"/>
                <w:sz w:val="16"/>
                <w:szCs w:val="16"/>
              </w:rPr>
              <w:t xml:space="preserve">ommunity </w:t>
            </w:r>
            <w:r>
              <w:rPr>
                <w:rFonts w:ascii="Arial" w:hAnsi="Arial" w:cs="Arial"/>
                <w:b w:val="0"/>
                <w:color w:val="auto"/>
                <w:sz w:val="16"/>
                <w:szCs w:val="16"/>
              </w:rPr>
              <w:t>H</w:t>
            </w:r>
            <w:r w:rsidRPr="00A2288B">
              <w:rPr>
                <w:rFonts w:ascii="Arial" w:hAnsi="Arial" w:cs="Arial"/>
                <w:b w:val="0"/>
                <w:color w:val="auto"/>
                <w:sz w:val="16"/>
                <w:szCs w:val="16"/>
              </w:rPr>
              <w:t>ub</w:t>
            </w:r>
            <w:r>
              <w:rPr>
                <w:rFonts w:ascii="Arial" w:hAnsi="Arial" w:cs="Arial"/>
                <w:b w:val="0"/>
                <w:color w:val="auto"/>
                <w:sz w:val="16"/>
                <w:szCs w:val="16"/>
              </w:rPr>
              <w:t>, Charlemont</w:t>
            </w:r>
            <w:r w:rsidRPr="00A2288B">
              <w:rPr>
                <w:rFonts w:ascii="Arial" w:hAnsi="Arial" w:cs="Arial"/>
                <w:b w:val="0"/>
                <w:color w:val="auto"/>
                <w:sz w:val="16"/>
                <w:szCs w:val="16"/>
              </w:rPr>
              <w:t xml:space="preserve"> – </w:t>
            </w:r>
            <w:r w:rsidRPr="00A2288B">
              <w:rPr>
                <w:rFonts w:ascii="Arial" w:hAnsi="Arial" w:cs="Arial"/>
                <w:bCs/>
                <w:color w:val="auto"/>
                <w:sz w:val="16"/>
                <w:szCs w:val="16"/>
              </w:rPr>
              <w:t>$19.79M</w:t>
            </w:r>
            <w:r w:rsidRPr="00A2288B">
              <w:rPr>
                <w:rFonts w:ascii="Arial" w:hAnsi="Arial" w:cs="Arial"/>
                <w:b w:val="0"/>
                <w:color w:val="auto"/>
                <w:sz w:val="16"/>
                <w:szCs w:val="16"/>
              </w:rPr>
              <w:t xml:space="preserve"> </w:t>
            </w:r>
          </w:p>
          <w:p w14:paraId="031EC1DB" w14:textId="77777777" w:rsidR="00D204F2" w:rsidRPr="00A2288B"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3F51C6">
              <w:rPr>
                <w:rFonts w:ascii="Arial" w:hAnsi="Arial" w:cs="Arial"/>
                <w:b w:val="0"/>
                <w:color w:val="auto"/>
                <w:sz w:val="16"/>
                <w:szCs w:val="16"/>
              </w:rPr>
              <w:t>Landy Field Pavilion Redevelopment</w:t>
            </w:r>
            <w:r>
              <w:rPr>
                <w:rFonts w:ascii="Arial" w:hAnsi="Arial" w:cs="Arial"/>
                <w:b w:val="0"/>
                <w:color w:val="auto"/>
                <w:sz w:val="16"/>
                <w:szCs w:val="16"/>
              </w:rPr>
              <w:t>, South Geelong</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6.0M</w:t>
            </w:r>
          </w:p>
          <w:p w14:paraId="4DFFA149" w14:textId="77777777" w:rsidR="00D204F2" w:rsidRPr="005961E1"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5961E1">
              <w:rPr>
                <w:rFonts w:ascii="Arial" w:hAnsi="Arial" w:cs="Arial"/>
                <w:b w:val="0"/>
                <w:color w:val="auto"/>
                <w:sz w:val="16"/>
                <w:szCs w:val="16"/>
              </w:rPr>
              <w:t>Lara Golf Club - Driving Range Upgrade</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1.096M</w:t>
            </w:r>
          </w:p>
          <w:p w14:paraId="62DB463C" w14:textId="77777777" w:rsidR="00D204F2" w:rsidRPr="005961E1"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5961E1">
              <w:rPr>
                <w:rFonts w:ascii="Arial" w:hAnsi="Arial" w:cs="Arial"/>
                <w:b w:val="0"/>
                <w:color w:val="auto"/>
                <w:sz w:val="16"/>
                <w:szCs w:val="16"/>
              </w:rPr>
              <w:t>Ocean Grove Memorial Reserve Sports Lighting</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8</w:t>
            </w:r>
            <w:r w:rsidRPr="00A2288B">
              <w:rPr>
                <w:rFonts w:ascii="Arial" w:hAnsi="Arial" w:cs="Arial"/>
                <w:bCs/>
                <w:color w:val="auto"/>
                <w:sz w:val="16"/>
                <w:szCs w:val="16"/>
              </w:rPr>
              <w:t>00</w:t>
            </w:r>
            <w:r>
              <w:rPr>
                <w:rFonts w:ascii="Arial" w:hAnsi="Arial" w:cs="Arial"/>
                <w:bCs/>
                <w:color w:val="auto"/>
                <w:sz w:val="16"/>
                <w:szCs w:val="16"/>
              </w:rPr>
              <w:t>,000</w:t>
            </w:r>
          </w:p>
          <w:p w14:paraId="11225F0A" w14:textId="77777777" w:rsidR="00D204F2" w:rsidRPr="00A2288B"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5961E1">
              <w:rPr>
                <w:rFonts w:ascii="Arial" w:hAnsi="Arial" w:cs="Arial"/>
                <w:b w:val="0"/>
                <w:color w:val="auto"/>
                <w:sz w:val="16"/>
                <w:szCs w:val="16"/>
              </w:rPr>
              <w:t>Portarlington Reserve Master Plan</w:t>
            </w:r>
            <w:r w:rsidRPr="00A2288B">
              <w:rPr>
                <w:rFonts w:ascii="Arial" w:hAnsi="Arial" w:cs="Arial"/>
                <w:b w:val="0"/>
                <w:color w:val="auto"/>
                <w:sz w:val="16"/>
                <w:szCs w:val="16"/>
              </w:rPr>
              <w:t xml:space="preserve"> – </w:t>
            </w:r>
            <w:r w:rsidRPr="00A2288B">
              <w:rPr>
                <w:rFonts w:ascii="Arial" w:hAnsi="Arial" w:cs="Arial"/>
                <w:bCs/>
                <w:color w:val="auto"/>
                <w:sz w:val="16"/>
                <w:szCs w:val="16"/>
              </w:rPr>
              <w:t>$</w:t>
            </w:r>
            <w:r>
              <w:rPr>
                <w:rFonts w:ascii="Arial" w:hAnsi="Arial" w:cs="Arial"/>
                <w:bCs/>
                <w:color w:val="auto"/>
                <w:sz w:val="16"/>
                <w:szCs w:val="16"/>
              </w:rPr>
              <w:t>3.774M</w:t>
            </w:r>
          </w:p>
          <w:p w14:paraId="6EA4C40B" w14:textId="77777777" w:rsidR="00D204F2"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A2288B">
              <w:rPr>
                <w:rFonts w:ascii="Arial" w:hAnsi="Arial" w:cs="Arial"/>
                <w:b w:val="0"/>
                <w:color w:val="auto"/>
                <w:sz w:val="16"/>
                <w:szCs w:val="16"/>
              </w:rPr>
              <w:t xml:space="preserve">Rippleside </w:t>
            </w:r>
            <w:r>
              <w:rPr>
                <w:rFonts w:ascii="Arial" w:hAnsi="Arial" w:cs="Arial"/>
                <w:b w:val="0"/>
                <w:color w:val="auto"/>
                <w:sz w:val="16"/>
                <w:szCs w:val="16"/>
              </w:rPr>
              <w:t>I</w:t>
            </w:r>
            <w:r w:rsidRPr="00A2288B">
              <w:rPr>
                <w:rFonts w:ascii="Arial" w:hAnsi="Arial" w:cs="Arial"/>
                <w:b w:val="0"/>
                <w:color w:val="auto"/>
                <w:sz w:val="16"/>
                <w:szCs w:val="16"/>
              </w:rPr>
              <w:t xml:space="preserve">nclusive </w:t>
            </w:r>
            <w:r>
              <w:rPr>
                <w:rFonts w:ascii="Arial" w:hAnsi="Arial" w:cs="Arial"/>
                <w:b w:val="0"/>
                <w:color w:val="auto"/>
                <w:sz w:val="16"/>
                <w:szCs w:val="16"/>
              </w:rPr>
              <w:t>P</w:t>
            </w:r>
            <w:r w:rsidRPr="00A2288B">
              <w:rPr>
                <w:rFonts w:ascii="Arial" w:hAnsi="Arial" w:cs="Arial"/>
                <w:b w:val="0"/>
                <w:color w:val="auto"/>
                <w:sz w:val="16"/>
                <w:szCs w:val="16"/>
              </w:rPr>
              <w:t xml:space="preserve">lay </w:t>
            </w:r>
            <w:r>
              <w:rPr>
                <w:rFonts w:ascii="Arial" w:hAnsi="Arial" w:cs="Arial"/>
                <w:b w:val="0"/>
                <w:color w:val="auto"/>
                <w:sz w:val="16"/>
                <w:szCs w:val="16"/>
              </w:rPr>
              <w:t>S</w:t>
            </w:r>
            <w:r w:rsidRPr="00A2288B">
              <w:rPr>
                <w:rFonts w:ascii="Arial" w:hAnsi="Arial" w:cs="Arial"/>
                <w:b w:val="0"/>
                <w:color w:val="auto"/>
                <w:sz w:val="16"/>
                <w:szCs w:val="16"/>
              </w:rPr>
              <w:t xml:space="preserve">pace &amp; </w:t>
            </w:r>
            <w:r>
              <w:rPr>
                <w:rFonts w:ascii="Arial" w:hAnsi="Arial" w:cs="Arial"/>
                <w:b w:val="0"/>
                <w:color w:val="auto"/>
                <w:sz w:val="16"/>
                <w:szCs w:val="16"/>
              </w:rPr>
              <w:t>P</w:t>
            </w:r>
            <w:r w:rsidRPr="00A2288B">
              <w:rPr>
                <w:rFonts w:ascii="Arial" w:hAnsi="Arial" w:cs="Arial"/>
                <w:b w:val="0"/>
                <w:color w:val="auto"/>
                <w:sz w:val="16"/>
                <w:szCs w:val="16"/>
              </w:rPr>
              <w:t xml:space="preserve">ublic </w:t>
            </w:r>
            <w:r>
              <w:rPr>
                <w:rFonts w:ascii="Arial" w:hAnsi="Arial" w:cs="Arial"/>
                <w:b w:val="0"/>
                <w:color w:val="auto"/>
                <w:sz w:val="16"/>
                <w:szCs w:val="16"/>
              </w:rPr>
              <w:t>T</w:t>
            </w:r>
            <w:r w:rsidRPr="00A2288B">
              <w:rPr>
                <w:rFonts w:ascii="Arial" w:hAnsi="Arial" w:cs="Arial"/>
                <w:b w:val="0"/>
                <w:color w:val="auto"/>
                <w:sz w:val="16"/>
                <w:szCs w:val="16"/>
              </w:rPr>
              <w:t xml:space="preserve">oilet – </w:t>
            </w:r>
            <w:r w:rsidRPr="00A2288B">
              <w:rPr>
                <w:rFonts w:ascii="Arial" w:hAnsi="Arial" w:cs="Arial"/>
                <w:bCs/>
                <w:color w:val="auto"/>
                <w:sz w:val="16"/>
                <w:szCs w:val="16"/>
              </w:rPr>
              <w:t>$5.115M</w:t>
            </w:r>
            <w:r w:rsidRPr="00A2288B">
              <w:rPr>
                <w:rFonts w:ascii="Arial" w:hAnsi="Arial" w:cs="Arial"/>
                <w:b w:val="0"/>
                <w:color w:val="auto"/>
                <w:sz w:val="16"/>
                <w:szCs w:val="16"/>
              </w:rPr>
              <w:t xml:space="preserve"> </w:t>
            </w:r>
          </w:p>
          <w:p w14:paraId="4201C9CA" w14:textId="7303AFA4" w:rsidR="00D204F2" w:rsidRPr="008907F6" w:rsidRDefault="00D204F2" w:rsidP="00252001">
            <w:pPr>
              <w:pStyle w:val="Introduction"/>
              <w:numPr>
                <w:ilvl w:val="0"/>
                <w:numId w:val="4"/>
              </w:numPr>
              <w:spacing w:after="0" w:line="240" w:lineRule="auto"/>
              <w:ind w:left="305" w:hanging="284"/>
              <w:rPr>
                <w:rFonts w:ascii="Arial" w:hAnsi="Arial" w:cs="Arial"/>
                <w:b w:val="0"/>
                <w:color w:val="auto"/>
                <w:sz w:val="16"/>
                <w:szCs w:val="16"/>
              </w:rPr>
            </w:pPr>
            <w:r w:rsidRPr="008907F6">
              <w:rPr>
                <w:rFonts w:ascii="Arial" w:hAnsi="Arial" w:cs="Arial"/>
                <w:b w:val="0"/>
                <w:color w:val="auto"/>
                <w:sz w:val="16"/>
                <w:szCs w:val="16"/>
              </w:rPr>
              <w:t>Winter Reserve Netball Change Room &amp; Court Upgrade</w:t>
            </w:r>
            <w:r>
              <w:rPr>
                <w:rFonts w:ascii="Arial" w:hAnsi="Arial" w:cs="Arial"/>
                <w:b w:val="0"/>
                <w:color w:val="auto"/>
                <w:sz w:val="16"/>
                <w:szCs w:val="16"/>
              </w:rPr>
              <w:t>, Belmont</w:t>
            </w:r>
            <w:r w:rsidRPr="008907F6">
              <w:rPr>
                <w:rFonts w:ascii="Arial" w:hAnsi="Arial" w:cs="Arial"/>
                <w:b w:val="0"/>
                <w:color w:val="auto"/>
                <w:sz w:val="16"/>
                <w:szCs w:val="16"/>
              </w:rPr>
              <w:t xml:space="preserve"> – </w:t>
            </w:r>
            <w:r w:rsidRPr="008907F6">
              <w:rPr>
                <w:rFonts w:ascii="Arial" w:hAnsi="Arial" w:cs="Arial"/>
                <w:bCs/>
                <w:color w:val="auto"/>
                <w:sz w:val="16"/>
                <w:szCs w:val="16"/>
              </w:rPr>
              <w:t>$1.575M</w:t>
            </w:r>
          </w:p>
        </w:tc>
      </w:tr>
    </w:tbl>
    <w:p w14:paraId="3A7F7086" w14:textId="13F07F09" w:rsidR="00CE1596" w:rsidRPr="0055629F" w:rsidRDefault="00CE1596" w:rsidP="00CE1596">
      <w:pPr>
        <w:keepNext/>
        <w:keepLines/>
        <w:spacing w:before="100" w:after="100"/>
        <w:outlineLvl w:val="0"/>
        <w:rPr>
          <w:rFonts w:cstheme="majorBidi"/>
          <w:b/>
          <w:color w:val="002060"/>
          <w:sz w:val="28"/>
          <w:szCs w:val="440"/>
        </w:rPr>
      </w:pPr>
      <w:bookmarkStart w:id="368" w:name="_Toc173938088"/>
      <w:bookmarkStart w:id="369" w:name="_Toc173938186"/>
      <w:bookmarkStart w:id="370" w:name="_Toc177383591"/>
      <w:bookmarkStart w:id="371" w:name="_Toc178156978"/>
      <w:bookmarkStart w:id="372" w:name="_Toc178684461"/>
      <w:r w:rsidRPr="0055629F">
        <w:rPr>
          <w:rFonts w:cstheme="majorBidi"/>
          <w:b/>
          <w:color w:val="002060"/>
          <w:sz w:val="28"/>
          <w:szCs w:val="440"/>
        </w:rPr>
        <w:lastRenderedPageBreak/>
        <w:t>ENGAGING WITH OUR COMMUNITY</w:t>
      </w:r>
      <w:bookmarkEnd w:id="368"/>
      <w:bookmarkEnd w:id="369"/>
      <w:bookmarkEnd w:id="370"/>
      <w:bookmarkEnd w:id="371"/>
      <w:bookmarkEnd w:id="372"/>
      <w:r w:rsidRPr="0055629F">
        <w:rPr>
          <w:rFonts w:cstheme="majorBidi"/>
          <w:b/>
          <w:color w:val="002060"/>
          <w:sz w:val="28"/>
          <w:szCs w:val="440"/>
        </w:rPr>
        <w:t xml:space="preserve"> </w:t>
      </w:r>
    </w:p>
    <w:p w14:paraId="460C97ED" w14:textId="43B0EB76" w:rsidR="00CE1596" w:rsidRPr="00355B03" w:rsidRDefault="00B6668D" w:rsidP="00CE1596">
      <w:pPr>
        <w:spacing w:before="100" w:after="100"/>
        <w:jc w:val="both"/>
        <w:rPr>
          <w:lang w:val="en-GB"/>
        </w:rPr>
      </w:pPr>
      <w:r>
        <w:rPr>
          <w:noProof/>
        </w:rPr>
        <w:drawing>
          <wp:anchor distT="0" distB="0" distL="114300" distR="114300" simplePos="0" relativeHeight="251658315" behindDoc="0" locked="0" layoutInCell="1" allowOverlap="1" wp14:anchorId="51DA4112" wp14:editId="5098E1BB">
            <wp:simplePos x="0" y="0"/>
            <wp:positionH relativeFrom="column">
              <wp:posOffset>3693459</wp:posOffset>
            </wp:positionH>
            <wp:positionV relativeFrom="paragraph">
              <wp:posOffset>38287</wp:posOffset>
            </wp:positionV>
            <wp:extent cx="2581275" cy="1981200"/>
            <wp:effectExtent l="0" t="0" r="0" b="0"/>
            <wp:wrapSquare wrapText="bothSides"/>
            <wp:docPr id="147511555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CE1596" w:rsidRPr="00355B03">
        <w:rPr>
          <w:lang w:val="en-GB"/>
        </w:rPr>
        <w:t xml:space="preserve">Engaging with our community ensures that </w:t>
      </w:r>
      <w:r w:rsidR="00CE1596">
        <w:rPr>
          <w:lang w:val="en-GB"/>
        </w:rPr>
        <w:t>we</w:t>
      </w:r>
      <w:r w:rsidR="00CE1596" w:rsidRPr="00355B03">
        <w:rPr>
          <w:lang w:val="en-GB"/>
        </w:rPr>
        <w:t xml:space="preserve"> listen and make decisions based on community lived experience and in line with our community views and values.</w:t>
      </w:r>
    </w:p>
    <w:p w14:paraId="6C2D315E" w14:textId="6EEA1527" w:rsidR="00CE1596" w:rsidRPr="00E86991" w:rsidRDefault="00CE1596" w:rsidP="00CE1596">
      <w:pPr>
        <w:spacing w:before="100" w:after="100"/>
        <w:jc w:val="both"/>
        <w:rPr>
          <w:lang w:val="en-GB"/>
        </w:rPr>
      </w:pPr>
      <w:r w:rsidRPr="00E86991">
        <w:rPr>
          <w:lang w:val="en-GB"/>
        </w:rPr>
        <w:t>Over the past twelve months, we continued to strengthen our community engagement practice with initiatives including:</w:t>
      </w:r>
    </w:p>
    <w:p w14:paraId="656AFE6D" w14:textId="45A739AC" w:rsidR="00BB5EC2" w:rsidRPr="008A7A9D" w:rsidRDefault="00BB5EC2" w:rsidP="00F37AB5">
      <w:pPr>
        <w:pStyle w:val="ListParagraph"/>
        <w:numPr>
          <w:ilvl w:val="0"/>
          <w:numId w:val="16"/>
        </w:numPr>
        <w:spacing w:before="60" w:after="60"/>
        <w:ind w:left="426" w:hanging="426"/>
        <w:contextualSpacing w:val="0"/>
        <w:jc w:val="both"/>
        <w:rPr>
          <w:lang w:val="en-GB"/>
        </w:rPr>
      </w:pPr>
      <w:r>
        <w:rPr>
          <w:lang w:val="en-GB"/>
        </w:rPr>
        <w:t>c</w:t>
      </w:r>
      <w:r w:rsidR="00CE1596" w:rsidRPr="008A7A9D">
        <w:rPr>
          <w:lang w:val="en-GB"/>
        </w:rPr>
        <w:t>onducting face to face (in person) engagements</w:t>
      </w:r>
    </w:p>
    <w:p w14:paraId="51A7AA6E" w14:textId="23E615AB" w:rsidR="00CE1596" w:rsidRPr="008A7A9D" w:rsidRDefault="00BB5EC2" w:rsidP="00F37AB5">
      <w:pPr>
        <w:pStyle w:val="ListParagraph"/>
        <w:numPr>
          <w:ilvl w:val="0"/>
          <w:numId w:val="16"/>
        </w:numPr>
        <w:spacing w:before="60" w:after="60"/>
        <w:ind w:left="426" w:hanging="426"/>
        <w:contextualSpacing w:val="0"/>
        <w:jc w:val="both"/>
        <w:rPr>
          <w:lang w:val="en-GB"/>
        </w:rPr>
      </w:pPr>
      <w:r>
        <w:rPr>
          <w:lang w:val="en-GB"/>
        </w:rPr>
        <w:t>h</w:t>
      </w:r>
      <w:r w:rsidR="00CE1596" w:rsidRPr="00BB5EC2">
        <w:rPr>
          <w:lang w:val="en-GB"/>
        </w:rPr>
        <w:t>olding</w:t>
      </w:r>
      <w:r w:rsidR="00CE1596" w:rsidRPr="008A7A9D">
        <w:rPr>
          <w:lang w:val="en-GB"/>
        </w:rPr>
        <w:t xml:space="preserve"> regular community roadshows including attending Pako Festa, Christmas in Geelong Opening Night 2023 and holding a series of Neighbourhood Conversations in all wards</w:t>
      </w:r>
    </w:p>
    <w:p w14:paraId="284213AE" w14:textId="51AF5811" w:rsidR="00CE1596" w:rsidRPr="008A7A9D" w:rsidRDefault="00432184" w:rsidP="00F37AB5">
      <w:pPr>
        <w:pStyle w:val="ListParagraph"/>
        <w:numPr>
          <w:ilvl w:val="0"/>
          <w:numId w:val="16"/>
        </w:numPr>
        <w:spacing w:before="60" w:after="60"/>
        <w:ind w:left="426" w:hanging="426"/>
        <w:contextualSpacing w:val="0"/>
        <w:jc w:val="both"/>
        <w:rPr>
          <w:lang w:val="en-GB"/>
        </w:rPr>
      </w:pPr>
      <w:r w:rsidRPr="00432184">
        <w:rPr>
          <w:noProof/>
          <w:lang w:val="en-GB"/>
        </w:rPr>
        <mc:AlternateContent>
          <mc:Choice Requires="wps">
            <w:drawing>
              <wp:anchor distT="45720" distB="45720" distL="114300" distR="114300" simplePos="0" relativeHeight="251658318" behindDoc="0" locked="0" layoutInCell="1" allowOverlap="1" wp14:anchorId="4B30E76E" wp14:editId="1C42BFAE">
                <wp:simplePos x="0" y="0"/>
                <wp:positionH relativeFrom="column">
                  <wp:posOffset>3804920</wp:posOffset>
                </wp:positionH>
                <wp:positionV relativeFrom="paragraph">
                  <wp:posOffset>-1905</wp:posOffset>
                </wp:positionV>
                <wp:extent cx="2360930" cy="407670"/>
                <wp:effectExtent l="0" t="0" r="0" b="0"/>
                <wp:wrapSquare wrapText="bothSides"/>
                <wp:docPr id="575250943" name="Text Box 2" descr="P558TB8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7670"/>
                        </a:xfrm>
                        <a:prstGeom prst="rect">
                          <a:avLst/>
                        </a:prstGeom>
                        <a:solidFill>
                          <a:srgbClr val="FFFFFF"/>
                        </a:solidFill>
                        <a:ln w="9525">
                          <a:noFill/>
                          <a:miter lim="800000"/>
                          <a:headEnd/>
                          <a:tailEnd/>
                        </a:ln>
                      </wps:spPr>
                      <wps:txbx>
                        <w:txbxContent>
                          <w:p w14:paraId="7EA4134F" w14:textId="479AAABB" w:rsidR="00432184" w:rsidRDefault="00432184" w:rsidP="00432184">
                            <w:pPr>
                              <w:spacing w:before="100" w:after="100"/>
                              <w:rPr>
                                <w:rFonts w:eastAsia="Calibri" w:cs="Arial"/>
                                <w:sz w:val="16"/>
                                <w:szCs w:val="16"/>
                                <w:lang w:val="en-GB" w:eastAsia="en-AU"/>
                              </w:rPr>
                            </w:pPr>
                            <w:r>
                              <w:rPr>
                                <w:rFonts w:eastAsia="Calibri" w:cs="Arial"/>
                                <w:sz w:val="16"/>
                                <w:szCs w:val="16"/>
                                <w:lang w:val="en-GB" w:eastAsia="en-AU"/>
                              </w:rPr>
                              <w:t>* Percentages total greater than 100% as some engagements were in multiple wards</w:t>
                            </w:r>
                          </w:p>
                          <w:p w14:paraId="7AB03C7C" w14:textId="2329A2EC" w:rsidR="00432184" w:rsidRDefault="0043218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30E76E" id="_x0000_s1032" type="#_x0000_t202" alt="P558TB83#y1" style="position:absolute;left:0;text-align:left;margin-left:299.6pt;margin-top:-.15pt;width:185.9pt;height:32.1pt;z-index:25165831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" stroked="f">
                <v:textbox>
                  <w:txbxContent>
                    <w:p w14:paraId="7EA4134F" w14:textId="479AAABB" w:rsidR="00432184" w:rsidRDefault="00432184" w:rsidP="00432184">
                      <w:pPr>
                        <w:spacing w:before="100" w:after="100"/>
                        <w:rPr>
                          <w:rFonts w:eastAsia="Calibri" w:cs="Arial"/>
                          <w:sz w:val="16"/>
                          <w:szCs w:val="16"/>
                          <w:lang w:val="en-GB" w:eastAsia="en-AU"/>
                        </w:rPr>
                      </w:pPr>
                      <w:r>
                        <w:rPr>
                          <w:rFonts w:eastAsia="Calibri" w:cs="Arial"/>
                          <w:sz w:val="16"/>
                          <w:szCs w:val="16"/>
                          <w:lang w:val="en-GB" w:eastAsia="en-AU"/>
                        </w:rPr>
                        <w:t>* Percentages total greater than 100% as some engagements were in multiple wards</w:t>
                      </w:r>
                    </w:p>
                    <w:p w14:paraId="7AB03C7C" w14:textId="2329A2EC" w:rsidR="00432184" w:rsidRDefault="00432184"/>
                  </w:txbxContent>
                </v:textbox>
                <w10:wrap type="square"/>
              </v:shape>
            </w:pict>
          </mc:Fallback>
        </mc:AlternateContent>
      </w:r>
      <w:r w:rsidR="00B6668D">
        <w:rPr>
          <w:noProof/>
        </w:rPr>
        <w:drawing>
          <wp:anchor distT="0" distB="0" distL="114300" distR="114300" simplePos="0" relativeHeight="251658316" behindDoc="1" locked="0" layoutInCell="1" allowOverlap="1" wp14:anchorId="680CE5D6" wp14:editId="00A925D1">
            <wp:simplePos x="0" y="0"/>
            <wp:positionH relativeFrom="column">
              <wp:posOffset>3668806</wp:posOffset>
            </wp:positionH>
            <wp:positionV relativeFrom="paragraph">
              <wp:posOffset>417793</wp:posOffset>
            </wp:positionV>
            <wp:extent cx="2573020" cy="2105025"/>
            <wp:effectExtent l="0" t="0" r="0" b="0"/>
            <wp:wrapSquare wrapText="bothSides"/>
            <wp:docPr id="29572730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00BB5EC2">
        <w:rPr>
          <w:lang w:val="en-GB"/>
        </w:rPr>
        <w:t>i</w:t>
      </w:r>
      <w:r w:rsidR="00CE1596" w:rsidRPr="008A7A9D">
        <w:rPr>
          <w:lang w:val="en-GB"/>
        </w:rPr>
        <w:t>ncreasing the use of deliberative engagement methods such as community panels for projects including North Pakington Street Urban Design Framework, Geelong Youth Hub, North Bellarine Aquatic Centre, the Norlane ARC (Aquatic Recreation Centre) and the Kardinia Park Concept Master</w:t>
      </w:r>
      <w:r w:rsidR="00A9178C">
        <w:rPr>
          <w:lang w:val="en-GB"/>
        </w:rPr>
        <w:t xml:space="preserve"> P</w:t>
      </w:r>
      <w:r w:rsidR="00CE1596" w:rsidRPr="008A7A9D">
        <w:rPr>
          <w:lang w:val="en-GB"/>
        </w:rPr>
        <w:t>lan</w:t>
      </w:r>
    </w:p>
    <w:p w14:paraId="09F9CC43" w14:textId="67FFB1C9" w:rsidR="00CE1596" w:rsidRDefault="00BD187C" w:rsidP="00F37AB5">
      <w:pPr>
        <w:pStyle w:val="ListParagraph"/>
        <w:numPr>
          <w:ilvl w:val="0"/>
          <w:numId w:val="16"/>
        </w:numPr>
        <w:spacing w:before="60" w:after="60"/>
        <w:ind w:left="426" w:hanging="426"/>
        <w:contextualSpacing w:val="0"/>
        <w:jc w:val="both"/>
        <w:rPr>
          <w:lang w:val="en-GB"/>
        </w:rPr>
      </w:pPr>
      <w:r>
        <w:rPr>
          <w:lang w:val="en-GB"/>
        </w:rPr>
        <w:t>a</w:t>
      </w:r>
      <w:r w:rsidR="00926498">
        <w:rPr>
          <w:lang w:val="en-GB"/>
        </w:rPr>
        <w:t>c</w:t>
      </w:r>
      <w:r w:rsidRPr="008A7A9D">
        <w:rPr>
          <w:lang w:val="en-GB"/>
        </w:rPr>
        <w:t>tioning</w:t>
      </w:r>
      <w:r w:rsidR="00CE1596" w:rsidRPr="008A7A9D">
        <w:rPr>
          <w:lang w:val="en-GB"/>
        </w:rPr>
        <w:t xml:space="preserve"> a Join Us campaign encouraging our community to sign up to the </w:t>
      </w:r>
      <w:hyperlink r:id="rId47" w:history="1">
        <w:r w:rsidR="00CE1596" w:rsidRPr="00484C9F">
          <w:rPr>
            <w:rStyle w:val="Hyperlink"/>
            <w:lang w:val="en-GB"/>
          </w:rPr>
          <w:t>Have Your Say</w:t>
        </w:r>
      </w:hyperlink>
      <w:r w:rsidR="00CE1596" w:rsidRPr="008A7A9D">
        <w:rPr>
          <w:lang w:val="en-GB"/>
        </w:rPr>
        <w:t xml:space="preserve"> platform to share their ideas and opinions on projects that matter to them</w:t>
      </w:r>
    </w:p>
    <w:p w14:paraId="4F1DD5D8" w14:textId="05349847" w:rsidR="00CE1596" w:rsidRPr="00352410" w:rsidRDefault="00BB5EC2" w:rsidP="00F37AB5">
      <w:pPr>
        <w:pStyle w:val="ListParagraph"/>
        <w:numPr>
          <w:ilvl w:val="0"/>
          <w:numId w:val="16"/>
        </w:numPr>
        <w:spacing w:before="60" w:after="60"/>
        <w:ind w:left="426" w:hanging="426"/>
        <w:contextualSpacing w:val="0"/>
        <w:jc w:val="both"/>
        <w:rPr>
          <w:lang w:val="en-GB"/>
        </w:rPr>
      </w:pPr>
      <w:r>
        <w:rPr>
          <w:lang w:val="en-GB"/>
        </w:rPr>
        <w:t>i</w:t>
      </w:r>
      <w:r w:rsidR="00CE1596" w:rsidRPr="008A7A9D">
        <w:rPr>
          <w:lang w:val="en-GB"/>
        </w:rPr>
        <w:t>mproving accessibility and inclusivity of our online Have Your Say platform by optimising font sizes and types, and colour contrasts and including a Read Speaker function which reads information written on the page</w:t>
      </w:r>
      <w:r>
        <w:rPr>
          <w:lang w:val="en-GB"/>
        </w:rPr>
        <w:t>.</w:t>
      </w:r>
    </w:p>
    <w:p w14:paraId="46A19F74" w14:textId="4DC29257" w:rsidR="00CE1596" w:rsidRPr="00E86991" w:rsidRDefault="004A0254" w:rsidP="00CE1596">
      <w:pPr>
        <w:spacing w:before="100" w:after="100"/>
        <w:rPr>
          <w:rFonts w:eastAsia="Calibri" w:cs="Arial"/>
          <w:szCs w:val="20"/>
          <w:lang w:val="en-GB"/>
        </w:rPr>
      </w:pPr>
      <w:r w:rsidRPr="008A6B8F">
        <w:rPr>
          <w:rFonts w:cs="Arial"/>
          <w:b/>
          <w:bCs/>
          <w:noProof/>
          <w:color w:val="003361"/>
          <w:sz w:val="22"/>
        </w:rPr>
        <mc:AlternateContent>
          <mc:Choice Requires="wps">
            <w:drawing>
              <wp:anchor distT="45720" distB="45720" distL="114300" distR="114300" simplePos="0" relativeHeight="251658343" behindDoc="0" locked="0" layoutInCell="1" allowOverlap="1" wp14:anchorId="74EE6FD8" wp14:editId="1BC9AE70">
                <wp:simplePos x="0" y="0"/>
                <wp:positionH relativeFrom="column">
                  <wp:posOffset>3503981</wp:posOffset>
                </wp:positionH>
                <wp:positionV relativeFrom="paragraph">
                  <wp:posOffset>85319</wp:posOffset>
                </wp:positionV>
                <wp:extent cx="2852928" cy="355854"/>
                <wp:effectExtent l="0" t="0" r="0" b="0"/>
                <wp:wrapNone/>
                <wp:docPr id="1389797511" name="Text Box 2" descr="P561TB16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928" cy="355854"/>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3224116" w14:textId="21FC74F4" w:rsidR="008A6B8F" w:rsidRPr="002B67B5" w:rsidRDefault="008A6B8F" w:rsidP="004A0254">
                            <w:pPr>
                              <w:spacing w:before="100" w:after="200" w:line="270" w:lineRule="atLeast"/>
                              <w:rPr>
                                <w:rFonts w:cs="Arial"/>
                                <w:b/>
                                <w:bCs/>
                                <w:color w:val="003361"/>
                                <w:sz w:val="16"/>
                                <w:szCs w:val="16"/>
                                <w:lang w:val="en-GB"/>
                              </w:rPr>
                            </w:pPr>
                            <w:r w:rsidRPr="002B67B5">
                              <w:rPr>
                                <w:rFonts w:cs="Arial"/>
                                <w:b/>
                                <w:bCs/>
                                <w:color w:val="003361"/>
                                <w:sz w:val="16"/>
                                <w:szCs w:val="16"/>
                                <w:lang w:val="en-GB"/>
                              </w:rPr>
                              <w:t xml:space="preserve">FIGURE 6: </w:t>
                            </w:r>
                            <w:r w:rsidR="00050EB8" w:rsidRPr="002B67B5">
                              <w:rPr>
                                <w:rFonts w:cs="Arial"/>
                                <w:b/>
                                <w:bCs/>
                                <w:color w:val="003361"/>
                                <w:sz w:val="16"/>
                                <w:szCs w:val="16"/>
                                <w:lang w:val="en-GB"/>
                              </w:rPr>
                              <w:t>Community e</w:t>
                            </w:r>
                            <w:r w:rsidRPr="002B67B5">
                              <w:rPr>
                                <w:rFonts w:cs="Arial"/>
                                <w:b/>
                                <w:bCs/>
                                <w:color w:val="003361"/>
                                <w:sz w:val="16"/>
                                <w:szCs w:val="16"/>
                                <w:lang w:val="en-GB"/>
                              </w:rPr>
                              <w:t xml:space="preserve">ngagement </w:t>
                            </w:r>
                            <w:r w:rsidR="004A0254" w:rsidRPr="002B67B5">
                              <w:rPr>
                                <w:rFonts w:cs="Arial"/>
                                <w:b/>
                                <w:bCs/>
                                <w:color w:val="003361"/>
                                <w:sz w:val="16"/>
                                <w:szCs w:val="16"/>
                                <w:lang w:val="en-GB"/>
                              </w:rPr>
                              <w:t>snapshot</w:t>
                            </w:r>
                            <w:r w:rsidRPr="002B67B5">
                              <w:rPr>
                                <w:rFonts w:cs="Arial"/>
                                <w:b/>
                                <w:bCs/>
                                <w:color w:val="003361"/>
                                <w:sz w:val="16"/>
                                <w:szCs w:val="16"/>
                                <w:lang w:val="en-GB"/>
                              </w:rPr>
                              <w:t xml:space="preserve"> 2023−</w:t>
                            </w:r>
                            <w:r w:rsidR="004A0254" w:rsidRPr="002B67B5">
                              <w:rPr>
                                <w:rFonts w:cs="Arial"/>
                                <w:b/>
                                <w:bCs/>
                                <w:color w:val="003361"/>
                                <w:sz w:val="16"/>
                                <w:szCs w:val="16"/>
                                <w:lang w:val="en-GB"/>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E6FD8" id="_x0000_s1033" type="#_x0000_t202" alt="P561TB160bA#y1" style="position:absolute;margin-left:275.9pt;margin-top:6.7pt;width:224.65pt;height:28pt;z-index:2516583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" filled="f">
                <v:stroke opacity="0"/>
                <v:textbox>
                  <w:txbxContent>
                    <w:p w14:paraId="33224116" w14:textId="21FC74F4" w:rsidR="008A6B8F" w:rsidRPr="002B67B5" w:rsidRDefault="008A6B8F" w:rsidP="004A0254">
                      <w:pPr>
                        <w:spacing w:before="100" w:after="200" w:line="270" w:lineRule="atLeast"/>
                        <w:rPr>
                          <w:rFonts w:cs="Arial"/>
                          <w:b/>
                          <w:bCs/>
                          <w:color w:val="003361"/>
                          <w:sz w:val="16"/>
                          <w:szCs w:val="16"/>
                          <w:lang w:val="en-GB"/>
                        </w:rPr>
                      </w:pPr>
                      <w:r w:rsidRPr="002B67B5">
                        <w:rPr>
                          <w:rFonts w:cs="Arial"/>
                          <w:b/>
                          <w:bCs/>
                          <w:color w:val="003361"/>
                          <w:sz w:val="16"/>
                          <w:szCs w:val="16"/>
                          <w:lang w:val="en-GB"/>
                        </w:rPr>
                        <w:t xml:space="preserve">FIGURE 6: </w:t>
                      </w:r>
                      <w:r w:rsidR="00050EB8" w:rsidRPr="002B67B5">
                        <w:rPr>
                          <w:rFonts w:cs="Arial"/>
                          <w:b/>
                          <w:bCs/>
                          <w:color w:val="003361"/>
                          <w:sz w:val="16"/>
                          <w:szCs w:val="16"/>
                          <w:lang w:val="en-GB"/>
                        </w:rPr>
                        <w:t>Community e</w:t>
                      </w:r>
                      <w:r w:rsidRPr="002B67B5">
                        <w:rPr>
                          <w:rFonts w:cs="Arial"/>
                          <w:b/>
                          <w:bCs/>
                          <w:color w:val="003361"/>
                          <w:sz w:val="16"/>
                          <w:szCs w:val="16"/>
                          <w:lang w:val="en-GB"/>
                        </w:rPr>
                        <w:t xml:space="preserve">ngagement </w:t>
                      </w:r>
                      <w:r w:rsidR="004A0254" w:rsidRPr="002B67B5">
                        <w:rPr>
                          <w:rFonts w:cs="Arial"/>
                          <w:b/>
                          <w:bCs/>
                          <w:color w:val="003361"/>
                          <w:sz w:val="16"/>
                          <w:szCs w:val="16"/>
                          <w:lang w:val="en-GB"/>
                        </w:rPr>
                        <w:t>snapshot</w:t>
                      </w:r>
                      <w:r w:rsidRPr="002B67B5">
                        <w:rPr>
                          <w:rFonts w:cs="Arial"/>
                          <w:b/>
                          <w:bCs/>
                          <w:color w:val="003361"/>
                          <w:sz w:val="16"/>
                          <w:szCs w:val="16"/>
                          <w:lang w:val="en-GB"/>
                        </w:rPr>
                        <w:t xml:space="preserve"> 2023−</w:t>
                      </w:r>
                      <w:r w:rsidR="004A0254" w:rsidRPr="002B67B5">
                        <w:rPr>
                          <w:rFonts w:cs="Arial"/>
                          <w:b/>
                          <w:bCs/>
                          <w:color w:val="003361"/>
                          <w:sz w:val="16"/>
                          <w:szCs w:val="16"/>
                          <w:lang w:val="en-GB"/>
                        </w:rPr>
                        <w:t>24</w:t>
                      </w:r>
                    </w:p>
                  </w:txbxContent>
                </v:textbox>
              </v:shape>
            </w:pict>
          </mc:Fallback>
        </mc:AlternateContent>
      </w:r>
    </w:p>
    <w:p w14:paraId="416EF2C4" w14:textId="5B20E69D" w:rsidR="00CE1596" w:rsidRPr="00FF6CBD" w:rsidRDefault="00CE1596" w:rsidP="00CE1596">
      <w:pPr>
        <w:keepNext/>
        <w:keepLines/>
        <w:spacing w:before="100" w:after="100"/>
        <w:rPr>
          <w:rFonts w:cs="Arial"/>
          <w:b/>
          <w:bCs/>
          <w:color w:val="003361"/>
          <w:sz w:val="22"/>
        </w:rPr>
      </w:pPr>
      <w:r w:rsidRPr="00FF6CBD">
        <w:rPr>
          <w:rFonts w:cs="Arial"/>
          <w:b/>
          <w:bCs/>
          <w:color w:val="003361"/>
          <w:sz w:val="22"/>
        </w:rPr>
        <w:t xml:space="preserve">Monitoring and Reporting </w:t>
      </w:r>
    </w:p>
    <w:p w14:paraId="3CFF32D2" w14:textId="4997FDB3" w:rsidR="00706D28" w:rsidRPr="00494115" w:rsidRDefault="00292AB7" w:rsidP="00494115">
      <w:pPr>
        <w:spacing w:before="100" w:after="100"/>
        <w:rPr>
          <w:rFonts w:eastAsia="Calibri" w:cs="Arial"/>
          <w:szCs w:val="20"/>
          <w:lang w:val="en-GB"/>
        </w:rPr>
      </w:pPr>
      <w:r w:rsidRPr="00292AB7">
        <w:rPr>
          <w:rFonts w:eastAsia="Calibri" w:cs="Arial"/>
          <w:szCs w:val="20"/>
          <w:lang w:val="en-GB"/>
        </w:rPr>
        <w:t>We are committed to monitoring our processes, information sharing and decision making to understand the overall level of success of our engagements. Some measures of our success for the past 12 months include:</w:t>
      </w:r>
    </w:p>
    <w:p w14:paraId="26BFC542" w14:textId="60892B5D" w:rsidR="00706D28" w:rsidRDefault="00706D28" w:rsidP="00706D28">
      <w:pPr>
        <w:spacing w:before="100" w:after="100"/>
        <w:rPr>
          <w:rFonts w:eastAsia="Calibri" w:cs="Arial"/>
          <w:sz w:val="16"/>
          <w:szCs w:val="16"/>
          <w:lang w:val="en-GB" w:eastAsia="en-AU"/>
        </w:rPr>
      </w:pP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1805"/>
        <w:gridCol w:w="1805"/>
        <w:gridCol w:w="1805"/>
        <w:gridCol w:w="1805"/>
      </w:tblGrid>
      <w:tr w:rsidR="004223D8" w14:paraId="02B02204" w14:textId="77777777" w:rsidTr="004A5BDD">
        <w:trPr>
          <w:trHeight w:val="537"/>
        </w:trPr>
        <w:tc>
          <w:tcPr>
            <w:tcW w:w="1000" w:type="pct"/>
            <w:vAlign w:val="center"/>
            <w:hideMark/>
          </w:tcPr>
          <w:p w14:paraId="1300E5EB" w14:textId="77777777" w:rsidR="004223D8" w:rsidRDefault="004223D8" w:rsidP="00086EDF">
            <w:pPr>
              <w:jc w:val="center"/>
              <w:rPr>
                <w:rFonts w:asciiTheme="minorHAnsi" w:eastAsia="Times New Roman" w:hAnsiTheme="minorHAnsi" w:cstheme="minorHAnsi"/>
                <w:b/>
                <w:color w:val="003361"/>
                <w:sz w:val="36"/>
                <w:szCs w:val="36"/>
                <w:lang w:val="en-US" w:eastAsia="en-AU"/>
              </w:rPr>
            </w:pPr>
            <w:r>
              <w:rPr>
                <w:rFonts w:asciiTheme="minorHAnsi" w:eastAsia="Times New Roman" w:hAnsiTheme="minorHAnsi" w:cstheme="minorHAnsi"/>
                <w:b/>
                <w:color w:val="003361"/>
                <w:sz w:val="36"/>
                <w:szCs w:val="36"/>
                <w:lang w:val="en-US" w:eastAsia="en-AU"/>
              </w:rPr>
              <w:t>91,281</w:t>
            </w:r>
          </w:p>
        </w:tc>
        <w:tc>
          <w:tcPr>
            <w:tcW w:w="1000" w:type="pct"/>
            <w:vAlign w:val="center"/>
            <w:hideMark/>
          </w:tcPr>
          <w:p w14:paraId="24812FC8" w14:textId="77777777" w:rsidR="004223D8" w:rsidRDefault="004223D8" w:rsidP="00086EDF">
            <w:pPr>
              <w:jc w:val="center"/>
              <w:textAlignment w:val="baseline"/>
              <w:rPr>
                <w:rFonts w:asciiTheme="minorHAnsi" w:eastAsia="Times New Roman" w:hAnsiTheme="minorHAnsi" w:cstheme="minorHAnsi"/>
                <w:color w:val="003361"/>
                <w:sz w:val="36"/>
                <w:szCs w:val="36"/>
                <w:lang w:val="en-US" w:eastAsia="en-AU"/>
              </w:rPr>
            </w:pPr>
            <w:r>
              <w:rPr>
                <w:rFonts w:asciiTheme="minorHAnsi" w:eastAsia="Times New Roman" w:hAnsiTheme="minorHAnsi" w:cstheme="minorHAnsi"/>
                <w:b/>
                <w:color w:val="003361"/>
                <w:sz w:val="36"/>
                <w:szCs w:val="36"/>
                <w:lang w:val="en-US" w:eastAsia="en-AU"/>
              </w:rPr>
              <w:t>214,004</w:t>
            </w:r>
          </w:p>
        </w:tc>
        <w:tc>
          <w:tcPr>
            <w:tcW w:w="1000" w:type="pct"/>
            <w:vAlign w:val="center"/>
            <w:hideMark/>
          </w:tcPr>
          <w:p w14:paraId="0B12C31B" w14:textId="77777777" w:rsidR="004223D8" w:rsidRDefault="004223D8" w:rsidP="00086EDF">
            <w:pPr>
              <w:jc w:val="center"/>
              <w:rPr>
                <w:rFonts w:asciiTheme="minorHAnsi" w:eastAsia="Times New Roman" w:hAnsiTheme="minorHAnsi" w:cstheme="minorHAnsi"/>
                <w:b/>
                <w:color w:val="003361"/>
                <w:sz w:val="36"/>
                <w:szCs w:val="36"/>
                <w:lang w:val="en-US" w:eastAsia="en-AU"/>
              </w:rPr>
            </w:pPr>
            <w:r>
              <w:rPr>
                <w:rFonts w:asciiTheme="minorHAnsi" w:eastAsia="Times New Roman" w:hAnsiTheme="minorHAnsi" w:cstheme="minorHAnsi"/>
                <w:b/>
                <w:color w:val="003361"/>
                <w:sz w:val="36"/>
                <w:szCs w:val="36"/>
                <w:lang w:val="en-US" w:eastAsia="en-AU"/>
              </w:rPr>
              <w:t>11,343</w:t>
            </w:r>
          </w:p>
        </w:tc>
        <w:tc>
          <w:tcPr>
            <w:tcW w:w="1000" w:type="pct"/>
            <w:vAlign w:val="center"/>
            <w:hideMark/>
          </w:tcPr>
          <w:p w14:paraId="69D3A62B" w14:textId="65CD786C" w:rsidR="004223D8" w:rsidRDefault="004223D8" w:rsidP="00086EDF">
            <w:pPr>
              <w:jc w:val="center"/>
              <w:rPr>
                <w:rFonts w:asciiTheme="minorHAnsi" w:eastAsia="Times New Roman" w:hAnsiTheme="minorHAnsi" w:cstheme="minorHAnsi"/>
                <w:b/>
                <w:color w:val="003361"/>
                <w:sz w:val="36"/>
                <w:szCs w:val="36"/>
                <w:lang w:val="en-US" w:eastAsia="en-AU"/>
              </w:rPr>
            </w:pPr>
            <w:r>
              <w:rPr>
                <w:rFonts w:asciiTheme="minorHAnsi" w:eastAsia="Times New Roman" w:hAnsiTheme="minorHAnsi" w:cstheme="minorHAnsi"/>
                <w:b/>
                <w:color w:val="003361"/>
                <w:sz w:val="36"/>
                <w:szCs w:val="36"/>
                <w:lang w:val="en-US" w:eastAsia="en-AU"/>
              </w:rPr>
              <w:t>56</w:t>
            </w:r>
          </w:p>
        </w:tc>
        <w:tc>
          <w:tcPr>
            <w:tcW w:w="1000" w:type="pct"/>
            <w:vAlign w:val="center"/>
            <w:hideMark/>
          </w:tcPr>
          <w:p w14:paraId="779AA4C5" w14:textId="77777777" w:rsidR="004223D8" w:rsidRDefault="004223D8" w:rsidP="00086EDF">
            <w:pPr>
              <w:jc w:val="center"/>
              <w:textAlignment w:val="baseline"/>
              <w:rPr>
                <w:rFonts w:asciiTheme="minorHAnsi" w:eastAsia="Times New Roman" w:hAnsiTheme="minorHAnsi" w:cstheme="minorHAnsi"/>
                <w:color w:val="003361"/>
                <w:sz w:val="36"/>
                <w:szCs w:val="36"/>
                <w:lang w:val="en-US" w:eastAsia="en-AU"/>
              </w:rPr>
            </w:pPr>
            <w:r>
              <w:rPr>
                <w:rFonts w:asciiTheme="minorHAnsi" w:eastAsia="Times New Roman" w:hAnsiTheme="minorHAnsi" w:cstheme="minorHAnsi"/>
                <w:b/>
                <w:color w:val="003361"/>
                <w:sz w:val="36"/>
                <w:szCs w:val="36"/>
                <w:lang w:val="en-US" w:eastAsia="en-AU"/>
              </w:rPr>
              <w:t>6,761</w:t>
            </w:r>
          </w:p>
        </w:tc>
      </w:tr>
      <w:tr w:rsidR="004223D8" w14:paraId="03239EA2" w14:textId="77777777" w:rsidTr="004A5BDD">
        <w:trPr>
          <w:trHeight w:val="731"/>
        </w:trPr>
        <w:tc>
          <w:tcPr>
            <w:tcW w:w="1000" w:type="pct"/>
            <w:hideMark/>
          </w:tcPr>
          <w:p w14:paraId="3A159E17" w14:textId="77777777" w:rsidR="004223D8" w:rsidRDefault="004223D8" w:rsidP="00086EDF">
            <w:pPr>
              <w:jc w:val="center"/>
              <w:rPr>
                <w:rFonts w:asciiTheme="minorHAnsi" w:eastAsia="Times New Roman" w:hAnsiTheme="minorHAnsi" w:cstheme="minorHAnsi"/>
                <w:spacing w:val="2"/>
                <w:sz w:val="18"/>
                <w:szCs w:val="18"/>
                <w:lang w:val="en-US" w:eastAsia="en-AU"/>
              </w:rPr>
            </w:pPr>
            <w:r>
              <w:rPr>
                <w:rFonts w:asciiTheme="minorHAnsi" w:eastAsia="Times New Roman" w:hAnsiTheme="minorHAnsi" w:cstheme="minorHAnsi"/>
                <w:spacing w:val="2"/>
                <w:sz w:val="18"/>
                <w:szCs w:val="19"/>
                <w:lang w:eastAsia="en-AU"/>
              </w:rPr>
              <w:t>visitors to the Have Your Say platform</w:t>
            </w:r>
          </w:p>
        </w:tc>
        <w:tc>
          <w:tcPr>
            <w:tcW w:w="1000" w:type="pct"/>
            <w:hideMark/>
          </w:tcPr>
          <w:p w14:paraId="6A5E9965" w14:textId="77777777" w:rsidR="004223D8" w:rsidRDefault="004223D8" w:rsidP="00086EDF">
            <w:pPr>
              <w:jc w:val="center"/>
              <w:rPr>
                <w:rFonts w:asciiTheme="minorHAnsi" w:eastAsia="Times New Roman" w:hAnsiTheme="minorHAnsi" w:cstheme="minorHAnsi"/>
                <w:spacing w:val="2"/>
                <w:sz w:val="18"/>
                <w:szCs w:val="18"/>
                <w:lang w:val="en-US" w:eastAsia="en-AU"/>
              </w:rPr>
            </w:pPr>
            <w:r>
              <w:rPr>
                <w:rFonts w:asciiTheme="minorHAnsi" w:eastAsia="Times New Roman" w:hAnsiTheme="minorHAnsi" w:cstheme="minorHAnsi"/>
                <w:spacing w:val="2"/>
                <w:sz w:val="18"/>
                <w:szCs w:val="19"/>
                <w:lang w:eastAsia="en-AU"/>
              </w:rPr>
              <w:t>views of the Have Your Say platform</w:t>
            </w:r>
          </w:p>
        </w:tc>
        <w:tc>
          <w:tcPr>
            <w:tcW w:w="1000" w:type="pct"/>
            <w:hideMark/>
          </w:tcPr>
          <w:p w14:paraId="4A2F9BA5" w14:textId="77777777" w:rsidR="004223D8" w:rsidRDefault="004223D8" w:rsidP="00086EDF">
            <w:pPr>
              <w:jc w:val="center"/>
              <w:rPr>
                <w:rFonts w:asciiTheme="minorHAnsi" w:eastAsia="Times New Roman" w:hAnsiTheme="minorHAnsi" w:cstheme="minorHAnsi"/>
                <w:spacing w:val="2"/>
                <w:sz w:val="18"/>
                <w:szCs w:val="18"/>
                <w:lang w:val="en-US" w:eastAsia="en-AU"/>
              </w:rPr>
            </w:pPr>
            <w:r>
              <w:rPr>
                <w:rFonts w:asciiTheme="minorHAnsi" w:eastAsia="Times New Roman" w:hAnsiTheme="minorHAnsi" w:cstheme="minorHAnsi"/>
                <w:spacing w:val="2"/>
                <w:sz w:val="18"/>
                <w:szCs w:val="19"/>
                <w:lang w:eastAsia="en-AU"/>
              </w:rPr>
              <w:t>contributions received</w:t>
            </w:r>
          </w:p>
        </w:tc>
        <w:tc>
          <w:tcPr>
            <w:tcW w:w="1000" w:type="pct"/>
            <w:hideMark/>
          </w:tcPr>
          <w:p w14:paraId="1F72EE9F" w14:textId="77777777" w:rsidR="004223D8" w:rsidRDefault="004223D8" w:rsidP="00086EDF">
            <w:pPr>
              <w:jc w:val="center"/>
              <w:rPr>
                <w:rFonts w:asciiTheme="minorHAnsi" w:eastAsia="Times New Roman" w:hAnsiTheme="minorHAnsi" w:cstheme="minorHAnsi"/>
                <w:spacing w:val="2"/>
                <w:sz w:val="18"/>
                <w:szCs w:val="19"/>
                <w:lang w:eastAsia="en-AU"/>
              </w:rPr>
            </w:pPr>
            <w:r>
              <w:rPr>
                <w:rFonts w:asciiTheme="minorHAnsi" w:eastAsia="Times New Roman" w:hAnsiTheme="minorHAnsi" w:cstheme="minorHAnsi"/>
                <w:spacing w:val="2"/>
                <w:sz w:val="18"/>
                <w:szCs w:val="19"/>
                <w:lang w:eastAsia="en-AU"/>
              </w:rPr>
              <w:t>projects on the Have Your Say platform</w:t>
            </w:r>
          </w:p>
        </w:tc>
        <w:tc>
          <w:tcPr>
            <w:tcW w:w="1000" w:type="pct"/>
            <w:hideMark/>
          </w:tcPr>
          <w:p w14:paraId="17390FE6" w14:textId="42CACCAB" w:rsidR="004223D8" w:rsidRDefault="004223D8" w:rsidP="00086EDF">
            <w:pPr>
              <w:jc w:val="center"/>
              <w:rPr>
                <w:rFonts w:asciiTheme="minorHAnsi" w:eastAsia="Times New Roman" w:hAnsiTheme="minorHAnsi" w:cstheme="minorHAnsi"/>
                <w:spacing w:val="2"/>
                <w:sz w:val="18"/>
                <w:szCs w:val="18"/>
                <w:lang w:val="en-US" w:eastAsia="en-AU"/>
              </w:rPr>
            </w:pPr>
            <w:r>
              <w:rPr>
                <w:rFonts w:asciiTheme="minorHAnsi" w:eastAsia="Times New Roman" w:hAnsiTheme="minorHAnsi" w:cstheme="minorHAnsi"/>
                <w:spacing w:val="2"/>
                <w:sz w:val="18"/>
                <w:szCs w:val="19"/>
                <w:lang w:eastAsia="en-AU"/>
              </w:rPr>
              <w:t>registered members on the Have Your Say platform</w:t>
            </w:r>
          </w:p>
        </w:tc>
      </w:tr>
    </w:tbl>
    <w:p w14:paraId="1691246D" w14:textId="1CB5DBFB" w:rsidR="00CE1596" w:rsidRPr="004223D8" w:rsidRDefault="004223D8" w:rsidP="004223D8">
      <w:pPr>
        <w:spacing w:before="60" w:after="60"/>
        <w:jc w:val="both"/>
        <w:rPr>
          <w:lang w:val="en-GB"/>
        </w:rPr>
      </w:pPr>
      <w:r>
        <w:rPr>
          <w:lang w:val="en-GB"/>
        </w:rPr>
        <w:t>T</w:t>
      </w:r>
      <w:r w:rsidR="00CE1596" w:rsidRPr="004223D8">
        <w:rPr>
          <w:lang w:val="en-GB"/>
        </w:rPr>
        <w:t xml:space="preserve">op </w:t>
      </w:r>
      <w:r w:rsidR="00CE1596" w:rsidRPr="007671A9">
        <w:rPr>
          <w:lang w:val="en-GB"/>
        </w:rPr>
        <w:t>Have Your Say</w:t>
      </w:r>
      <w:r w:rsidR="00CE1596" w:rsidRPr="004223D8">
        <w:rPr>
          <w:lang w:val="en-GB"/>
        </w:rPr>
        <w:t xml:space="preserve"> pages visited:</w:t>
      </w:r>
    </w:p>
    <w:p w14:paraId="592F29CF" w14:textId="62AF2A31" w:rsidR="00CE1596" w:rsidRDefault="00CE1596" w:rsidP="002B2290">
      <w:pPr>
        <w:pStyle w:val="ListParagraph"/>
        <w:numPr>
          <w:ilvl w:val="0"/>
          <w:numId w:val="66"/>
        </w:numPr>
        <w:spacing w:after="0"/>
        <w:jc w:val="both"/>
        <w:rPr>
          <w:rFonts w:eastAsia="Arial" w:cs="Arial"/>
          <w:szCs w:val="20"/>
          <w:lang w:val="en-GB"/>
        </w:rPr>
      </w:pPr>
      <w:r w:rsidRPr="400390E6">
        <w:rPr>
          <w:rFonts w:eastAsia="Arial" w:cs="Arial"/>
          <w:szCs w:val="20"/>
          <w:lang w:val="en-GB"/>
        </w:rPr>
        <w:t>Draft Market Square Quarter Master</w:t>
      </w:r>
      <w:r w:rsidR="00A9178C">
        <w:rPr>
          <w:rFonts w:eastAsia="Arial" w:cs="Arial"/>
          <w:szCs w:val="20"/>
          <w:lang w:val="en-GB"/>
        </w:rPr>
        <w:t xml:space="preserve"> P</w:t>
      </w:r>
      <w:r w:rsidRPr="400390E6">
        <w:rPr>
          <w:rFonts w:eastAsia="Arial" w:cs="Arial"/>
          <w:szCs w:val="20"/>
          <w:lang w:val="en-GB"/>
        </w:rPr>
        <w:t>lan (8,362 visitors)</w:t>
      </w:r>
    </w:p>
    <w:p w14:paraId="0163DD98" w14:textId="77777777" w:rsidR="00CE1596" w:rsidRDefault="00CE1596" w:rsidP="002B2290">
      <w:pPr>
        <w:pStyle w:val="ListParagraph"/>
        <w:numPr>
          <w:ilvl w:val="0"/>
          <w:numId w:val="66"/>
        </w:numPr>
        <w:spacing w:after="0"/>
        <w:jc w:val="both"/>
        <w:rPr>
          <w:rFonts w:eastAsia="Arial" w:cs="Arial"/>
          <w:szCs w:val="20"/>
          <w:lang w:val="en-GB"/>
        </w:rPr>
      </w:pPr>
      <w:r w:rsidRPr="400390E6">
        <w:rPr>
          <w:rFonts w:eastAsia="Arial" w:cs="Arial"/>
          <w:szCs w:val="20"/>
          <w:lang w:val="en-GB"/>
        </w:rPr>
        <w:t>Armstrong Creek Library and Community Hub (3,127 visitors)</w:t>
      </w:r>
    </w:p>
    <w:p w14:paraId="6F38B934" w14:textId="77777777" w:rsidR="00CE1596" w:rsidRDefault="00CE1596" w:rsidP="002B2290">
      <w:pPr>
        <w:pStyle w:val="ListParagraph"/>
        <w:numPr>
          <w:ilvl w:val="0"/>
          <w:numId w:val="66"/>
        </w:numPr>
        <w:spacing w:after="0"/>
        <w:jc w:val="both"/>
        <w:rPr>
          <w:rFonts w:eastAsia="Arial" w:cs="Arial"/>
          <w:szCs w:val="20"/>
          <w:lang w:val="en-GB"/>
        </w:rPr>
      </w:pPr>
      <w:r w:rsidRPr="400390E6">
        <w:rPr>
          <w:rFonts w:eastAsia="Arial" w:cs="Arial"/>
          <w:szCs w:val="20"/>
          <w:lang w:val="en-GB"/>
        </w:rPr>
        <w:t>North Bellarine Aquatic Centre (3,076 visitors)</w:t>
      </w:r>
    </w:p>
    <w:p w14:paraId="6E25E771" w14:textId="77777777" w:rsidR="00CE1596" w:rsidRDefault="00CE1596" w:rsidP="002B2290">
      <w:pPr>
        <w:pStyle w:val="ListParagraph"/>
        <w:numPr>
          <w:ilvl w:val="0"/>
          <w:numId w:val="66"/>
        </w:numPr>
        <w:spacing w:after="0"/>
        <w:jc w:val="both"/>
        <w:rPr>
          <w:rFonts w:eastAsia="Arial" w:cs="Arial"/>
          <w:szCs w:val="20"/>
          <w:lang w:val="en-GB"/>
        </w:rPr>
      </w:pPr>
      <w:r w:rsidRPr="400390E6">
        <w:rPr>
          <w:rFonts w:eastAsia="Arial" w:cs="Arial"/>
          <w:szCs w:val="20"/>
          <w:lang w:val="en-GB"/>
        </w:rPr>
        <w:t>Integrated Transport Strategy (2,625 visitors)</w:t>
      </w:r>
    </w:p>
    <w:p w14:paraId="352496CC" w14:textId="2AEC91D0" w:rsidR="00557525" w:rsidRDefault="00CE1596" w:rsidP="002B2290">
      <w:pPr>
        <w:pStyle w:val="ListParagraph"/>
        <w:numPr>
          <w:ilvl w:val="0"/>
          <w:numId w:val="66"/>
        </w:numPr>
        <w:spacing w:after="0"/>
        <w:jc w:val="both"/>
        <w:rPr>
          <w:rFonts w:eastAsia="Arial" w:cs="Arial"/>
          <w:szCs w:val="20"/>
          <w:lang w:val="en-GB"/>
        </w:rPr>
      </w:pPr>
      <w:r w:rsidRPr="400390E6">
        <w:rPr>
          <w:rFonts w:eastAsia="Arial" w:cs="Arial"/>
          <w:szCs w:val="20"/>
          <w:lang w:val="en-GB"/>
        </w:rPr>
        <w:t>Draft Disability Access and Inclusion Plan 2024−28 (2,556 visitors)</w:t>
      </w:r>
      <w:r w:rsidR="00557525">
        <w:rPr>
          <w:rFonts w:eastAsia="Arial" w:cs="Arial"/>
          <w:szCs w:val="20"/>
          <w:lang w:val="en-GB"/>
        </w:rPr>
        <w:t>.</w:t>
      </w:r>
    </w:p>
    <w:p w14:paraId="192BE8B3" w14:textId="77777777" w:rsidR="00557525" w:rsidRDefault="00557525" w:rsidP="002B2290">
      <w:pPr>
        <w:spacing w:after="0"/>
        <w:contextualSpacing/>
        <w:jc w:val="both"/>
        <w:rPr>
          <w:rFonts w:cs="Arial"/>
          <w:b/>
          <w:bCs/>
          <w:color w:val="003361"/>
          <w:sz w:val="22"/>
        </w:rPr>
      </w:pPr>
    </w:p>
    <w:p w14:paraId="16E3227C" w14:textId="77777777" w:rsidR="00A80630" w:rsidRPr="00633BC3" w:rsidRDefault="00A80630" w:rsidP="00A80630">
      <w:pPr>
        <w:keepNext/>
        <w:keepLines/>
        <w:spacing w:before="100" w:after="100"/>
        <w:rPr>
          <w:rFonts w:cs="Arial"/>
          <w:b/>
          <w:bCs/>
          <w:color w:val="003361"/>
          <w:sz w:val="22"/>
        </w:rPr>
      </w:pPr>
      <w:r w:rsidRPr="00633BC3">
        <w:rPr>
          <w:rFonts w:cs="Arial"/>
          <w:b/>
          <w:bCs/>
          <w:color w:val="003361"/>
          <w:sz w:val="22"/>
        </w:rPr>
        <w:t>Advisory Committees</w:t>
      </w:r>
    </w:p>
    <w:p w14:paraId="22AEA4FF" w14:textId="77777777" w:rsidR="00A80630" w:rsidRPr="005E1444" w:rsidRDefault="00A80630" w:rsidP="00A80630">
      <w:pPr>
        <w:spacing w:after="0" w:line="252" w:lineRule="auto"/>
        <w:jc w:val="both"/>
        <w:rPr>
          <w:rFonts w:eastAsia="Arial" w:cs="Arial"/>
          <w:szCs w:val="20"/>
          <w:lang w:val="en-GB"/>
        </w:rPr>
      </w:pPr>
      <w:r>
        <w:t>Our advisory committees enable community members to provide community insights, share lived experience and ongoing feedback to guide our decision-making. We would like to thank each of the committee members for the time, enthusiasm, ideas and energy they’ve put into the committee meetings over the past 12 months.</w:t>
      </w:r>
    </w:p>
    <w:p w14:paraId="32E0EDD9" w14:textId="77777777" w:rsidR="00CE1596" w:rsidRPr="005C4541" w:rsidRDefault="00CE1596" w:rsidP="00CE1596">
      <w:pPr>
        <w:rPr>
          <w:b/>
          <w:bCs/>
          <w:color w:val="003361"/>
          <w:sz w:val="22"/>
          <w:szCs w:val="24"/>
        </w:rPr>
      </w:pPr>
      <w:r>
        <w:rPr>
          <w:b/>
          <w:bCs/>
          <w:color w:val="003361"/>
          <w:sz w:val="22"/>
          <w:szCs w:val="24"/>
        </w:rPr>
        <w:br w:type="page"/>
      </w:r>
      <w:r w:rsidRPr="005C4541">
        <w:rPr>
          <w:b/>
          <w:bCs/>
          <w:color w:val="003361"/>
          <w:sz w:val="22"/>
          <w:szCs w:val="24"/>
        </w:rPr>
        <w:lastRenderedPageBreak/>
        <w:t xml:space="preserve">Successful Projects </w:t>
      </w:r>
    </w:p>
    <w:p w14:paraId="7A117C63" w14:textId="77777777" w:rsidR="00CE1596" w:rsidRDefault="00CE1596" w:rsidP="00CE1596">
      <w:pPr>
        <w:spacing w:before="100" w:after="100"/>
        <w:rPr>
          <w:rFonts w:eastAsia="Calibri" w:cs="Arial"/>
          <w:szCs w:val="20"/>
          <w:lang w:val="en-GB"/>
        </w:rPr>
      </w:pPr>
      <w:r w:rsidRPr="00E86991">
        <w:rPr>
          <w:rFonts w:eastAsia="Calibri" w:cs="Arial"/>
          <w:szCs w:val="20"/>
          <w:lang w:val="en-GB"/>
        </w:rPr>
        <w:t>Community feedback influenced over 50 projects delivered in 2023</w:t>
      </w:r>
      <w:r>
        <w:rPr>
          <w:rFonts w:cs="Arial"/>
          <w:color w:val="000000" w:themeColor="text1"/>
          <w:szCs w:val="20"/>
          <w:lang w:val="en-GB"/>
        </w:rPr>
        <w:t>−</w:t>
      </w:r>
      <w:r w:rsidRPr="00E86991">
        <w:rPr>
          <w:rFonts w:eastAsia="Calibri" w:cs="Arial"/>
          <w:szCs w:val="20"/>
          <w:lang w:val="en-GB"/>
        </w:rPr>
        <w:t>24 including:</w:t>
      </w:r>
    </w:p>
    <w:tbl>
      <w:tblPr>
        <w:tblStyle w:val="TableGrid"/>
        <w:tblW w:w="5079"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513"/>
      </w:tblGrid>
      <w:tr w:rsidR="00CE1596" w14:paraId="0AC8D68D" w14:textId="77777777">
        <w:trPr>
          <w:trHeight w:val="6099"/>
        </w:trPr>
        <w:tc>
          <w:tcPr>
            <w:tcW w:w="2539" w:type="pct"/>
          </w:tcPr>
          <w:p w14:paraId="0BDDEB03" w14:textId="77777777" w:rsidR="00CE1596" w:rsidRPr="005C4541" w:rsidRDefault="00CE1596">
            <w:pPr>
              <w:keepNext/>
              <w:keepLines/>
              <w:spacing w:before="100" w:after="100"/>
              <w:jc w:val="both"/>
              <w:rPr>
                <w:b/>
                <w:bCs/>
                <w:color w:val="003361"/>
              </w:rPr>
            </w:pPr>
            <w:r w:rsidRPr="005C4541">
              <w:rPr>
                <w:b/>
                <w:bCs/>
                <w:color w:val="003361"/>
              </w:rPr>
              <w:t>Sparrow Park Playground Renewal</w:t>
            </w:r>
          </w:p>
          <w:p w14:paraId="5B8D8E1B" w14:textId="2A4B54FE" w:rsidR="00CE1596" w:rsidRDefault="00CE1596">
            <w:pPr>
              <w:spacing w:before="100" w:after="100" w:line="259" w:lineRule="auto"/>
              <w:jc w:val="both"/>
              <w:rPr>
                <w:b/>
                <w:bCs/>
                <w:color w:val="003361"/>
              </w:rPr>
            </w:pPr>
            <w:r w:rsidRPr="00295614">
              <w:rPr>
                <w:rFonts w:cs="Arial"/>
                <w:szCs w:val="20"/>
              </w:rPr>
              <w:t>In early 2023, the community were invited to share their thoughts, ideas on proposed playground designs at Sparrow Park, Geelong West, which was being renewed as part of the City’s Playground Renewal Program. We held two in-person engagement sessions attended by over 100 people, received 625 suggestions/comments online as well as at pop-ups at the park. Feedback showed that community members strongly value Sparrow Park with many people referring to the space as a community hub. As a result of the feedback received, a number of changes were made to the design based on common themes that came through. The renewal construction is now complete with existing playground equipment replaced with new equipment, a seat installed, and additional trees planted for shade. We also partnered with Rotary International to identify existing play equipment that could be dismantled and reassembled overseas for other children to enjoy as part of their playground harvest program, Rotary Overseas Recycled Playgrounds.</w:t>
            </w:r>
          </w:p>
        </w:tc>
        <w:tc>
          <w:tcPr>
            <w:tcW w:w="2461" w:type="pct"/>
          </w:tcPr>
          <w:p w14:paraId="60918E9A" w14:textId="77777777" w:rsidR="00CE1596" w:rsidRPr="005C4541" w:rsidRDefault="00CE1596">
            <w:pPr>
              <w:keepNext/>
              <w:keepLines/>
              <w:spacing w:before="100" w:after="100"/>
              <w:jc w:val="both"/>
              <w:rPr>
                <w:b/>
                <w:bCs/>
                <w:color w:val="003361"/>
              </w:rPr>
            </w:pPr>
            <w:r w:rsidRPr="005C4541">
              <w:rPr>
                <w:b/>
                <w:bCs/>
                <w:color w:val="003361"/>
              </w:rPr>
              <w:t>Rainbow Crossing Installation</w:t>
            </w:r>
          </w:p>
          <w:p w14:paraId="4B18A042" w14:textId="77777777" w:rsidR="00CE1596" w:rsidRPr="003A5294" w:rsidRDefault="00CE1596">
            <w:pPr>
              <w:spacing w:before="100" w:after="100" w:line="259" w:lineRule="auto"/>
              <w:jc w:val="both"/>
              <w:rPr>
                <w:rFonts w:eastAsia="Calibri" w:cs="Arial"/>
                <w:szCs w:val="20"/>
                <w:lang w:val="en-GB"/>
              </w:rPr>
            </w:pPr>
            <w:r w:rsidRPr="00295614">
              <w:rPr>
                <w:rFonts w:cs="Arial"/>
                <w:szCs w:val="20"/>
              </w:rPr>
              <w:t>In response to community interest and suggestions, across June-August 2022 we sought feedback about the installation of a permanent Rainbow Crossing in central Geelong. More</w:t>
            </w:r>
            <w:r>
              <w:t xml:space="preserve"> than 778 people engaged with the City on a </w:t>
            </w:r>
            <w:r w:rsidRPr="00295614">
              <w:rPr>
                <w:rFonts w:cs="Arial"/>
                <w:szCs w:val="20"/>
              </w:rPr>
              <w:t>series of possible locations, with the community identifying three most popular locations. After working through the options, we determined the best location for the crossing was Yarra Street as it addressed a range of safety concerns and was suitable for a paint product which would ensure the crossing had a long life. The City's LGBTQIA+ Advisory Committee was supportive of this option. In December 2023, the permanent rainbow pedestrian crossing on Yarra Street, under the Westfield flyover, was unveiled as a permanent symbol of pride in the diversity of the people of our region and a celebration of the LGBTQIA+ community.</w:t>
            </w:r>
          </w:p>
        </w:tc>
      </w:tr>
      <w:tr w:rsidR="00CE1596" w14:paraId="42857191" w14:textId="77777777">
        <w:tc>
          <w:tcPr>
            <w:tcW w:w="2539" w:type="pct"/>
          </w:tcPr>
          <w:p w14:paraId="55DB9924" w14:textId="77777777" w:rsidR="00CE1596" w:rsidRPr="005C4541" w:rsidRDefault="00CE1596">
            <w:pPr>
              <w:keepNext/>
              <w:keepLines/>
              <w:spacing w:before="100" w:after="100"/>
              <w:jc w:val="both"/>
              <w:rPr>
                <w:b/>
                <w:bCs/>
                <w:color w:val="003361"/>
              </w:rPr>
            </w:pPr>
            <w:r w:rsidRPr="005C4541">
              <w:rPr>
                <w:b/>
                <w:bCs/>
                <w:color w:val="003361"/>
              </w:rPr>
              <w:t xml:space="preserve">Geelong Youth Hub </w:t>
            </w:r>
          </w:p>
          <w:p w14:paraId="648EE393" w14:textId="77777777" w:rsidR="00CE1596" w:rsidRDefault="00CE1596">
            <w:pPr>
              <w:keepNext/>
              <w:keepLines/>
              <w:spacing w:before="100" w:after="100"/>
              <w:jc w:val="both"/>
              <w:rPr>
                <w:b/>
                <w:bCs/>
                <w:color w:val="003361"/>
              </w:rPr>
            </w:pPr>
            <w:r w:rsidRPr="00FD56F4">
              <w:rPr>
                <w:rFonts w:cs="Arial"/>
                <w:szCs w:val="20"/>
              </w:rPr>
              <w:t xml:space="preserve">From January to March 2024, we undertook a range of community engagement activities </w:t>
            </w:r>
            <w:r w:rsidRPr="00FD56F4">
              <w:t>with young people, youth service providers, advisory groups, parents, teachers, and the local community</w:t>
            </w:r>
            <w:r w:rsidRPr="00FD56F4">
              <w:rPr>
                <w:rFonts w:cs="Arial"/>
                <w:szCs w:val="20"/>
              </w:rPr>
              <w:t xml:space="preserve"> to understand the needs of young people when designing the spaces, services, programs and activities of the Geelong Youth Hub. </w:t>
            </w:r>
            <w:r w:rsidRPr="00FD56F4">
              <w:t xml:space="preserve">More than 1,226 people, including 904 young people, engaged via a range methods/channels including an online survey, co-design workshops, information sessions, open day and in-person at community events. Feedback contributed included valuable insights and feedback regarding the space layout, desired support services, activity offerings, and ensuring accessibility and inclusivity for all youth. We also heard that young people want to be able to determine how the hub operates, what services, programs, activities, and events occur at the hub through a youth led governance model. The next phase of the co-design process will see feedback incorporated into the final plans for the hub, developing the governance and operational model and design for construction. A </w:t>
            </w:r>
            <w:r w:rsidRPr="00FD56F4">
              <w:rPr>
                <w:rFonts w:cs="Arial"/>
                <w:szCs w:val="20"/>
              </w:rPr>
              <w:t>pilot of the hub is planned to run from January 2025 to December 2026.</w:t>
            </w:r>
          </w:p>
        </w:tc>
        <w:tc>
          <w:tcPr>
            <w:tcW w:w="2461" w:type="pct"/>
          </w:tcPr>
          <w:p w14:paraId="58BD7503" w14:textId="5927476F" w:rsidR="00CE1596" w:rsidRPr="005C4541" w:rsidRDefault="00CE1596">
            <w:pPr>
              <w:spacing w:before="100" w:after="100"/>
              <w:jc w:val="both"/>
              <w:rPr>
                <w:b/>
                <w:bCs/>
                <w:color w:val="003361"/>
              </w:rPr>
            </w:pPr>
            <w:r w:rsidRPr="005C4541">
              <w:rPr>
                <w:b/>
                <w:bCs/>
                <w:color w:val="003361"/>
              </w:rPr>
              <w:t>Market Square Quarter Master</w:t>
            </w:r>
            <w:r w:rsidR="00A9178C">
              <w:rPr>
                <w:b/>
                <w:bCs/>
                <w:color w:val="003361"/>
              </w:rPr>
              <w:t xml:space="preserve"> P</w:t>
            </w:r>
            <w:r w:rsidRPr="005C4541">
              <w:rPr>
                <w:b/>
                <w:bCs/>
                <w:color w:val="003361"/>
              </w:rPr>
              <w:t>lan</w:t>
            </w:r>
          </w:p>
          <w:p w14:paraId="773EE288" w14:textId="0FB8005A" w:rsidR="00CE1596" w:rsidRPr="00BC6952" w:rsidRDefault="00CE1596">
            <w:pPr>
              <w:spacing w:before="100" w:after="100"/>
              <w:jc w:val="both"/>
              <w:rPr>
                <w:rFonts w:cs="Arial"/>
                <w:szCs w:val="20"/>
                <w:shd w:val="clear" w:color="auto" w:fill="FFFFFF"/>
                <w:lang w:val="en-GB"/>
              </w:rPr>
            </w:pPr>
            <w:r w:rsidRPr="00E86991">
              <w:rPr>
                <w:rFonts w:cs="Arial"/>
                <w:szCs w:val="20"/>
                <w:shd w:val="clear" w:color="auto" w:fill="FFFFFF"/>
                <w:lang w:val="en-GB"/>
              </w:rPr>
              <w:t xml:space="preserve">Initial engagement </w:t>
            </w:r>
            <w:r>
              <w:rPr>
                <w:rFonts w:cs="Arial"/>
                <w:szCs w:val="20"/>
                <w:shd w:val="clear" w:color="auto" w:fill="FFFFFF"/>
                <w:lang w:val="en-GB"/>
              </w:rPr>
              <w:t>to inform the development of a draft master</w:t>
            </w:r>
            <w:r w:rsidR="00A9178C">
              <w:rPr>
                <w:rFonts w:cs="Arial"/>
                <w:szCs w:val="20"/>
                <w:shd w:val="clear" w:color="auto" w:fill="FFFFFF"/>
                <w:lang w:val="en-GB"/>
              </w:rPr>
              <w:t xml:space="preserve"> </w:t>
            </w:r>
            <w:r>
              <w:rPr>
                <w:rFonts w:cs="Arial"/>
                <w:szCs w:val="20"/>
                <w:shd w:val="clear" w:color="auto" w:fill="FFFFFF"/>
                <w:lang w:val="en-GB"/>
              </w:rPr>
              <w:t xml:space="preserve">plan </w:t>
            </w:r>
            <w:r w:rsidRPr="00E86991">
              <w:rPr>
                <w:rFonts w:cs="Arial"/>
                <w:szCs w:val="20"/>
                <w:shd w:val="clear" w:color="auto" w:fill="FFFFFF"/>
                <w:lang w:val="en-GB"/>
              </w:rPr>
              <w:t xml:space="preserve">occurred January-February 2023 when we held online and in person conversations with community, visitors, landowners, and occupiers </w:t>
            </w:r>
            <w:r>
              <w:rPr>
                <w:rFonts w:cs="Arial"/>
                <w:szCs w:val="20"/>
                <w:shd w:val="clear" w:color="auto" w:fill="FFFFFF"/>
                <w:lang w:val="en-GB"/>
              </w:rPr>
              <w:t xml:space="preserve">on issues and opportunities </w:t>
            </w:r>
            <w:r w:rsidR="0033115B">
              <w:rPr>
                <w:rFonts w:cs="Arial"/>
                <w:szCs w:val="20"/>
                <w:shd w:val="clear" w:color="auto" w:fill="FFFFFF"/>
                <w:lang w:val="en-GB"/>
              </w:rPr>
              <w:t>regarding</w:t>
            </w:r>
            <w:r>
              <w:rPr>
                <w:rFonts w:cs="Arial"/>
                <w:szCs w:val="20"/>
                <w:shd w:val="clear" w:color="auto" w:fill="FFFFFF"/>
                <w:lang w:val="en-GB"/>
              </w:rPr>
              <w:t xml:space="preserve"> </w:t>
            </w:r>
            <w:r w:rsidRPr="00E86991">
              <w:rPr>
                <w:rFonts w:cs="Arial"/>
                <w:szCs w:val="20"/>
                <w:shd w:val="clear" w:color="auto" w:fill="FFFFFF"/>
                <w:lang w:val="en-GB"/>
              </w:rPr>
              <w:t xml:space="preserve">the </w:t>
            </w:r>
            <w:r>
              <w:rPr>
                <w:rFonts w:cs="Arial"/>
                <w:szCs w:val="20"/>
                <w:shd w:val="clear" w:color="auto" w:fill="FFFFFF"/>
                <w:lang w:val="en-GB"/>
              </w:rPr>
              <w:t>revitalisation of Market Square and the surrounding area</w:t>
            </w:r>
            <w:r w:rsidRPr="00E86991">
              <w:rPr>
                <w:rFonts w:cs="Arial"/>
                <w:szCs w:val="20"/>
                <w:shd w:val="clear" w:color="auto" w:fill="FFFFFF"/>
                <w:lang w:val="en-GB"/>
              </w:rPr>
              <w:t xml:space="preserve">. </w:t>
            </w:r>
            <w:r w:rsidRPr="00E86991">
              <w:rPr>
                <w:rFonts w:eastAsia="Times New Roman" w:cs="Arial"/>
                <w:szCs w:val="20"/>
                <w:shd w:val="clear" w:color="auto" w:fill="FFFFFF"/>
                <w:lang w:val="en-GB"/>
              </w:rPr>
              <w:t xml:space="preserve">Engagement on the </w:t>
            </w:r>
            <w:r w:rsidRPr="00E86991">
              <w:rPr>
                <w:rFonts w:cs="Arial"/>
                <w:szCs w:val="20"/>
                <w:shd w:val="clear" w:color="auto" w:fill="FFFFFF"/>
                <w:lang w:val="en-GB"/>
              </w:rPr>
              <w:t xml:space="preserve">resulting </w:t>
            </w:r>
            <w:r w:rsidRPr="00E86991">
              <w:rPr>
                <w:rFonts w:eastAsia="Times New Roman" w:cs="Arial"/>
                <w:szCs w:val="20"/>
                <w:shd w:val="clear" w:color="auto" w:fill="FFFFFF"/>
                <w:lang w:val="en-GB"/>
              </w:rPr>
              <w:t>draft master</w:t>
            </w:r>
            <w:r w:rsidR="00A9178C">
              <w:rPr>
                <w:rFonts w:eastAsia="Times New Roman" w:cs="Arial"/>
                <w:szCs w:val="20"/>
                <w:shd w:val="clear" w:color="auto" w:fill="FFFFFF"/>
                <w:lang w:val="en-GB"/>
              </w:rPr>
              <w:t xml:space="preserve"> </w:t>
            </w:r>
            <w:r w:rsidRPr="00E86991">
              <w:rPr>
                <w:rFonts w:eastAsia="Times New Roman" w:cs="Arial"/>
                <w:szCs w:val="20"/>
                <w:shd w:val="clear" w:color="auto" w:fill="FFFFFF"/>
                <w:lang w:val="en-GB"/>
              </w:rPr>
              <w:t xml:space="preserve">plan was then undertaken in two stages between November 2023 and February 2024. </w:t>
            </w:r>
            <w:r w:rsidRPr="00E86991">
              <w:rPr>
                <w:rFonts w:cs="Arial"/>
                <w:szCs w:val="20"/>
                <w:shd w:val="clear" w:color="auto" w:fill="FFFFFF"/>
                <w:lang w:val="en-GB"/>
              </w:rPr>
              <w:t>A range of engagement tools and techniques were used to provide different types of opportunities for key stakeholders and the community to have their say including an online survey, four drop-in sessions and face to face conversations</w:t>
            </w:r>
            <w:r w:rsidRPr="00E86991" w:rsidDel="00DD08DE">
              <w:rPr>
                <w:rFonts w:cs="Arial"/>
                <w:szCs w:val="20"/>
                <w:shd w:val="clear" w:color="auto" w:fill="FFFFFF"/>
                <w:lang w:val="en-GB"/>
              </w:rPr>
              <w:t xml:space="preserve">. </w:t>
            </w:r>
            <w:r w:rsidRPr="00E86991">
              <w:rPr>
                <w:rFonts w:cs="Arial"/>
                <w:szCs w:val="20"/>
                <w:shd w:val="clear" w:color="auto" w:fill="FFFFFF"/>
                <w:lang w:val="en-GB"/>
              </w:rPr>
              <w:t xml:space="preserve">During the engagement period more than 330 people engaged us </w:t>
            </w:r>
            <w:r>
              <w:rPr>
                <w:rFonts w:cs="Arial"/>
                <w:szCs w:val="20"/>
                <w:shd w:val="clear" w:color="auto" w:fill="FFFFFF"/>
                <w:lang w:val="en-GB"/>
              </w:rPr>
              <w:t>with</w:t>
            </w:r>
            <w:r w:rsidRPr="00E86991">
              <w:rPr>
                <w:rFonts w:cs="Arial"/>
                <w:szCs w:val="20"/>
                <w:shd w:val="clear" w:color="auto" w:fill="FFFFFF"/>
                <w:lang w:val="en-GB"/>
              </w:rPr>
              <w:t xml:space="preserve"> the </w:t>
            </w:r>
            <w:r>
              <w:rPr>
                <w:rFonts w:eastAsia="Times New Roman" w:cs="Arial"/>
                <w:szCs w:val="20"/>
                <w:shd w:val="clear" w:color="auto" w:fill="FFFFFF"/>
                <w:lang w:val="en-GB"/>
              </w:rPr>
              <w:t>h</w:t>
            </w:r>
            <w:r w:rsidRPr="00E86991">
              <w:rPr>
                <w:rFonts w:eastAsia="Times New Roman" w:cs="Arial"/>
                <w:szCs w:val="20"/>
                <w:shd w:val="clear" w:color="auto" w:fill="FFFFFF"/>
                <w:lang w:val="en-GB"/>
              </w:rPr>
              <w:t xml:space="preserve">ave </w:t>
            </w:r>
            <w:r>
              <w:rPr>
                <w:rFonts w:eastAsia="Times New Roman" w:cs="Arial"/>
                <w:szCs w:val="20"/>
                <w:shd w:val="clear" w:color="auto" w:fill="FFFFFF"/>
                <w:lang w:val="en-GB"/>
              </w:rPr>
              <w:t>y</w:t>
            </w:r>
            <w:r w:rsidRPr="00E86991">
              <w:rPr>
                <w:rFonts w:eastAsia="Times New Roman" w:cs="Arial"/>
                <w:szCs w:val="20"/>
                <w:shd w:val="clear" w:color="auto" w:fill="FFFFFF"/>
                <w:lang w:val="en-GB"/>
              </w:rPr>
              <w:t xml:space="preserve">our </w:t>
            </w:r>
            <w:r>
              <w:rPr>
                <w:rFonts w:eastAsia="Times New Roman" w:cs="Arial"/>
                <w:szCs w:val="20"/>
                <w:shd w:val="clear" w:color="auto" w:fill="FFFFFF"/>
                <w:lang w:val="en-GB"/>
              </w:rPr>
              <w:t>s</w:t>
            </w:r>
            <w:r w:rsidRPr="00E86991">
              <w:rPr>
                <w:rFonts w:eastAsia="Times New Roman" w:cs="Arial"/>
                <w:szCs w:val="20"/>
                <w:shd w:val="clear" w:color="auto" w:fill="FFFFFF"/>
                <w:lang w:val="en-GB"/>
              </w:rPr>
              <w:t xml:space="preserve">ay </w:t>
            </w:r>
            <w:r>
              <w:rPr>
                <w:rFonts w:eastAsia="Times New Roman" w:cs="Arial"/>
                <w:szCs w:val="20"/>
                <w:shd w:val="clear" w:color="auto" w:fill="FFFFFF"/>
                <w:lang w:val="en-GB"/>
              </w:rPr>
              <w:t>web</w:t>
            </w:r>
            <w:r w:rsidRPr="00E86991">
              <w:rPr>
                <w:rFonts w:eastAsia="Times New Roman" w:cs="Arial"/>
                <w:szCs w:val="20"/>
                <w:shd w:val="clear" w:color="auto" w:fill="FFFFFF"/>
                <w:lang w:val="en-GB"/>
              </w:rPr>
              <w:t xml:space="preserve"> page receiv</w:t>
            </w:r>
            <w:r>
              <w:rPr>
                <w:rFonts w:eastAsia="Times New Roman" w:cs="Arial"/>
                <w:szCs w:val="20"/>
                <w:shd w:val="clear" w:color="auto" w:fill="FFFFFF"/>
                <w:lang w:val="en-GB"/>
              </w:rPr>
              <w:t>ing</w:t>
            </w:r>
            <w:r w:rsidRPr="00E86991">
              <w:rPr>
                <w:rFonts w:eastAsia="Times New Roman" w:cs="Arial"/>
                <w:szCs w:val="20"/>
                <w:shd w:val="clear" w:color="auto" w:fill="FFFFFF"/>
                <w:lang w:val="en-GB"/>
              </w:rPr>
              <w:t xml:space="preserve"> 9,263 views from 6,609 visitors</w:t>
            </w:r>
            <w:r w:rsidRPr="00E86991">
              <w:rPr>
                <w:rFonts w:cs="Arial"/>
                <w:szCs w:val="20"/>
                <w:shd w:val="clear" w:color="auto" w:fill="FFFFFF"/>
                <w:lang w:val="en-GB"/>
              </w:rPr>
              <w:t>. Results of the survey showed majority of participants (over 66</w:t>
            </w:r>
            <w:r w:rsidR="00E70441">
              <w:rPr>
                <w:rFonts w:cs="Arial"/>
                <w:szCs w:val="20"/>
                <w:shd w:val="clear" w:color="auto" w:fill="FFFFFF"/>
                <w:lang w:val="en-GB"/>
              </w:rPr>
              <w:t xml:space="preserve"> per cent</w:t>
            </w:r>
            <w:r w:rsidRPr="00E86991">
              <w:rPr>
                <w:rFonts w:cs="Arial"/>
                <w:szCs w:val="20"/>
                <w:shd w:val="clear" w:color="auto" w:fill="FFFFFF"/>
                <w:lang w:val="en-GB"/>
              </w:rPr>
              <w:t xml:space="preserve">) were supportive of the draft </w:t>
            </w:r>
            <w:r>
              <w:rPr>
                <w:rFonts w:cs="Arial"/>
                <w:szCs w:val="20"/>
                <w:shd w:val="clear" w:color="auto" w:fill="FFFFFF"/>
                <w:lang w:val="en-GB"/>
              </w:rPr>
              <w:t>m</w:t>
            </w:r>
            <w:r w:rsidRPr="00E86991">
              <w:rPr>
                <w:rFonts w:cs="Arial"/>
                <w:szCs w:val="20"/>
                <w:shd w:val="clear" w:color="auto" w:fill="FFFFFF"/>
                <w:lang w:val="en-GB"/>
              </w:rPr>
              <w:t>aster</w:t>
            </w:r>
            <w:r w:rsidR="00A9178C">
              <w:rPr>
                <w:rFonts w:cs="Arial"/>
                <w:szCs w:val="20"/>
                <w:shd w:val="clear" w:color="auto" w:fill="FFFFFF"/>
                <w:lang w:val="en-GB"/>
              </w:rPr>
              <w:t xml:space="preserve"> </w:t>
            </w:r>
            <w:r w:rsidRPr="00E86991">
              <w:rPr>
                <w:rFonts w:cs="Arial"/>
                <w:szCs w:val="20"/>
                <w:shd w:val="clear" w:color="auto" w:fill="FFFFFF"/>
                <w:lang w:val="en-GB"/>
              </w:rPr>
              <w:t>plan. Engagement results will be reviewed further to inform the final master</w:t>
            </w:r>
            <w:r w:rsidR="00A9178C">
              <w:rPr>
                <w:rFonts w:cs="Arial"/>
                <w:szCs w:val="20"/>
                <w:shd w:val="clear" w:color="auto" w:fill="FFFFFF"/>
                <w:lang w:val="en-GB"/>
              </w:rPr>
              <w:t xml:space="preserve"> </w:t>
            </w:r>
            <w:r w:rsidRPr="00E86991">
              <w:rPr>
                <w:rFonts w:cs="Arial"/>
                <w:szCs w:val="20"/>
                <w:shd w:val="clear" w:color="auto" w:fill="FFFFFF"/>
                <w:lang w:val="en-GB"/>
              </w:rPr>
              <w:t xml:space="preserve">plan document which </w:t>
            </w:r>
            <w:r w:rsidRPr="00E86991">
              <w:rPr>
                <w:rFonts w:eastAsia="Times New Roman" w:cs="Arial"/>
                <w:szCs w:val="20"/>
                <w:shd w:val="clear" w:color="auto" w:fill="FFFFFF"/>
                <w:lang w:val="en-GB"/>
              </w:rPr>
              <w:t xml:space="preserve">will be presented to Council </w:t>
            </w:r>
            <w:r w:rsidRPr="00E86991">
              <w:rPr>
                <w:rFonts w:cs="Arial"/>
                <w:szCs w:val="20"/>
                <w:shd w:val="clear" w:color="auto" w:fill="FFFFFF"/>
                <w:lang w:val="en-GB"/>
              </w:rPr>
              <w:t>for consideration at a later date.</w:t>
            </w:r>
          </w:p>
        </w:tc>
      </w:tr>
    </w:tbl>
    <w:p w14:paraId="1462B2C0" w14:textId="77777777" w:rsidR="00CE1596" w:rsidRDefault="00CE1596" w:rsidP="00CE1596">
      <w:pPr>
        <w:spacing w:before="100" w:after="100"/>
        <w:jc w:val="both"/>
        <w:rPr>
          <w:rFonts w:eastAsia="Calibri" w:cs="Arial"/>
          <w:szCs w:val="20"/>
          <w:lang w:val="en-GB"/>
        </w:rPr>
      </w:pPr>
    </w:p>
    <w:p w14:paraId="62AAB0ED" w14:textId="77777777" w:rsidR="00CE1596" w:rsidRPr="0055629F" w:rsidRDefault="00CE1596" w:rsidP="00CE1596">
      <w:pPr>
        <w:keepNext/>
        <w:keepLines/>
        <w:spacing w:before="100" w:after="100"/>
        <w:outlineLvl w:val="0"/>
        <w:rPr>
          <w:rFonts w:cstheme="majorBidi"/>
          <w:b/>
          <w:color w:val="002060"/>
          <w:sz w:val="28"/>
          <w:szCs w:val="440"/>
        </w:rPr>
      </w:pPr>
      <w:bookmarkStart w:id="373" w:name="_Toc173938089"/>
      <w:bookmarkStart w:id="374" w:name="_Toc173938187"/>
      <w:bookmarkStart w:id="375" w:name="_Toc177383592"/>
      <w:bookmarkStart w:id="376" w:name="_Toc178156979"/>
      <w:bookmarkStart w:id="377" w:name="_Toc178684462"/>
      <w:r w:rsidRPr="0055629F">
        <w:rPr>
          <w:rFonts w:cstheme="majorBidi"/>
          <w:b/>
          <w:color w:val="002060"/>
          <w:sz w:val="28"/>
          <w:szCs w:val="440"/>
        </w:rPr>
        <w:lastRenderedPageBreak/>
        <w:t>GRANTS PROGRAM</w:t>
      </w:r>
      <w:bookmarkEnd w:id="373"/>
      <w:bookmarkEnd w:id="374"/>
      <w:bookmarkEnd w:id="375"/>
      <w:bookmarkEnd w:id="376"/>
      <w:bookmarkEnd w:id="377"/>
    </w:p>
    <w:p w14:paraId="495262D7" w14:textId="2C4B6D2A" w:rsidR="00CE1596" w:rsidRPr="00355B03" w:rsidRDefault="00CE1596" w:rsidP="00572C1D">
      <w:pPr>
        <w:autoSpaceDE w:val="0"/>
        <w:autoSpaceDN w:val="0"/>
        <w:adjustRightInd w:val="0"/>
        <w:spacing w:before="100" w:after="100"/>
        <w:jc w:val="both"/>
        <w:rPr>
          <w:rFonts w:cs="Arial"/>
          <w:szCs w:val="20"/>
          <w:lang w:val="en-GB"/>
        </w:rPr>
      </w:pPr>
      <w:r w:rsidRPr="00355B03">
        <w:rPr>
          <w:rFonts w:cs="Arial"/>
          <w:szCs w:val="20"/>
          <w:lang w:val="en-GB"/>
        </w:rPr>
        <w:t xml:space="preserve">In 2023–24, our Community Grants </w:t>
      </w:r>
      <w:r w:rsidR="00144EE9">
        <w:rPr>
          <w:rFonts w:cs="Arial"/>
          <w:szCs w:val="20"/>
          <w:lang w:val="en-GB"/>
        </w:rPr>
        <w:t>p</w:t>
      </w:r>
      <w:r w:rsidRPr="00355B03">
        <w:rPr>
          <w:rFonts w:cs="Arial"/>
          <w:szCs w:val="20"/>
          <w:lang w:val="en-GB"/>
        </w:rPr>
        <w:t xml:space="preserve">rogram </w:t>
      </w:r>
      <w:r w:rsidRPr="000E1D6B">
        <w:rPr>
          <w:rFonts w:cs="Arial"/>
          <w:szCs w:val="20"/>
          <w:lang w:val="en-GB"/>
        </w:rPr>
        <w:t>saw 240 grants worth</w:t>
      </w:r>
      <w:r w:rsidRPr="00355B03">
        <w:rPr>
          <w:rFonts w:cs="Arial"/>
          <w:szCs w:val="20"/>
          <w:lang w:val="en-GB"/>
        </w:rPr>
        <w:t xml:space="preserve"> $3,946,049 </w:t>
      </w:r>
      <w:r w:rsidRPr="000E1D6B">
        <w:rPr>
          <w:rFonts w:cs="Arial"/>
          <w:szCs w:val="20"/>
          <w:lang w:val="en-GB"/>
        </w:rPr>
        <w:t xml:space="preserve">awarded </w:t>
      </w:r>
      <w:r w:rsidRPr="00355B03">
        <w:rPr>
          <w:rFonts w:cs="Arial"/>
          <w:szCs w:val="20"/>
          <w:lang w:val="en-GB"/>
        </w:rPr>
        <w:t xml:space="preserve">to </w:t>
      </w:r>
      <w:r w:rsidRPr="000E1D6B">
        <w:rPr>
          <w:rFonts w:cs="Arial"/>
          <w:szCs w:val="20"/>
        </w:rPr>
        <w:t>community groups and organisations</w:t>
      </w:r>
      <w:r w:rsidRPr="000E1D6B">
        <w:rPr>
          <w:rFonts w:cs="Arial"/>
          <w:szCs w:val="20"/>
          <w:lang w:val="en-GB"/>
        </w:rPr>
        <w:t xml:space="preserve"> supporting the </w:t>
      </w:r>
      <w:r w:rsidRPr="00355B03">
        <w:rPr>
          <w:rFonts w:cs="Arial"/>
          <w:szCs w:val="20"/>
          <w:lang w:val="en-GB"/>
        </w:rPr>
        <w:t>arts, events, cultural, sporting</w:t>
      </w:r>
      <w:r w:rsidRPr="000E1D6B">
        <w:rPr>
          <w:rFonts w:cs="Arial"/>
          <w:szCs w:val="20"/>
          <w:lang w:val="en-GB"/>
        </w:rPr>
        <w:t xml:space="preserve"> and</w:t>
      </w:r>
      <w:r w:rsidRPr="00355B03">
        <w:rPr>
          <w:rFonts w:cs="Arial"/>
          <w:szCs w:val="20"/>
          <w:lang w:val="en-GB"/>
        </w:rPr>
        <w:t xml:space="preserve"> recreation, heritage, and environmental sustainability.</w:t>
      </w:r>
    </w:p>
    <w:p w14:paraId="78A6BDC6" w14:textId="12B44370" w:rsidR="00CE1596" w:rsidRPr="00FA2125" w:rsidRDefault="00CE1596" w:rsidP="00CE1596">
      <w:pPr>
        <w:spacing w:before="100" w:after="100"/>
        <w:jc w:val="both"/>
        <w:rPr>
          <w:rFonts w:cs="Arial"/>
          <w:szCs w:val="20"/>
          <w:lang w:val="en-GB"/>
        </w:rPr>
      </w:pPr>
      <w:r w:rsidRPr="00FA2125">
        <w:rPr>
          <w:rFonts w:cs="Arial"/>
          <w:szCs w:val="20"/>
          <w:lang w:val="en-GB"/>
        </w:rPr>
        <w:t xml:space="preserve">Funding ranged from small grants of $500 to assist grassroots activities, through to $350,000 to help shovel-ready community infrastructure projects. For further grants information visit our website </w:t>
      </w:r>
      <w:hyperlink r:id="rId48" w:history="1">
        <w:r w:rsidRPr="007409C6">
          <w:rPr>
            <w:rStyle w:val="Hyperlink"/>
            <w:rFonts w:cs="Arial"/>
            <w:szCs w:val="20"/>
            <w:lang w:val="en-GB"/>
          </w:rPr>
          <w:t>www.geelongaustralia.com.au/grants</w:t>
        </w:r>
      </w:hyperlink>
      <w:r w:rsidR="00042B5A">
        <w:rPr>
          <w:rFonts w:cs="Arial"/>
          <w:szCs w:val="20"/>
          <w:lang w:val="en-GB"/>
        </w:rPr>
        <w:t>.</w:t>
      </w:r>
    </w:p>
    <w:p w14:paraId="2F875C49" w14:textId="77777777" w:rsidR="00FF230D" w:rsidRDefault="00FF230D" w:rsidP="00CE1596">
      <w:pPr>
        <w:shd w:val="clear" w:color="auto" w:fill="FFFFFF" w:themeFill="background1"/>
        <w:spacing w:before="100" w:after="100"/>
        <w:rPr>
          <w:rFonts w:eastAsia="Times New Roman" w:cs="Arial"/>
          <w:b/>
          <w:color w:val="003361"/>
          <w:spacing w:val="-7"/>
          <w:sz w:val="16"/>
          <w:szCs w:val="16"/>
          <w:highlight w:val="yellow"/>
          <w:lang w:eastAsia="en-AU"/>
        </w:rPr>
      </w:pPr>
    </w:p>
    <w:p w14:paraId="2FCB55CF" w14:textId="357924AB" w:rsidR="00CE1596" w:rsidRPr="002B67B5" w:rsidRDefault="00CE1596" w:rsidP="00CE1596">
      <w:pPr>
        <w:shd w:val="clear" w:color="auto" w:fill="FFFFFF" w:themeFill="background1"/>
        <w:spacing w:before="100" w:after="100"/>
        <w:rPr>
          <w:rFonts w:eastAsia="Times New Roman" w:cs="Arial"/>
          <w:b/>
          <w:bCs/>
          <w:color w:val="003361"/>
          <w:spacing w:val="-7"/>
          <w:sz w:val="16"/>
          <w:szCs w:val="16"/>
          <w:lang w:eastAsia="en-AU"/>
        </w:rPr>
      </w:pPr>
      <w:r w:rsidRPr="002B67B5">
        <w:rPr>
          <w:rFonts w:eastAsia="Times New Roman" w:cs="Arial"/>
          <w:b/>
          <w:color w:val="003361"/>
          <w:spacing w:val="-7"/>
          <w:sz w:val="16"/>
          <w:szCs w:val="16"/>
          <w:lang w:eastAsia="en-AU"/>
        </w:rPr>
        <w:t xml:space="preserve">TABLE 1: Community Grants </w:t>
      </w:r>
      <w:r w:rsidR="00241CBC" w:rsidRPr="002B67B5">
        <w:rPr>
          <w:rFonts w:eastAsia="Times New Roman" w:cs="Arial"/>
          <w:b/>
          <w:color w:val="003361"/>
          <w:spacing w:val="-7"/>
          <w:sz w:val="16"/>
          <w:szCs w:val="16"/>
          <w:lang w:eastAsia="en-AU"/>
        </w:rPr>
        <w:t>p</w:t>
      </w:r>
      <w:r w:rsidRPr="002B67B5">
        <w:rPr>
          <w:rFonts w:eastAsia="Times New Roman" w:cs="Arial"/>
          <w:b/>
          <w:color w:val="003361"/>
          <w:spacing w:val="-7"/>
          <w:sz w:val="16"/>
          <w:szCs w:val="16"/>
          <w:lang w:eastAsia="en-AU"/>
        </w:rPr>
        <w:t xml:space="preserve">rogram allocations </w:t>
      </w:r>
      <w:r w:rsidRPr="002B67B5">
        <w:rPr>
          <w:rFonts w:eastAsia="Times New Roman" w:cs="Arial"/>
          <w:b/>
          <w:bCs/>
          <w:color w:val="003361"/>
          <w:spacing w:val="-7"/>
          <w:sz w:val="16"/>
          <w:szCs w:val="16"/>
          <w:lang w:eastAsia="en-AU"/>
        </w:rPr>
        <w:t>2023–24</w:t>
      </w:r>
    </w:p>
    <w:tbl>
      <w:tblPr>
        <w:tblStyle w:val="PlainTable2"/>
        <w:tblW w:w="5000" w:type="pct"/>
        <w:tblLook w:val="04A0" w:firstRow="1" w:lastRow="0" w:firstColumn="1" w:lastColumn="0" w:noHBand="0" w:noVBand="1"/>
      </w:tblPr>
      <w:tblGrid>
        <w:gridCol w:w="1419"/>
        <w:gridCol w:w="3345"/>
        <w:gridCol w:w="1338"/>
        <w:gridCol w:w="1581"/>
        <w:gridCol w:w="1343"/>
      </w:tblGrid>
      <w:tr w:rsidR="00CE1596" w:rsidRPr="00FA2125" w14:paraId="323EC853" w14:textId="77777777">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786" w:type="pct"/>
            <w:shd w:val="clear" w:color="auto" w:fill="1F497C"/>
            <w:vAlign w:val="bottom"/>
          </w:tcPr>
          <w:p w14:paraId="26A7A9DD" w14:textId="68E483BE" w:rsidR="00CE1596" w:rsidRPr="00283C84" w:rsidRDefault="0059677E" w:rsidP="0059677E">
            <w:pPr>
              <w:spacing w:before="100" w:after="100" w:line="259" w:lineRule="auto"/>
              <w:rPr>
                <w:rFonts w:asciiTheme="minorHAnsi" w:eastAsiaTheme="minorEastAsia" w:hAnsiTheme="minorHAnsi" w:cstheme="minorHAnsi"/>
                <w:color w:val="FFFFFF" w:themeColor="background1"/>
                <w:spacing w:val="2"/>
                <w:sz w:val="18"/>
                <w:szCs w:val="18"/>
                <w:lang w:eastAsia="en-AU"/>
              </w:rPr>
            </w:pPr>
            <w:r>
              <w:rPr>
                <w:rFonts w:asciiTheme="minorHAnsi" w:eastAsiaTheme="minorEastAsia" w:hAnsiTheme="minorHAnsi" w:cstheme="minorHAnsi"/>
                <w:color w:val="FFFFFF" w:themeColor="background1"/>
                <w:spacing w:val="2"/>
                <w:sz w:val="18"/>
                <w:szCs w:val="18"/>
                <w:lang w:eastAsia="en-AU"/>
              </w:rPr>
              <w:t>GRANT</w:t>
            </w:r>
          </w:p>
        </w:tc>
        <w:tc>
          <w:tcPr>
            <w:tcW w:w="1853" w:type="pct"/>
            <w:shd w:val="clear" w:color="auto" w:fill="1F497C"/>
            <w:vAlign w:val="bottom"/>
          </w:tcPr>
          <w:p w14:paraId="092C3797" w14:textId="77777777" w:rsidR="00CE1596" w:rsidRPr="00283C84" w:rsidRDefault="00CE1596" w:rsidP="008F2D7D">
            <w:pPr>
              <w:spacing w:before="100" w:after="100" w:line="259"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FFFFFF" w:themeColor="background1"/>
                <w:spacing w:val="2"/>
                <w:sz w:val="18"/>
                <w:szCs w:val="18"/>
                <w:lang w:eastAsia="en-AU"/>
              </w:rPr>
            </w:pPr>
          </w:p>
        </w:tc>
        <w:tc>
          <w:tcPr>
            <w:tcW w:w="741" w:type="pct"/>
            <w:shd w:val="clear" w:color="auto" w:fill="1F497C"/>
            <w:vAlign w:val="bottom"/>
          </w:tcPr>
          <w:p w14:paraId="005D4718" w14:textId="77777777" w:rsidR="00CE1596" w:rsidRPr="00283C84" w:rsidRDefault="00CE1596">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FFFFFF" w:themeColor="background1"/>
                <w:spacing w:val="2"/>
                <w:sz w:val="18"/>
                <w:szCs w:val="18"/>
                <w:lang w:eastAsia="en-AU"/>
              </w:rPr>
            </w:pPr>
            <w:r w:rsidRPr="00283C84">
              <w:rPr>
                <w:rFonts w:asciiTheme="minorHAnsi" w:eastAsiaTheme="minorEastAsia" w:hAnsiTheme="minorHAnsi" w:cstheme="minorHAnsi"/>
                <w:color w:val="FFFFFF" w:themeColor="background1"/>
                <w:spacing w:val="2"/>
                <w:sz w:val="18"/>
                <w:szCs w:val="18"/>
                <w:lang w:eastAsia="en-AU"/>
              </w:rPr>
              <w:t>GRANT BUDGET</w:t>
            </w:r>
          </w:p>
        </w:tc>
        <w:tc>
          <w:tcPr>
            <w:tcW w:w="876" w:type="pct"/>
            <w:shd w:val="clear" w:color="auto" w:fill="1F497C"/>
            <w:vAlign w:val="bottom"/>
          </w:tcPr>
          <w:p w14:paraId="157D0FC8" w14:textId="77777777" w:rsidR="00CE1596" w:rsidRPr="00283C84" w:rsidRDefault="00CE1596">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FFFFFF" w:themeColor="background1"/>
                <w:spacing w:val="2"/>
                <w:sz w:val="18"/>
                <w:szCs w:val="18"/>
                <w:lang w:eastAsia="en-AU"/>
              </w:rPr>
            </w:pPr>
            <w:r w:rsidRPr="00283C84">
              <w:rPr>
                <w:rFonts w:asciiTheme="minorHAnsi" w:eastAsiaTheme="minorEastAsia" w:hAnsiTheme="minorHAnsi" w:cstheme="minorHAnsi"/>
                <w:color w:val="FFFFFF" w:themeColor="background1"/>
                <w:spacing w:val="2"/>
                <w:sz w:val="18"/>
                <w:szCs w:val="18"/>
                <w:lang w:eastAsia="en-AU"/>
              </w:rPr>
              <w:t>APPLICATIONS FUNDED</w:t>
            </w:r>
          </w:p>
        </w:tc>
        <w:tc>
          <w:tcPr>
            <w:tcW w:w="745" w:type="pct"/>
            <w:shd w:val="clear" w:color="auto" w:fill="1F497C"/>
            <w:vAlign w:val="bottom"/>
          </w:tcPr>
          <w:p w14:paraId="79D317A3" w14:textId="77777777" w:rsidR="00CE1596" w:rsidRPr="00283C84" w:rsidRDefault="00CE1596">
            <w:pPr>
              <w:spacing w:before="100" w:after="10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FFFFFF" w:themeColor="background1"/>
                <w:spacing w:val="2"/>
                <w:sz w:val="18"/>
                <w:szCs w:val="18"/>
                <w:lang w:eastAsia="en-AU"/>
              </w:rPr>
            </w:pPr>
            <w:r w:rsidRPr="00283C84">
              <w:rPr>
                <w:rFonts w:asciiTheme="minorHAnsi" w:eastAsiaTheme="minorEastAsia" w:hAnsiTheme="minorHAnsi" w:cstheme="minorHAnsi"/>
                <w:color w:val="FFFFFF" w:themeColor="background1"/>
                <w:spacing w:val="2"/>
                <w:sz w:val="18"/>
                <w:szCs w:val="18"/>
                <w:lang w:eastAsia="en-AU"/>
              </w:rPr>
              <w:t>TOTAL FUNDING ALLOCATED</w:t>
            </w:r>
          </w:p>
        </w:tc>
      </w:tr>
      <w:tr w:rsidR="00CE1596" w:rsidRPr="00FA2125" w14:paraId="7B086E22" w14:textId="7777777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786" w:type="pct"/>
          </w:tcPr>
          <w:p w14:paraId="2D97EACD" w14:textId="77777777" w:rsidR="00CE1596" w:rsidRPr="00223A0B" w:rsidRDefault="00CE1596">
            <w:pPr>
              <w:spacing w:before="100" w:after="100" w:line="259" w:lineRule="auto"/>
              <w:rPr>
                <w:rFonts w:asciiTheme="minorHAnsi" w:eastAsiaTheme="minorEastAsia" w:hAnsiTheme="minorHAnsi" w:cstheme="minorHAnsi"/>
                <w:b w:val="0"/>
                <w:spacing w:val="2"/>
                <w:sz w:val="18"/>
                <w:szCs w:val="18"/>
                <w:lang w:eastAsia="en-AU"/>
              </w:rPr>
            </w:pPr>
            <w:r w:rsidRPr="00223A0B">
              <w:rPr>
                <w:rFonts w:asciiTheme="minorHAnsi" w:eastAsiaTheme="minorEastAsia" w:hAnsiTheme="minorHAnsi" w:cstheme="minorHAnsi"/>
                <w:b w:val="0"/>
                <w:spacing w:val="2"/>
                <w:sz w:val="18"/>
                <w:szCs w:val="18"/>
                <w:lang w:eastAsia="en-AU"/>
              </w:rPr>
              <w:t>Arts Projects</w:t>
            </w:r>
          </w:p>
        </w:tc>
        <w:tc>
          <w:tcPr>
            <w:tcW w:w="1853" w:type="pct"/>
          </w:tcPr>
          <w:p w14:paraId="38177B5D" w14:textId="77777777" w:rsidR="00CE1596" w:rsidRPr="00283C84"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lang w:eastAsia="en-AU"/>
              </w:rPr>
            </w:pPr>
            <w:r w:rsidRPr="00283C84">
              <w:rPr>
                <w:rFonts w:asciiTheme="minorHAnsi" w:eastAsia="Times New Roman" w:hAnsiTheme="minorHAnsi" w:cstheme="minorHAnsi"/>
                <w:spacing w:val="2"/>
                <w:sz w:val="18"/>
                <w:szCs w:val="18"/>
                <w:lang w:eastAsia="en-AU"/>
              </w:rPr>
              <w:t>Support to deliver arts projects in the City of Greater Geelong.</w:t>
            </w:r>
          </w:p>
        </w:tc>
        <w:tc>
          <w:tcPr>
            <w:tcW w:w="741" w:type="pct"/>
            <w:vMerge w:val="restart"/>
          </w:tcPr>
          <w:p w14:paraId="77E45DCC" w14:textId="77777777" w:rsidR="00CE1596" w:rsidRPr="00283C84"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highlight w:val="yellow"/>
                <w:lang w:eastAsia="en-AU"/>
              </w:rPr>
            </w:pPr>
            <w:r w:rsidRPr="00283C84">
              <w:rPr>
                <w:rFonts w:asciiTheme="minorHAnsi" w:eastAsia="Times New Roman" w:hAnsiTheme="minorHAnsi" w:cstheme="minorHAnsi"/>
                <w:spacing w:val="2"/>
                <w:sz w:val="18"/>
                <w:szCs w:val="18"/>
                <w:lang w:eastAsia="en-AU"/>
              </w:rPr>
              <w:t>$200,000</w:t>
            </w:r>
          </w:p>
        </w:tc>
        <w:tc>
          <w:tcPr>
            <w:tcW w:w="876" w:type="pct"/>
          </w:tcPr>
          <w:p w14:paraId="0EEF5219" w14:textId="77777777" w:rsidR="00CE1596" w:rsidRPr="00283C84"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highlight w:val="yellow"/>
                <w:lang w:eastAsia="en-AU"/>
              </w:rPr>
            </w:pPr>
            <w:r w:rsidRPr="00283C84">
              <w:rPr>
                <w:rFonts w:asciiTheme="minorHAnsi" w:eastAsia="Times New Roman" w:hAnsiTheme="minorHAnsi" w:cstheme="minorHAnsi"/>
                <w:spacing w:val="2"/>
                <w:sz w:val="18"/>
                <w:szCs w:val="18"/>
                <w:lang w:eastAsia="en-AU"/>
              </w:rPr>
              <w:t>19</w:t>
            </w:r>
          </w:p>
        </w:tc>
        <w:tc>
          <w:tcPr>
            <w:tcW w:w="745" w:type="pct"/>
          </w:tcPr>
          <w:p w14:paraId="0E2D4DA5" w14:textId="77777777" w:rsidR="00CE1596" w:rsidRPr="00283C84"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pacing w:val="2"/>
                <w:sz w:val="18"/>
                <w:szCs w:val="18"/>
                <w:highlight w:val="yellow"/>
                <w:lang w:eastAsia="en-AU"/>
              </w:rPr>
            </w:pPr>
            <w:r w:rsidRPr="00283C84">
              <w:rPr>
                <w:rFonts w:asciiTheme="minorHAnsi" w:eastAsia="Times New Roman" w:hAnsiTheme="minorHAnsi" w:cstheme="minorHAnsi"/>
                <w:spacing w:val="2"/>
                <w:sz w:val="18"/>
                <w:szCs w:val="18"/>
                <w:lang w:eastAsia="en-AU"/>
              </w:rPr>
              <w:t>$179,960</w:t>
            </w:r>
          </w:p>
        </w:tc>
      </w:tr>
      <w:tr w:rsidR="00CE1596" w:rsidRPr="00FA2125" w14:paraId="0BDF9846" w14:textId="77777777">
        <w:trPr>
          <w:trHeight w:val="1000"/>
        </w:trPr>
        <w:tc>
          <w:tcPr>
            <w:cnfStyle w:val="001000000000" w:firstRow="0" w:lastRow="0" w:firstColumn="1" w:lastColumn="0" w:oddVBand="0" w:evenVBand="0" w:oddHBand="0" w:evenHBand="0" w:firstRowFirstColumn="0" w:firstRowLastColumn="0" w:lastRowFirstColumn="0" w:lastRowLastColumn="0"/>
            <w:tcW w:w="786" w:type="pct"/>
          </w:tcPr>
          <w:p w14:paraId="0D75FB3A"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 xml:space="preserve">Artists </w:t>
            </w:r>
            <w:r w:rsidRPr="00223A0B">
              <w:rPr>
                <w:rFonts w:ascii="Calibri" w:eastAsia="Times New Roman" w:hAnsi="Calibri" w:cs="Times New Roman"/>
                <w:b w:val="0"/>
                <w:spacing w:val="2"/>
                <w:sz w:val="18"/>
                <w:szCs w:val="19"/>
                <w:lang w:eastAsia="en-AU"/>
              </w:rPr>
              <w:t>&amp;</w:t>
            </w:r>
            <w:r w:rsidRPr="00223A0B">
              <w:rPr>
                <w:rFonts w:ascii="Calibri" w:eastAsiaTheme="minorEastAsia" w:hAnsi="Calibri" w:cs="Times New Roman"/>
                <w:b w:val="0"/>
                <w:spacing w:val="2"/>
                <w:sz w:val="18"/>
                <w:szCs w:val="19"/>
                <w:lang w:eastAsia="en-AU"/>
              </w:rPr>
              <w:t xml:space="preserve"> Creatives Professional Development</w:t>
            </w:r>
          </w:p>
        </w:tc>
        <w:tc>
          <w:tcPr>
            <w:tcW w:w="1853" w:type="pct"/>
          </w:tcPr>
          <w:p w14:paraId="023390B4"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Travel, accommodation, fees, incidentals and in some circumstances, remuneration.</w:t>
            </w:r>
          </w:p>
        </w:tc>
        <w:tc>
          <w:tcPr>
            <w:tcW w:w="741" w:type="pct"/>
            <w:vMerge/>
          </w:tcPr>
          <w:p w14:paraId="0F42F873"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876" w:type="pct"/>
          </w:tcPr>
          <w:p w14:paraId="174209F5"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6</w:t>
            </w:r>
          </w:p>
        </w:tc>
        <w:tc>
          <w:tcPr>
            <w:tcW w:w="745" w:type="pct"/>
          </w:tcPr>
          <w:p w14:paraId="5B84ACA2"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$10,000</w:t>
            </w:r>
          </w:p>
        </w:tc>
      </w:tr>
      <w:tr w:rsidR="00CE1596" w:rsidRPr="00FA2125" w14:paraId="1A25DC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tcPr>
          <w:p w14:paraId="1BE16B9B"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Clever &amp; Creative Seed</w:t>
            </w:r>
          </w:p>
        </w:tc>
        <w:tc>
          <w:tcPr>
            <w:tcW w:w="1853" w:type="pct"/>
          </w:tcPr>
          <w:p w14:paraId="31E9D94C"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Theme="minorHAnsi" w:eastAsia="Times New Roman" w:hAnsiTheme="minorHAnsi" w:cstheme="minorHAnsi"/>
                <w:color w:val="221E1F"/>
                <w:spacing w:val="2"/>
                <w:sz w:val="18"/>
                <w:szCs w:val="18"/>
                <w:shd w:val="clear" w:color="auto" w:fill="FFFFFF"/>
                <w:lang w:eastAsia="en-AU"/>
              </w:rPr>
              <w:t>Provide artists and creatives with small grants to initiate, explore or activate new ideas or new approaches to their work.</w:t>
            </w:r>
          </w:p>
        </w:tc>
        <w:tc>
          <w:tcPr>
            <w:tcW w:w="741" w:type="pct"/>
            <w:vMerge/>
          </w:tcPr>
          <w:p w14:paraId="73421717"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highlight w:val="yellow"/>
                <w:lang w:val="en-GB"/>
              </w:rPr>
            </w:pPr>
          </w:p>
        </w:tc>
        <w:tc>
          <w:tcPr>
            <w:tcW w:w="876" w:type="pct"/>
          </w:tcPr>
          <w:p w14:paraId="497CCF6E"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4</w:t>
            </w:r>
          </w:p>
        </w:tc>
        <w:tc>
          <w:tcPr>
            <w:tcW w:w="745" w:type="pct"/>
          </w:tcPr>
          <w:p w14:paraId="542E9563"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pacing w:val="2"/>
                <w:sz w:val="18"/>
                <w:szCs w:val="19"/>
                <w:highlight w:val="yellow"/>
                <w:lang w:eastAsia="en-AU"/>
              </w:rPr>
            </w:pPr>
            <w:r w:rsidRPr="00FA2125">
              <w:rPr>
                <w:rFonts w:ascii="Calibri" w:eastAsia="Times New Roman" w:hAnsi="Calibri" w:cs="Times New Roman"/>
                <w:spacing w:val="2"/>
                <w:sz w:val="18"/>
                <w:szCs w:val="19"/>
                <w:lang w:eastAsia="en-AU"/>
              </w:rPr>
              <w:t>$10,000</w:t>
            </w:r>
          </w:p>
        </w:tc>
      </w:tr>
      <w:tr w:rsidR="00CE1596" w:rsidRPr="00FA2125" w14:paraId="1BC2244E" w14:textId="77777777">
        <w:trPr>
          <w:trHeight w:val="555"/>
        </w:trPr>
        <w:tc>
          <w:tcPr>
            <w:cnfStyle w:val="001000000000" w:firstRow="0" w:lastRow="0" w:firstColumn="1" w:lastColumn="0" w:oddVBand="0" w:evenVBand="0" w:oddHBand="0" w:evenHBand="0" w:firstRowFirstColumn="0" w:firstRowLastColumn="0" w:lastRowFirstColumn="0" w:lastRowLastColumn="0"/>
            <w:tcW w:w="786" w:type="pct"/>
          </w:tcPr>
          <w:p w14:paraId="3985CC77"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Children’s Week</w:t>
            </w:r>
          </w:p>
        </w:tc>
        <w:tc>
          <w:tcPr>
            <w:tcW w:w="1853" w:type="pct"/>
          </w:tcPr>
          <w:p w14:paraId="5D01B1AB"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Small grants to facilitate events held during Children’s Week.</w:t>
            </w:r>
          </w:p>
        </w:tc>
        <w:tc>
          <w:tcPr>
            <w:tcW w:w="741" w:type="pct"/>
          </w:tcPr>
          <w:p w14:paraId="2509CF0E"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$10,000</w:t>
            </w:r>
          </w:p>
        </w:tc>
        <w:tc>
          <w:tcPr>
            <w:tcW w:w="876" w:type="pct"/>
          </w:tcPr>
          <w:p w14:paraId="04590F13"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20</w:t>
            </w:r>
          </w:p>
        </w:tc>
        <w:tc>
          <w:tcPr>
            <w:tcW w:w="745" w:type="pct"/>
          </w:tcPr>
          <w:p w14:paraId="67A40E36"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$9,920</w:t>
            </w:r>
          </w:p>
        </w:tc>
      </w:tr>
      <w:tr w:rsidR="00CE1596" w:rsidRPr="00FA2125" w14:paraId="7C43CAB8" w14:textId="77777777">
        <w:trPr>
          <w:cnfStyle w:val="000000100000" w:firstRow="0" w:lastRow="0" w:firstColumn="0" w:lastColumn="0" w:oddVBand="0" w:evenVBand="0" w:oddHBand="1" w:evenHBand="0" w:firstRowFirstColumn="0" w:firstRowLastColumn="0" w:lastRowFirstColumn="0" w:lastRowLastColumn="0"/>
          <w:trHeight w:val="763"/>
        </w:trPr>
        <w:tc>
          <w:tcPr>
            <w:cnfStyle w:val="001000000000" w:firstRow="0" w:lastRow="0" w:firstColumn="1" w:lastColumn="0" w:oddVBand="0" w:evenVBand="0" w:oddHBand="0" w:evenHBand="0" w:firstRowFirstColumn="0" w:firstRowLastColumn="0" w:lastRowFirstColumn="0" w:lastRowLastColumn="0"/>
            <w:tcW w:w="786" w:type="pct"/>
          </w:tcPr>
          <w:p w14:paraId="01F79364"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Clean Economy</w:t>
            </w:r>
          </w:p>
        </w:tc>
        <w:tc>
          <w:tcPr>
            <w:tcW w:w="1853" w:type="pct"/>
          </w:tcPr>
          <w:p w14:paraId="11DE08A5"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Projects that demonstrate clean technology and circular economy solutions.</w:t>
            </w:r>
          </w:p>
        </w:tc>
        <w:tc>
          <w:tcPr>
            <w:tcW w:w="741" w:type="pct"/>
          </w:tcPr>
          <w:p w14:paraId="0DFE66F5"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$50,000</w:t>
            </w:r>
          </w:p>
        </w:tc>
        <w:tc>
          <w:tcPr>
            <w:tcW w:w="876" w:type="pct"/>
          </w:tcPr>
          <w:p w14:paraId="73C07448"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w:t>
            </w:r>
          </w:p>
        </w:tc>
        <w:tc>
          <w:tcPr>
            <w:tcW w:w="745" w:type="pct"/>
          </w:tcPr>
          <w:p w14:paraId="3939DF99"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$50,000</w:t>
            </w:r>
          </w:p>
        </w:tc>
      </w:tr>
      <w:tr w:rsidR="00CE1596" w:rsidRPr="00FA2125" w14:paraId="169A3C27" w14:textId="77777777">
        <w:trPr>
          <w:trHeight w:val="692"/>
        </w:trPr>
        <w:tc>
          <w:tcPr>
            <w:cnfStyle w:val="001000000000" w:firstRow="0" w:lastRow="0" w:firstColumn="1" w:lastColumn="0" w:oddVBand="0" w:evenVBand="0" w:oddHBand="0" w:evenHBand="0" w:firstRowFirstColumn="0" w:firstRowLastColumn="0" w:lastRowFirstColumn="0" w:lastRowLastColumn="0"/>
            <w:tcW w:w="786" w:type="pct"/>
          </w:tcPr>
          <w:p w14:paraId="4FC4E263"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Climate Change Partnership Grants</w:t>
            </w:r>
          </w:p>
        </w:tc>
        <w:tc>
          <w:tcPr>
            <w:tcW w:w="1853" w:type="pct"/>
          </w:tcPr>
          <w:p w14:paraId="4F2DDF62"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b/>
                <w:spacing w:val="2"/>
                <w:sz w:val="18"/>
                <w:szCs w:val="18"/>
                <w:lang w:eastAsia="en-AU"/>
              </w:rPr>
            </w:pPr>
            <w:r w:rsidRPr="00FA2125">
              <w:rPr>
                <w:rFonts w:ascii="Calibri" w:eastAsia="Times New Roman" w:hAnsi="Calibri" w:cs="Times New Roman"/>
                <w:spacing w:val="2"/>
                <w:sz w:val="18"/>
                <w:szCs w:val="19"/>
                <w:lang w:eastAsia="en-AU"/>
              </w:rPr>
              <w:t>Funding for projects and activities that will be carried out over a period of one to two financial years.</w:t>
            </w:r>
          </w:p>
        </w:tc>
        <w:tc>
          <w:tcPr>
            <w:tcW w:w="741" w:type="pct"/>
          </w:tcPr>
          <w:p w14:paraId="2DDF9043"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$130,000</w:t>
            </w:r>
          </w:p>
        </w:tc>
        <w:tc>
          <w:tcPr>
            <w:tcW w:w="876" w:type="pct"/>
          </w:tcPr>
          <w:p w14:paraId="74AE3620"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5</w:t>
            </w:r>
          </w:p>
        </w:tc>
        <w:tc>
          <w:tcPr>
            <w:tcW w:w="745" w:type="pct"/>
          </w:tcPr>
          <w:p w14:paraId="5A5F5705"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$126,750</w:t>
            </w:r>
          </w:p>
        </w:tc>
      </w:tr>
      <w:tr w:rsidR="00CE1596" w:rsidRPr="00FA2125" w14:paraId="7B0DBC18" w14:textId="77777777">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786" w:type="pct"/>
          </w:tcPr>
          <w:p w14:paraId="360255C5"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Community Events</w:t>
            </w:r>
          </w:p>
        </w:tc>
        <w:tc>
          <w:tcPr>
            <w:tcW w:w="1853" w:type="pct"/>
          </w:tcPr>
          <w:p w14:paraId="12A149D9" w14:textId="270855C3"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Operating expense</w:t>
            </w:r>
            <w:r>
              <w:rPr>
                <w:rFonts w:ascii="Calibri" w:eastAsia="Times New Roman" w:hAnsi="Calibri" w:cs="Times New Roman"/>
                <w:spacing w:val="2"/>
                <w:sz w:val="18"/>
                <w:szCs w:val="19"/>
                <w:lang w:eastAsia="en-AU"/>
              </w:rPr>
              <w:t>s</w:t>
            </w:r>
            <w:r w:rsidRPr="00FA2125">
              <w:rPr>
                <w:rFonts w:ascii="Calibri" w:eastAsia="Times New Roman" w:hAnsi="Calibri" w:cs="Times New Roman"/>
                <w:spacing w:val="2"/>
                <w:sz w:val="18"/>
                <w:szCs w:val="19"/>
                <w:lang w:eastAsia="en-AU"/>
              </w:rPr>
              <w:t xml:space="preserve"> to run safe, moderate sized, public events that provide economic and community benefits to our region.</w:t>
            </w:r>
          </w:p>
        </w:tc>
        <w:tc>
          <w:tcPr>
            <w:tcW w:w="741" w:type="pct"/>
            <w:vMerge w:val="restart"/>
          </w:tcPr>
          <w:p w14:paraId="509AD728"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$180,000</w:t>
            </w:r>
          </w:p>
        </w:tc>
        <w:tc>
          <w:tcPr>
            <w:tcW w:w="876" w:type="pct"/>
          </w:tcPr>
          <w:p w14:paraId="5F3D04C1"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22</w:t>
            </w:r>
          </w:p>
        </w:tc>
        <w:tc>
          <w:tcPr>
            <w:tcW w:w="745" w:type="pct"/>
          </w:tcPr>
          <w:p w14:paraId="42EC372E"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$155,300</w:t>
            </w:r>
          </w:p>
        </w:tc>
      </w:tr>
      <w:tr w:rsidR="00CE1596" w:rsidRPr="00FA2125" w14:paraId="4E7EEFEB" w14:textId="77777777">
        <w:tc>
          <w:tcPr>
            <w:cnfStyle w:val="001000000000" w:firstRow="0" w:lastRow="0" w:firstColumn="1" w:lastColumn="0" w:oddVBand="0" w:evenVBand="0" w:oddHBand="0" w:evenHBand="0" w:firstRowFirstColumn="0" w:firstRowLastColumn="0" w:lastRowFirstColumn="0" w:lastRowLastColumn="0"/>
            <w:tcW w:w="786" w:type="pct"/>
          </w:tcPr>
          <w:p w14:paraId="58F5E37F"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 xml:space="preserve">Community Events Quick Response </w:t>
            </w:r>
          </w:p>
        </w:tc>
        <w:tc>
          <w:tcPr>
            <w:tcW w:w="1853" w:type="pct"/>
          </w:tcPr>
          <w:p w14:paraId="6C2565DC"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Support for moderate sized events which bring our region economic benefits.</w:t>
            </w:r>
          </w:p>
        </w:tc>
        <w:tc>
          <w:tcPr>
            <w:tcW w:w="741" w:type="pct"/>
            <w:vMerge/>
          </w:tcPr>
          <w:p w14:paraId="71C1AA3F"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876" w:type="pct"/>
          </w:tcPr>
          <w:p w14:paraId="2DAD2082"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3</w:t>
            </w:r>
          </w:p>
        </w:tc>
        <w:tc>
          <w:tcPr>
            <w:tcW w:w="745" w:type="pct"/>
          </w:tcPr>
          <w:p w14:paraId="65C4EB2C"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$25,000</w:t>
            </w:r>
          </w:p>
        </w:tc>
      </w:tr>
      <w:tr w:rsidR="00CE1596" w:rsidRPr="00FA2125" w14:paraId="08235C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vMerge w:val="restart"/>
          </w:tcPr>
          <w:p w14:paraId="76C6EAA7"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Community Infrastructure</w:t>
            </w:r>
          </w:p>
        </w:tc>
        <w:tc>
          <w:tcPr>
            <w:tcW w:w="1853" w:type="pct"/>
          </w:tcPr>
          <w:p w14:paraId="4824F22B"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heme="minorEastAsia" w:cs="Arial"/>
                <w:spacing w:val="2"/>
                <w:sz w:val="18"/>
                <w:szCs w:val="18"/>
                <w:lang w:eastAsia="en-AU"/>
              </w:rPr>
            </w:pPr>
            <w:r w:rsidRPr="00FA2125">
              <w:rPr>
                <w:rFonts w:ascii="Calibri" w:eastAsiaTheme="minorEastAsia" w:hAnsi="Calibri" w:cs="Times New Roman"/>
                <w:spacing w:val="2"/>
                <w:sz w:val="18"/>
                <w:szCs w:val="19"/>
                <w:lang w:eastAsia="en-AU"/>
              </w:rPr>
              <w:t>Planning for Capital Works</w:t>
            </w:r>
            <w:r w:rsidRPr="00FA2125">
              <w:rPr>
                <w:rFonts w:ascii="Calibri" w:eastAsia="Times New Roman" w:hAnsi="Calibri" w:cs="Times New Roman"/>
                <w:spacing w:val="2"/>
                <w:sz w:val="18"/>
                <w:szCs w:val="19"/>
                <w:lang w:eastAsia="en-AU"/>
              </w:rPr>
              <w:t xml:space="preserve"> - Costs associated with facility development planning, concept designs and detailed designs for future infrastructure projects. </w:t>
            </w:r>
          </w:p>
        </w:tc>
        <w:tc>
          <w:tcPr>
            <w:tcW w:w="741" w:type="pct"/>
            <w:vMerge w:val="restart"/>
          </w:tcPr>
          <w:p w14:paraId="4C6B2BDE"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9"/>
                <w:highlight w:val="yellow"/>
                <w:lang w:eastAsia="en-AU"/>
              </w:rPr>
            </w:pPr>
            <w:r w:rsidRPr="00FA2125">
              <w:rPr>
                <w:rFonts w:ascii="Calibri" w:eastAsia="Times New Roman" w:hAnsi="Calibri" w:cs="Times New Roman"/>
                <w:spacing w:val="2"/>
                <w:sz w:val="18"/>
                <w:szCs w:val="19"/>
                <w:lang w:eastAsia="en-AU"/>
              </w:rPr>
              <w:t>$2,700,000</w:t>
            </w:r>
          </w:p>
        </w:tc>
        <w:tc>
          <w:tcPr>
            <w:tcW w:w="876" w:type="pct"/>
            <w:vMerge w:val="restart"/>
          </w:tcPr>
          <w:p w14:paraId="467ED218"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9"/>
                <w:highlight w:val="yellow"/>
                <w:lang w:eastAsia="en-AU"/>
              </w:rPr>
            </w:pPr>
            <w:r w:rsidRPr="00FA2125">
              <w:rPr>
                <w:rFonts w:ascii="Calibri" w:eastAsia="Times New Roman" w:hAnsi="Calibri" w:cs="Times New Roman"/>
                <w:spacing w:val="2"/>
                <w:sz w:val="18"/>
                <w:szCs w:val="19"/>
                <w:lang w:eastAsia="en-AU"/>
              </w:rPr>
              <w:t>27</w:t>
            </w:r>
          </w:p>
        </w:tc>
        <w:tc>
          <w:tcPr>
            <w:tcW w:w="745" w:type="pct"/>
            <w:vMerge w:val="restart"/>
          </w:tcPr>
          <w:p w14:paraId="0A4EB285"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$2,674,090</w:t>
            </w:r>
          </w:p>
        </w:tc>
      </w:tr>
      <w:tr w:rsidR="00CE1596" w:rsidRPr="00FA2125" w14:paraId="5127B7CB" w14:textId="77777777">
        <w:tc>
          <w:tcPr>
            <w:cnfStyle w:val="001000000000" w:firstRow="0" w:lastRow="0" w:firstColumn="1" w:lastColumn="0" w:oddVBand="0" w:evenVBand="0" w:oddHBand="0" w:evenHBand="0" w:firstRowFirstColumn="0" w:firstRowLastColumn="0" w:lastRowFirstColumn="0" w:lastRowLastColumn="0"/>
            <w:tcW w:w="786" w:type="pct"/>
            <w:vMerge/>
          </w:tcPr>
          <w:p w14:paraId="4FB1BECD" w14:textId="77777777" w:rsidR="00CE1596" w:rsidRPr="00FA2125" w:rsidRDefault="00CE1596">
            <w:pPr>
              <w:numPr>
                <w:ilvl w:val="1"/>
                <w:numId w:val="6"/>
              </w:numPr>
              <w:spacing w:before="100" w:after="100" w:line="259" w:lineRule="auto"/>
              <w:ind w:left="57" w:right="57"/>
              <w:rPr>
                <w:rFonts w:cs="Arial"/>
                <w:sz w:val="18"/>
                <w:szCs w:val="18"/>
                <w:lang w:val="en-GB"/>
              </w:rPr>
            </w:pPr>
          </w:p>
        </w:tc>
        <w:tc>
          <w:tcPr>
            <w:tcW w:w="1853" w:type="pct"/>
          </w:tcPr>
          <w:p w14:paraId="70F1A738"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heme="minorEastAsia" w:cs="Arial"/>
                <w:spacing w:val="2"/>
                <w:sz w:val="18"/>
                <w:szCs w:val="18"/>
                <w:lang w:eastAsia="en-AU"/>
              </w:rPr>
            </w:pPr>
            <w:r w:rsidRPr="00FA2125">
              <w:rPr>
                <w:rFonts w:ascii="Calibri" w:eastAsiaTheme="minorEastAsia" w:hAnsi="Calibri" w:cs="Times New Roman"/>
                <w:spacing w:val="2"/>
                <w:sz w:val="18"/>
                <w:szCs w:val="19"/>
                <w:lang w:eastAsia="en-AU"/>
              </w:rPr>
              <w:t xml:space="preserve">Capital Works </w:t>
            </w:r>
            <w:r w:rsidRPr="00FA2125">
              <w:rPr>
                <w:rFonts w:ascii="Calibri" w:eastAsia="Times New Roman" w:hAnsi="Calibri" w:cs="Times New Roman"/>
                <w:spacing w:val="2"/>
                <w:sz w:val="18"/>
                <w:szCs w:val="19"/>
                <w:lang w:eastAsia="en-AU"/>
              </w:rPr>
              <w:t>- To assist with cost of ready to go community infrastructure projects. Not applicable for the purchase of land.</w:t>
            </w:r>
          </w:p>
        </w:tc>
        <w:tc>
          <w:tcPr>
            <w:tcW w:w="741" w:type="pct"/>
            <w:vMerge/>
          </w:tcPr>
          <w:p w14:paraId="01A90D01"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p>
        </w:tc>
        <w:tc>
          <w:tcPr>
            <w:tcW w:w="876" w:type="pct"/>
            <w:vMerge/>
          </w:tcPr>
          <w:p w14:paraId="4D648401"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p>
        </w:tc>
        <w:tc>
          <w:tcPr>
            <w:tcW w:w="745" w:type="pct"/>
            <w:vMerge/>
          </w:tcPr>
          <w:p w14:paraId="2428ED63" w14:textId="77777777" w:rsidR="00CE1596" w:rsidRPr="00FA2125" w:rsidRDefault="00CE1596">
            <w:pPr>
              <w:shd w:val="clear" w:color="auto" w:fill="FFFFFF"/>
              <w:spacing w:before="100" w:after="100" w:line="259" w:lineRule="auto"/>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lang w:val="en-GB"/>
              </w:rPr>
            </w:pPr>
          </w:p>
        </w:tc>
      </w:tr>
      <w:tr w:rsidR="00CE1596" w:rsidRPr="00FA2125" w14:paraId="385BAB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vMerge w:val="restart"/>
          </w:tcPr>
          <w:p w14:paraId="7BC2D5DD" w14:textId="77777777" w:rsidR="00CE1596" w:rsidRPr="00223A0B" w:rsidRDefault="00CE1596">
            <w:pPr>
              <w:keepNext/>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lastRenderedPageBreak/>
              <w:t>Environmental Sustainability</w:t>
            </w:r>
          </w:p>
        </w:tc>
        <w:tc>
          <w:tcPr>
            <w:tcW w:w="1853" w:type="pct"/>
          </w:tcPr>
          <w:p w14:paraId="7C93676F" w14:textId="77777777" w:rsidR="00CE1596" w:rsidRPr="00FA2125" w:rsidRDefault="00CE1596">
            <w:pPr>
              <w:keepNext/>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heme="minorEastAsia" w:cs="Arial"/>
                <w:spacing w:val="2"/>
                <w:sz w:val="18"/>
                <w:szCs w:val="18"/>
                <w:lang w:eastAsia="en-AU"/>
              </w:rPr>
            </w:pPr>
            <w:r w:rsidRPr="00FA2125">
              <w:rPr>
                <w:rFonts w:ascii="Calibri" w:eastAsiaTheme="minorEastAsia" w:hAnsi="Calibri" w:cs="Times New Roman"/>
                <w:spacing w:val="2"/>
                <w:sz w:val="18"/>
                <w:szCs w:val="19"/>
                <w:lang w:eastAsia="en-AU"/>
              </w:rPr>
              <w:t>Capital Works</w:t>
            </w:r>
            <w:r w:rsidRPr="00FA2125">
              <w:rPr>
                <w:rFonts w:ascii="Calibri" w:eastAsia="Times New Roman" w:hAnsi="Calibri" w:cs="Times New Roman"/>
                <w:spacing w:val="2"/>
                <w:sz w:val="18"/>
                <w:szCs w:val="19"/>
                <w:lang w:eastAsia="en-AU"/>
              </w:rPr>
              <w:t xml:space="preserve"> - Small environmental capital works (for example water tanks, solar panels).</w:t>
            </w:r>
          </w:p>
        </w:tc>
        <w:tc>
          <w:tcPr>
            <w:tcW w:w="741" w:type="pct"/>
            <w:vMerge w:val="restart"/>
          </w:tcPr>
          <w:p w14:paraId="3DF3F9BF" w14:textId="77777777" w:rsidR="00CE1596" w:rsidRPr="00FA2125" w:rsidRDefault="00CE1596">
            <w:pPr>
              <w:keepNext/>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9"/>
                <w:highlight w:val="yellow"/>
                <w:lang w:eastAsia="en-AU"/>
              </w:rPr>
            </w:pPr>
            <w:r w:rsidRPr="00FA2125">
              <w:rPr>
                <w:rFonts w:ascii="Calibri" w:eastAsia="Times New Roman" w:hAnsi="Calibri" w:cs="Times New Roman"/>
                <w:spacing w:val="2"/>
                <w:sz w:val="18"/>
                <w:szCs w:val="19"/>
                <w:lang w:eastAsia="en-AU"/>
              </w:rPr>
              <w:t>$90,000</w:t>
            </w:r>
          </w:p>
        </w:tc>
        <w:tc>
          <w:tcPr>
            <w:tcW w:w="876" w:type="pct"/>
            <w:vMerge w:val="restart"/>
          </w:tcPr>
          <w:p w14:paraId="53C0E7EE" w14:textId="77777777" w:rsidR="00CE1596" w:rsidRPr="00FA2125" w:rsidRDefault="00CE1596">
            <w:pPr>
              <w:keepNext/>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9"/>
                <w:highlight w:val="yellow"/>
                <w:lang w:eastAsia="en-AU"/>
              </w:rPr>
            </w:pPr>
            <w:r w:rsidRPr="00FA2125">
              <w:rPr>
                <w:rFonts w:ascii="Calibri" w:eastAsia="Times New Roman" w:hAnsi="Calibri" w:cs="Times New Roman"/>
                <w:spacing w:val="2"/>
                <w:sz w:val="18"/>
                <w:szCs w:val="19"/>
                <w:lang w:eastAsia="en-AU"/>
              </w:rPr>
              <w:t>14</w:t>
            </w:r>
          </w:p>
        </w:tc>
        <w:tc>
          <w:tcPr>
            <w:tcW w:w="745" w:type="pct"/>
            <w:vMerge w:val="restart"/>
          </w:tcPr>
          <w:p w14:paraId="2A8E839B" w14:textId="77777777" w:rsidR="00CE1596" w:rsidRPr="00FA2125" w:rsidRDefault="00CE1596">
            <w:pPr>
              <w:keepNext/>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$79,546</w:t>
            </w:r>
          </w:p>
        </w:tc>
      </w:tr>
      <w:tr w:rsidR="00CE1596" w:rsidRPr="00FA2125" w14:paraId="3D12FFC1" w14:textId="77777777">
        <w:trPr>
          <w:trHeight w:val="409"/>
        </w:trPr>
        <w:tc>
          <w:tcPr>
            <w:cnfStyle w:val="001000000000" w:firstRow="0" w:lastRow="0" w:firstColumn="1" w:lastColumn="0" w:oddVBand="0" w:evenVBand="0" w:oddHBand="0" w:evenHBand="0" w:firstRowFirstColumn="0" w:firstRowLastColumn="0" w:lastRowFirstColumn="0" w:lastRowLastColumn="0"/>
            <w:tcW w:w="786" w:type="pct"/>
            <w:vMerge/>
          </w:tcPr>
          <w:p w14:paraId="2FD2E1B4" w14:textId="77777777" w:rsidR="00CE1596" w:rsidRPr="00223A0B" w:rsidRDefault="00CE1596">
            <w:pPr>
              <w:keepNext/>
              <w:spacing w:before="100" w:after="100" w:line="259" w:lineRule="auto"/>
              <w:ind w:left="57" w:right="57"/>
              <w:rPr>
                <w:rFonts w:cs="Arial"/>
                <w:b w:val="0"/>
                <w:sz w:val="18"/>
                <w:szCs w:val="18"/>
                <w:lang w:val="en-GB"/>
              </w:rPr>
            </w:pPr>
          </w:p>
        </w:tc>
        <w:tc>
          <w:tcPr>
            <w:tcW w:w="1853" w:type="pct"/>
          </w:tcPr>
          <w:p w14:paraId="4829770E" w14:textId="77777777" w:rsidR="00CE1596" w:rsidRPr="00FA2125" w:rsidRDefault="00CE1596">
            <w:pPr>
              <w:keepNext/>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heme="minorEastAsia" w:hAnsi="Calibri" w:cs="Times New Roman"/>
                <w:spacing w:val="2"/>
                <w:sz w:val="18"/>
                <w:szCs w:val="19"/>
                <w:lang w:eastAsia="en-AU"/>
              </w:rPr>
              <w:t>Projects</w:t>
            </w:r>
            <w:r w:rsidRPr="00FA2125" w:rsidDel="00A20B37">
              <w:rPr>
                <w:rFonts w:ascii="Calibri" w:eastAsiaTheme="minorEastAsia" w:hAnsi="Calibri" w:cs="Times New Roman"/>
                <w:spacing w:val="2"/>
                <w:sz w:val="18"/>
                <w:szCs w:val="19"/>
                <w:lang w:eastAsia="en-AU"/>
              </w:rPr>
              <w:t xml:space="preserve"> </w:t>
            </w:r>
            <w:r w:rsidRPr="00FA2125">
              <w:rPr>
                <w:rFonts w:ascii="Calibri" w:eastAsia="Times New Roman" w:hAnsi="Calibri" w:cs="Times New Roman"/>
                <w:spacing w:val="2"/>
                <w:sz w:val="18"/>
                <w:szCs w:val="19"/>
                <w:lang w:eastAsia="en-AU"/>
              </w:rPr>
              <w:t>- Delivery of responsive environmental sustainability projects, programs and community activities.</w:t>
            </w:r>
          </w:p>
        </w:tc>
        <w:tc>
          <w:tcPr>
            <w:tcW w:w="741" w:type="pct"/>
            <w:vMerge/>
          </w:tcPr>
          <w:p w14:paraId="79C9248E" w14:textId="77777777" w:rsidR="00CE1596" w:rsidRPr="00FA2125" w:rsidRDefault="00CE1596">
            <w:pPr>
              <w:keepNext/>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p>
        </w:tc>
        <w:tc>
          <w:tcPr>
            <w:tcW w:w="876" w:type="pct"/>
            <w:vMerge/>
          </w:tcPr>
          <w:p w14:paraId="348C5EF0" w14:textId="77777777" w:rsidR="00CE1596" w:rsidRPr="00FA2125" w:rsidRDefault="00CE1596">
            <w:pPr>
              <w:keepNext/>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p>
        </w:tc>
        <w:tc>
          <w:tcPr>
            <w:tcW w:w="745" w:type="pct"/>
            <w:vMerge/>
          </w:tcPr>
          <w:p w14:paraId="0822E0B4" w14:textId="77777777" w:rsidR="00CE1596" w:rsidRPr="00FA2125" w:rsidRDefault="00CE1596">
            <w:pPr>
              <w:keepNext/>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r>
      <w:tr w:rsidR="00CE1596" w:rsidRPr="00FA2125" w14:paraId="114A4EF9" w14:textId="7777777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86" w:type="pct"/>
            <w:vMerge/>
          </w:tcPr>
          <w:p w14:paraId="1CEA68F4" w14:textId="77777777" w:rsidR="00CE1596" w:rsidRPr="00223A0B" w:rsidRDefault="00CE1596">
            <w:pPr>
              <w:keepNext/>
              <w:spacing w:before="100" w:after="100" w:line="259" w:lineRule="auto"/>
              <w:ind w:left="57" w:right="57"/>
              <w:rPr>
                <w:rFonts w:cs="Arial"/>
                <w:b w:val="0"/>
                <w:sz w:val="18"/>
                <w:szCs w:val="18"/>
                <w:lang w:val="en-GB"/>
              </w:rPr>
            </w:pPr>
          </w:p>
        </w:tc>
        <w:tc>
          <w:tcPr>
            <w:tcW w:w="1853" w:type="pct"/>
          </w:tcPr>
          <w:p w14:paraId="67C92A4F" w14:textId="77777777" w:rsidR="00CE1596" w:rsidRPr="00FA2125" w:rsidRDefault="00CE1596">
            <w:pPr>
              <w:keepNext/>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heme="minorEastAsia" w:cs="Arial"/>
                <w:spacing w:val="2"/>
                <w:sz w:val="18"/>
                <w:szCs w:val="18"/>
                <w:lang w:eastAsia="en-AU"/>
              </w:rPr>
            </w:pPr>
            <w:r w:rsidRPr="00FA2125">
              <w:rPr>
                <w:rFonts w:ascii="Calibri" w:eastAsia="Times New Roman" w:hAnsi="Calibri" w:cs="Times New Roman"/>
                <w:spacing w:val="2"/>
                <w:sz w:val="18"/>
                <w:szCs w:val="19"/>
                <w:lang w:eastAsia="en-AU"/>
              </w:rPr>
              <w:t>Equipment - To assist with cost of small equipment purchases that help community groups to deliver services and programs.</w:t>
            </w:r>
          </w:p>
        </w:tc>
        <w:tc>
          <w:tcPr>
            <w:tcW w:w="741" w:type="pct"/>
            <w:vMerge/>
          </w:tcPr>
          <w:p w14:paraId="2B691874" w14:textId="77777777" w:rsidR="00CE1596" w:rsidRPr="00FA2125" w:rsidRDefault="00CE1596">
            <w:pPr>
              <w:keepNext/>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p>
        </w:tc>
        <w:tc>
          <w:tcPr>
            <w:tcW w:w="876" w:type="pct"/>
            <w:vMerge/>
          </w:tcPr>
          <w:p w14:paraId="79DBE85D" w14:textId="77777777" w:rsidR="00CE1596" w:rsidRPr="00FA2125" w:rsidRDefault="00CE1596">
            <w:pPr>
              <w:keepNext/>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p>
        </w:tc>
        <w:tc>
          <w:tcPr>
            <w:tcW w:w="745" w:type="pct"/>
            <w:vMerge/>
          </w:tcPr>
          <w:p w14:paraId="046E29E8" w14:textId="77777777" w:rsidR="00CE1596" w:rsidRPr="00FA2125" w:rsidRDefault="00CE1596">
            <w:pPr>
              <w:keepNext/>
              <w:shd w:val="clear" w:color="auto" w:fill="FFFFFF"/>
              <w:spacing w:before="100" w:after="100" w:line="259" w:lineRule="auto"/>
              <w:jc w:val="center"/>
              <w:textAlignment w:val="baseline"/>
              <w:cnfStyle w:val="000000100000" w:firstRow="0" w:lastRow="0" w:firstColumn="0" w:lastColumn="0" w:oddVBand="0" w:evenVBand="0" w:oddHBand="1" w:evenHBand="0" w:firstRowFirstColumn="0" w:firstRowLastColumn="0" w:lastRowFirstColumn="0" w:lastRowLastColumn="0"/>
              <w:rPr>
                <w:rFonts w:cs="Arial"/>
                <w:sz w:val="18"/>
                <w:szCs w:val="18"/>
                <w:highlight w:val="yellow"/>
                <w:lang w:val="en-GB"/>
              </w:rPr>
            </w:pPr>
          </w:p>
        </w:tc>
      </w:tr>
      <w:tr w:rsidR="00CE1596" w:rsidRPr="00FA2125" w14:paraId="1C9FEAFA" w14:textId="77777777">
        <w:trPr>
          <w:trHeight w:val="682"/>
        </w:trPr>
        <w:tc>
          <w:tcPr>
            <w:cnfStyle w:val="001000000000" w:firstRow="0" w:lastRow="0" w:firstColumn="1" w:lastColumn="0" w:oddVBand="0" w:evenVBand="0" w:oddHBand="0" w:evenHBand="0" w:firstRowFirstColumn="0" w:firstRowLastColumn="0" w:lastRowFirstColumn="0" w:lastRowLastColumn="0"/>
            <w:tcW w:w="786" w:type="pct"/>
          </w:tcPr>
          <w:p w14:paraId="6AC467F1"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First Nations Cultural Heritage</w:t>
            </w:r>
          </w:p>
        </w:tc>
        <w:tc>
          <w:tcPr>
            <w:tcW w:w="1853" w:type="pct"/>
          </w:tcPr>
          <w:p w14:paraId="0BD47F51"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heme="minorEastAsia" w:cs="Arial"/>
                <w:spacing w:val="2"/>
                <w:sz w:val="18"/>
                <w:szCs w:val="18"/>
                <w:lang w:eastAsia="en-AU"/>
              </w:rPr>
            </w:pPr>
            <w:r w:rsidRPr="00FA2125">
              <w:rPr>
                <w:rFonts w:ascii="Calibri" w:eastAsia="Times New Roman" w:hAnsi="Calibri" w:cs="Times New Roman"/>
                <w:spacing w:val="2"/>
                <w:sz w:val="18"/>
                <w:szCs w:val="19"/>
                <w:lang w:eastAsia="en-AU"/>
              </w:rPr>
              <w:t>Projects that recognise, restore, protect and preserve both tangible and intangible Aboriginal Cultural Heritage.</w:t>
            </w:r>
          </w:p>
        </w:tc>
        <w:tc>
          <w:tcPr>
            <w:tcW w:w="741" w:type="pct"/>
          </w:tcPr>
          <w:p w14:paraId="7224F627"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$90,000</w:t>
            </w:r>
          </w:p>
        </w:tc>
        <w:tc>
          <w:tcPr>
            <w:tcW w:w="876" w:type="pct"/>
          </w:tcPr>
          <w:p w14:paraId="0F042B0F"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3</w:t>
            </w:r>
          </w:p>
        </w:tc>
        <w:tc>
          <w:tcPr>
            <w:tcW w:w="745" w:type="pct"/>
          </w:tcPr>
          <w:p w14:paraId="2DF49FB7"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$89,332</w:t>
            </w:r>
          </w:p>
        </w:tc>
      </w:tr>
      <w:tr w:rsidR="00CE1596" w:rsidRPr="00FA2125" w14:paraId="76CC92B2" w14:textId="77777777">
        <w:trPr>
          <w:cnfStyle w:val="000000100000" w:firstRow="0" w:lastRow="0" w:firstColumn="0" w:lastColumn="0" w:oddVBand="0" w:evenVBand="0" w:oddHBand="1" w:evenHBand="0" w:firstRowFirstColumn="0" w:firstRowLastColumn="0" w:lastRowFirstColumn="0" w:lastRowLastColumn="0"/>
          <w:trHeight w:val="1317"/>
        </w:trPr>
        <w:tc>
          <w:tcPr>
            <w:cnfStyle w:val="001000000000" w:firstRow="0" w:lastRow="0" w:firstColumn="1" w:lastColumn="0" w:oddVBand="0" w:evenVBand="0" w:oddHBand="0" w:evenHBand="0" w:firstRowFirstColumn="0" w:firstRowLastColumn="0" w:lastRowFirstColumn="0" w:lastRowLastColumn="0"/>
            <w:tcW w:w="786" w:type="pct"/>
            <w:vMerge w:val="restart"/>
          </w:tcPr>
          <w:p w14:paraId="3E0634D7"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Geelong Heritage</w:t>
            </w:r>
          </w:p>
        </w:tc>
        <w:tc>
          <w:tcPr>
            <w:tcW w:w="1853" w:type="pct"/>
          </w:tcPr>
          <w:p w14:paraId="0F25E28B"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Conservation Works - Building or streetscape projects that are visible to the public and focus on presentation to a street or public space and have an identified historic value.</w:t>
            </w:r>
          </w:p>
        </w:tc>
        <w:tc>
          <w:tcPr>
            <w:tcW w:w="741" w:type="pct"/>
            <w:vMerge w:val="restart"/>
          </w:tcPr>
          <w:p w14:paraId="3B709815"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$90,000</w:t>
            </w:r>
          </w:p>
        </w:tc>
        <w:tc>
          <w:tcPr>
            <w:tcW w:w="876" w:type="pct"/>
            <w:vMerge w:val="restart"/>
          </w:tcPr>
          <w:p w14:paraId="69873033"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4</w:t>
            </w:r>
          </w:p>
        </w:tc>
        <w:tc>
          <w:tcPr>
            <w:tcW w:w="745" w:type="pct"/>
            <w:vMerge w:val="restart"/>
          </w:tcPr>
          <w:p w14:paraId="0250F4D0"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$90,000</w:t>
            </w:r>
          </w:p>
        </w:tc>
      </w:tr>
      <w:tr w:rsidR="00CE1596" w:rsidRPr="00FA2125" w14:paraId="6B491AC8" w14:textId="77777777">
        <w:tc>
          <w:tcPr>
            <w:cnfStyle w:val="001000000000" w:firstRow="0" w:lastRow="0" w:firstColumn="1" w:lastColumn="0" w:oddVBand="0" w:evenVBand="0" w:oddHBand="0" w:evenHBand="0" w:firstRowFirstColumn="0" w:firstRowLastColumn="0" w:lastRowFirstColumn="0" w:lastRowLastColumn="0"/>
            <w:tcW w:w="786" w:type="pct"/>
            <w:vMerge/>
          </w:tcPr>
          <w:p w14:paraId="2124AD48" w14:textId="77777777" w:rsidR="00CE1596" w:rsidRPr="00223A0B" w:rsidRDefault="00CE1596">
            <w:pPr>
              <w:spacing w:before="100" w:after="100" w:line="259" w:lineRule="auto"/>
              <w:ind w:left="57" w:right="57"/>
              <w:rPr>
                <w:rFonts w:cs="Arial"/>
                <w:b w:val="0"/>
                <w:sz w:val="18"/>
                <w:szCs w:val="18"/>
                <w:lang w:val="en-GB"/>
              </w:rPr>
            </w:pPr>
          </w:p>
        </w:tc>
        <w:tc>
          <w:tcPr>
            <w:tcW w:w="1853" w:type="pct"/>
          </w:tcPr>
          <w:p w14:paraId="17185BE1"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heme="minorEastAsia" w:cs="Arial"/>
                <w:spacing w:val="2"/>
                <w:sz w:val="18"/>
                <w:szCs w:val="18"/>
                <w:lang w:eastAsia="en-AU"/>
              </w:rPr>
            </w:pPr>
            <w:r w:rsidRPr="00FA2125">
              <w:rPr>
                <w:rFonts w:ascii="Calibri" w:eastAsia="Times New Roman" w:hAnsi="Calibri" w:cs="Times New Roman"/>
                <w:spacing w:val="2"/>
                <w:sz w:val="18"/>
                <w:szCs w:val="19"/>
                <w:lang w:eastAsia="en-AU"/>
              </w:rPr>
              <w:t>Planning - Feasibility and investigation projects to provide technical, planning, project scoping advice for future restoration projects.</w:t>
            </w:r>
          </w:p>
        </w:tc>
        <w:tc>
          <w:tcPr>
            <w:tcW w:w="741" w:type="pct"/>
            <w:vMerge/>
          </w:tcPr>
          <w:p w14:paraId="1C898D79" w14:textId="77777777" w:rsidR="00CE1596" w:rsidRPr="00FA2125" w:rsidRDefault="00CE1596">
            <w:pPr>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876" w:type="pct"/>
            <w:vMerge/>
          </w:tcPr>
          <w:p w14:paraId="6405206A" w14:textId="77777777" w:rsidR="00CE1596" w:rsidRPr="00FA2125" w:rsidRDefault="00CE1596">
            <w:pPr>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745" w:type="pct"/>
            <w:vMerge/>
          </w:tcPr>
          <w:p w14:paraId="33B96AF5"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p>
        </w:tc>
      </w:tr>
      <w:tr w:rsidR="00CE1596" w:rsidRPr="00FA2125" w14:paraId="57A7A9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vMerge w:val="restart"/>
          </w:tcPr>
          <w:p w14:paraId="6E956C6E"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 xml:space="preserve">Healthy &amp; Connected Communities </w:t>
            </w:r>
          </w:p>
        </w:tc>
        <w:tc>
          <w:tcPr>
            <w:tcW w:w="1853" w:type="pct"/>
          </w:tcPr>
          <w:p w14:paraId="756DA8E0"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Projects - Projects, programs, activities, forums or events, and equipment necessary to deliver activities (up to $10,000) that improve health and wellbeing, build community capacity and benefit the broader community.</w:t>
            </w:r>
          </w:p>
        </w:tc>
        <w:tc>
          <w:tcPr>
            <w:tcW w:w="741" w:type="pct"/>
            <w:vMerge w:val="restart"/>
          </w:tcPr>
          <w:p w14:paraId="0AF48F64"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$245,000</w:t>
            </w:r>
          </w:p>
        </w:tc>
        <w:tc>
          <w:tcPr>
            <w:tcW w:w="876" w:type="pct"/>
            <w:vMerge w:val="restart"/>
          </w:tcPr>
          <w:p w14:paraId="632DA619"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58</w:t>
            </w:r>
          </w:p>
        </w:tc>
        <w:tc>
          <w:tcPr>
            <w:tcW w:w="745" w:type="pct"/>
            <w:vMerge w:val="restart"/>
          </w:tcPr>
          <w:p w14:paraId="694A04D1"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$245,210</w:t>
            </w:r>
          </w:p>
        </w:tc>
      </w:tr>
      <w:tr w:rsidR="00CE1596" w:rsidRPr="00FA2125" w14:paraId="0AB17716" w14:textId="77777777">
        <w:tc>
          <w:tcPr>
            <w:cnfStyle w:val="001000000000" w:firstRow="0" w:lastRow="0" w:firstColumn="1" w:lastColumn="0" w:oddVBand="0" w:evenVBand="0" w:oddHBand="0" w:evenHBand="0" w:firstRowFirstColumn="0" w:firstRowLastColumn="0" w:lastRowFirstColumn="0" w:lastRowLastColumn="0"/>
            <w:tcW w:w="786" w:type="pct"/>
            <w:vMerge/>
          </w:tcPr>
          <w:p w14:paraId="562A228B" w14:textId="77777777" w:rsidR="00CE1596" w:rsidRPr="00FA2125" w:rsidRDefault="00CE1596">
            <w:pPr>
              <w:spacing w:before="100" w:after="100" w:line="259" w:lineRule="auto"/>
              <w:ind w:left="57" w:right="57"/>
              <w:rPr>
                <w:rFonts w:eastAsiaTheme="minorEastAsia" w:cs="Arial"/>
                <w:spacing w:val="2"/>
                <w:sz w:val="18"/>
                <w:szCs w:val="18"/>
                <w:lang w:eastAsia="en-AU"/>
              </w:rPr>
            </w:pPr>
          </w:p>
        </w:tc>
        <w:tc>
          <w:tcPr>
            <w:tcW w:w="1853" w:type="pct"/>
          </w:tcPr>
          <w:p w14:paraId="297C1F1D"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Equipment - To assist with cost of small equipment purchases (up to $2,000) that help community groups: deliver services and programs, improve health and safety outcomes or improve resources that support volunteer groups.</w:t>
            </w:r>
          </w:p>
        </w:tc>
        <w:tc>
          <w:tcPr>
            <w:tcW w:w="741" w:type="pct"/>
            <w:vMerge/>
          </w:tcPr>
          <w:p w14:paraId="19C2759A" w14:textId="77777777" w:rsidR="00CE1596" w:rsidRPr="00FA2125" w:rsidRDefault="00CE1596">
            <w:pPr>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876" w:type="pct"/>
            <w:vMerge/>
          </w:tcPr>
          <w:p w14:paraId="54265528" w14:textId="77777777" w:rsidR="00CE1596" w:rsidRPr="00FA2125" w:rsidRDefault="00CE1596">
            <w:pPr>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c>
          <w:tcPr>
            <w:tcW w:w="745" w:type="pct"/>
            <w:vMerge/>
          </w:tcPr>
          <w:p w14:paraId="5D9DD2EB" w14:textId="77777777" w:rsidR="00CE1596" w:rsidRPr="00FA2125" w:rsidRDefault="00CE1596">
            <w:pPr>
              <w:shd w:val="clear" w:color="auto" w:fill="FFFFFF"/>
              <w:spacing w:before="100" w:after="100" w:line="259"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sz w:val="18"/>
                <w:szCs w:val="18"/>
                <w:highlight w:val="yellow"/>
                <w:lang w:val="en-GB"/>
              </w:rPr>
            </w:pPr>
          </w:p>
        </w:tc>
      </w:tr>
      <w:tr w:rsidR="00CE1596" w:rsidRPr="00FA2125" w14:paraId="167609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tcPr>
          <w:p w14:paraId="5532482E"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Neighbourhood Houses</w:t>
            </w:r>
          </w:p>
        </w:tc>
        <w:tc>
          <w:tcPr>
            <w:tcW w:w="1853" w:type="pct"/>
          </w:tcPr>
          <w:p w14:paraId="0507E79A"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Partnership with Neighbourhood Houses for operating costs and community development projects.</w:t>
            </w:r>
          </w:p>
        </w:tc>
        <w:tc>
          <w:tcPr>
            <w:tcW w:w="741" w:type="pct"/>
          </w:tcPr>
          <w:p w14:paraId="1B4CBF16"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$167,500</w:t>
            </w:r>
          </w:p>
        </w:tc>
        <w:tc>
          <w:tcPr>
            <w:tcW w:w="876" w:type="pct"/>
          </w:tcPr>
          <w:p w14:paraId="6A4B750C"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15</w:t>
            </w:r>
          </w:p>
        </w:tc>
        <w:tc>
          <w:tcPr>
            <w:tcW w:w="745" w:type="pct"/>
          </w:tcPr>
          <w:p w14:paraId="6BD64731"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$141,500</w:t>
            </w:r>
          </w:p>
        </w:tc>
      </w:tr>
      <w:tr w:rsidR="00CE1596" w:rsidRPr="00FA2125" w14:paraId="76EC3C8C" w14:textId="77777777">
        <w:tc>
          <w:tcPr>
            <w:cnfStyle w:val="001000000000" w:firstRow="0" w:lastRow="0" w:firstColumn="1" w:lastColumn="0" w:oddVBand="0" w:evenVBand="0" w:oddHBand="0" w:evenHBand="0" w:firstRowFirstColumn="0" w:firstRowLastColumn="0" w:lastRowFirstColumn="0" w:lastRowLastColumn="0"/>
            <w:tcW w:w="786" w:type="pct"/>
          </w:tcPr>
          <w:p w14:paraId="49699A4E"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Neighbourhood Houses – Christmas in the Community</w:t>
            </w:r>
          </w:p>
        </w:tc>
        <w:tc>
          <w:tcPr>
            <w:tcW w:w="1853" w:type="pct"/>
          </w:tcPr>
          <w:p w14:paraId="73517E0C" w14:textId="77777777" w:rsidR="00CE1596" w:rsidRPr="00FA2125" w:rsidRDefault="00CE1596">
            <w:pPr>
              <w:spacing w:before="100" w:after="100" w:line="259" w:lineRule="auto"/>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Support for Christmas celebrations across our municipality.</w:t>
            </w:r>
          </w:p>
        </w:tc>
        <w:tc>
          <w:tcPr>
            <w:tcW w:w="741" w:type="pct"/>
          </w:tcPr>
          <w:p w14:paraId="185D78CA"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$36,000</w:t>
            </w:r>
          </w:p>
        </w:tc>
        <w:tc>
          <w:tcPr>
            <w:tcW w:w="876" w:type="pct"/>
          </w:tcPr>
          <w:p w14:paraId="54EF9C8C"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11</w:t>
            </w:r>
          </w:p>
        </w:tc>
        <w:tc>
          <w:tcPr>
            <w:tcW w:w="745" w:type="pct"/>
          </w:tcPr>
          <w:p w14:paraId="0755856C" w14:textId="77777777" w:rsidR="00CE1596" w:rsidRPr="00FA2125" w:rsidRDefault="00CE1596">
            <w:pPr>
              <w:spacing w:before="100" w:after="10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$35,961</w:t>
            </w:r>
          </w:p>
        </w:tc>
      </w:tr>
      <w:tr w:rsidR="00CE1596" w:rsidRPr="00FA2125" w14:paraId="540687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tcPr>
          <w:p w14:paraId="5FDBCF87" w14:textId="77777777" w:rsidR="00CE1596" w:rsidRPr="00223A0B" w:rsidRDefault="00CE1596">
            <w:pPr>
              <w:spacing w:before="100" w:after="100" w:line="259" w:lineRule="auto"/>
              <w:rPr>
                <w:rFonts w:eastAsiaTheme="minorEastAsia" w:cs="Arial"/>
                <w:b w:val="0"/>
                <w:spacing w:val="2"/>
                <w:sz w:val="18"/>
                <w:szCs w:val="18"/>
                <w:lang w:eastAsia="en-AU"/>
              </w:rPr>
            </w:pPr>
            <w:r w:rsidRPr="00223A0B">
              <w:rPr>
                <w:rFonts w:ascii="Calibri" w:eastAsiaTheme="minorEastAsia" w:hAnsi="Calibri" w:cs="Times New Roman"/>
                <w:b w:val="0"/>
                <w:spacing w:val="2"/>
                <w:sz w:val="18"/>
                <w:szCs w:val="19"/>
                <w:lang w:eastAsia="en-AU"/>
              </w:rPr>
              <w:t xml:space="preserve">Positive Ageing </w:t>
            </w:r>
          </w:p>
        </w:tc>
        <w:tc>
          <w:tcPr>
            <w:tcW w:w="1853" w:type="pct"/>
          </w:tcPr>
          <w:p w14:paraId="0EB553E0" w14:textId="77777777" w:rsidR="00CE1596" w:rsidRPr="00FA2125" w:rsidRDefault="00CE1596">
            <w:pPr>
              <w:spacing w:before="100" w:after="100" w:line="259" w:lineRule="auto"/>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lang w:eastAsia="en-AU"/>
              </w:rPr>
            </w:pPr>
            <w:r w:rsidRPr="00FA2125">
              <w:rPr>
                <w:rFonts w:ascii="Calibri" w:eastAsia="Times New Roman" w:hAnsi="Calibri" w:cs="Times New Roman"/>
                <w:spacing w:val="2"/>
                <w:sz w:val="18"/>
                <w:szCs w:val="19"/>
                <w:lang w:eastAsia="en-AU"/>
              </w:rPr>
              <w:t>Support community hosted events and experiences. This grant replaces the Geelong Seniors Festival Grants.</w:t>
            </w:r>
          </w:p>
        </w:tc>
        <w:tc>
          <w:tcPr>
            <w:tcW w:w="741" w:type="pct"/>
          </w:tcPr>
          <w:p w14:paraId="5D5F6614"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$24,000</w:t>
            </w:r>
          </w:p>
        </w:tc>
        <w:tc>
          <w:tcPr>
            <w:tcW w:w="876" w:type="pct"/>
          </w:tcPr>
          <w:p w14:paraId="2FDC05D4"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27</w:t>
            </w:r>
          </w:p>
        </w:tc>
        <w:tc>
          <w:tcPr>
            <w:tcW w:w="745" w:type="pct"/>
          </w:tcPr>
          <w:p w14:paraId="26D85375" w14:textId="77777777" w:rsidR="00CE1596" w:rsidRPr="00FA2125" w:rsidRDefault="00CE1596">
            <w:pPr>
              <w:spacing w:before="100" w:after="10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pacing w:val="2"/>
                <w:sz w:val="18"/>
                <w:szCs w:val="18"/>
                <w:highlight w:val="yellow"/>
                <w:lang w:eastAsia="en-AU"/>
              </w:rPr>
            </w:pPr>
            <w:r w:rsidRPr="00FA2125">
              <w:rPr>
                <w:rFonts w:ascii="Calibri" w:eastAsia="Times New Roman" w:hAnsi="Calibri" w:cs="Times New Roman"/>
                <w:spacing w:val="2"/>
                <w:sz w:val="18"/>
                <w:szCs w:val="19"/>
                <w:lang w:eastAsia="en-AU"/>
              </w:rPr>
              <w:t>$23,480</w:t>
            </w:r>
          </w:p>
        </w:tc>
      </w:tr>
    </w:tbl>
    <w:p w14:paraId="0F8D81B2" w14:textId="04AA4266" w:rsidR="002D4BBB" w:rsidRPr="0048160B" w:rsidRDefault="002D4BBB" w:rsidP="00025FBB">
      <w:pPr>
        <w:keepNext/>
        <w:keepLines/>
        <w:spacing w:before="100" w:after="100"/>
        <w:outlineLvl w:val="0"/>
        <w:rPr>
          <w:rFonts w:cstheme="majorBidi"/>
          <w:b/>
          <w:color w:val="002060"/>
          <w:sz w:val="28"/>
          <w:szCs w:val="440"/>
        </w:rPr>
      </w:pPr>
      <w:bookmarkStart w:id="378" w:name="_Toc173938090"/>
      <w:bookmarkStart w:id="379" w:name="_Toc173938188"/>
      <w:bookmarkStart w:id="380" w:name="_Toc177383593"/>
      <w:bookmarkStart w:id="381" w:name="_Toc178156980"/>
      <w:bookmarkStart w:id="382" w:name="_Toc178684463"/>
      <w:r w:rsidRPr="0048160B">
        <w:rPr>
          <w:rFonts w:cstheme="majorBidi"/>
          <w:b/>
          <w:color w:val="002060"/>
          <w:sz w:val="28"/>
          <w:szCs w:val="440"/>
        </w:rPr>
        <w:lastRenderedPageBreak/>
        <w:t>OVERVIEW OF FINANCIAL PERFORMANCE</w:t>
      </w:r>
      <w:bookmarkEnd w:id="168"/>
      <w:bookmarkEnd w:id="169"/>
      <w:bookmarkEnd w:id="170"/>
      <w:bookmarkEnd w:id="171"/>
      <w:bookmarkEnd w:id="172"/>
      <w:bookmarkEnd w:id="173"/>
      <w:bookmarkEnd w:id="174"/>
      <w:bookmarkEnd w:id="175"/>
      <w:bookmarkEnd w:id="176"/>
      <w:bookmarkEnd w:id="177"/>
      <w:bookmarkEnd w:id="378"/>
      <w:bookmarkEnd w:id="379"/>
      <w:bookmarkEnd w:id="380"/>
      <w:bookmarkEnd w:id="381"/>
      <w:bookmarkEnd w:id="382"/>
    </w:p>
    <w:p w14:paraId="42B53A25" w14:textId="65195436" w:rsidR="002D4BBB" w:rsidRPr="00F659F5" w:rsidRDefault="002D4BBB" w:rsidP="00F659F5">
      <w:pPr>
        <w:autoSpaceDE w:val="0"/>
        <w:autoSpaceDN w:val="0"/>
        <w:adjustRightInd w:val="0"/>
        <w:spacing w:before="100" w:after="100"/>
        <w:jc w:val="both"/>
        <w:rPr>
          <w:rFonts w:cs="Arial"/>
          <w:szCs w:val="20"/>
          <w:lang w:val="en-GB"/>
        </w:rPr>
      </w:pPr>
      <w:r w:rsidRPr="00F659F5">
        <w:rPr>
          <w:rFonts w:cs="Arial"/>
          <w:szCs w:val="20"/>
          <w:lang w:val="en-GB"/>
        </w:rPr>
        <w:t>This is a summary of our financial results for 2023–24.</w:t>
      </w:r>
    </w:p>
    <w:p w14:paraId="3D8464EC" w14:textId="4557792C" w:rsidR="002D4BBB" w:rsidRPr="002D4BBB" w:rsidRDefault="002D4BBB" w:rsidP="00F35A2E">
      <w:pPr>
        <w:spacing w:before="100" w:after="100"/>
        <w:rPr>
          <w:rFonts w:eastAsia="Arial" w:cs="Arial"/>
          <w:sz w:val="18"/>
          <w:szCs w:val="18"/>
          <w:highlight w:val="yellow"/>
          <w:lang w:val="en-GB"/>
        </w:rPr>
      </w:pPr>
      <w:r w:rsidRPr="008F2CA1">
        <w:rPr>
          <w:rFonts w:eastAsia="Arial" w:cs="Arial"/>
          <w:szCs w:val="20"/>
          <w:lang w:val="en-GB"/>
        </w:rPr>
        <w:t xml:space="preserve">For full details, please refer to the Annual Financial Report on </w:t>
      </w:r>
      <w:r w:rsidRPr="00F16869">
        <w:rPr>
          <w:rFonts w:eastAsia="Arial" w:cs="Arial"/>
          <w:szCs w:val="20"/>
          <w:lang w:val="en-GB"/>
        </w:rPr>
        <w:t xml:space="preserve">page </w:t>
      </w:r>
      <w:r w:rsidR="00F16869" w:rsidRPr="00F16869">
        <w:rPr>
          <w:rFonts w:eastAsia="Arial" w:cs="Arial"/>
          <w:szCs w:val="20"/>
          <w:lang w:val="en-GB"/>
        </w:rPr>
        <w:t>124</w:t>
      </w:r>
      <w:r w:rsidRPr="00F16869">
        <w:rPr>
          <w:rFonts w:eastAsia="Arial" w:cs="Arial"/>
          <w:szCs w:val="20"/>
          <w:lang w:val="en-GB"/>
        </w:rPr>
        <w:t>.</w:t>
      </w:r>
    </w:p>
    <w:p w14:paraId="38720B38"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bookmarkStart w:id="383" w:name="_Hlk51172257"/>
      <w:bookmarkStart w:id="384" w:name="_Toc172290858"/>
      <w:bookmarkStart w:id="385" w:name="_Toc172635669"/>
      <w:bookmarkStart w:id="386" w:name="_Toc172637263"/>
      <w:bookmarkStart w:id="387" w:name="_Toc173928457"/>
      <w:bookmarkStart w:id="388" w:name="_Toc173928724"/>
      <w:bookmarkStart w:id="389" w:name="_Toc173938092"/>
      <w:bookmarkStart w:id="390" w:name="_Toc173938190"/>
      <w:bookmarkStart w:id="391" w:name="_Toc175219455"/>
      <w:bookmarkStart w:id="392" w:name="_Toc175219552"/>
      <w:bookmarkStart w:id="393" w:name="_Toc172290857"/>
      <w:bookmarkStart w:id="394" w:name="_Toc172635668"/>
      <w:bookmarkStart w:id="395" w:name="_Toc172637262"/>
      <w:bookmarkStart w:id="396" w:name="_Toc173928456"/>
      <w:bookmarkStart w:id="397" w:name="_Toc173928723"/>
      <w:bookmarkStart w:id="398" w:name="_Toc173938091"/>
      <w:bookmarkStart w:id="399" w:name="_Toc173938189"/>
      <w:bookmarkStart w:id="400" w:name="_Toc175219454"/>
      <w:bookmarkStart w:id="401" w:name="_Toc175219551"/>
      <w:r w:rsidRPr="003D61E3">
        <w:rPr>
          <w:rFonts w:eastAsia="Times New Roman" w:cs="Arial"/>
          <w:spacing w:val="2"/>
          <w:szCs w:val="20"/>
          <w:lang w:eastAsia="en-AU"/>
        </w:rPr>
        <w:t xml:space="preserve">Surplus of $81.7 million – consistent with the prior year result. </w:t>
      </w:r>
    </w:p>
    <w:p w14:paraId="0A252D4D"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$536.7 million revenue, with 56.9 per cent coming from rates and charges.</w:t>
      </w:r>
    </w:p>
    <w:p w14:paraId="4F47A12A"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$454.8 million expenditure – 41.8 per cent employee costs and 27.6 per cent materials and services</w:t>
      </w:r>
    </w:p>
    <w:p w14:paraId="09FE98F6"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$4.8 billion in net assets – $179.9 million increase on the restated previous year, including a $98.2 million asset revaluation increment.</w:t>
      </w:r>
    </w:p>
    <w:p w14:paraId="073EBA89" w14:textId="77777777" w:rsidR="001D2988" w:rsidRPr="00E44ED7" w:rsidRDefault="001D2988" w:rsidP="001D2988">
      <w:pPr>
        <w:numPr>
          <w:ilvl w:val="0"/>
          <w:numId w:val="2"/>
        </w:numPr>
        <w:spacing w:before="100" w:after="100"/>
        <w:ind w:left="714" w:hanging="357"/>
        <w:rPr>
          <w:rFonts w:eastAsia="Times New Roman" w:cs="Arial"/>
          <w:spacing w:val="2"/>
          <w:szCs w:val="20"/>
          <w:lang w:eastAsia="en-AU"/>
        </w:rPr>
      </w:pPr>
      <w:r w:rsidRPr="00E44ED7">
        <w:rPr>
          <w:rFonts w:eastAsia="Times New Roman" w:cs="Arial"/>
          <w:spacing w:val="2"/>
          <w:szCs w:val="20"/>
          <w:lang w:eastAsia="en-AU"/>
        </w:rPr>
        <w:t>$139.5 million capital expenditure – 38.1 per cent relating to land and buildings, 25.0 per cent for roads, footpaths, bike paths and drainage.</w:t>
      </w:r>
    </w:p>
    <w:bookmarkEnd w:id="383"/>
    <w:p w14:paraId="0C86D0D8" w14:textId="77777777" w:rsidR="001D2988" w:rsidRPr="003D61E3" w:rsidRDefault="001D2988" w:rsidP="001D2988">
      <w:pPr>
        <w:spacing w:before="100" w:after="100"/>
        <w:rPr>
          <w:rFonts w:cs="Arial"/>
          <w:b/>
          <w:color w:val="003361"/>
          <w:sz w:val="22"/>
          <w:szCs w:val="20"/>
          <w:lang w:val="en-GB"/>
        </w:rPr>
      </w:pPr>
      <w:r w:rsidRPr="003D61E3">
        <w:rPr>
          <w:rFonts w:cs="Arial"/>
          <w:b/>
          <w:color w:val="003361"/>
          <w:sz w:val="22"/>
          <w:szCs w:val="20"/>
          <w:lang w:val="en-GB"/>
        </w:rPr>
        <w:t>Comprehensive Income Statement</w:t>
      </w:r>
    </w:p>
    <w:p w14:paraId="2B06B55A" w14:textId="77777777" w:rsidR="001D2988" w:rsidRPr="003D61E3" w:rsidRDefault="001D2988" w:rsidP="001D2988">
      <w:pPr>
        <w:spacing w:before="100" w:after="100"/>
        <w:rPr>
          <w:rFonts w:cs="Arial"/>
          <w:szCs w:val="20"/>
          <w:lang w:val="en-GB"/>
        </w:rPr>
      </w:pPr>
      <w:r w:rsidRPr="003D61E3">
        <w:rPr>
          <w:rFonts w:cs="Arial"/>
          <w:szCs w:val="20"/>
          <w:lang w:val="en-GB"/>
        </w:rPr>
        <w:t>The comprehensive income statement shows how much we earned during the 2023–24 financial year. It details where we received our income and how it was spent.</w:t>
      </w:r>
    </w:p>
    <w:p w14:paraId="3F56D698" w14:textId="77777777" w:rsidR="004811BA" w:rsidRDefault="004811BA" w:rsidP="001D2988">
      <w:pPr>
        <w:keepNext/>
        <w:spacing w:before="100" w:after="100"/>
        <w:rPr>
          <w:rFonts w:eastAsia="Times New Roman" w:cs="Arial"/>
          <w:b/>
          <w:iCs/>
          <w:color w:val="003361"/>
          <w:spacing w:val="2"/>
          <w:szCs w:val="20"/>
          <w:lang w:eastAsia="en-AU"/>
        </w:rPr>
      </w:pPr>
    </w:p>
    <w:p w14:paraId="3B681117" w14:textId="36859FF9" w:rsidR="001D2988" w:rsidRPr="003D61E3" w:rsidRDefault="001D2988" w:rsidP="001D2988">
      <w:pPr>
        <w:keepNext/>
        <w:spacing w:before="100" w:after="100"/>
        <w:rPr>
          <w:rFonts w:eastAsia="Times New Roman" w:cs="Arial"/>
          <w:b/>
          <w:iCs/>
          <w:color w:val="003361"/>
          <w:spacing w:val="2"/>
          <w:szCs w:val="20"/>
          <w:lang w:eastAsia="en-AU"/>
        </w:rPr>
      </w:pPr>
      <w:r w:rsidRPr="003D61E3">
        <w:rPr>
          <w:rFonts w:eastAsia="Times New Roman" w:cs="Arial"/>
          <w:b/>
          <w:iCs/>
          <w:color w:val="003361"/>
          <w:spacing w:val="2"/>
          <w:szCs w:val="20"/>
          <w:lang w:eastAsia="en-AU"/>
        </w:rPr>
        <w:t>Net Result</w:t>
      </w:r>
    </w:p>
    <w:p w14:paraId="22647F91" w14:textId="77777777" w:rsidR="001D2988" w:rsidRPr="002B67B5" w:rsidRDefault="001D2988" w:rsidP="001D2988">
      <w:pPr>
        <w:spacing w:before="100" w:after="100"/>
        <w:rPr>
          <w:rFonts w:cs="Arial"/>
          <w:color w:val="003361"/>
          <w:sz w:val="16"/>
          <w:szCs w:val="16"/>
          <w:lang w:val="en-GB"/>
        </w:rPr>
      </w:pPr>
      <w:r w:rsidRPr="002B67B5">
        <w:rPr>
          <w:rFonts w:eastAsia="Times New Roman" w:cs="Arial"/>
          <w:b/>
          <w:bCs/>
          <w:noProof/>
          <w:color w:val="003361"/>
          <w:spacing w:val="2"/>
          <w:sz w:val="16"/>
          <w:szCs w:val="16"/>
          <w:lang w:eastAsia="en-AU"/>
        </w:rPr>
        <w:drawing>
          <wp:anchor distT="0" distB="0" distL="114300" distR="114300" simplePos="0" relativeHeight="251658332" behindDoc="0" locked="0" layoutInCell="1" allowOverlap="1" wp14:anchorId="21AE859F" wp14:editId="3F48F563">
            <wp:simplePos x="0" y="0"/>
            <wp:positionH relativeFrom="margin">
              <wp:align>center</wp:align>
            </wp:positionH>
            <wp:positionV relativeFrom="paragraph">
              <wp:posOffset>1270</wp:posOffset>
            </wp:positionV>
            <wp:extent cx="5206365" cy="1371600"/>
            <wp:effectExtent l="0" t="0" r="0" b="0"/>
            <wp:wrapTopAndBottom/>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Pr="002B67B5">
        <w:rPr>
          <w:rFonts w:eastAsia="Times New Roman" w:cs="Arial"/>
          <w:b/>
          <w:bCs/>
          <w:color w:val="003361"/>
          <w:spacing w:val="2"/>
          <w:sz w:val="16"/>
          <w:szCs w:val="16"/>
          <w:lang w:eastAsia="en-AU"/>
        </w:rPr>
        <w:t>FIGURE 7:</w:t>
      </w:r>
      <w:r w:rsidRPr="002B67B5">
        <w:rPr>
          <w:rFonts w:cs="Arial"/>
          <w:color w:val="003361"/>
          <w:sz w:val="16"/>
          <w:szCs w:val="16"/>
          <w:lang w:val="en-GB"/>
        </w:rPr>
        <w:t xml:space="preserve"> </w:t>
      </w:r>
      <w:r w:rsidRPr="002B67B5">
        <w:rPr>
          <w:rFonts w:eastAsia="Times New Roman" w:cs="Arial"/>
          <w:b/>
          <w:bCs/>
          <w:color w:val="003361"/>
          <w:spacing w:val="2"/>
          <w:sz w:val="16"/>
          <w:szCs w:val="16"/>
          <w:lang w:eastAsia="en-AU"/>
        </w:rPr>
        <w:t>Net result 2020–21 to 2023–24 ($m)</w:t>
      </w:r>
    </w:p>
    <w:p w14:paraId="40A2A4AD" w14:textId="77777777" w:rsidR="004811BA" w:rsidRDefault="004811BA" w:rsidP="001D2988">
      <w:pPr>
        <w:spacing w:before="100" w:after="100"/>
        <w:rPr>
          <w:rFonts w:cs="Arial"/>
          <w:b/>
          <w:color w:val="003361"/>
          <w:sz w:val="22"/>
          <w:szCs w:val="20"/>
          <w:lang w:val="en-GB"/>
        </w:rPr>
      </w:pPr>
    </w:p>
    <w:p w14:paraId="047E99D9" w14:textId="01735579" w:rsidR="001D2988" w:rsidRPr="003D61E3" w:rsidRDefault="001D2988" w:rsidP="001D2988">
      <w:pPr>
        <w:spacing w:before="100" w:after="100"/>
        <w:rPr>
          <w:rFonts w:cs="Arial"/>
          <w:b/>
          <w:color w:val="003361"/>
          <w:sz w:val="22"/>
          <w:szCs w:val="20"/>
          <w:lang w:val="en-GB"/>
        </w:rPr>
      </w:pPr>
      <w:r w:rsidRPr="003D61E3">
        <w:rPr>
          <w:rFonts w:cs="Arial"/>
          <w:b/>
          <w:color w:val="003361"/>
          <w:sz w:val="22"/>
          <w:szCs w:val="20"/>
          <w:lang w:val="en-GB"/>
        </w:rPr>
        <w:t>Total Comprehensive Results</w:t>
      </w:r>
    </w:p>
    <w:p w14:paraId="07E0C7D7" w14:textId="77777777" w:rsidR="001D2988" w:rsidRPr="002B67B5" w:rsidRDefault="001D2988" w:rsidP="001D2988">
      <w:pPr>
        <w:spacing w:before="100" w:after="100"/>
        <w:rPr>
          <w:rFonts w:cs="Arial"/>
          <w:color w:val="003361"/>
          <w:sz w:val="16"/>
          <w:szCs w:val="16"/>
          <w:lang w:val="en-GB"/>
        </w:rPr>
      </w:pPr>
      <w:r w:rsidRPr="002B67B5">
        <w:rPr>
          <w:rFonts w:eastAsia="Times New Roman" w:cs="Arial"/>
          <w:b/>
          <w:bCs/>
          <w:noProof/>
          <w:color w:val="003361"/>
          <w:spacing w:val="2"/>
          <w:sz w:val="16"/>
          <w:szCs w:val="16"/>
          <w:lang w:eastAsia="en-AU"/>
        </w:rPr>
        <w:drawing>
          <wp:anchor distT="0" distB="0" distL="114300" distR="114300" simplePos="0" relativeHeight="251658331" behindDoc="0" locked="0" layoutInCell="1" allowOverlap="1" wp14:anchorId="6CFA9B86" wp14:editId="652D453C">
            <wp:simplePos x="0" y="0"/>
            <wp:positionH relativeFrom="margin">
              <wp:align>center</wp:align>
            </wp:positionH>
            <wp:positionV relativeFrom="paragraph">
              <wp:posOffset>-635</wp:posOffset>
            </wp:positionV>
            <wp:extent cx="5206365" cy="1371600"/>
            <wp:effectExtent l="0" t="0" r="0" b="0"/>
            <wp:wrapTopAndBottom/>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Pr="002B67B5">
        <w:rPr>
          <w:rFonts w:eastAsia="Times New Roman" w:cs="Arial"/>
          <w:b/>
          <w:bCs/>
          <w:color w:val="003361"/>
          <w:spacing w:val="2"/>
          <w:sz w:val="16"/>
          <w:szCs w:val="16"/>
          <w:lang w:eastAsia="en-AU"/>
        </w:rPr>
        <w:t>FIGURE 8: Total comprehensive results 2020–21 to 2023–24 ($m)</w:t>
      </w:r>
    </w:p>
    <w:p w14:paraId="66E6C067" w14:textId="77777777" w:rsidR="004811BA" w:rsidRDefault="004811BA" w:rsidP="001D2988">
      <w:pPr>
        <w:spacing w:before="100" w:after="100"/>
        <w:rPr>
          <w:rFonts w:cs="Arial"/>
          <w:b/>
          <w:color w:val="003361"/>
          <w:sz w:val="22"/>
          <w:szCs w:val="20"/>
          <w:lang w:val="en-GB"/>
        </w:rPr>
      </w:pPr>
    </w:p>
    <w:p w14:paraId="555F4AD0" w14:textId="3A9450A6" w:rsidR="001D2988" w:rsidRPr="007644AD" w:rsidRDefault="001D2988" w:rsidP="001D2988">
      <w:pPr>
        <w:spacing w:before="100" w:after="100"/>
        <w:rPr>
          <w:rFonts w:cs="Arial"/>
          <w:b/>
          <w:color w:val="003361"/>
          <w:sz w:val="22"/>
          <w:szCs w:val="20"/>
          <w:highlight w:val="yellow"/>
          <w:lang w:val="en-GB"/>
        </w:rPr>
      </w:pPr>
      <w:r w:rsidRPr="00002AC2">
        <w:rPr>
          <w:rFonts w:cs="Arial"/>
          <w:b/>
          <w:noProof/>
          <w:color w:val="003361"/>
          <w:sz w:val="22"/>
          <w:szCs w:val="20"/>
          <w:lang w:val="en-GB"/>
        </w:rPr>
        <w:lastRenderedPageBreak/>
        <w:drawing>
          <wp:anchor distT="0" distB="0" distL="114300" distR="114300" simplePos="0" relativeHeight="251658333" behindDoc="0" locked="0" layoutInCell="1" allowOverlap="1" wp14:anchorId="14C5FBD2" wp14:editId="0A5A65C8">
            <wp:simplePos x="0" y="0"/>
            <wp:positionH relativeFrom="margin">
              <wp:posOffset>329565</wp:posOffset>
            </wp:positionH>
            <wp:positionV relativeFrom="paragraph">
              <wp:posOffset>282575</wp:posOffset>
            </wp:positionV>
            <wp:extent cx="5206365" cy="1260000"/>
            <wp:effectExtent l="0" t="0" r="0" b="0"/>
            <wp:wrapTopAndBottom/>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r w:rsidRPr="00002AC2">
        <w:rPr>
          <w:rFonts w:cs="Arial"/>
          <w:b/>
          <w:color w:val="003361"/>
          <w:sz w:val="22"/>
          <w:szCs w:val="20"/>
          <w:lang w:val="en-GB"/>
        </w:rPr>
        <w:t>Recurrent Operating Results</w:t>
      </w:r>
    </w:p>
    <w:p w14:paraId="43C5E0E2" w14:textId="77777777" w:rsidR="001D2988" w:rsidRPr="002B67B5" w:rsidRDefault="001D2988" w:rsidP="001D2988">
      <w:pPr>
        <w:spacing w:before="100" w:after="100"/>
        <w:rPr>
          <w:rFonts w:eastAsia="Times New Roman" w:cs="Arial"/>
          <w:b/>
          <w:bCs/>
          <w:color w:val="003361"/>
          <w:spacing w:val="2"/>
          <w:sz w:val="16"/>
          <w:szCs w:val="16"/>
          <w:lang w:eastAsia="en-AU"/>
        </w:rPr>
      </w:pPr>
      <w:r w:rsidRPr="002B67B5">
        <w:rPr>
          <w:rFonts w:eastAsia="Times New Roman" w:cs="Arial"/>
          <w:b/>
          <w:bCs/>
          <w:color w:val="003361"/>
          <w:spacing w:val="2"/>
          <w:sz w:val="16"/>
          <w:szCs w:val="16"/>
          <w:lang w:eastAsia="en-AU"/>
        </w:rPr>
        <w:t xml:space="preserve">FIGURE 9: Recurrent operating results </w:t>
      </w:r>
      <w:bookmarkStart w:id="402" w:name="_Hlk51163811"/>
      <w:r w:rsidRPr="002B67B5">
        <w:rPr>
          <w:rFonts w:eastAsia="Times New Roman" w:cs="Arial"/>
          <w:b/>
          <w:bCs/>
          <w:color w:val="003361"/>
          <w:spacing w:val="2"/>
          <w:sz w:val="16"/>
          <w:szCs w:val="16"/>
          <w:lang w:eastAsia="en-AU"/>
        </w:rPr>
        <w:t>2020–21 to 2023–24 ($m)</w:t>
      </w:r>
    </w:p>
    <w:p w14:paraId="19511758" w14:textId="1F445D35" w:rsidR="001D2988" w:rsidRPr="002073B4" w:rsidRDefault="001D2988" w:rsidP="001D2988">
      <w:pPr>
        <w:spacing w:before="100" w:after="100"/>
        <w:rPr>
          <w:rFonts w:cs="Arial"/>
          <w:szCs w:val="20"/>
          <w:lang w:val="en-GB"/>
        </w:rPr>
      </w:pPr>
      <w:r w:rsidRPr="002073B4">
        <w:rPr>
          <w:rFonts w:cs="Arial"/>
          <w:szCs w:val="20"/>
          <w:lang w:val="en-GB"/>
        </w:rPr>
        <w:t xml:space="preserve">The net result – that is, income minus expenditure – is shown in Figure </w:t>
      </w:r>
      <w:r w:rsidR="002073B4" w:rsidRPr="002073B4">
        <w:rPr>
          <w:rFonts w:cs="Arial"/>
          <w:szCs w:val="20"/>
          <w:lang w:val="en-GB"/>
        </w:rPr>
        <w:t>7</w:t>
      </w:r>
      <w:r w:rsidRPr="002073B4">
        <w:rPr>
          <w:rFonts w:cs="Arial"/>
          <w:szCs w:val="20"/>
          <w:lang w:val="en-GB"/>
        </w:rPr>
        <w:t>.</w:t>
      </w:r>
    </w:p>
    <w:p w14:paraId="44B3844E" w14:textId="77777777" w:rsidR="00591EB5" w:rsidRDefault="00591EB5" w:rsidP="001D2988">
      <w:pPr>
        <w:spacing w:before="100" w:after="100"/>
        <w:rPr>
          <w:rFonts w:cs="Arial"/>
          <w:szCs w:val="20"/>
          <w:lang w:val="en-GB"/>
        </w:rPr>
      </w:pPr>
    </w:p>
    <w:p w14:paraId="56F94B42" w14:textId="412F0A86" w:rsidR="001D2988" w:rsidRPr="003D61E3" w:rsidRDefault="001D2988" w:rsidP="001D2988">
      <w:pPr>
        <w:spacing w:before="100" w:after="100"/>
        <w:rPr>
          <w:rFonts w:cs="Arial"/>
          <w:szCs w:val="20"/>
          <w:lang w:val="en-GB"/>
        </w:rPr>
      </w:pPr>
      <w:r w:rsidRPr="003D61E3">
        <w:rPr>
          <w:rFonts w:cs="Arial"/>
          <w:szCs w:val="20"/>
          <w:lang w:val="en-GB"/>
        </w:rPr>
        <w:t xml:space="preserve">This result can largely be attributed to: </w:t>
      </w:r>
    </w:p>
    <w:p w14:paraId="34C8F6F9"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rates and charges increasing by $19.4 million due to a wider property base and increases in the general waste charge.</w:t>
      </w:r>
    </w:p>
    <w:p w14:paraId="1CB779B0" w14:textId="6D04AEB7" w:rsidR="001D2988" w:rsidRPr="00E44ED7" w:rsidRDefault="001D2988" w:rsidP="001D2988">
      <w:pPr>
        <w:numPr>
          <w:ilvl w:val="0"/>
          <w:numId w:val="2"/>
        </w:numPr>
        <w:spacing w:before="100" w:after="100"/>
        <w:ind w:left="714" w:hanging="357"/>
        <w:rPr>
          <w:rFonts w:eastAsia="Times New Roman" w:cs="Arial"/>
          <w:spacing w:val="2"/>
          <w:szCs w:val="20"/>
          <w:lang w:eastAsia="en-AU"/>
        </w:rPr>
      </w:pPr>
      <w:r w:rsidRPr="00E44ED7">
        <w:rPr>
          <w:rFonts w:eastAsia="Times New Roman" w:cs="Arial"/>
          <w:spacing w:val="2"/>
          <w:szCs w:val="20"/>
          <w:lang w:eastAsia="en-AU"/>
        </w:rPr>
        <w:t>user fees decreasing by $0.849 million as services reflect current economic climate</w:t>
      </w:r>
    </w:p>
    <w:p w14:paraId="45C41680" w14:textId="7264D759"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 xml:space="preserve">grants decreasing by $29.2 million, largely due to the federal government assistance grant not received in June </w:t>
      </w:r>
      <w:r w:rsidR="00134D77">
        <w:rPr>
          <w:rFonts w:eastAsia="Times New Roman" w:cs="Arial"/>
          <w:spacing w:val="2"/>
          <w:szCs w:val="20"/>
          <w:lang w:eastAsia="en-AU"/>
        </w:rPr>
        <w:t>20</w:t>
      </w:r>
      <w:r w:rsidRPr="003D61E3">
        <w:rPr>
          <w:rFonts w:eastAsia="Times New Roman" w:cs="Arial"/>
          <w:spacing w:val="2"/>
          <w:szCs w:val="20"/>
          <w:lang w:eastAsia="en-AU"/>
        </w:rPr>
        <w:t>24.</w:t>
      </w:r>
    </w:p>
    <w:p w14:paraId="0EA003DF" w14:textId="75BBAC7D"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materials and services costs decreasing by $19.0 million</w:t>
      </w:r>
      <w:r w:rsidR="0019699A">
        <w:rPr>
          <w:rFonts w:eastAsia="Times New Roman" w:cs="Arial"/>
          <w:spacing w:val="2"/>
          <w:szCs w:val="20"/>
          <w:lang w:eastAsia="en-AU"/>
        </w:rPr>
        <w:t>,</w:t>
      </w:r>
      <w:r w:rsidRPr="003D61E3">
        <w:rPr>
          <w:rFonts w:eastAsia="Times New Roman" w:cs="Arial"/>
          <w:spacing w:val="2"/>
          <w:szCs w:val="20"/>
          <w:lang w:eastAsia="en-AU"/>
        </w:rPr>
        <w:t xml:space="preserve"> efficiency target was expected from materials and services, however this was delivered through other savings.</w:t>
      </w:r>
    </w:p>
    <w:p w14:paraId="2BC12D8C" w14:textId="77777777" w:rsidR="001D2988" w:rsidRPr="003D61E3" w:rsidRDefault="001D2988" w:rsidP="001D2988">
      <w:pPr>
        <w:numPr>
          <w:ilvl w:val="0"/>
          <w:numId w:val="2"/>
        </w:numPr>
        <w:spacing w:before="100" w:after="100"/>
        <w:ind w:left="714" w:hanging="357"/>
        <w:rPr>
          <w:rFonts w:eastAsia="Times New Roman" w:cs="Arial"/>
          <w:spacing w:val="2"/>
          <w:szCs w:val="20"/>
          <w:lang w:eastAsia="en-AU"/>
        </w:rPr>
      </w:pPr>
      <w:r w:rsidRPr="003D61E3">
        <w:rPr>
          <w:rFonts w:eastAsia="Times New Roman" w:cs="Arial"/>
          <w:spacing w:val="2"/>
          <w:szCs w:val="20"/>
          <w:lang w:eastAsia="en-AU"/>
        </w:rPr>
        <w:t>employee costs increasing by $2.8 million.</w:t>
      </w:r>
    </w:p>
    <w:p w14:paraId="2CFD1BCB" w14:textId="023305C0" w:rsidR="001D2988" w:rsidRPr="003D61E3" w:rsidRDefault="001D2988" w:rsidP="001D2988">
      <w:pPr>
        <w:spacing w:before="100" w:after="100"/>
        <w:rPr>
          <w:rFonts w:cs="Arial"/>
          <w:color w:val="FF0000"/>
          <w:szCs w:val="20"/>
          <w:lang w:val="en-GB"/>
        </w:rPr>
      </w:pPr>
      <w:r w:rsidRPr="003D61E3">
        <w:rPr>
          <w:rFonts w:cs="Arial"/>
          <w:szCs w:val="20"/>
          <w:lang w:val="en-GB"/>
        </w:rPr>
        <w:t xml:space="preserve">The total comprehensive result accounts for items that will not be classified to surplus or deficit in future periods. In this case, it is the net asset revaluation of land, buildings and infrastructure which, in 2023–24, was a </w:t>
      </w:r>
      <w:r w:rsidR="00A67AA3">
        <w:rPr>
          <w:rFonts w:cs="Arial"/>
          <w:szCs w:val="20"/>
          <w:lang w:val="en-GB"/>
        </w:rPr>
        <w:t>increase</w:t>
      </w:r>
      <w:r w:rsidRPr="003D61E3">
        <w:rPr>
          <w:rFonts w:cs="Arial"/>
          <w:szCs w:val="20"/>
          <w:lang w:val="en-GB"/>
        </w:rPr>
        <w:t xml:space="preserve"> of $98.2 million</w:t>
      </w:r>
      <w:r w:rsidRPr="0023204E">
        <w:rPr>
          <w:rFonts w:cs="Arial"/>
          <w:szCs w:val="20"/>
          <w:lang w:val="en-GB"/>
        </w:rPr>
        <w:t>.</w:t>
      </w:r>
    </w:p>
    <w:p w14:paraId="051FFC9D" w14:textId="66E177F2" w:rsidR="001D2988" w:rsidRPr="00E44ED7" w:rsidRDefault="001D2988" w:rsidP="001D2988">
      <w:pPr>
        <w:spacing w:before="100" w:after="100"/>
        <w:rPr>
          <w:rFonts w:cs="Arial"/>
          <w:szCs w:val="20"/>
          <w:lang w:val="en-GB"/>
        </w:rPr>
      </w:pPr>
      <w:r w:rsidRPr="00E44ED7">
        <w:rPr>
          <w:rFonts w:cs="Arial"/>
          <w:szCs w:val="20"/>
          <w:lang w:val="en-GB"/>
        </w:rPr>
        <w:t>The total surplus includes an operating recurrent deficit of $(17.6) million ($</w:t>
      </w:r>
      <w:r w:rsidR="009A443A">
        <w:rPr>
          <w:rFonts w:cs="Arial"/>
          <w:szCs w:val="20"/>
          <w:lang w:val="en-GB"/>
        </w:rPr>
        <w:t>4.7</w:t>
      </w:r>
      <w:r w:rsidRPr="00E44ED7">
        <w:rPr>
          <w:rFonts w:cs="Arial"/>
          <w:szCs w:val="20"/>
          <w:lang w:val="en-GB"/>
        </w:rPr>
        <w:t xml:space="preserve"> million surplus in 2022–23) and a non-recurrent surplus of $</w:t>
      </w:r>
      <w:r w:rsidR="00465FA8">
        <w:rPr>
          <w:rFonts w:cs="Arial"/>
          <w:szCs w:val="20"/>
          <w:lang w:val="en-GB"/>
        </w:rPr>
        <w:t>99</w:t>
      </w:r>
      <w:r w:rsidRPr="00E44ED7">
        <w:rPr>
          <w:rFonts w:cs="Arial"/>
          <w:szCs w:val="20"/>
          <w:lang w:val="en-GB"/>
        </w:rPr>
        <w:t>.</w:t>
      </w:r>
      <w:r w:rsidR="00465FA8">
        <w:rPr>
          <w:rFonts w:cs="Arial"/>
          <w:szCs w:val="20"/>
          <w:lang w:val="en-GB"/>
        </w:rPr>
        <w:t>3</w:t>
      </w:r>
      <w:r w:rsidRPr="00E44ED7">
        <w:rPr>
          <w:rFonts w:cs="Arial"/>
          <w:szCs w:val="20"/>
          <w:lang w:val="en-GB"/>
        </w:rPr>
        <w:t xml:space="preserve"> million ($</w:t>
      </w:r>
      <w:r>
        <w:rPr>
          <w:rFonts w:cs="Arial"/>
          <w:szCs w:val="20"/>
          <w:lang w:val="en-GB"/>
        </w:rPr>
        <w:t>1</w:t>
      </w:r>
      <w:r w:rsidR="00DC1F01">
        <w:rPr>
          <w:rFonts w:cs="Arial"/>
          <w:szCs w:val="20"/>
          <w:lang w:val="en-GB"/>
        </w:rPr>
        <w:t>49</w:t>
      </w:r>
      <w:r>
        <w:rPr>
          <w:rFonts w:cs="Arial"/>
          <w:szCs w:val="20"/>
          <w:lang w:val="en-GB"/>
        </w:rPr>
        <w:t>.</w:t>
      </w:r>
      <w:r w:rsidR="00DC1F01">
        <w:rPr>
          <w:rFonts w:cs="Arial"/>
          <w:szCs w:val="20"/>
          <w:lang w:val="en-GB"/>
        </w:rPr>
        <w:t>9</w:t>
      </w:r>
      <w:r w:rsidRPr="00E44ED7">
        <w:rPr>
          <w:rFonts w:cs="Arial"/>
          <w:szCs w:val="20"/>
          <w:lang w:val="en-GB"/>
        </w:rPr>
        <w:t xml:space="preserve"> million in 202</w:t>
      </w:r>
      <w:r w:rsidR="00050B94">
        <w:rPr>
          <w:rFonts w:cs="Arial"/>
          <w:szCs w:val="20"/>
          <w:lang w:val="en-GB"/>
        </w:rPr>
        <w:t>2</w:t>
      </w:r>
      <w:r w:rsidRPr="00E44ED7">
        <w:rPr>
          <w:rFonts w:cs="Arial"/>
          <w:szCs w:val="20"/>
          <w:lang w:val="en-GB"/>
        </w:rPr>
        <w:t>–2</w:t>
      </w:r>
      <w:r w:rsidR="00050B94">
        <w:rPr>
          <w:rFonts w:cs="Arial"/>
          <w:szCs w:val="20"/>
          <w:lang w:val="en-GB"/>
        </w:rPr>
        <w:t>3</w:t>
      </w:r>
      <w:r w:rsidRPr="00E44ED7">
        <w:rPr>
          <w:rFonts w:cs="Arial"/>
          <w:szCs w:val="20"/>
          <w:lang w:val="en-GB"/>
        </w:rPr>
        <w:t>). The non-recurrent result includes gifted assets of $86.3 million ($</w:t>
      </w:r>
      <w:r>
        <w:rPr>
          <w:rFonts w:cs="Arial"/>
          <w:szCs w:val="20"/>
          <w:lang w:val="en-GB"/>
        </w:rPr>
        <w:t>91.8</w:t>
      </w:r>
      <w:r w:rsidRPr="00E44ED7">
        <w:rPr>
          <w:rFonts w:cs="Arial"/>
          <w:szCs w:val="20"/>
          <w:lang w:val="en-GB"/>
        </w:rPr>
        <w:t xml:space="preserve"> million in 20</w:t>
      </w:r>
      <w:r w:rsidR="00D55280">
        <w:rPr>
          <w:rFonts w:cs="Arial"/>
          <w:szCs w:val="20"/>
          <w:lang w:val="en-GB"/>
        </w:rPr>
        <w:t>22</w:t>
      </w:r>
      <w:r w:rsidRPr="00E44ED7">
        <w:rPr>
          <w:rFonts w:cs="Arial"/>
          <w:szCs w:val="20"/>
          <w:lang w:val="en-GB"/>
        </w:rPr>
        <w:t>‒2</w:t>
      </w:r>
      <w:r w:rsidR="00D55280">
        <w:rPr>
          <w:rFonts w:cs="Arial"/>
          <w:szCs w:val="20"/>
          <w:lang w:val="en-GB"/>
        </w:rPr>
        <w:t>3</w:t>
      </w:r>
      <w:r w:rsidRPr="00E44ED7">
        <w:rPr>
          <w:rFonts w:cs="Arial"/>
          <w:szCs w:val="20"/>
          <w:lang w:val="en-GB"/>
        </w:rPr>
        <w:t>).</w:t>
      </w:r>
    </w:p>
    <w:p w14:paraId="372AB98D" w14:textId="77777777" w:rsidR="001D2988" w:rsidRPr="00E44ED7" w:rsidRDefault="001D2988" w:rsidP="001D2988">
      <w:pPr>
        <w:spacing w:before="100" w:after="100"/>
        <w:rPr>
          <w:rFonts w:cs="Arial"/>
          <w:szCs w:val="20"/>
          <w:lang w:val="en-GB"/>
        </w:rPr>
      </w:pPr>
      <w:r w:rsidRPr="00E44ED7">
        <w:rPr>
          <w:rFonts w:cs="Arial"/>
          <w:szCs w:val="20"/>
          <w:lang w:val="en-GB"/>
        </w:rPr>
        <w:t>Budget surpluses are forecast over the next four years, including a $180.3 million surplus in 2024–25. This is a critical part of our financial sustainability strategy, as it gives us the capacity to maintain our services and renew our community assets.</w:t>
      </w:r>
    </w:p>
    <w:bookmarkEnd w:id="402"/>
    <w:p w14:paraId="0F1FCF24" w14:textId="77777777" w:rsidR="004811BA" w:rsidRDefault="004811BA" w:rsidP="001D2988">
      <w:pPr>
        <w:spacing w:before="100" w:after="100"/>
        <w:rPr>
          <w:rFonts w:cs="Arial"/>
          <w:b/>
          <w:color w:val="003361"/>
          <w:sz w:val="22"/>
          <w:szCs w:val="20"/>
          <w:lang w:val="en-GB"/>
        </w:rPr>
      </w:pPr>
    </w:p>
    <w:p w14:paraId="7D1D17A2" w14:textId="3D700FED" w:rsidR="001D2988" w:rsidRPr="00D116D1" w:rsidRDefault="001D2988" w:rsidP="001D2988">
      <w:pPr>
        <w:spacing w:before="100" w:after="100"/>
        <w:rPr>
          <w:rFonts w:cs="Arial"/>
          <w:b/>
          <w:color w:val="003361"/>
          <w:sz w:val="22"/>
          <w:szCs w:val="20"/>
          <w:lang w:val="en-GB"/>
        </w:rPr>
      </w:pPr>
      <w:r w:rsidRPr="00D116D1">
        <w:rPr>
          <w:rFonts w:cs="Arial"/>
          <w:b/>
          <w:color w:val="003361"/>
          <w:sz w:val="22"/>
          <w:szCs w:val="20"/>
          <w:lang w:val="en-GB"/>
        </w:rPr>
        <w:t>Balance Sheet</w:t>
      </w:r>
    </w:p>
    <w:p w14:paraId="602091A5" w14:textId="77777777" w:rsidR="001D2988" w:rsidRPr="00D116D1" w:rsidRDefault="001D2988" w:rsidP="001D2988">
      <w:pPr>
        <w:spacing w:before="100" w:after="100"/>
        <w:rPr>
          <w:rFonts w:cs="Arial"/>
          <w:szCs w:val="20"/>
          <w:lang w:val="en-GB"/>
        </w:rPr>
      </w:pPr>
      <w:r w:rsidRPr="00D116D1">
        <w:rPr>
          <w:rFonts w:cs="Arial"/>
          <w:szCs w:val="20"/>
          <w:lang w:val="en-GB"/>
        </w:rPr>
        <w:t>The balance sheet shows what we own (assets), what we owe (liabilities) and our net worth (equity).</w:t>
      </w:r>
    </w:p>
    <w:p w14:paraId="6F86DBEF" w14:textId="77777777" w:rsidR="004811BA" w:rsidRDefault="004811BA" w:rsidP="001D2988">
      <w:pPr>
        <w:spacing w:before="100" w:after="100"/>
        <w:rPr>
          <w:rFonts w:cs="Arial"/>
          <w:b/>
          <w:color w:val="003361"/>
          <w:szCs w:val="18"/>
          <w:lang w:val="en-GB"/>
        </w:rPr>
      </w:pPr>
    </w:p>
    <w:p w14:paraId="5C804114" w14:textId="525A5BF6" w:rsidR="001D2988" w:rsidRPr="00E811AA" w:rsidRDefault="001D2988" w:rsidP="001D2988">
      <w:pPr>
        <w:spacing w:before="100" w:after="100"/>
        <w:rPr>
          <w:rFonts w:cs="Arial"/>
          <w:b/>
          <w:color w:val="003361"/>
          <w:szCs w:val="18"/>
          <w:lang w:val="en-GB"/>
        </w:rPr>
      </w:pPr>
      <w:r w:rsidRPr="00E811AA">
        <w:rPr>
          <w:rFonts w:cs="Arial"/>
          <w:b/>
          <w:color w:val="003361"/>
          <w:szCs w:val="18"/>
          <w:lang w:val="en-GB"/>
        </w:rPr>
        <w:t xml:space="preserve">Assets </w:t>
      </w:r>
    </w:p>
    <w:p w14:paraId="3F4D89D0" w14:textId="77777777" w:rsidR="001D2988" w:rsidRPr="00E811AA" w:rsidRDefault="001D2988" w:rsidP="001D2988">
      <w:pPr>
        <w:spacing w:before="100" w:after="100"/>
        <w:rPr>
          <w:rFonts w:cs="Arial"/>
          <w:szCs w:val="20"/>
          <w:lang w:val="en-GB"/>
        </w:rPr>
      </w:pPr>
      <w:r w:rsidRPr="00E811AA">
        <w:rPr>
          <w:rFonts w:cs="Arial"/>
          <w:szCs w:val="20"/>
          <w:lang w:val="en-GB"/>
        </w:rPr>
        <w:t>Our assets are primarily made up of:</w:t>
      </w:r>
    </w:p>
    <w:p w14:paraId="1CACB978" w14:textId="77777777" w:rsidR="001D2988" w:rsidRPr="00E811AA" w:rsidRDefault="001D2988" w:rsidP="001D2988">
      <w:pPr>
        <w:numPr>
          <w:ilvl w:val="0"/>
          <w:numId w:val="2"/>
        </w:numPr>
        <w:spacing w:before="100" w:after="100"/>
        <w:ind w:left="714" w:hanging="357"/>
        <w:rPr>
          <w:rFonts w:eastAsia="Times New Roman" w:cs="Arial"/>
          <w:spacing w:val="2"/>
          <w:szCs w:val="20"/>
          <w:lang w:eastAsia="en-AU"/>
        </w:rPr>
      </w:pPr>
      <w:r w:rsidRPr="00E811AA">
        <w:rPr>
          <w:rFonts w:eastAsia="Times New Roman" w:cs="Arial"/>
          <w:spacing w:val="2"/>
          <w:szCs w:val="20"/>
          <w:lang w:eastAsia="en-AU"/>
        </w:rPr>
        <w:t xml:space="preserve">cash and cash equivalents of $95.8 million – used to cover our short-term commitments including long-service leave and debt obligations. </w:t>
      </w:r>
    </w:p>
    <w:p w14:paraId="29540052" w14:textId="77777777" w:rsidR="001D2988" w:rsidRPr="00E811AA" w:rsidRDefault="001D2988" w:rsidP="001D2988">
      <w:pPr>
        <w:numPr>
          <w:ilvl w:val="0"/>
          <w:numId w:val="2"/>
        </w:numPr>
        <w:spacing w:before="100" w:after="100"/>
        <w:ind w:left="714" w:hanging="357"/>
        <w:rPr>
          <w:rFonts w:eastAsia="Times New Roman" w:cs="Arial"/>
          <w:spacing w:val="2"/>
          <w:szCs w:val="20"/>
          <w:lang w:eastAsia="en-AU"/>
        </w:rPr>
      </w:pPr>
      <w:r w:rsidRPr="00E811AA">
        <w:rPr>
          <w:rFonts w:eastAsia="Times New Roman" w:cs="Arial"/>
          <w:spacing w:val="2"/>
          <w:szCs w:val="20"/>
          <w:lang w:eastAsia="en-AU"/>
        </w:rPr>
        <w:t>property, plant and equipment and infrastructure worth $4.8 billion – an increase of $188.5 million on the previous year.</w:t>
      </w:r>
    </w:p>
    <w:p w14:paraId="169D0775" w14:textId="77777777" w:rsidR="001D2988" w:rsidRPr="00E811AA" w:rsidRDefault="001D2988" w:rsidP="001D2988">
      <w:pPr>
        <w:spacing w:before="100" w:after="100"/>
        <w:rPr>
          <w:rFonts w:cs="Arial"/>
          <w:szCs w:val="20"/>
          <w:lang w:val="en-GB"/>
        </w:rPr>
      </w:pPr>
      <w:r w:rsidRPr="00E811AA">
        <w:rPr>
          <w:rFonts w:cs="Arial"/>
          <w:szCs w:val="20"/>
          <w:lang w:val="en-GB"/>
        </w:rPr>
        <w:t>These asset types make up 94.9 per cent of our total assets.</w:t>
      </w:r>
    </w:p>
    <w:p w14:paraId="2133D9CA" w14:textId="675949EE" w:rsidR="001D2988" w:rsidRPr="007644AD" w:rsidRDefault="001D2988" w:rsidP="001D2988">
      <w:pPr>
        <w:spacing w:before="100" w:after="100"/>
        <w:rPr>
          <w:rFonts w:cs="Arial"/>
          <w:b/>
          <w:bCs/>
          <w:color w:val="003361"/>
          <w:szCs w:val="20"/>
          <w:lang w:val="en-GB"/>
        </w:rPr>
      </w:pPr>
      <w:r w:rsidRPr="00E811AA">
        <w:rPr>
          <w:rFonts w:asciiTheme="minorHAnsi" w:hAnsiTheme="minorHAnsi"/>
          <w:noProof/>
          <w:color w:val="003361"/>
          <w:sz w:val="22"/>
          <w:shd w:val="clear" w:color="auto" w:fill="E6E6E6"/>
          <w:lang w:eastAsia="en-AU"/>
          <w14:ligatures w14:val="standardContextual"/>
        </w:rPr>
        <w:lastRenderedPageBreak/>
        <w:drawing>
          <wp:anchor distT="0" distB="0" distL="114300" distR="114300" simplePos="0" relativeHeight="251658339" behindDoc="0" locked="0" layoutInCell="1" allowOverlap="1" wp14:anchorId="48FF6FDD" wp14:editId="14ADB6A8">
            <wp:simplePos x="0" y="0"/>
            <wp:positionH relativeFrom="margin">
              <wp:posOffset>262890</wp:posOffset>
            </wp:positionH>
            <wp:positionV relativeFrom="paragraph">
              <wp:posOffset>177289</wp:posOffset>
            </wp:positionV>
            <wp:extent cx="5206365" cy="1371600"/>
            <wp:effectExtent l="0" t="0" r="0" b="0"/>
            <wp:wrapTopAndBottom/>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Pr="00E811AA">
        <w:rPr>
          <w:rFonts w:cs="Arial"/>
          <w:b/>
          <w:bCs/>
          <w:color w:val="003361"/>
          <w:szCs w:val="20"/>
          <w:lang w:val="en-GB"/>
        </w:rPr>
        <w:t>Total Assets</w:t>
      </w:r>
    </w:p>
    <w:p w14:paraId="5D36DC65" w14:textId="77777777" w:rsidR="001D2988" w:rsidRPr="002B67B5" w:rsidRDefault="001D2988" w:rsidP="001D2988">
      <w:pPr>
        <w:spacing w:before="100" w:after="100"/>
        <w:rPr>
          <w:rFonts w:eastAsia="Times New Roman" w:cs="Arial"/>
          <w:b/>
          <w:iCs/>
          <w:color w:val="003361"/>
          <w:spacing w:val="2"/>
          <w:sz w:val="16"/>
          <w:szCs w:val="16"/>
          <w:lang w:eastAsia="en-AU"/>
        </w:rPr>
      </w:pPr>
      <w:r w:rsidRPr="002B67B5">
        <w:rPr>
          <w:rFonts w:eastAsia="Times New Roman" w:cs="Arial"/>
          <w:b/>
          <w:iCs/>
          <w:color w:val="003361"/>
          <w:spacing w:val="2"/>
          <w:sz w:val="16"/>
          <w:szCs w:val="16"/>
          <w:lang w:eastAsia="en-AU"/>
        </w:rPr>
        <w:t>FIGURE 10: Total assets 2020–21 to 2023–24 ($m)</w:t>
      </w:r>
    </w:p>
    <w:p w14:paraId="1CB1E982" w14:textId="7D112964" w:rsidR="001D2988" w:rsidRPr="00E201D1" w:rsidRDefault="001D2988" w:rsidP="001D2988">
      <w:pPr>
        <w:spacing w:before="100" w:after="100"/>
        <w:rPr>
          <w:rFonts w:asciiTheme="minorHAnsi" w:hAnsiTheme="minorHAnsi"/>
          <w:sz w:val="2"/>
          <w:szCs w:val="2"/>
          <w:lang w:eastAsia="en-AU"/>
        </w:rPr>
      </w:pPr>
    </w:p>
    <w:p w14:paraId="7057D965" w14:textId="6F7391AA" w:rsidR="001D2988" w:rsidRPr="007644AD" w:rsidRDefault="00E201D1" w:rsidP="001D2988">
      <w:pPr>
        <w:keepNext/>
        <w:spacing w:before="100" w:after="100"/>
        <w:rPr>
          <w:rFonts w:eastAsia="Times New Roman" w:cs="Arial"/>
          <w:b/>
          <w:iCs/>
          <w:color w:val="003361"/>
          <w:spacing w:val="2"/>
          <w:szCs w:val="20"/>
          <w:lang w:eastAsia="en-AU"/>
        </w:rPr>
      </w:pPr>
      <w:r w:rsidRPr="007644AD">
        <w:rPr>
          <w:rFonts w:ascii="Calibri" w:eastAsia="Times New Roman" w:hAnsi="Calibri" w:cs="Times New Roman"/>
          <w:b/>
          <w:iCs/>
          <w:noProof/>
          <w:color w:val="003361"/>
          <w:spacing w:val="2"/>
          <w:sz w:val="17"/>
          <w:szCs w:val="18"/>
          <w:shd w:val="clear" w:color="auto" w:fill="E6E6E6"/>
          <w:lang w:eastAsia="en-AU"/>
          <w14:ligatures w14:val="standardContextual"/>
        </w:rPr>
        <w:drawing>
          <wp:anchor distT="0" distB="0" distL="114300" distR="114300" simplePos="0" relativeHeight="251658334" behindDoc="0" locked="0" layoutInCell="1" allowOverlap="1" wp14:anchorId="05382F3D" wp14:editId="1A06977D">
            <wp:simplePos x="0" y="0"/>
            <wp:positionH relativeFrom="margin">
              <wp:posOffset>262890</wp:posOffset>
            </wp:positionH>
            <wp:positionV relativeFrom="paragraph">
              <wp:posOffset>171450</wp:posOffset>
            </wp:positionV>
            <wp:extent cx="5206365" cy="1371600"/>
            <wp:effectExtent l="0" t="0" r="0" b="0"/>
            <wp:wrapTopAndBottom/>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1D2988" w:rsidRPr="00456BEE">
        <w:rPr>
          <w:rFonts w:eastAsia="Times New Roman" w:cs="Arial"/>
          <w:b/>
          <w:iCs/>
          <w:color w:val="003361"/>
          <w:spacing w:val="2"/>
          <w:szCs w:val="20"/>
          <w:lang w:eastAsia="en-AU"/>
        </w:rPr>
        <w:t>Investments</w:t>
      </w:r>
      <w:r w:rsidR="001D2988" w:rsidRPr="007644AD">
        <w:rPr>
          <w:rFonts w:eastAsia="Times New Roman" w:cs="Arial"/>
          <w:b/>
          <w:iCs/>
          <w:color w:val="003361"/>
          <w:spacing w:val="2"/>
          <w:sz w:val="16"/>
          <w:szCs w:val="16"/>
          <w:highlight w:val="yellow"/>
          <w:lang w:eastAsia="en-AU"/>
        </w:rPr>
        <w:br/>
      </w:r>
      <w:r w:rsidR="001D2988" w:rsidRPr="002B67B5">
        <w:rPr>
          <w:rFonts w:eastAsia="Times New Roman" w:cs="Arial"/>
          <w:b/>
          <w:iCs/>
          <w:color w:val="003361"/>
          <w:spacing w:val="2"/>
          <w:sz w:val="16"/>
          <w:szCs w:val="16"/>
          <w:lang w:eastAsia="en-AU"/>
        </w:rPr>
        <w:t>FIGURE 11: Investments 2020–21 to 2023–24 ($m)</w:t>
      </w:r>
    </w:p>
    <w:p w14:paraId="374628EF" w14:textId="77777777" w:rsidR="009908CF" w:rsidRPr="00E201D1" w:rsidRDefault="009908CF" w:rsidP="003F1C0D">
      <w:pPr>
        <w:pStyle w:val="NoSpacing"/>
        <w:rPr>
          <w:sz w:val="2"/>
          <w:szCs w:val="2"/>
          <w:lang w:eastAsia="en-AU"/>
        </w:rPr>
      </w:pPr>
    </w:p>
    <w:p w14:paraId="753BE83B" w14:textId="2C4A3E56" w:rsidR="001D2988" w:rsidRPr="00E811AA" w:rsidRDefault="001D2988" w:rsidP="001D2988">
      <w:pPr>
        <w:keepNext/>
        <w:keepLines/>
        <w:spacing w:before="100" w:after="100"/>
        <w:rPr>
          <w:rFonts w:eastAsia="Times New Roman" w:cs="Arial"/>
          <w:b/>
          <w:iCs/>
          <w:color w:val="003361"/>
          <w:spacing w:val="2"/>
          <w:sz w:val="22"/>
          <w:lang w:eastAsia="en-AU"/>
        </w:rPr>
      </w:pPr>
      <w:r w:rsidRPr="00E811AA">
        <w:rPr>
          <w:rFonts w:eastAsia="Times New Roman" w:cs="Arial"/>
          <w:b/>
          <w:iCs/>
          <w:color w:val="003361"/>
          <w:spacing w:val="2"/>
          <w:sz w:val="22"/>
          <w:lang w:eastAsia="en-AU"/>
        </w:rPr>
        <w:t>Capital Program</w:t>
      </w:r>
    </w:p>
    <w:p w14:paraId="1649190C" w14:textId="77777777" w:rsidR="001D2988" w:rsidRPr="00E811AA" w:rsidRDefault="001D2988" w:rsidP="001D2988">
      <w:pPr>
        <w:keepNext/>
        <w:keepLines/>
        <w:spacing w:before="100" w:after="100"/>
        <w:rPr>
          <w:rFonts w:cs="Arial"/>
          <w:szCs w:val="20"/>
          <w:lang w:val="en-GB"/>
        </w:rPr>
      </w:pPr>
      <w:r w:rsidRPr="00E811AA">
        <w:rPr>
          <w:rFonts w:cs="Arial"/>
          <w:szCs w:val="20"/>
          <w:lang w:val="en-GB"/>
        </w:rPr>
        <w:t xml:space="preserve">We deliver an extensive capital works program – renewing, upgrading and building assets to meet community need. </w:t>
      </w:r>
    </w:p>
    <w:p w14:paraId="0D528D59" w14:textId="77777777" w:rsidR="001D2988" w:rsidRPr="002D4BBB" w:rsidRDefault="001D2988" w:rsidP="001D2988">
      <w:pPr>
        <w:spacing w:before="100" w:after="100"/>
        <w:rPr>
          <w:rFonts w:cs="Arial"/>
          <w:szCs w:val="20"/>
          <w:highlight w:val="yellow"/>
          <w:lang w:val="en-GB"/>
        </w:rPr>
      </w:pPr>
      <w:r w:rsidRPr="00E811AA">
        <w:rPr>
          <w:rFonts w:cs="Arial"/>
          <w:szCs w:val="20"/>
          <w:lang w:val="en-GB"/>
        </w:rPr>
        <w:t xml:space="preserve">As Figure </w:t>
      </w:r>
      <w:r w:rsidRPr="00456BEE">
        <w:rPr>
          <w:rFonts w:cs="Arial"/>
          <w:szCs w:val="20"/>
          <w:lang w:val="en-GB"/>
        </w:rPr>
        <w:t>12</w:t>
      </w:r>
      <w:r w:rsidRPr="00E811AA">
        <w:rPr>
          <w:rFonts w:cs="Arial"/>
          <w:color w:val="FF0000"/>
          <w:szCs w:val="20"/>
          <w:lang w:val="en-GB"/>
        </w:rPr>
        <w:t xml:space="preserve"> </w:t>
      </w:r>
      <w:r w:rsidRPr="00E811AA">
        <w:rPr>
          <w:rFonts w:cs="Arial"/>
          <w:szCs w:val="20"/>
          <w:lang w:val="en-GB"/>
        </w:rPr>
        <w:t>shows, our capital works expenditure in 2023‒24 was $ 139.5 million. This included:</w:t>
      </w:r>
      <w:r w:rsidRPr="002D4BBB">
        <w:rPr>
          <w:rFonts w:cs="Arial"/>
          <w:szCs w:val="20"/>
          <w:highlight w:val="yellow"/>
          <w:lang w:val="en-GB"/>
        </w:rPr>
        <w:t xml:space="preserve"> </w:t>
      </w:r>
    </w:p>
    <w:p w14:paraId="33053459" w14:textId="773D1E40" w:rsidR="001D2988" w:rsidRPr="00E811AA" w:rsidRDefault="001D2988" w:rsidP="001D2988">
      <w:pPr>
        <w:numPr>
          <w:ilvl w:val="0"/>
          <w:numId w:val="2"/>
        </w:numPr>
        <w:spacing w:before="100" w:after="100"/>
        <w:ind w:left="714" w:hanging="357"/>
        <w:rPr>
          <w:rFonts w:eastAsia="Times New Roman" w:cs="Arial"/>
          <w:spacing w:val="2"/>
          <w:szCs w:val="20"/>
          <w:lang w:eastAsia="en-AU"/>
        </w:rPr>
      </w:pPr>
      <w:r w:rsidRPr="00E811AA">
        <w:rPr>
          <w:rFonts w:eastAsia="Times New Roman" w:cs="Arial"/>
          <w:spacing w:val="2"/>
          <w:szCs w:val="20"/>
          <w:lang w:eastAsia="en-AU"/>
        </w:rPr>
        <w:t>$ 75.1 million on new assets (53.9 per cent)</w:t>
      </w:r>
    </w:p>
    <w:p w14:paraId="69B609D4" w14:textId="7EBE62C6" w:rsidR="001D2988" w:rsidRPr="00E811AA" w:rsidRDefault="00E201D1" w:rsidP="001D2988">
      <w:pPr>
        <w:numPr>
          <w:ilvl w:val="0"/>
          <w:numId w:val="2"/>
        </w:numPr>
        <w:spacing w:before="100" w:after="100"/>
        <w:ind w:left="714" w:hanging="357"/>
        <w:rPr>
          <w:rFonts w:eastAsia="Times New Roman" w:cs="Arial"/>
          <w:spacing w:val="2"/>
          <w:szCs w:val="20"/>
          <w:lang w:eastAsia="en-AU"/>
        </w:rPr>
      </w:pPr>
      <w:r w:rsidRPr="00E811AA">
        <w:rPr>
          <w:rFonts w:ascii="Calibri" w:eastAsia="Times New Roman" w:hAnsi="Calibri" w:cs="Times New Roman"/>
          <w:noProof/>
          <w:color w:val="2B579A"/>
          <w:spacing w:val="2"/>
          <w:sz w:val="19"/>
          <w:szCs w:val="19"/>
          <w:shd w:val="clear" w:color="auto" w:fill="E6E6E6"/>
          <w:lang w:eastAsia="en-AU"/>
          <w14:ligatures w14:val="standardContextual"/>
        </w:rPr>
        <w:drawing>
          <wp:anchor distT="0" distB="0" distL="114300" distR="114300" simplePos="0" relativeHeight="251658335" behindDoc="0" locked="0" layoutInCell="1" allowOverlap="1" wp14:anchorId="559A57B4" wp14:editId="0F9DE623">
            <wp:simplePos x="0" y="0"/>
            <wp:positionH relativeFrom="margin">
              <wp:posOffset>262890</wp:posOffset>
            </wp:positionH>
            <wp:positionV relativeFrom="paragraph">
              <wp:posOffset>445135</wp:posOffset>
            </wp:positionV>
            <wp:extent cx="5206365" cy="1371600"/>
            <wp:effectExtent l="0" t="0" r="0" b="0"/>
            <wp:wrapTopAndBottom/>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001D2988" w:rsidRPr="00E811AA">
        <w:rPr>
          <w:rFonts w:eastAsia="Times New Roman" w:cs="Arial"/>
          <w:spacing w:val="2"/>
          <w:szCs w:val="20"/>
          <w:lang w:eastAsia="en-AU"/>
        </w:rPr>
        <w:t>$ 51.6 million on renewal works (37.0 per cent)</w:t>
      </w:r>
    </w:p>
    <w:p w14:paraId="07A3FF82" w14:textId="68E04AED" w:rsidR="001D2988" w:rsidRPr="00E811AA" w:rsidRDefault="001D2988" w:rsidP="001D2988">
      <w:pPr>
        <w:numPr>
          <w:ilvl w:val="0"/>
          <w:numId w:val="2"/>
        </w:numPr>
        <w:spacing w:before="100" w:after="100"/>
        <w:ind w:left="714" w:hanging="357"/>
        <w:rPr>
          <w:rFonts w:eastAsia="Times New Roman" w:cs="Arial"/>
          <w:spacing w:val="2"/>
          <w:szCs w:val="20"/>
          <w:lang w:eastAsia="en-AU"/>
        </w:rPr>
      </w:pPr>
      <w:r w:rsidRPr="00E811AA">
        <w:rPr>
          <w:rFonts w:eastAsia="Times New Roman" w:cs="Arial"/>
          <w:spacing w:val="2"/>
          <w:szCs w:val="20"/>
          <w:lang w:eastAsia="en-AU"/>
        </w:rPr>
        <w:t>$ 12.7 million on upgrade works (9.1 per cent).</w:t>
      </w:r>
    </w:p>
    <w:p w14:paraId="398DCA83" w14:textId="77777777" w:rsidR="001D2988" w:rsidRPr="008C50C0" w:rsidRDefault="001D2988" w:rsidP="001D2988">
      <w:pPr>
        <w:spacing w:before="100" w:after="100"/>
        <w:rPr>
          <w:rFonts w:eastAsia="Times New Roman" w:cs="Arial"/>
          <w:b/>
          <w:iCs/>
          <w:color w:val="003361"/>
          <w:spacing w:val="2"/>
          <w:sz w:val="16"/>
          <w:szCs w:val="16"/>
          <w:lang w:eastAsia="en-AU"/>
        </w:rPr>
      </w:pPr>
      <w:r w:rsidRPr="008C50C0">
        <w:rPr>
          <w:rFonts w:eastAsia="Times New Roman" w:cs="Arial"/>
          <w:b/>
          <w:iCs/>
          <w:color w:val="003361"/>
          <w:spacing w:val="2"/>
          <w:sz w:val="16"/>
          <w:szCs w:val="16"/>
          <w:lang w:eastAsia="en-AU"/>
        </w:rPr>
        <w:t>FIGURE 12: Capital works expenditure 2020–21 to 2023–24 ($m)</w:t>
      </w:r>
    </w:p>
    <w:p w14:paraId="0F9EC47B" w14:textId="23B04B6C" w:rsidR="001D2988" w:rsidRPr="000C4AFC" w:rsidRDefault="001D2988" w:rsidP="001D2988">
      <w:pPr>
        <w:spacing w:before="100" w:after="100"/>
        <w:rPr>
          <w:rFonts w:cs="Arial"/>
          <w:szCs w:val="20"/>
          <w:lang w:val="en-GB"/>
        </w:rPr>
      </w:pPr>
      <w:r w:rsidRPr="000C4AFC">
        <w:rPr>
          <w:rFonts w:cs="Arial"/>
          <w:szCs w:val="20"/>
          <w:lang w:val="en-GB"/>
        </w:rPr>
        <w:t>The main categories of expenditure were:</w:t>
      </w:r>
    </w:p>
    <w:p w14:paraId="58E461B2"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xml:space="preserve">$ 53.2 million on land and buildings </w:t>
      </w:r>
    </w:p>
    <w:p w14:paraId="4C84E0A6"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$ 25.4 million on roads</w:t>
      </w:r>
    </w:p>
    <w:p w14:paraId="20AB2B3B" w14:textId="07160174"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w:t>
      </w:r>
      <w:r w:rsidR="00547BCF">
        <w:rPr>
          <w:rFonts w:eastAsia="Times New Roman" w:cs="Arial"/>
          <w:spacing w:val="2"/>
          <w:szCs w:val="20"/>
          <w:lang w:eastAsia="en-AU"/>
        </w:rPr>
        <w:t xml:space="preserve"> </w:t>
      </w:r>
      <w:r w:rsidRPr="000C4AFC">
        <w:rPr>
          <w:rFonts w:eastAsia="Times New Roman" w:cs="Arial"/>
          <w:spacing w:val="2"/>
          <w:szCs w:val="20"/>
          <w:lang w:eastAsia="en-AU"/>
        </w:rPr>
        <w:t>23.3 million on parks, open space and streetscapes</w:t>
      </w:r>
    </w:p>
    <w:p w14:paraId="61A631A0"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$ 8.7 million on plant and equipment</w:t>
      </w:r>
    </w:p>
    <w:p w14:paraId="3FCAB3FF"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$ 3.4 million on drainage</w:t>
      </w:r>
    </w:p>
    <w:p w14:paraId="5E68148D"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$ 6.2 million on footpaths and bike paths</w:t>
      </w:r>
    </w:p>
    <w:p w14:paraId="59E95A09" w14:textId="724279F5"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w:t>
      </w:r>
      <w:r w:rsidR="00547BCF">
        <w:rPr>
          <w:rFonts w:eastAsia="Times New Roman" w:cs="Arial"/>
          <w:spacing w:val="2"/>
          <w:szCs w:val="20"/>
          <w:lang w:eastAsia="en-AU"/>
        </w:rPr>
        <w:t xml:space="preserve"> </w:t>
      </w:r>
      <w:r w:rsidRPr="000C4AFC">
        <w:rPr>
          <w:rFonts w:eastAsia="Times New Roman" w:cs="Arial"/>
          <w:spacing w:val="2"/>
          <w:szCs w:val="20"/>
          <w:lang w:eastAsia="en-AU"/>
        </w:rPr>
        <w:t>2.6 million on recreational, leisure and community facilities</w:t>
      </w:r>
    </w:p>
    <w:p w14:paraId="682FEBED" w14:textId="77777777" w:rsidR="001D2988" w:rsidRPr="000C4AFC" w:rsidRDefault="001D2988" w:rsidP="001D2988">
      <w:pPr>
        <w:numPr>
          <w:ilvl w:val="0"/>
          <w:numId w:val="3"/>
        </w:numPr>
        <w:spacing w:before="100" w:after="100"/>
        <w:ind w:left="714" w:hanging="357"/>
        <w:rPr>
          <w:rFonts w:eastAsia="Times New Roman" w:cs="Arial"/>
          <w:spacing w:val="2"/>
          <w:szCs w:val="20"/>
          <w:lang w:eastAsia="en-AU"/>
        </w:rPr>
      </w:pPr>
      <w:r w:rsidRPr="000C4AFC">
        <w:rPr>
          <w:rFonts w:eastAsia="Times New Roman" w:cs="Arial"/>
          <w:spacing w:val="2"/>
          <w:szCs w:val="20"/>
          <w:lang w:eastAsia="en-AU"/>
        </w:rPr>
        <w:t>$ 16.7 million on other assets.</w:t>
      </w:r>
    </w:p>
    <w:p w14:paraId="2E80BFE9" w14:textId="75ADB655" w:rsidR="001D2988" w:rsidRPr="000C4AFC" w:rsidRDefault="001D2988" w:rsidP="001D2988">
      <w:pPr>
        <w:spacing w:before="100" w:after="100"/>
        <w:rPr>
          <w:rFonts w:eastAsia="Times New Roman" w:cs="Arial"/>
          <w:b/>
          <w:iCs/>
          <w:color w:val="003361"/>
          <w:spacing w:val="2"/>
          <w:sz w:val="22"/>
          <w:lang w:eastAsia="en-AU"/>
        </w:rPr>
      </w:pPr>
      <w:r w:rsidRPr="000C4AFC">
        <w:rPr>
          <w:rFonts w:eastAsia="Times New Roman" w:cs="Arial"/>
          <w:b/>
          <w:iCs/>
          <w:color w:val="003361"/>
          <w:spacing w:val="2"/>
          <w:sz w:val="22"/>
          <w:lang w:eastAsia="en-AU"/>
        </w:rPr>
        <w:lastRenderedPageBreak/>
        <w:t>Liabilities</w:t>
      </w:r>
    </w:p>
    <w:p w14:paraId="1C4F179A" w14:textId="77777777" w:rsidR="001D2988" w:rsidRPr="000C4AFC" w:rsidRDefault="001D2988" w:rsidP="001D2988">
      <w:pPr>
        <w:spacing w:before="100" w:after="100"/>
        <w:rPr>
          <w:rFonts w:cs="Arial"/>
          <w:szCs w:val="20"/>
          <w:lang w:val="en-GB"/>
        </w:rPr>
      </w:pPr>
      <w:r w:rsidRPr="000C4AFC">
        <w:rPr>
          <w:rFonts w:cs="Arial"/>
          <w:szCs w:val="20"/>
          <w:lang w:val="en-GB"/>
        </w:rPr>
        <w:t>Our liabilities include future commitments to suppliers, employees (for leave entitlements), loans and costs associated with providing landfill.</w:t>
      </w:r>
    </w:p>
    <w:p w14:paraId="21492D23" w14:textId="163A9C3F" w:rsidR="001D2988" w:rsidRPr="000C4AFC" w:rsidRDefault="009908CF" w:rsidP="001D2988">
      <w:pPr>
        <w:keepNext/>
        <w:spacing w:before="100" w:after="100"/>
        <w:rPr>
          <w:rFonts w:eastAsia="Times New Roman" w:cs="Arial"/>
          <w:b/>
          <w:iCs/>
          <w:color w:val="003361"/>
          <w:spacing w:val="2"/>
          <w:szCs w:val="20"/>
          <w:lang w:eastAsia="en-AU"/>
        </w:rPr>
      </w:pPr>
      <w:r>
        <w:rPr>
          <w:rFonts w:eastAsia="Times New Roman" w:cs="Arial"/>
          <w:b/>
          <w:iCs/>
          <w:color w:val="003361"/>
          <w:spacing w:val="2"/>
          <w:szCs w:val="20"/>
          <w:lang w:eastAsia="en-AU"/>
        </w:rPr>
        <w:br/>
      </w:r>
      <w:r w:rsidR="001D2988" w:rsidRPr="000C4AFC">
        <w:rPr>
          <w:rFonts w:eastAsia="Times New Roman" w:cs="Arial"/>
          <w:b/>
          <w:iCs/>
          <w:color w:val="003361"/>
          <w:spacing w:val="2"/>
          <w:szCs w:val="20"/>
          <w:lang w:eastAsia="en-AU"/>
        </w:rPr>
        <w:t>Total Liabilities</w:t>
      </w:r>
    </w:p>
    <w:p w14:paraId="0F55686A" w14:textId="00CF6CDB" w:rsidR="001D2988" w:rsidRPr="000C4AFC" w:rsidRDefault="001D2988" w:rsidP="001D2988">
      <w:pPr>
        <w:spacing w:before="100" w:after="100"/>
        <w:rPr>
          <w:rFonts w:cs="Arial"/>
          <w:b/>
          <w:sz w:val="16"/>
          <w:szCs w:val="16"/>
          <w:lang w:val="en-GB"/>
        </w:rPr>
      </w:pPr>
      <w:r w:rsidRPr="000C4AFC">
        <w:rPr>
          <w:rFonts w:asciiTheme="minorHAnsi" w:hAnsiTheme="minorHAnsi"/>
          <w:noProof/>
          <w:color w:val="2B579A"/>
          <w:sz w:val="22"/>
          <w:shd w:val="clear" w:color="auto" w:fill="E6E6E6"/>
          <w:lang w:eastAsia="en-AU"/>
          <w14:ligatures w14:val="standardContextual"/>
        </w:rPr>
        <w:drawing>
          <wp:anchor distT="0" distB="0" distL="114300" distR="114300" simplePos="0" relativeHeight="251658336" behindDoc="0" locked="0" layoutInCell="1" allowOverlap="1" wp14:anchorId="755C672D" wp14:editId="74EF2DF8">
            <wp:simplePos x="0" y="0"/>
            <wp:positionH relativeFrom="margin">
              <wp:align>center</wp:align>
            </wp:positionH>
            <wp:positionV relativeFrom="paragraph">
              <wp:posOffset>378229</wp:posOffset>
            </wp:positionV>
            <wp:extent cx="5206365" cy="1371600"/>
            <wp:effectExtent l="0" t="0" r="0" b="0"/>
            <wp:wrapTopAndBottom/>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sidRPr="000C4AFC">
        <w:rPr>
          <w:rFonts w:cs="Arial"/>
          <w:szCs w:val="20"/>
          <w:lang w:val="en-GB"/>
        </w:rPr>
        <w:t xml:space="preserve">As Figure </w:t>
      </w:r>
      <w:r w:rsidRPr="00456BEE">
        <w:rPr>
          <w:rFonts w:cs="Arial"/>
          <w:szCs w:val="20"/>
          <w:lang w:val="en-GB"/>
        </w:rPr>
        <w:t>13</w:t>
      </w:r>
      <w:r w:rsidRPr="000C4AFC">
        <w:rPr>
          <w:rFonts w:cs="Arial"/>
          <w:color w:val="FF0000"/>
          <w:szCs w:val="20"/>
          <w:lang w:val="en-GB"/>
        </w:rPr>
        <w:t xml:space="preserve"> </w:t>
      </w:r>
      <w:r w:rsidRPr="000C4AFC">
        <w:rPr>
          <w:rFonts w:cs="Arial"/>
          <w:szCs w:val="20"/>
          <w:lang w:val="en-GB"/>
        </w:rPr>
        <w:t>shows, total liabilities were $ 334.3 million, an increase of 19.2 per cent on the 2022–23 balance. This increase is due to new borrowings.</w:t>
      </w:r>
    </w:p>
    <w:p w14:paraId="5A937609" w14:textId="77777777" w:rsidR="001D2988" w:rsidRPr="008C50C0" w:rsidRDefault="001D2988" w:rsidP="001D2988">
      <w:pPr>
        <w:spacing w:before="100" w:after="100"/>
        <w:rPr>
          <w:rFonts w:cs="Arial"/>
          <w:b/>
          <w:iCs/>
          <w:color w:val="003361"/>
          <w:sz w:val="16"/>
          <w:szCs w:val="16"/>
          <w:lang w:val="en-GB"/>
        </w:rPr>
      </w:pPr>
      <w:r w:rsidRPr="008C50C0">
        <w:rPr>
          <w:rFonts w:cs="Arial"/>
          <w:b/>
          <w:iCs/>
          <w:color w:val="1F497D"/>
          <w:sz w:val="16"/>
          <w:szCs w:val="16"/>
          <w:highlight w:val="yellow"/>
          <w:lang w:val="en-GB"/>
        </w:rPr>
        <w:br/>
      </w:r>
      <w:r w:rsidRPr="008C50C0">
        <w:rPr>
          <w:rFonts w:cs="Arial"/>
          <w:b/>
          <w:iCs/>
          <w:color w:val="003361"/>
          <w:sz w:val="16"/>
          <w:szCs w:val="16"/>
          <w:lang w:val="en-GB"/>
        </w:rPr>
        <w:t>FIGURE 13: Total liabilities 2020–21 to 2023–24 ($m)</w:t>
      </w:r>
    </w:p>
    <w:p w14:paraId="662414B4" w14:textId="199D1B70" w:rsidR="001D2988" w:rsidRPr="000C4AFC" w:rsidRDefault="009908CF" w:rsidP="001D2988">
      <w:pPr>
        <w:keepNext/>
        <w:spacing w:before="100" w:after="100"/>
        <w:rPr>
          <w:rFonts w:eastAsia="Times New Roman" w:cs="Arial"/>
          <w:b/>
          <w:iCs/>
          <w:color w:val="003361"/>
          <w:spacing w:val="2"/>
          <w:szCs w:val="20"/>
          <w:lang w:eastAsia="en-AU"/>
        </w:rPr>
      </w:pPr>
      <w:r>
        <w:rPr>
          <w:rFonts w:eastAsia="Times New Roman" w:cs="Arial"/>
          <w:b/>
          <w:iCs/>
          <w:color w:val="003361"/>
          <w:spacing w:val="2"/>
          <w:szCs w:val="20"/>
          <w:lang w:eastAsia="en-AU"/>
        </w:rPr>
        <w:br/>
      </w:r>
      <w:r w:rsidR="001D2988" w:rsidRPr="000C4AFC">
        <w:rPr>
          <w:rFonts w:eastAsia="Times New Roman" w:cs="Arial"/>
          <w:b/>
          <w:iCs/>
          <w:color w:val="003361"/>
          <w:spacing w:val="2"/>
          <w:szCs w:val="20"/>
          <w:lang w:eastAsia="en-AU"/>
        </w:rPr>
        <w:t>Loans</w:t>
      </w:r>
    </w:p>
    <w:p w14:paraId="113B2AA4" w14:textId="172C5997" w:rsidR="001D2988" w:rsidRPr="000C4AFC" w:rsidRDefault="001D2988" w:rsidP="001D2988">
      <w:pPr>
        <w:spacing w:before="100" w:after="100"/>
        <w:rPr>
          <w:rFonts w:cs="Arial"/>
          <w:szCs w:val="20"/>
          <w:lang w:val="en-GB"/>
        </w:rPr>
      </w:pPr>
      <w:r w:rsidRPr="00682F90">
        <w:rPr>
          <w:rFonts w:cs="Arial"/>
          <w:szCs w:val="20"/>
          <w:lang w:val="en-GB"/>
        </w:rPr>
        <w:t>Our loan balance equates to 55.3 per cent of total liabilities, which is slightly higher than 2022–23 (45.3 per cent).</w:t>
      </w:r>
      <w:r w:rsidRPr="000C4AFC">
        <w:rPr>
          <w:rFonts w:cs="Arial"/>
          <w:szCs w:val="20"/>
          <w:lang w:val="en-GB"/>
        </w:rPr>
        <w:t xml:space="preserve"> </w:t>
      </w:r>
    </w:p>
    <w:p w14:paraId="25DF829D" w14:textId="5BD2BB19" w:rsidR="001D2988" w:rsidRPr="000C4AFC" w:rsidRDefault="001D2988" w:rsidP="001D2988">
      <w:pPr>
        <w:spacing w:before="100" w:after="100"/>
        <w:rPr>
          <w:rFonts w:cs="Arial"/>
          <w:szCs w:val="20"/>
          <w:lang w:val="en-GB"/>
        </w:rPr>
      </w:pPr>
      <w:r w:rsidRPr="000C4AFC">
        <w:rPr>
          <w:rFonts w:asciiTheme="minorHAnsi" w:hAnsiTheme="minorHAnsi"/>
          <w:noProof/>
          <w:color w:val="2B579A"/>
          <w:sz w:val="22"/>
          <w:shd w:val="clear" w:color="auto" w:fill="E6E6E6"/>
          <w:lang w:eastAsia="en-AU"/>
          <w14:ligatures w14:val="standardContextual"/>
        </w:rPr>
        <w:drawing>
          <wp:anchor distT="0" distB="0" distL="114300" distR="114300" simplePos="0" relativeHeight="251658337" behindDoc="0" locked="0" layoutInCell="1" allowOverlap="1" wp14:anchorId="16C3706B" wp14:editId="62BC6CF2">
            <wp:simplePos x="0" y="0"/>
            <wp:positionH relativeFrom="margin">
              <wp:align>center</wp:align>
            </wp:positionH>
            <wp:positionV relativeFrom="paragraph">
              <wp:posOffset>202301</wp:posOffset>
            </wp:positionV>
            <wp:extent cx="5206365" cy="1371600"/>
            <wp:effectExtent l="0" t="0" r="0" b="0"/>
            <wp:wrapTopAndBottom/>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r w:rsidRPr="000C4AFC">
        <w:rPr>
          <w:rFonts w:cs="Arial"/>
          <w:szCs w:val="20"/>
          <w:lang w:val="en-GB"/>
        </w:rPr>
        <w:t>The overall</w:t>
      </w:r>
      <w:r w:rsidR="001811EF">
        <w:rPr>
          <w:rFonts w:cs="Arial"/>
          <w:szCs w:val="20"/>
          <w:lang w:val="en-GB"/>
        </w:rPr>
        <w:t xml:space="preserve"> </w:t>
      </w:r>
      <w:r w:rsidRPr="000C4AFC">
        <w:rPr>
          <w:rFonts w:cs="Arial"/>
          <w:szCs w:val="20"/>
          <w:lang w:val="en-GB"/>
        </w:rPr>
        <w:t>increase in our loan balance of $ 58.0 million is due to new loans taken in 2023−24.</w:t>
      </w:r>
    </w:p>
    <w:p w14:paraId="0AA27AE2" w14:textId="77777777" w:rsidR="001D2988" w:rsidRPr="008C50C0" w:rsidRDefault="001D2988" w:rsidP="001D2988">
      <w:pPr>
        <w:spacing w:before="100" w:after="100"/>
        <w:rPr>
          <w:rFonts w:cs="Arial"/>
          <w:b/>
          <w:iCs/>
          <w:color w:val="003361"/>
          <w:sz w:val="16"/>
          <w:szCs w:val="16"/>
          <w:lang w:val="en-GB"/>
        </w:rPr>
      </w:pPr>
      <w:r w:rsidRPr="008C50C0">
        <w:rPr>
          <w:rFonts w:cs="Arial"/>
          <w:b/>
          <w:iCs/>
          <w:color w:val="003361"/>
          <w:sz w:val="16"/>
          <w:szCs w:val="16"/>
          <w:lang w:val="en-GB"/>
        </w:rPr>
        <w:t>FIGURE 14: Loans from 2020–21 to 2023–24 ($m)</w:t>
      </w:r>
    </w:p>
    <w:p w14:paraId="1650EC46" w14:textId="3B325D85" w:rsidR="001D2988" w:rsidRPr="000C4AFC" w:rsidRDefault="009908CF" w:rsidP="001D2988">
      <w:pPr>
        <w:keepNext/>
        <w:spacing w:before="100" w:after="100"/>
        <w:rPr>
          <w:rFonts w:eastAsia="Times New Roman" w:cs="Arial"/>
          <w:b/>
          <w:iCs/>
          <w:color w:val="003361"/>
          <w:spacing w:val="2"/>
          <w:szCs w:val="20"/>
          <w:lang w:eastAsia="en-AU"/>
        </w:rPr>
      </w:pPr>
      <w:r>
        <w:rPr>
          <w:rFonts w:eastAsia="Times New Roman" w:cs="Arial"/>
          <w:b/>
          <w:iCs/>
          <w:color w:val="003361"/>
          <w:spacing w:val="2"/>
          <w:szCs w:val="20"/>
          <w:lang w:eastAsia="en-AU"/>
        </w:rPr>
        <w:br/>
      </w:r>
      <w:r w:rsidR="001D2988" w:rsidRPr="000C4AFC">
        <w:rPr>
          <w:rFonts w:eastAsia="Times New Roman" w:cs="Arial"/>
          <w:b/>
          <w:iCs/>
          <w:color w:val="003361"/>
          <w:spacing w:val="2"/>
          <w:szCs w:val="20"/>
          <w:lang w:eastAsia="en-AU"/>
        </w:rPr>
        <w:t>Debt Commitment</w:t>
      </w:r>
    </w:p>
    <w:p w14:paraId="3984E770" w14:textId="77777777" w:rsidR="001D2988" w:rsidRPr="000C4AFC" w:rsidRDefault="001D2988" w:rsidP="001D2988">
      <w:pPr>
        <w:spacing w:before="100" w:after="100"/>
        <w:rPr>
          <w:rFonts w:cs="Arial"/>
          <w:szCs w:val="20"/>
          <w:lang w:val="en-GB"/>
        </w:rPr>
      </w:pPr>
      <w:r w:rsidRPr="000C4AFC">
        <w:rPr>
          <w:rFonts w:cs="Arial"/>
          <w:szCs w:val="20"/>
          <w:lang w:val="en-GB"/>
        </w:rPr>
        <w:t xml:space="preserve">The debt commitment ratio shows the percentage of rates required to meet loan repayments for the following 12 months. </w:t>
      </w:r>
    </w:p>
    <w:p w14:paraId="3AAF7B65" w14:textId="77777777" w:rsidR="001D2988" w:rsidRPr="00456BEE" w:rsidRDefault="001D2988" w:rsidP="001D2988">
      <w:pPr>
        <w:spacing w:before="100" w:after="100"/>
        <w:rPr>
          <w:rFonts w:cs="Arial"/>
          <w:szCs w:val="20"/>
          <w:lang w:val="en-GB"/>
        </w:rPr>
      </w:pPr>
      <w:r w:rsidRPr="00456BEE">
        <w:rPr>
          <w:rFonts w:asciiTheme="minorHAnsi" w:hAnsiTheme="minorHAnsi"/>
          <w:noProof/>
          <w:sz w:val="22"/>
          <w:shd w:val="clear" w:color="auto" w:fill="E6E6E6"/>
          <w:lang w:eastAsia="en-AU"/>
          <w14:ligatures w14:val="standardContextual"/>
        </w:rPr>
        <w:drawing>
          <wp:anchor distT="0" distB="0" distL="114300" distR="114300" simplePos="0" relativeHeight="251658338" behindDoc="0" locked="0" layoutInCell="1" allowOverlap="1" wp14:anchorId="71AC62F7" wp14:editId="7D5DA2E0">
            <wp:simplePos x="0" y="0"/>
            <wp:positionH relativeFrom="margin">
              <wp:align>center</wp:align>
            </wp:positionH>
            <wp:positionV relativeFrom="paragraph">
              <wp:posOffset>371904</wp:posOffset>
            </wp:positionV>
            <wp:extent cx="5206365" cy="1371600"/>
            <wp:effectExtent l="0" t="0" r="0" b="0"/>
            <wp:wrapTopAndBottom/>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456BEE">
        <w:rPr>
          <w:rFonts w:cs="Arial"/>
          <w:szCs w:val="20"/>
          <w:lang w:val="en-GB"/>
        </w:rPr>
        <w:t>Figure 15 shows that a low percentage of rates are being used to service loans and we have capacity to meet our debt repayments.</w:t>
      </w:r>
    </w:p>
    <w:p w14:paraId="791DA502" w14:textId="77777777" w:rsidR="001D2988" w:rsidRPr="008C50C0" w:rsidRDefault="001D2988" w:rsidP="001D2988">
      <w:pPr>
        <w:spacing w:before="100" w:after="100"/>
        <w:rPr>
          <w:rFonts w:eastAsia="Times New Roman" w:cs="Arial"/>
          <w:b/>
          <w:iCs/>
          <w:color w:val="003361"/>
          <w:spacing w:val="2"/>
          <w:sz w:val="16"/>
          <w:szCs w:val="16"/>
          <w:lang w:eastAsia="en-AU"/>
        </w:rPr>
      </w:pPr>
      <w:r w:rsidRPr="008C50C0">
        <w:rPr>
          <w:rFonts w:eastAsia="Times New Roman" w:cs="Arial"/>
          <w:b/>
          <w:iCs/>
          <w:color w:val="003361"/>
          <w:spacing w:val="2"/>
          <w:sz w:val="16"/>
          <w:szCs w:val="16"/>
          <w:lang w:eastAsia="en-AU"/>
        </w:rPr>
        <w:t>FIGURE 15: Debt commitment percentage 2020–21 to 2023–24 (%)</w:t>
      </w:r>
    </w:p>
    <w:p w14:paraId="01503D55" w14:textId="77777777" w:rsidR="001D2988" w:rsidRPr="002D4BBB" w:rsidRDefault="001D2988" w:rsidP="001D2988">
      <w:pPr>
        <w:spacing w:before="100" w:after="100"/>
        <w:rPr>
          <w:rFonts w:cs="Arial"/>
          <w:b/>
          <w:iCs/>
          <w:color w:val="003361"/>
          <w:szCs w:val="20"/>
          <w:highlight w:val="yellow"/>
          <w:lang w:val="en-GB"/>
        </w:rPr>
      </w:pPr>
      <w:r w:rsidRPr="002D4BBB">
        <w:rPr>
          <w:rFonts w:cs="Arial"/>
          <w:color w:val="003361"/>
          <w:szCs w:val="20"/>
          <w:highlight w:val="yellow"/>
          <w:lang w:val="en-GB"/>
        </w:rPr>
        <w:br w:type="page"/>
      </w:r>
    </w:p>
    <w:p w14:paraId="7E4DA63D" w14:textId="77777777" w:rsidR="001D2988" w:rsidRPr="000C4AFC" w:rsidRDefault="001D2988" w:rsidP="001D2988">
      <w:pPr>
        <w:keepNext/>
        <w:spacing w:before="100" w:after="100"/>
        <w:rPr>
          <w:rFonts w:eastAsia="Times New Roman" w:cs="Arial"/>
          <w:b/>
          <w:iCs/>
          <w:color w:val="003361"/>
          <w:spacing w:val="2"/>
          <w:sz w:val="22"/>
          <w:lang w:eastAsia="en-AU"/>
        </w:rPr>
      </w:pPr>
      <w:r w:rsidRPr="000C4AFC">
        <w:rPr>
          <w:rFonts w:eastAsia="Times New Roman" w:cs="Arial"/>
          <w:b/>
          <w:iCs/>
          <w:color w:val="003361"/>
          <w:spacing w:val="2"/>
          <w:sz w:val="22"/>
          <w:lang w:eastAsia="en-AU"/>
        </w:rPr>
        <w:lastRenderedPageBreak/>
        <w:t>Ratepayer Equity</w:t>
      </w:r>
    </w:p>
    <w:p w14:paraId="03EF737E" w14:textId="1881D7F4" w:rsidR="001D2988" w:rsidRPr="000C4AFC" w:rsidRDefault="001D2988" w:rsidP="001D2988">
      <w:pPr>
        <w:keepNext/>
        <w:spacing w:before="100" w:after="100"/>
        <w:rPr>
          <w:rFonts w:eastAsia="Times New Roman" w:cs="Arial"/>
          <w:spacing w:val="2"/>
          <w:szCs w:val="20"/>
          <w:lang w:eastAsia="en-AU"/>
        </w:rPr>
      </w:pPr>
      <w:r w:rsidRPr="000C4AFC">
        <w:rPr>
          <w:rFonts w:eastAsia="Times New Roman" w:cs="Arial"/>
          <w:spacing w:val="2"/>
          <w:szCs w:val="20"/>
          <w:lang w:eastAsia="en-AU"/>
        </w:rPr>
        <w:t>Ratepayer equity is represented by our net worth – that is what we own ($ 5,131</w:t>
      </w:r>
      <w:r w:rsidR="001811EF">
        <w:rPr>
          <w:rFonts w:eastAsia="Times New Roman" w:cs="Arial"/>
          <w:spacing w:val="2"/>
          <w:szCs w:val="20"/>
          <w:lang w:eastAsia="en-AU"/>
        </w:rPr>
        <w:t xml:space="preserve"> </w:t>
      </w:r>
      <w:r w:rsidRPr="000C4AFC">
        <w:rPr>
          <w:rFonts w:eastAsia="Times New Roman" w:cs="Arial"/>
          <w:spacing w:val="2"/>
          <w:szCs w:val="20"/>
          <w:lang w:eastAsia="en-AU"/>
        </w:rPr>
        <w:t xml:space="preserve">million) minus what we owe ($ 334.3 million). </w:t>
      </w:r>
    </w:p>
    <w:p w14:paraId="142E550F" w14:textId="4E6E3710" w:rsidR="001D2988" w:rsidRPr="000C4AFC" w:rsidRDefault="001D2988" w:rsidP="001D2988">
      <w:pPr>
        <w:keepNext/>
        <w:spacing w:before="100" w:after="100"/>
        <w:rPr>
          <w:rFonts w:eastAsia="Times New Roman" w:cs="Arial"/>
          <w:color w:val="FF0000"/>
          <w:spacing w:val="2"/>
          <w:szCs w:val="20"/>
          <w:lang w:eastAsia="en-AU"/>
        </w:rPr>
      </w:pPr>
      <w:r w:rsidRPr="000C4AFC">
        <w:rPr>
          <w:rFonts w:ascii="Calibri" w:eastAsia="Times New Roman" w:hAnsi="Calibri" w:cs="Times New Roman"/>
          <w:noProof/>
          <w:color w:val="2B579A"/>
          <w:spacing w:val="2"/>
          <w:sz w:val="18"/>
          <w:szCs w:val="19"/>
          <w:shd w:val="clear" w:color="auto" w:fill="E6E6E6"/>
          <w:lang w:eastAsia="en-AU"/>
          <w14:ligatures w14:val="standardContextual"/>
        </w:rPr>
        <w:drawing>
          <wp:anchor distT="0" distB="0" distL="114300" distR="114300" simplePos="0" relativeHeight="251658340" behindDoc="0" locked="0" layoutInCell="1" allowOverlap="1" wp14:anchorId="0C3E630A" wp14:editId="1FA6CAC8">
            <wp:simplePos x="0" y="0"/>
            <wp:positionH relativeFrom="margin">
              <wp:align>center</wp:align>
            </wp:positionH>
            <wp:positionV relativeFrom="paragraph">
              <wp:posOffset>577199</wp:posOffset>
            </wp:positionV>
            <wp:extent cx="5206365" cy="1371600"/>
            <wp:effectExtent l="0" t="0" r="0" b="0"/>
            <wp:wrapTopAndBottom/>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r w:rsidRPr="000C4AFC">
        <w:rPr>
          <w:rFonts w:eastAsia="Times New Roman" w:cs="Arial"/>
          <w:spacing w:val="2"/>
          <w:szCs w:val="20"/>
          <w:lang w:eastAsia="en-AU"/>
        </w:rPr>
        <w:t xml:space="preserve">As Figure </w:t>
      </w:r>
      <w:r w:rsidRPr="00456BEE">
        <w:rPr>
          <w:rFonts w:eastAsia="Times New Roman" w:cs="Arial"/>
          <w:spacing w:val="2"/>
          <w:szCs w:val="20"/>
          <w:lang w:eastAsia="en-AU"/>
        </w:rPr>
        <w:t>16 s</w:t>
      </w:r>
      <w:r w:rsidRPr="000C4AFC">
        <w:rPr>
          <w:rFonts w:eastAsia="Times New Roman" w:cs="Arial"/>
          <w:spacing w:val="2"/>
          <w:szCs w:val="20"/>
          <w:lang w:eastAsia="en-AU"/>
        </w:rPr>
        <w:t>hows, ratepayer equity as at 30 June 2024 was $ 4,797 million – an</w:t>
      </w:r>
      <w:r w:rsidR="001811EF">
        <w:rPr>
          <w:rFonts w:eastAsia="Times New Roman" w:cs="Arial"/>
          <w:spacing w:val="2"/>
          <w:szCs w:val="20"/>
          <w:lang w:eastAsia="en-AU"/>
        </w:rPr>
        <w:t xml:space="preserve"> </w:t>
      </w:r>
      <w:r w:rsidRPr="000C4AFC">
        <w:rPr>
          <w:rFonts w:eastAsia="Times New Roman" w:cs="Arial"/>
          <w:spacing w:val="2"/>
          <w:szCs w:val="20"/>
          <w:lang w:eastAsia="en-AU"/>
        </w:rPr>
        <w:t>3.9 per cent increase on the previous year. This is due to continued growth of our fixed asset base – that is, property, plant and equipment and infrastructure and revaluation of these asset groups.</w:t>
      </w:r>
    </w:p>
    <w:p w14:paraId="5081E156" w14:textId="77777777" w:rsidR="001D2988" w:rsidRPr="008C50C0" w:rsidRDefault="001D2988" w:rsidP="001D2988">
      <w:pPr>
        <w:spacing w:before="100" w:after="100"/>
        <w:rPr>
          <w:rFonts w:eastAsia="Times New Roman" w:cs="Arial"/>
          <w:b/>
          <w:iCs/>
          <w:color w:val="003361"/>
          <w:spacing w:val="2"/>
          <w:sz w:val="16"/>
          <w:szCs w:val="16"/>
          <w:lang w:eastAsia="en-AU"/>
        </w:rPr>
      </w:pPr>
      <w:r w:rsidRPr="008C50C0">
        <w:rPr>
          <w:rFonts w:eastAsia="Times New Roman" w:cs="Arial"/>
          <w:b/>
          <w:iCs/>
          <w:color w:val="003361"/>
          <w:spacing w:val="2"/>
          <w:sz w:val="16"/>
          <w:szCs w:val="16"/>
          <w:lang w:eastAsia="en-AU"/>
        </w:rPr>
        <w:t>FIGURE 16: Ratepayer equity 2020–21 to 2023–24 ($m)</w:t>
      </w:r>
    </w:p>
    <w:p w14:paraId="5C884519" w14:textId="77777777" w:rsidR="009908CF" w:rsidRPr="00E201D1" w:rsidRDefault="009908CF" w:rsidP="00D51B99">
      <w:pPr>
        <w:spacing w:before="100" w:after="100"/>
        <w:rPr>
          <w:rFonts w:cs="Arial"/>
          <w:b/>
          <w:color w:val="003361"/>
          <w:sz w:val="2"/>
          <w:szCs w:val="2"/>
          <w:lang w:val="en-GB"/>
        </w:rPr>
      </w:pPr>
    </w:p>
    <w:p w14:paraId="4D8BF97D" w14:textId="6188EA10" w:rsidR="00FD0CA3" w:rsidRPr="00D51B99" w:rsidRDefault="00FD0CA3" w:rsidP="00D51B99">
      <w:pPr>
        <w:spacing w:before="100" w:after="100"/>
        <w:rPr>
          <w:rFonts w:cs="Arial"/>
          <w:b/>
          <w:color w:val="003361"/>
          <w:sz w:val="22"/>
          <w:szCs w:val="20"/>
          <w:lang w:val="en-GB"/>
        </w:rPr>
      </w:pPr>
      <w:r w:rsidRPr="00D51B99">
        <w:rPr>
          <w:rFonts w:cs="Arial"/>
          <w:b/>
          <w:color w:val="003361"/>
          <w:sz w:val="22"/>
          <w:szCs w:val="20"/>
          <w:lang w:val="en-GB"/>
        </w:rPr>
        <w:t>A</w:t>
      </w:r>
      <w:r w:rsidR="00D51B99" w:rsidRPr="00D51B99">
        <w:rPr>
          <w:rFonts w:cs="Arial"/>
          <w:b/>
          <w:color w:val="003361"/>
          <w:sz w:val="22"/>
          <w:szCs w:val="20"/>
          <w:lang w:val="en-GB"/>
        </w:rPr>
        <w:t>ssets</w:t>
      </w:r>
      <w:bookmarkEnd w:id="384"/>
      <w:bookmarkEnd w:id="385"/>
      <w:bookmarkEnd w:id="386"/>
      <w:bookmarkEnd w:id="387"/>
      <w:bookmarkEnd w:id="388"/>
      <w:bookmarkEnd w:id="389"/>
      <w:bookmarkEnd w:id="390"/>
      <w:bookmarkEnd w:id="391"/>
      <w:bookmarkEnd w:id="392"/>
      <w:r w:rsidRPr="00D51B99">
        <w:rPr>
          <w:rFonts w:cs="Arial"/>
          <w:b/>
          <w:color w:val="003361"/>
          <w:sz w:val="22"/>
          <w:szCs w:val="20"/>
          <w:lang w:val="en-GB"/>
        </w:rPr>
        <w:t xml:space="preserve"> </w:t>
      </w:r>
    </w:p>
    <w:p w14:paraId="0DEEFC8A" w14:textId="1516CE90" w:rsidR="00FD0CA3" w:rsidRPr="00A21842" w:rsidRDefault="00FD0CA3" w:rsidP="00FD0CA3">
      <w:pPr>
        <w:spacing w:before="100" w:after="100"/>
        <w:jc w:val="both"/>
        <w:rPr>
          <w:lang w:val="en-GB"/>
        </w:rPr>
      </w:pPr>
      <w:r w:rsidRPr="00A21842">
        <w:rPr>
          <w:lang w:val="en-GB"/>
        </w:rPr>
        <w:t>Across the municipality we have hundreds of thousands of physical items, and infrastructure that stretches for many kilometres.</w:t>
      </w:r>
    </w:p>
    <w:p w14:paraId="245B0297" w14:textId="34ED4EA4" w:rsidR="00FD0CA3" w:rsidRPr="00FB4B98" w:rsidRDefault="00FD0CA3" w:rsidP="00FD0CA3">
      <w:pPr>
        <w:spacing w:before="100" w:after="100"/>
        <w:jc w:val="both"/>
        <w:rPr>
          <w:noProof/>
          <w:lang w:val="en-GB"/>
        </w:rPr>
      </w:pPr>
      <w:r w:rsidRPr="00FB4B98">
        <w:rPr>
          <w:noProof/>
          <w:lang w:val="en-GB"/>
        </w:rPr>
        <w:t xml:space="preserve">In financial terms, these physical objects or assets are valued at </w:t>
      </w:r>
      <w:r w:rsidRPr="00E56A9E">
        <w:rPr>
          <w:noProof/>
          <w:lang w:val="en-GB"/>
        </w:rPr>
        <w:t>approximately $</w:t>
      </w:r>
      <w:r w:rsidR="00456BEE" w:rsidRPr="00E56A9E">
        <w:rPr>
          <w:noProof/>
          <w:lang w:val="en-GB"/>
        </w:rPr>
        <w:t>4</w:t>
      </w:r>
      <w:r w:rsidRPr="00E56A9E">
        <w:rPr>
          <w:noProof/>
          <w:lang w:val="en-GB"/>
        </w:rPr>
        <w:t>.</w:t>
      </w:r>
      <w:r w:rsidR="00456BEE" w:rsidRPr="00E56A9E">
        <w:rPr>
          <w:noProof/>
          <w:lang w:val="en-GB"/>
        </w:rPr>
        <w:t>8</w:t>
      </w:r>
      <w:r w:rsidRPr="00E56A9E">
        <w:rPr>
          <w:noProof/>
          <w:lang w:val="en-GB"/>
        </w:rPr>
        <w:t xml:space="preserve"> billion.</w:t>
      </w:r>
      <w:r w:rsidRPr="00FB4B98">
        <w:rPr>
          <w:noProof/>
          <w:lang w:val="en-GB"/>
        </w:rPr>
        <w:t xml:space="preserve"> This includes civil infrastructure - such as roads, kerb and channel, bridges, drainage and footpaths, and social infrastructure, such as buildings, open spaces, arts and culture and recreation facilities.</w:t>
      </w:r>
      <w:r w:rsidR="00263A8F">
        <w:rPr>
          <w:noProof/>
          <w:lang w:val="en-GB"/>
        </w:rPr>
        <w:t xml:space="preserve"> </w:t>
      </w:r>
    </w:p>
    <w:p w14:paraId="527F2722" w14:textId="5D0C8C86" w:rsidR="00FD0CA3" w:rsidRDefault="00FD0CA3" w:rsidP="00FD0CA3">
      <w:pPr>
        <w:spacing w:before="100" w:after="100"/>
        <w:jc w:val="both"/>
        <w:rPr>
          <w:noProof/>
          <w:lang w:val="en-GB"/>
        </w:rPr>
      </w:pPr>
      <w:r>
        <w:rPr>
          <w:noProof/>
          <w:lang w:val="en-GB"/>
        </w:rPr>
        <w:t xml:space="preserve">With an impressive assets portfolio comes significant maintenance requirements, which grow </w:t>
      </w:r>
      <w:r w:rsidR="00DA3939">
        <w:t xml:space="preserve">as we invest in new facilities across the region and </w:t>
      </w:r>
      <w:r w:rsidR="00FA3A14">
        <w:rPr>
          <w:noProof/>
          <w:lang w:val="en-GB"/>
        </w:rPr>
        <w:t>inherit</w:t>
      </w:r>
      <w:r w:rsidR="00DA3939">
        <w:rPr>
          <w:noProof/>
          <w:lang w:val="en-GB"/>
        </w:rPr>
        <w:t xml:space="preserve"> assets </w:t>
      </w:r>
      <w:r w:rsidR="00E41041">
        <w:t>such as parks, roads, drainage and footpaths in newly developed areas</w:t>
      </w:r>
      <w:r>
        <w:rPr>
          <w:noProof/>
          <w:lang w:val="en-GB"/>
        </w:rPr>
        <w:t>. Like many local governments,</w:t>
      </w:r>
      <w:r w:rsidR="00B91711">
        <w:rPr>
          <w:noProof/>
          <w:lang w:val="en-GB"/>
        </w:rPr>
        <w:t xml:space="preserve"> </w:t>
      </w:r>
      <w:r>
        <w:rPr>
          <w:noProof/>
          <w:lang w:val="en-GB"/>
        </w:rPr>
        <w:t>the City faces significant financial pressure related to maintaining and renewing its assets.</w:t>
      </w:r>
    </w:p>
    <w:p w14:paraId="6DB1AB0E" w14:textId="451BD6DB" w:rsidR="00FD0CA3" w:rsidRPr="00E201D1" w:rsidRDefault="00FD0CA3" w:rsidP="00FD0CA3">
      <w:pPr>
        <w:spacing w:before="100" w:after="100"/>
        <w:jc w:val="both"/>
        <w:rPr>
          <w:noProof/>
          <w:sz w:val="2"/>
          <w:szCs w:val="2"/>
          <w:lang w:val="en-GB"/>
        </w:rPr>
      </w:pPr>
    </w:p>
    <w:p w14:paraId="4BEB6100" w14:textId="0499C122" w:rsidR="002D4BBB" w:rsidRPr="00D51B99" w:rsidRDefault="0048160B" w:rsidP="00CE6515">
      <w:pPr>
        <w:rPr>
          <w:rFonts w:cs="Arial"/>
          <w:b/>
          <w:color w:val="003361"/>
          <w:sz w:val="22"/>
          <w:szCs w:val="20"/>
          <w:lang w:val="en-GB"/>
        </w:rPr>
      </w:pPr>
      <w:r w:rsidRPr="00D51B99">
        <w:rPr>
          <w:rFonts w:cs="Arial"/>
          <w:b/>
          <w:color w:val="003361"/>
          <w:sz w:val="22"/>
          <w:szCs w:val="20"/>
          <w:lang w:val="en-GB"/>
        </w:rPr>
        <w:t>R</w:t>
      </w:r>
      <w:r w:rsidR="00D51B99" w:rsidRPr="00D51B99">
        <w:rPr>
          <w:rFonts w:cs="Arial"/>
          <w:b/>
          <w:color w:val="003361"/>
          <w:sz w:val="22"/>
          <w:szCs w:val="20"/>
          <w:lang w:val="en-GB"/>
        </w:rPr>
        <w:t>ates and charges</w:t>
      </w:r>
      <w:bookmarkEnd w:id="393"/>
      <w:bookmarkEnd w:id="394"/>
      <w:bookmarkEnd w:id="395"/>
      <w:bookmarkEnd w:id="396"/>
      <w:bookmarkEnd w:id="397"/>
      <w:bookmarkEnd w:id="398"/>
      <w:bookmarkEnd w:id="399"/>
      <w:bookmarkEnd w:id="400"/>
      <w:bookmarkEnd w:id="401"/>
    </w:p>
    <w:p w14:paraId="35EFAA96" w14:textId="130599D0" w:rsidR="00384D81" w:rsidRDefault="006606DA" w:rsidP="00384D81">
      <w:pPr>
        <w:spacing w:before="100" w:after="100"/>
        <w:rPr>
          <w:rFonts w:cs="Arial"/>
          <w:noProof/>
          <w:szCs w:val="20"/>
          <w:lang w:val="en-GB"/>
        </w:rPr>
      </w:pPr>
      <w:r w:rsidRPr="002D4BBB">
        <w:rPr>
          <w:rFonts w:cs="Arial"/>
          <w:noProof/>
          <w:color w:val="2B579A"/>
          <w:szCs w:val="20"/>
          <w:shd w:val="clear" w:color="auto" w:fill="E6E6E6"/>
          <w:lang w:val="en-GB"/>
        </w:rPr>
        <w:drawing>
          <wp:anchor distT="0" distB="0" distL="114300" distR="114300" simplePos="0" relativeHeight="251658341" behindDoc="0" locked="0" layoutInCell="1" allowOverlap="1" wp14:anchorId="17BCD148" wp14:editId="21213AAE">
            <wp:simplePos x="0" y="0"/>
            <wp:positionH relativeFrom="margin">
              <wp:posOffset>1276426</wp:posOffset>
            </wp:positionH>
            <wp:positionV relativeFrom="paragraph">
              <wp:posOffset>504190</wp:posOffset>
            </wp:positionV>
            <wp:extent cx="3669475" cy="3652459"/>
            <wp:effectExtent l="0" t="0" r="7620" b="5715"/>
            <wp:wrapNone/>
            <wp:docPr id="1602455140" name="Picture 1602455140" descr="P8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55140" name="Picture 1602455140" descr="P821#y1"/>
                    <pic:cNvPicPr/>
                  </pic:nvPicPr>
                  <pic:blipFill>
                    <a:blip r:embed="rId59">
                      <a:extLst>
                        <a:ext uri="{28A0092B-C50C-407E-A947-70E740481C1C}">
                          <a14:useLocalDpi xmlns:a14="http://schemas.microsoft.com/office/drawing/2010/main" val="0"/>
                        </a:ext>
                      </a:extLst>
                    </a:blip>
                    <a:stretch>
                      <a:fillRect/>
                    </a:stretch>
                  </pic:blipFill>
                  <pic:spPr>
                    <a:xfrm>
                      <a:off x="0" y="0"/>
                      <a:ext cx="3669475" cy="3652459"/>
                    </a:xfrm>
                    <a:prstGeom prst="rect">
                      <a:avLst/>
                    </a:prstGeom>
                  </pic:spPr>
                </pic:pic>
              </a:graphicData>
            </a:graphic>
            <wp14:sizeRelH relativeFrom="margin">
              <wp14:pctWidth>0</wp14:pctWidth>
            </wp14:sizeRelH>
            <wp14:sizeRelV relativeFrom="margin">
              <wp14:pctHeight>0</wp14:pctHeight>
            </wp14:sizeRelV>
          </wp:anchor>
        </w:drawing>
      </w:r>
      <w:r w:rsidR="002D4BBB" w:rsidRPr="00355B03">
        <w:rPr>
          <w:rFonts w:cs="Arial"/>
          <w:szCs w:val="20"/>
          <w:lang w:val="en-GB"/>
        </w:rPr>
        <w:t>To deliver our diverse range of community and business servi</w:t>
      </w:r>
      <w:r w:rsidR="00B23873" w:rsidRPr="00355B03">
        <w:rPr>
          <w:rFonts w:cs="Arial"/>
          <w:szCs w:val="20"/>
          <w:lang w:val="en-GB"/>
        </w:rPr>
        <w:t>c</w:t>
      </w:r>
      <w:r w:rsidR="002D4BBB" w:rsidRPr="00355B03">
        <w:rPr>
          <w:rFonts w:cs="Arial"/>
          <w:szCs w:val="20"/>
          <w:lang w:val="en-GB"/>
        </w:rPr>
        <w:t>es, we collect rates and charges from all property owners in the municipality.</w:t>
      </w:r>
      <w:r w:rsidR="0073322E">
        <w:rPr>
          <w:rFonts w:cs="Arial"/>
          <w:szCs w:val="20"/>
          <w:lang w:val="en-GB"/>
        </w:rPr>
        <w:t xml:space="preserve"> </w:t>
      </w:r>
      <w:r w:rsidR="00384D81" w:rsidRPr="002D4BBB">
        <w:rPr>
          <w:rFonts w:cs="Arial"/>
          <w:noProof/>
          <w:szCs w:val="20"/>
          <w:lang w:val="en-GB"/>
        </w:rPr>
        <w:t>Here’s a breakdown showing how every $100 was spent in the 2023</w:t>
      </w:r>
      <w:r w:rsidR="00384D81">
        <w:rPr>
          <w:rFonts w:cs="Arial"/>
          <w:noProof/>
          <w:szCs w:val="20"/>
          <w:lang w:val="en-GB"/>
        </w:rPr>
        <w:t>−</w:t>
      </w:r>
      <w:r w:rsidR="00384D81" w:rsidRPr="002D4BBB">
        <w:rPr>
          <w:rFonts w:cs="Arial"/>
          <w:noProof/>
          <w:szCs w:val="20"/>
          <w:lang w:val="en-GB"/>
        </w:rPr>
        <w:t>24 budget:</w:t>
      </w:r>
    </w:p>
    <w:p w14:paraId="012A3476" w14:textId="6D4F3733" w:rsidR="00CD530D" w:rsidRPr="002D4BBB" w:rsidRDefault="00CD530D" w:rsidP="00384D81">
      <w:pPr>
        <w:spacing w:before="100" w:after="100"/>
        <w:rPr>
          <w:rFonts w:cs="Arial"/>
          <w:noProof/>
          <w:szCs w:val="20"/>
          <w:lang w:val="en-GB"/>
        </w:rPr>
      </w:pPr>
    </w:p>
    <w:p w14:paraId="18B9C845" w14:textId="5550D7BE" w:rsidR="00FD0CA3" w:rsidRDefault="00FD0CA3" w:rsidP="00F35A2E">
      <w:pPr>
        <w:spacing w:before="100" w:after="100"/>
        <w:rPr>
          <w:rFonts w:cs="Arial"/>
          <w:noProof/>
          <w:szCs w:val="20"/>
          <w:lang w:val="en-GB"/>
        </w:rPr>
      </w:pPr>
    </w:p>
    <w:p w14:paraId="5F14A172" w14:textId="79581935" w:rsidR="00FD0CA3" w:rsidRDefault="00FD0CA3" w:rsidP="00F35A2E">
      <w:pPr>
        <w:spacing w:before="100" w:after="100"/>
        <w:rPr>
          <w:rFonts w:cs="Arial"/>
          <w:noProof/>
          <w:szCs w:val="20"/>
          <w:lang w:val="en-GB"/>
        </w:rPr>
      </w:pPr>
    </w:p>
    <w:p w14:paraId="0C3526DE" w14:textId="71A16236" w:rsidR="00FD0CA3" w:rsidRDefault="00FD0CA3" w:rsidP="00F35A2E">
      <w:pPr>
        <w:spacing w:before="100" w:after="100"/>
        <w:rPr>
          <w:rFonts w:cs="Arial"/>
          <w:noProof/>
          <w:szCs w:val="20"/>
          <w:lang w:val="en-GB"/>
        </w:rPr>
      </w:pPr>
    </w:p>
    <w:p w14:paraId="6EBCAF8A" w14:textId="6F0728C5" w:rsidR="00FD0CA3" w:rsidRDefault="00FD0CA3" w:rsidP="00F35A2E">
      <w:pPr>
        <w:spacing w:before="100" w:after="100"/>
        <w:rPr>
          <w:rFonts w:cs="Arial"/>
          <w:noProof/>
          <w:szCs w:val="20"/>
          <w:lang w:val="en-GB"/>
        </w:rPr>
      </w:pPr>
    </w:p>
    <w:p w14:paraId="018B1274" w14:textId="4B2970F8" w:rsidR="00FD0CA3" w:rsidRDefault="00FD0CA3" w:rsidP="00F35A2E">
      <w:pPr>
        <w:spacing w:before="100" w:after="100"/>
        <w:rPr>
          <w:rFonts w:cs="Arial"/>
          <w:noProof/>
          <w:szCs w:val="20"/>
          <w:lang w:val="en-GB"/>
        </w:rPr>
      </w:pPr>
    </w:p>
    <w:p w14:paraId="5D051E58" w14:textId="248634A8" w:rsidR="00FD0CA3" w:rsidRDefault="00FD0CA3" w:rsidP="00F35A2E">
      <w:pPr>
        <w:spacing w:before="100" w:after="100"/>
        <w:rPr>
          <w:rFonts w:cs="Arial"/>
          <w:noProof/>
          <w:szCs w:val="20"/>
          <w:lang w:val="en-GB"/>
        </w:rPr>
      </w:pPr>
    </w:p>
    <w:p w14:paraId="1AC16FBA" w14:textId="60121BE0" w:rsidR="002D4BBB" w:rsidRPr="002D4BBB" w:rsidRDefault="002D4BBB" w:rsidP="00F35A2E">
      <w:pPr>
        <w:spacing w:before="100" w:after="100"/>
        <w:rPr>
          <w:rFonts w:cs="Arial"/>
          <w:noProof/>
          <w:szCs w:val="20"/>
          <w:lang w:val="en-GB"/>
        </w:rPr>
      </w:pPr>
    </w:p>
    <w:p w14:paraId="36A556CB" w14:textId="1436CA8A" w:rsidR="00154B7A" w:rsidRDefault="006606DA">
      <w:pPr>
        <w:rPr>
          <w:rFonts w:cstheme="majorBidi"/>
          <w:b/>
          <w:bCs/>
          <w:color w:val="002060"/>
          <w:sz w:val="28"/>
          <w:szCs w:val="440"/>
        </w:rPr>
      </w:pPr>
      <w:bookmarkStart w:id="403" w:name="_Toc148534554"/>
      <w:bookmarkStart w:id="404" w:name="_Toc171330922"/>
      <w:bookmarkStart w:id="405" w:name="_Toc171332017"/>
      <w:bookmarkStart w:id="406" w:name="_Toc171409951"/>
      <w:bookmarkStart w:id="407" w:name="_Toc171430824"/>
      <w:bookmarkStart w:id="408" w:name="_Toc171431247"/>
      <w:bookmarkStart w:id="409" w:name="_Toc171582935"/>
      <w:bookmarkStart w:id="410" w:name="_Toc172207728"/>
      <w:bookmarkStart w:id="411" w:name="_Toc172290864"/>
      <w:bookmarkStart w:id="412" w:name="_Toc172637269"/>
      <w:bookmarkStart w:id="413" w:name="_Toc173938093"/>
      <w:bookmarkStart w:id="414" w:name="_Toc173938191"/>
      <w:r w:rsidRPr="008A7A9D">
        <w:rPr>
          <w:noProof/>
          <w:lang w:val="en-GB"/>
        </w:rPr>
        <mc:AlternateContent>
          <mc:Choice Requires="wps">
            <w:drawing>
              <wp:anchor distT="0" distB="0" distL="114300" distR="114300" simplePos="0" relativeHeight="251658344" behindDoc="0" locked="0" layoutInCell="1" allowOverlap="1" wp14:anchorId="1504C7CF" wp14:editId="5AB15267">
                <wp:simplePos x="0" y="0"/>
                <wp:positionH relativeFrom="column">
                  <wp:posOffset>0</wp:posOffset>
                </wp:positionH>
                <wp:positionV relativeFrom="paragraph">
                  <wp:posOffset>1581658</wp:posOffset>
                </wp:positionV>
                <wp:extent cx="1265530" cy="314554"/>
                <wp:effectExtent l="0" t="0" r="0" b="0"/>
                <wp:wrapNone/>
                <wp:docPr id="1939665603" name="Text Box 1939665603" descr="P830TB161bA#y1"/>
                <wp:cNvGraphicFramePr/>
                <a:graphic xmlns:a="http://schemas.openxmlformats.org/drawingml/2006/main">
                  <a:graphicData uri="http://schemas.microsoft.com/office/word/2010/wordprocessingShape">
                    <wps:wsp>
                      <wps:cNvSpPr txBox="1"/>
                      <wps:spPr>
                        <a:xfrm>
                          <a:off x="0" y="0"/>
                          <a:ext cx="1265530" cy="314554"/>
                        </a:xfrm>
                        <a:prstGeom prst="rect">
                          <a:avLst/>
                        </a:prstGeom>
                        <a:noFill/>
                        <a:ln w="9525" cap="flat" cmpd="sng" algn="ctr">
                          <a:solidFill>
                            <a:prstClr val="black">
                              <a:alpha val="0"/>
                            </a:prstClr>
                          </a:solidFill>
                          <a:prstDash val="solid"/>
                          <a:round/>
                          <a:headEnd type="none" w="med" len="med"/>
                          <a:tailEnd type="none" w="med" len="med"/>
                        </a:ln>
                      </wps:spPr>
                      <wps:txbx>
                        <w:txbxContent>
                          <w:p w14:paraId="311AFBDF" w14:textId="5D08271F" w:rsidR="006606DA" w:rsidRPr="008C50C0" w:rsidRDefault="006606DA" w:rsidP="006606DA">
                            <w:pPr>
                              <w:pStyle w:val="Caption"/>
                              <w:rPr>
                                <w:rFonts w:eastAsia="Times New Roman" w:cs="Arial"/>
                                <w:b/>
                                <w:i w:val="0"/>
                                <w:color w:val="003361"/>
                                <w:spacing w:val="2"/>
                                <w:sz w:val="16"/>
                                <w:szCs w:val="16"/>
                                <w:lang w:eastAsia="en-AU"/>
                              </w:rPr>
                            </w:pPr>
                            <w:r w:rsidRPr="008C50C0">
                              <w:rPr>
                                <w:rFonts w:eastAsia="Times New Roman" w:cs="Arial"/>
                                <w:b/>
                                <w:i w:val="0"/>
                                <w:color w:val="003361"/>
                                <w:spacing w:val="2"/>
                                <w:sz w:val="16"/>
                                <w:szCs w:val="16"/>
                                <w:lang w:eastAsia="en-AU"/>
                              </w:rPr>
                              <w:t>FIGURE 1</w:t>
                            </w:r>
                            <w:r w:rsidR="00AA4D68" w:rsidRPr="008C50C0">
                              <w:rPr>
                                <w:rFonts w:eastAsia="Times New Roman" w:cs="Arial"/>
                                <w:b/>
                                <w:i w:val="0"/>
                                <w:color w:val="003361"/>
                                <w:spacing w:val="2"/>
                                <w:sz w:val="16"/>
                                <w:szCs w:val="16"/>
                                <w:lang w:eastAsia="en-AU"/>
                              </w:rPr>
                              <w:t>7</w:t>
                            </w:r>
                            <w:r w:rsidRPr="008C50C0">
                              <w:rPr>
                                <w:rFonts w:eastAsia="Times New Roman" w:cs="Arial"/>
                                <w:b/>
                                <w:i w:val="0"/>
                                <w:color w:val="003361"/>
                                <w:spacing w:val="2"/>
                                <w:sz w:val="16"/>
                                <w:szCs w:val="16"/>
                                <w:lang w:eastAsia="en-AU"/>
                              </w:rPr>
                              <w:t xml:space="preserve">: </w:t>
                            </w:r>
                            <w:r w:rsidR="005F1FE3" w:rsidRPr="008C50C0">
                              <w:rPr>
                                <w:rFonts w:eastAsia="Times New Roman" w:cs="Arial"/>
                                <w:b/>
                                <w:i w:val="0"/>
                                <w:color w:val="003361"/>
                                <w:spacing w:val="2"/>
                                <w:sz w:val="16"/>
                                <w:szCs w:val="16"/>
                                <w:lang w:eastAsia="en-AU"/>
                              </w:rPr>
                              <w:t xml:space="preserve">Breakdown of </w:t>
                            </w:r>
                            <w:r w:rsidR="00407A4C" w:rsidRPr="008C50C0">
                              <w:rPr>
                                <w:rFonts w:eastAsia="Times New Roman" w:cs="Arial"/>
                                <w:b/>
                                <w:i w:val="0"/>
                                <w:color w:val="003361"/>
                                <w:spacing w:val="2"/>
                                <w:sz w:val="16"/>
                                <w:szCs w:val="16"/>
                                <w:lang w:eastAsia="en-AU"/>
                              </w:rPr>
                              <w:t>2023−24</w:t>
                            </w:r>
                            <w:r w:rsidR="005F1FE3" w:rsidRPr="008C50C0">
                              <w:rPr>
                                <w:rFonts w:eastAsia="Times New Roman" w:cs="Arial"/>
                                <w:b/>
                                <w:i w:val="0"/>
                                <w:color w:val="003361"/>
                                <w:spacing w:val="2"/>
                                <w:sz w:val="16"/>
                                <w:szCs w:val="16"/>
                                <w:lang w:eastAsia="en-AU"/>
                              </w:rPr>
                              <w:t xml:space="preserve"> </w:t>
                            </w:r>
                            <w:r w:rsidR="00896D91" w:rsidRPr="008C50C0">
                              <w:rPr>
                                <w:rFonts w:eastAsia="Times New Roman" w:cs="Arial"/>
                                <w:b/>
                                <w:i w:val="0"/>
                                <w:color w:val="003361"/>
                                <w:spacing w:val="2"/>
                                <w:sz w:val="16"/>
                                <w:szCs w:val="16"/>
                                <w:lang w:eastAsia="en-AU"/>
                              </w:rPr>
                              <w:t>budget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4C7CF" id="Text Box 1939665603" o:spid="_x0000_s1034" type="#_x0000_t202" alt="P830TB161bA#y1" style="position:absolute;margin-left:0;margin-top:124.55pt;width:99.65pt;height:24.7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" filled="f">
                <v:stroke opacity="0" joinstyle="round"/>
                <v:textbox inset="0,0,0,0">
                  <w:txbxContent>
                    <w:p w14:paraId="311AFBDF" w14:textId="5D08271F" w:rsidR="006606DA" w:rsidRPr="008C50C0" w:rsidRDefault="006606DA" w:rsidP="006606DA">
                      <w:pPr>
                        <w:pStyle w:val="Caption"/>
                        <w:rPr>
                          <w:rFonts w:eastAsia="Times New Roman" w:cs="Arial"/>
                          <w:b/>
                          <w:i w:val="0"/>
                          <w:color w:val="003361"/>
                          <w:spacing w:val="2"/>
                          <w:sz w:val="16"/>
                          <w:szCs w:val="16"/>
                          <w:lang w:eastAsia="en-AU"/>
                        </w:rPr>
                      </w:pPr>
                      <w:r w:rsidRPr="008C50C0">
                        <w:rPr>
                          <w:rFonts w:eastAsia="Times New Roman" w:cs="Arial"/>
                          <w:b/>
                          <w:i w:val="0"/>
                          <w:color w:val="003361"/>
                          <w:spacing w:val="2"/>
                          <w:sz w:val="16"/>
                          <w:szCs w:val="16"/>
                          <w:lang w:eastAsia="en-AU"/>
                        </w:rPr>
                        <w:t>FIGURE 1</w:t>
                      </w:r>
                      <w:r w:rsidR="00AA4D68" w:rsidRPr="008C50C0">
                        <w:rPr>
                          <w:rFonts w:eastAsia="Times New Roman" w:cs="Arial"/>
                          <w:b/>
                          <w:i w:val="0"/>
                          <w:color w:val="003361"/>
                          <w:spacing w:val="2"/>
                          <w:sz w:val="16"/>
                          <w:szCs w:val="16"/>
                          <w:lang w:eastAsia="en-AU"/>
                        </w:rPr>
                        <w:t>7</w:t>
                      </w:r>
                      <w:r w:rsidRPr="008C50C0">
                        <w:rPr>
                          <w:rFonts w:eastAsia="Times New Roman" w:cs="Arial"/>
                          <w:b/>
                          <w:i w:val="0"/>
                          <w:color w:val="003361"/>
                          <w:spacing w:val="2"/>
                          <w:sz w:val="16"/>
                          <w:szCs w:val="16"/>
                          <w:lang w:eastAsia="en-AU"/>
                        </w:rPr>
                        <w:t xml:space="preserve">: </w:t>
                      </w:r>
                      <w:r w:rsidR="005F1FE3" w:rsidRPr="008C50C0">
                        <w:rPr>
                          <w:rFonts w:eastAsia="Times New Roman" w:cs="Arial"/>
                          <w:b/>
                          <w:i w:val="0"/>
                          <w:color w:val="003361"/>
                          <w:spacing w:val="2"/>
                          <w:sz w:val="16"/>
                          <w:szCs w:val="16"/>
                          <w:lang w:eastAsia="en-AU"/>
                        </w:rPr>
                        <w:t xml:space="preserve">Breakdown of </w:t>
                      </w:r>
                      <w:r w:rsidR="00407A4C" w:rsidRPr="008C50C0">
                        <w:rPr>
                          <w:rFonts w:eastAsia="Times New Roman" w:cs="Arial"/>
                          <w:b/>
                          <w:i w:val="0"/>
                          <w:color w:val="003361"/>
                          <w:spacing w:val="2"/>
                          <w:sz w:val="16"/>
                          <w:szCs w:val="16"/>
                          <w:lang w:eastAsia="en-AU"/>
                        </w:rPr>
                        <w:t>2023−24</w:t>
                      </w:r>
                      <w:r w:rsidR="005F1FE3" w:rsidRPr="008C50C0">
                        <w:rPr>
                          <w:rFonts w:eastAsia="Times New Roman" w:cs="Arial"/>
                          <w:b/>
                          <w:i w:val="0"/>
                          <w:color w:val="003361"/>
                          <w:spacing w:val="2"/>
                          <w:sz w:val="16"/>
                          <w:szCs w:val="16"/>
                          <w:lang w:eastAsia="en-AU"/>
                        </w:rPr>
                        <w:t xml:space="preserve"> </w:t>
                      </w:r>
                      <w:r w:rsidR="00896D91" w:rsidRPr="008C50C0">
                        <w:rPr>
                          <w:rFonts w:eastAsia="Times New Roman" w:cs="Arial"/>
                          <w:b/>
                          <w:i w:val="0"/>
                          <w:color w:val="003361"/>
                          <w:spacing w:val="2"/>
                          <w:sz w:val="16"/>
                          <w:szCs w:val="16"/>
                          <w:lang w:eastAsia="en-AU"/>
                        </w:rPr>
                        <w:t>budget</w:t>
                      </w:r>
                    </w:p>
                  </w:txbxContent>
                </v:textbox>
              </v:shape>
            </w:pict>
          </mc:Fallback>
        </mc:AlternateContent>
      </w:r>
      <w:r w:rsidR="00154B7A">
        <w:rPr>
          <w:noProof/>
        </w:rPr>
        <mc:AlternateContent>
          <mc:Choice Requires="wps">
            <w:drawing>
              <wp:anchor distT="0" distB="0" distL="114300" distR="114300" simplePos="0" relativeHeight="251658317" behindDoc="0" locked="0" layoutInCell="1" allowOverlap="1" wp14:anchorId="01C40FBF" wp14:editId="59E1A3F7">
                <wp:simplePos x="0" y="0"/>
                <wp:positionH relativeFrom="column">
                  <wp:posOffset>0</wp:posOffset>
                </wp:positionH>
                <wp:positionV relativeFrom="paragraph">
                  <wp:posOffset>3061970</wp:posOffset>
                </wp:positionV>
                <wp:extent cx="2336800" cy="304800"/>
                <wp:effectExtent l="0" t="0" r="6350" b="0"/>
                <wp:wrapNone/>
                <wp:docPr id="121" name="Text Box 121" descr="P830TB82#y1"/>
                <wp:cNvGraphicFramePr/>
                <a:graphic xmlns:a="http://schemas.openxmlformats.org/drawingml/2006/main">
                  <a:graphicData uri="http://schemas.microsoft.com/office/word/2010/wordprocessingShape">
                    <wps:wsp>
                      <wps:cNvSpPr txBox="1"/>
                      <wps:spPr>
                        <a:xfrm>
                          <a:off x="0" y="0"/>
                          <a:ext cx="2336800" cy="304800"/>
                        </a:xfrm>
                        <a:prstGeom prst="rect">
                          <a:avLst/>
                        </a:prstGeom>
                        <a:solidFill>
                          <a:prstClr val="white"/>
                        </a:solidFill>
                        <a:ln>
                          <a:noFill/>
                        </a:ln>
                      </wps:spPr>
                      <wps:txbx>
                        <w:txbxContent>
                          <w:p w14:paraId="672CAB89" w14:textId="77777777" w:rsidR="00154B7A" w:rsidRPr="007A07D5" w:rsidRDefault="00154B7A" w:rsidP="00154B7A">
                            <w:pPr>
                              <w:spacing w:before="100" w:after="100" w:line="270" w:lineRule="atLeast"/>
                              <w:rPr>
                                <w:rFonts w:eastAsia="Times New Roman" w:cs="Arial"/>
                                <w:b/>
                                <w:color w:val="003361"/>
                                <w:spacing w:val="2"/>
                                <w:sz w:val="16"/>
                                <w:szCs w:val="16"/>
                                <w:highlight w:val="yellow"/>
                                <w:lang w:eastAsia="en-AU"/>
                              </w:rPr>
                            </w:pPr>
                            <w:r w:rsidRPr="00220629">
                              <w:rPr>
                                <w:rFonts w:eastAsia="Times New Roman" w:cs="Arial"/>
                                <w:b/>
                                <w:color w:val="003361"/>
                                <w:spacing w:val="2"/>
                                <w:sz w:val="16"/>
                                <w:szCs w:val="16"/>
                                <w:lang w:eastAsia="en-AU"/>
                              </w:rPr>
                              <w:t xml:space="preserve">FIGURE 17: </w:t>
                            </w:r>
                            <w:r w:rsidRPr="00903788">
                              <w:rPr>
                                <w:rFonts w:eastAsia="Times New Roman" w:cs="Arial"/>
                                <w:b/>
                                <w:color w:val="003361"/>
                                <w:spacing w:val="2"/>
                                <w:sz w:val="16"/>
                                <w:szCs w:val="16"/>
                                <w:lang w:eastAsia="en-AU"/>
                              </w:rPr>
                              <w:t>Breakdown of 2023</w:t>
                            </w:r>
                            <w:r>
                              <w:rPr>
                                <w:rFonts w:ascii="Calibri" w:eastAsia="Symbol" w:hAnsi="Calibri" w:cs="Calibri"/>
                                <w:b/>
                                <w:color w:val="003361"/>
                                <w:spacing w:val="2"/>
                                <w:sz w:val="16"/>
                                <w:szCs w:val="16"/>
                                <w:lang w:eastAsia="en-AU"/>
                              </w:rPr>
                              <w:t>−</w:t>
                            </w:r>
                            <w:r w:rsidRPr="00903788">
                              <w:rPr>
                                <w:rFonts w:eastAsia="Times New Roman" w:cs="Arial"/>
                                <w:b/>
                                <w:color w:val="003361"/>
                                <w:spacing w:val="2"/>
                                <w:sz w:val="16"/>
                                <w:szCs w:val="16"/>
                                <w:lang w:eastAsia="en-AU"/>
                              </w:rPr>
                              <w:t xml:space="preserve">24 budget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40FBF" id="Text Box 121" o:spid="_x0000_s1035" type="#_x0000_t202" alt="P830TB82#y1" style="position:absolute;margin-left:0;margin-top:241.1pt;width:184pt;height:24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" stroked="f">
                <v:textbox inset="0,0,0,0">
                  <w:txbxContent>
                    <w:p w14:paraId="672CAB89" w14:textId="77777777" w:rsidR="00154B7A" w:rsidRPr="007A07D5" w:rsidRDefault="00154B7A" w:rsidP="00154B7A">
                      <w:pPr>
                        <w:spacing w:before="100" w:after="100" w:line="270" w:lineRule="atLeast"/>
                        <w:rPr>
                          <w:rFonts w:eastAsia="Times New Roman" w:cs="Arial"/>
                          <w:b/>
                          <w:color w:val="003361"/>
                          <w:spacing w:val="2"/>
                          <w:sz w:val="16"/>
                          <w:szCs w:val="16"/>
                          <w:highlight w:val="yellow"/>
                          <w:lang w:eastAsia="en-AU"/>
                        </w:rPr>
                      </w:pPr>
                      <w:r w:rsidRPr="00220629">
                        <w:rPr>
                          <w:rFonts w:eastAsia="Times New Roman" w:cs="Arial"/>
                          <w:b/>
                          <w:color w:val="003361"/>
                          <w:spacing w:val="2"/>
                          <w:sz w:val="16"/>
                          <w:szCs w:val="16"/>
                          <w:lang w:eastAsia="en-AU"/>
                        </w:rPr>
                        <w:t xml:space="preserve">FIGURE 17: </w:t>
                      </w:r>
                      <w:r w:rsidRPr="00903788">
                        <w:rPr>
                          <w:rFonts w:eastAsia="Times New Roman" w:cs="Arial"/>
                          <w:b/>
                          <w:color w:val="003361"/>
                          <w:spacing w:val="2"/>
                          <w:sz w:val="16"/>
                          <w:szCs w:val="16"/>
                          <w:lang w:eastAsia="en-AU"/>
                        </w:rPr>
                        <w:t>Breakdown of 2023</w:t>
                      </w:r>
                      <w:r>
                        <w:rPr>
                          <w:rFonts w:ascii="Calibri" w:eastAsia="Symbol" w:hAnsi="Calibri" w:cs="Calibri"/>
                          <w:b/>
                          <w:color w:val="003361"/>
                          <w:spacing w:val="2"/>
                          <w:sz w:val="16"/>
                          <w:szCs w:val="16"/>
                          <w:lang w:eastAsia="en-AU"/>
                        </w:rPr>
                        <w:t>−</w:t>
                      </w:r>
                      <w:r w:rsidRPr="00903788">
                        <w:rPr>
                          <w:rFonts w:eastAsia="Times New Roman" w:cs="Arial"/>
                          <w:b/>
                          <w:color w:val="003361"/>
                          <w:spacing w:val="2"/>
                          <w:sz w:val="16"/>
                          <w:szCs w:val="16"/>
                          <w:lang w:eastAsia="en-AU"/>
                        </w:rPr>
                        <w:t xml:space="preserve">24 budget </w:t>
                      </w:r>
                    </w:p>
                  </w:txbxContent>
                </v:textbox>
              </v:shape>
            </w:pict>
          </mc:Fallback>
        </mc:AlternateContent>
      </w:r>
      <w:r w:rsidR="00154B7A">
        <w:rPr>
          <w:rFonts w:cstheme="majorBidi"/>
          <w:b/>
          <w:bCs/>
          <w:color w:val="002060"/>
          <w:sz w:val="28"/>
          <w:szCs w:val="440"/>
        </w:rPr>
        <w:br w:type="page"/>
      </w:r>
    </w:p>
    <w:p w14:paraId="11FEAA00" w14:textId="28754A04" w:rsidR="00AA7532" w:rsidRDefault="00CD33DD" w:rsidP="002C1B4C">
      <w:pPr>
        <w:keepNext/>
        <w:keepLines/>
        <w:spacing w:before="100" w:after="100"/>
        <w:outlineLvl w:val="0"/>
        <w:rPr>
          <w:rFonts w:cstheme="majorBidi"/>
          <w:b/>
          <w:bCs/>
          <w:color w:val="002060"/>
          <w:sz w:val="28"/>
          <w:szCs w:val="440"/>
        </w:rPr>
      </w:pPr>
      <w:bookmarkStart w:id="415" w:name="_Toc177383594"/>
      <w:bookmarkStart w:id="416" w:name="_Toc178156981"/>
      <w:bookmarkStart w:id="417" w:name="_Toc178684464"/>
      <w:r w:rsidRPr="00C326E4">
        <w:rPr>
          <w:rFonts w:cstheme="majorBidi"/>
          <w:b/>
          <w:bCs/>
          <w:color w:val="002060"/>
          <w:sz w:val="28"/>
          <w:szCs w:val="440"/>
        </w:rPr>
        <w:lastRenderedPageBreak/>
        <w:t xml:space="preserve">CHALLENGES </w:t>
      </w:r>
      <w:bookmarkEnd w:id="403"/>
      <w:bookmarkEnd w:id="404"/>
      <w:bookmarkEnd w:id="405"/>
      <w:bookmarkEnd w:id="406"/>
      <w:bookmarkEnd w:id="407"/>
      <w:bookmarkEnd w:id="408"/>
      <w:bookmarkEnd w:id="409"/>
      <w:bookmarkEnd w:id="410"/>
      <w:r w:rsidR="00AA7532">
        <w:rPr>
          <w:rFonts w:cstheme="majorBidi"/>
          <w:b/>
          <w:bCs/>
          <w:color w:val="002060"/>
          <w:sz w:val="28"/>
          <w:szCs w:val="440"/>
        </w:rPr>
        <w:t xml:space="preserve">IN </w:t>
      </w:r>
      <w:r w:rsidR="00C326E4" w:rsidRPr="00AB18DE">
        <w:rPr>
          <w:rFonts w:cstheme="majorBidi"/>
          <w:b/>
          <w:bCs/>
          <w:color w:val="002060"/>
          <w:sz w:val="28"/>
          <w:szCs w:val="440"/>
        </w:rPr>
        <w:t>2023</w:t>
      </w:r>
      <w:r w:rsidR="002C1B4C">
        <w:rPr>
          <w:rFonts w:ascii="Calibri" w:eastAsia="Symbol" w:hAnsi="Calibri" w:cs="Calibri"/>
          <w:b/>
          <w:color w:val="002060"/>
          <w:sz w:val="28"/>
          <w:szCs w:val="440"/>
        </w:rPr>
        <w:t>−</w:t>
      </w:r>
      <w:r w:rsidR="00C326E4" w:rsidRPr="00AB18DE">
        <w:rPr>
          <w:rFonts w:cstheme="majorBidi"/>
          <w:b/>
          <w:bCs/>
          <w:color w:val="002060"/>
          <w:sz w:val="28"/>
          <w:szCs w:val="440"/>
        </w:rPr>
        <w:t>2</w:t>
      </w:r>
      <w:bookmarkEnd w:id="411"/>
      <w:r w:rsidR="00AA7532">
        <w:rPr>
          <w:rFonts w:cstheme="majorBidi"/>
          <w:b/>
          <w:bCs/>
          <w:color w:val="002060"/>
          <w:sz w:val="28"/>
          <w:szCs w:val="440"/>
        </w:rPr>
        <w:t>4</w:t>
      </w:r>
      <w:bookmarkEnd w:id="412"/>
      <w:bookmarkEnd w:id="413"/>
      <w:bookmarkEnd w:id="414"/>
      <w:bookmarkEnd w:id="415"/>
      <w:bookmarkEnd w:id="416"/>
      <w:bookmarkEnd w:id="417"/>
    </w:p>
    <w:p w14:paraId="60D53A7E" w14:textId="0D3036CC" w:rsidR="00CD33DD" w:rsidRPr="00AA7532" w:rsidRDefault="00CD33DD" w:rsidP="00AA7532">
      <w:r w:rsidRPr="00AA7532">
        <w:t>The following are some of the key challenges, new and ongoing, that impacted our services in 2023−24</w:t>
      </w:r>
      <w:r w:rsidR="00BE70BD">
        <w:t>:</w:t>
      </w:r>
    </w:p>
    <w:p w14:paraId="6F31DFBE" w14:textId="23474484"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p</w:t>
      </w:r>
      <w:r w:rsidR="00CD33DD" w:rsidRPr="008A7A9D">
        <w:rPr>
          <w:lang w:val="en-GB"/>
        </w:rPr>
        <w:t>rioritising projects that generate the greatest value for our community as growing pressure on financial sustainability limits our ability to invest in new services and infrastructure and provide ongoing maintenance and upgrades</w:t>
      </w:r>
    </w:p>
    <w:p w14:paraId="67617268" w14:textId="73A6257B" w:rsidR="00CD33DD" w:rsidRPr="00843DDC"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c</w:t>
      </w:r>
      <w:r w:rsidR="00A452A7">
        <w:rPr>
          <w:lang w:val="en-GB"/>
        </w:rPr>
        <w:t xml:space="preserve">ontinuing to </w:t>
      </w:r>
      <w:r w:rsidR="00DD3D21">
        <w:rPr>
          <w:lang w:val="en-GB"/>
        </w:rPr>
        <w:t>innovate</w:t>
      </w:r>
      <w:r w:rsidR="00A452A7">
        <w:rPr>
          <w:lang w:val="en-GB"/>
        </w:rPr>
        <w:t xml:space="preserve"> and explore </w:t>
      </w:r>
      <w:r w:rsidR="00DD3D21">
        <w:rPr>
          <w:lang w:val="en-GB"/>
        </w:rPr>
        <w:t>efficiencies</w:t>
      </w:r>
      <w:r w:rsidR="00CD33DD" w:rsidRPr="00843DDC" w:rsidDel="00A452A7">
        <w:rPr>
          <w:lang w:val="en-GB"/>
        </w:rPr>
        <w:t xml:space="preserve"> </w:t>
      </w:r>
      <w:r w:rsidR="00CD33DD" w:rsidRPr="00843DDC">
        <w:rPr>
          <w:lang w:val="en-GB"/>
        </w:rPr>
        <w:t>to enhance overall effectiveness</w:t>
      </w:r>
      <w:r w:rsidR="00DF0171" w:rsidRPr="00843DDC">
        <w:rPr>
          <w:lang w:val="en-GB"/>
        </w:rPr>
        <w:t>,</w:t>
      </w:r>
      <w:r w:rsidR="00CD33DD" w:rsidRPr="00843DDC">
        <w:rPr>
          <w:lang w:val="en-GB"/>
        </w:rPr>
        <w:t xml:space="preserve"> improve decision-making and better align with community needs</w:t>
      </w:r>
    </w:p>
    <w:p w14:paraId="206EFFB0" w14:textId="55CCEFB1"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c</w:t>
      </w:r>
      <w:r w:rsidR="00CD33DD" w:rsidRPr="008A7A9D">
        <w:rPr>
          <w:lang w:val="en-GB"/>
        </w:rPr>
        <w:t xml:space="preserve">ontinuing to address the significant ongoing challenges of climate change including increased risks of flooding, bushfires, and </w:t>
      </w:r>
      <w:r w:rsidR="0075130E" w:rsidRPr="008A7A9D">
        <w:rPr>
          <w:lang w:val="en-GB"/>
        </w:rPr>
        <w:t xml:space="preserve">the impact </w:t>
      </w:r>
      <w:r w:rsidR="003E6CF3" w:rsidRPr="008A7A9D">
        <w:rPr>
          <w:lang w:val="en-GB"/>
        </w:rPr>
        <w:t xml:space="preserve">of </w:t>
      </w:r>
      <w:r w:rsidR="00CD33DD" w:rsidRPr="008A7A9D">
        <w:rPr>
          <w:lang w:val="en-GB"/>
        </w:rPr>
        <w:t>extreme weather events, which can impact the provision of services and infrastructure</w:t>
      </w:r>
    </w:p>
    <w:p w14:paraId="5D53B8BC" w14:textId="32142FEC"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l</w:t>
      </w:r>
      <w:r w:rsidR="00B34BAB" w:rsidRPr="008A7A9D">
        <w:rPr>
          <w:lang w:val="en-GB"/>
        </w:rPr>
        <w:t>obbying the</w:t>
      </w:r>
      <w:r w:rsidR="00CD33DD" w:rsidRPr="008A7A9D">
        <w:rPr>
          <w:lang w:val="en-GB"/>
        </w:rPr>
        <w:t xml:space="preserve"> state government </w:t>
      </w:r>
      <w:r w:rsidR="00B34BAB" w:rsidRPr="008A7A9D">
        <w:rPr>
          <w:lang w:val="en-GB"/>
        </w:rPr>
        <w:t>around the make-up of Geelong’s legacy facilities following the cancellation of the</w:t>
      </w:r>
      <w:r w:rsidR="00CD33DD" w:rsidRPr="008A7A9D">
        <w:rPr>
          <w:lang w:val="en-GB"/>
        </w:rPr>
        <w:t xml:space="preserve"> Commonwealth Games to </w:t>
      </w:r>
      <w:r w:rsidR="002B543D" w:rsidRPr="008A7A9D">
        <w:rPr>
          <w:lang w:val="en-GB"/>
        </w:rPr>
        <w:t>ensure</w:t>
      </w:r>
      <w:r w:rsidR="00710FB3" w:rsidRPr="008A7A9D">
        <w:rPr>
          <w:lang w:val="en-GB"/>
        </w:rPr>
        <w:t xml:space="preserve"> </w:t>
      </w:r>
      <w:r w:rsidR="00CD33DD" w:rsidRPr="008A7A9D">
        <w:rPr>
          <w:lang w:val="en-GB"/>
        </w:rPr>
        <w:t>outcomes address our region’s growing need for social and affordable housing, and sporting facilities</w:t>
      </w:r>
    </w:p>
    <w:p w14:paraId="6FD7DAB5" w14:textId="4B7F31B2"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r</w:t>
      </w:r>
      <w:r w:rsidR="00CD33DD" w:rsidRPr="008A7A9D">
        <w:rPr>
          <w:lang w:val="en-GB"/>
        </w:rPr>
        <w:t xml:space="preserve">eviewing the role of </w:t>
      </w:r>
      <w:r w:rsidR="00BE3FF9">
        <w:rPr>
          <w:lang w:val="en-GB"/>
        </w:rPr>
        <w:t>the City</w:t>
      </w:r>
      <w:r w:rsidR="00BE3FF9" w:rsidRPr="008A7A9D">
        <w:rPr>
          <w:lang w:val="en-GB"/>
        </w:rPr>
        <w:t xml:space="preserve"> </w:t>
      </w:r>
      <w:r w:rsidR="00CD33DD" w:rsidRPr="008A7A9D">
        <w:rPr>
          <w:lang w:val="en-GB"/>
        </w:rPr>
        <w:t>in the delivery of aged care service</w:t>
      </w:r>
      <w:r w:rsidR="001F7EE0" w:rsidRPr="008A7A9D">
        <w:rPr>
          <w:lang w:val="en-GB"/>
        </w:rPr>
        <w:t>s</w:t>
      </w:r>
      <w:r w:rsidR="00CD33DD" w:rsidRPr="008A7A9D">
        <w:rPr>
          <w:lang w:val="en-GB"/>
        </w:rPr>
        <w:t xml:space="preserve"> in response to the federal government</w:t>
      </w:r>
      <w:r w:rsidR="00C2459C">
        <w:rPr>
          <w:lang w:val="en-GB"/>
        </w:rPr>
        <w:t>’</w:t>
      </w:r>
      <w:r w:rsidR="00CD33DD" w:rsidRPr="008A7A9D">
        <w:rPr>
          <w:lang w:val="en-GB"/>
        </w:rPr>
        <w:t>s aged care reforms</w:t>
      </w:r>
    </w:p>
    <w:p w14:paraId="3FCAF5C0" w14:textId="69A26602"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p</w:t>
      </w:r>
      <w:r w:rsidR="00CD33DD" w:rsidRPr="008A7A9D">
        <w:rPr>
          <w:lang w:val="en-GB"/>
        </w:rPr>
        <w:t>rogressing a roadmap for leveraging technology to enhance organisational efficiency, drive innovation, and achieve our desired business objectives</w:t>
      </w:r>
    </w:p>
    <w:p w14:paraId="6842A71B" w14:textId="16304D98" w:rsidR="00CD33DD" w:rsidRPr="008A7A9D" w:rsidRDefault="00F96DBB" w:rsidP="00D82E77">
      <w:pPr>
        <w:pStyle w:val="ListParagraph"/>
        <w:numPr>
          <w:ilvl w:val="0"/>
          <w:numId w:val="38"/>
        </w:numPr>
        <w:spacing w:before="60" w:after="60" w:line="276" w:lineRule="auto"/>
        <w:ind w:left="357" w:hanging="357"/>
        <w:contextualSpacing w:val="0"/>
        <w:jc w:val="both"/>
        <w:rPr>
          <w:lang w:val="en-GB"/>
        </w:rPr>
      </w:pPr>
      <w:r>
        <w:rPr>
          <w:lang w:val="en-GB"/>
        </w:rPr>
        <w:t>m</w:t>
      </w:r>
      <w:r w:rsidR="00CD33DD" w:rsidRPr="008A7A9D">
        <w:rPr>
          <w:lang w:val="en-GB"/>
        </w:rPr>
        <w:t>anaging the growing logistical and environmental challenges of waste and recycling, including planning to meet state government legislative requirements to introduce food organics and glass only collection by 2030 and 2027 respectively.</w:t>
      </w:r>
    </w:p>
    <w:p w14:paraId="6011A746" w14:textId="77777777" w:rsidR="00CD33DD" w:rsidRPr="00CD33DD" w:rsidRDefault="00CD33DD" w:rsidP="002B0874">
      <w:pPr>
        <w:spacing w:before="100" w:after="100"/>
        <w:jc w:val="both"/>
        <w:rPr>
          <w:rFonts w:asciiTheme="minorHAnsi" w:hAnsiTheme="minorHAnsi"/>
          <w:sz w:val="22"/>
          <w:lang w:val="en-GB"/>
        </w:rPr>
      </w:pPr>
      <w:r w:rsidRPr="00CD33DD">
        <w:rPr>
          <w:rFonts w:asciiTheme="minorHAnsi" w:hAnsiTheme="minorHAnsi"/>
          <w:sz w:val="22"/>
          <w:lang w:val="en-GB"/>
        </w:rPr>
        <w:t xml:space="preserve"> </w:t>
      </w:r>
    </w:p>
    <w:p w14:paraId="204B1AEC" w14:textId="757C9FAE" w:rsidR="00CD33DD" w:rsidRPr="00C326E4" w:rsidRDefault="00CD33DD" w:rsidP="006576AF">
      <w:pPr>
        <w:rPr>
          <w:rFonts w:cstheme="majorBidi"/>
          <w:b/>
          <w:color w:val="002060"/>
          <w:sz w:val="28"/>
          <w:szCs w:val="440"/>
        </w:rPr>
      </w:pPr>
      <w:bookmarkStart w:id="418" w:name="_Toc171330923"/>
      <w:bookmarkStart w:id="419" w:name="_Toc171332018"/>
      <w:bookmarkStart w:id="420" w:name="_Toc171332801"/>
      <w:bookmarkStart w:id="421" w:name="_Toc171409952"/>
      <w:bookmarkStart w:id="422" w:name="_Toc171582936"/>
      <w:bookmarkStart w:id="423" w:name="_Toc171583202"/>
      <w:bookmarkStart w:id="424" w:name="_Toc172207729"/>
      <w:bookmarkStart w:id="425" w:name="_Toc172290865"/>
      <w:bookmarkStart w:id="426" w:name="_Toc172635676"/>
      <w:bookmarkStart w:id="427" w:name="_Toc172637270"/>
      <w:bookmarkStart w:id="428" w:name="_Toc173928459"/>
      <w:bookmarkStart w:id="429" w:name="_Toc173928726"/>
      <w:bookmarkStart w:id="430" w:name="_Toc173938094"/>
      <w:bookmarkStart w:id="431" w:name="_Toc173938192"/>
      <w:bookmarkStart w:id="432" w:name="_Toc175219457"/>
      <w:bookmarkStart w:id="433" w:name="_Toc175219554"/>
      <w:bookmarkStart w:id="434" w:name="_Toc177383595"/>
      <w:r w:rsidRPr="00C326E4">
        <w:rPr>
          <w:rFonts w:cstheme="majorBidi"/>
          <w:b/>
          <w:color w:val="002060"/>
          <w:sz w:val="28"/>
          <w:szCs w:val="440"/>
        </w:rPr>
        <w:t>FUTURE OUTLOOK</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7C549830" w14:textId="77777777" w:rsidR="00CD33DD" w:rsidRPr="00355B03" w:rsidRDefault="00CD33DD" w:rsidP="002B0874">
      <w:pPr>
        <w:spacing w:before="100" w:after="100"/>
        <w:jc w:val="both"/>
        <w:rPr>
          <w:rFonts w:eastAsia="Times New Roman" w:cs="Arial"/>
          <w:spacing w:val="2"/>
          <w:szCs w:val="20"/>
        </w:rPr>
      </w:pPr>
      <w:r w:rsidRPr="00355B03">
        <w:rPr>
          <w:rFonts w:eastAsia="Times New Roman" w:cs="Arial"/>
          <w:spacing w:val="2"/>
          <w:szCs w:val="20"/>
        </w:rPr>
        <w:t>Looking ahead, plans for 2024−25 include:</w:t>
      </w:r>
    </w:p>
    <w:p w14:paraId="545F5C14" w14:textId="4013ED4F"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c</w:t>
      </w:r>
      <w:r w:rsidR="00CD33DD" w:rsidRPr="008A7A9D">
        <w:rPr>
          <w:lang w:val="en-GB"/>
        </w:rPr>
        <w:t xml:space="preserve">ommencing upgrades to the City’s existing waste facilities to enable the introduction of Food Organics Garden Organics (FOGO) and glass kerbside collection services </w:t>
      </w:r>
    </w:p>
    <w:p w14:paraId="1266226E" w14:textId="76C0663E" w:rsidR="00557E37" w:rsidRPr="00652B7A"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d</w:t>
      </w:r>
      <w:r w:rsidR="00557E37" w:rsidRPr="00652B7A">
        <w:rPr>
          <w:lang w:val="en-GB"/>
        </w:rPr>
        <w:t>elivering a $210.5 million capital works program focussing on new and upgraded sporting facilities, community centres, parks and reserves to cater for Greater Geelong’s growing population</w:t>
      </w:r>
    </w:p>
    <w:p w14:paraId="695C41CE" w14:textId="4E1F507C"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w</w:t>
      </w:r>
      <w:r w:rsidR="00CD33DD" w:rsidRPr="008A7A9D">
        <w:rPr>
          <w:lang w:val="en-GB"/>
        </w:rPr>
        <w:t>orking on the Innovate Reconciliation Action Plan, the second stage of the City’s Reconciliation process</w:t>
      </w:r>
    </w:p>
    <w:p w14:paraId="1355742C" w14:textId="225F778C"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p</w:t>
      </w:r>
      <w:r w:rsidR="00CD33DD" w:rsidRPr="008A7A9D">
        <w:rPr>
          <w:lang w:val="en-GB"/>
        </w:rPr>
        <w:t>lanning for a new Resource Recovery Centre and Waste Recycling Hub in the region</w:t>
      </w:r>
    </w:p>
    <w:p w14:paraId="59B19281" w14:textId="5F109947" w:rsidR="00CD33DD" w:rsidRPr="008A7A9D" w:rsidRDefault="008328A7" w:rsidP="00D82E77">
      <w:pPr>
        <w:pStyle w:val="ListParagraph"/>
        <w:numPr>
          <w:ilvl w:val="0"/>
          <w:numId w:val="37"/>
        </w:numPr>
        <w:spacing w:before="60" w:after="60" w:line="276" w:lineRule="auto"/>
        <w:ind w:left="357" w:hanging="357"/>
        <w:contextualSpacing w:val="0"/>
        <w:jc w:val="both"/>
        <w:rPr>
          <w:lang w:val="en-GB"/>
        </w:rPr>
      </w:pPr>
      <w:r>
        <w:rPr>
          <w:lang w:val="en-GB"/>
        </w:rPr>
        <w:t>d</w:t>
      </w:r>
      <w:r w:rsidRPr="008A7A9D">
        <w:rPr>
          <w:lang w:val="en-GB"/>
        </w:rPr>
        <w:t>eveloping</w:t>
      </w:r>
      <w:r w:rsidR="00CD33DD" w:rsidRPr="008A7A9D">
        <w:rPr>
          <w:lang w:val="en-GB"/>
        </w:rPr>
        <w:t xml:space="preserve"> an Integrated Transport Strategy that will set the long-term direction for transport decision making across Greater Geelong</w:t>
      </w:r>
    </w:p>
    <w:p w14:paraId="6264208B" w14:textId="102C36C3" w:rsidR="007046AC" w:rsidRPr="003B01C0"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e</w:t>
      </w:r>
      <w:r w:rsidR="007046AC">
        <w:rPr>
          <w:lang w:val="en-GB"/>
        </w:rPr>
        <w:t xml:space="preserve">ngaging our community </w:t>
      </w:r>
      <w:r w:rsidR="00C50BB5">
        <w:rPr>
          <w:lang w:val="en-GB"/>
        </w:rPr>
        <w:t>to inform</w:t>
      </w:r>
      <w:r w:rsidR="007046AC">
        <w:rPr>
          <w:lang w:val="en-GB"/>
        </w:rPr>
        <w:t xml:space="preserve"> the development of the </w:t>
      </w:r>
      <w:r w:rsidR="00C50BB5">
        <w:rPr>
          <w:lang w:val="en-GB"/>
        </w:rPr>
        <w:t>new</w:t>
      </w:r>
      <w:r w:rsidR="007046AC">
        <w:rPr>
          <w:lang w:val="en-GB"/>
        </w:rPr>
        <w:t xml:space="preserve"> </w:t>
      </w:r>
      <w:r w:rsidR="00C50BB5">
        <w:rPr>
          <w:lang w:val="en-GB"/>
        </w:rPr>
        <w:t>2025</w:t>
      </w:r>
      <w:r w:rsidR="00D46673">
        <w:rPr>
          <w:rFonts w:cs="Arial"/>
          <w:lang w:val="en-GB"/>
        </w:rPr>
        <w:t>−</w:t>
      </w:r>
      <w:r w:rsidR="00C50BB5">
        <w:rPr>
          <w:lang w:val="en-GB"/>
        </w:rPr>
        <w:t>29</w:t>
      </w:r>
      <w:r w:rsidR="007046AC">
        <w:rPr>
          <w:lang w:val="en-GB"/>
        </w:rPr>
        <w:t xml:space="preserve"> </w:t>
      </w:r>
      <w:r w:rsidR="00670568">
        <w:rPr>
          <w:lang w:val="en-GB"/>
        </w:rPr>
        <w:t>C</w:t>
      </w:r>
      <w:r w:rsidR="007046AC">
        <w:rPr>
          <w:lang w:val="en-GB"/>
        </w:rPr>
        <w:t xml:space="preserve">ouncil </w:t>
      </w:r>
      <w:r w:rsidR="00670568">
        <w:rPr>
          <w:lang w:val="en-GB"/>
        </w:rPr>
        <w:t>P</w:t>
      </w:r>
      <w:r w:rsidR="007046AC">
        <w:rPr>
          <w:lang w:val="en-GB"/>
        </w:rPr>
        <w:t>lan</w:t>
      </w:r>
    </w:p>
    <w:p w14:paraId="0C4E431F" w14:textId="28A5C8DD"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c</w:t>
      </w:r>
      <w:r w:rsidR="00CD33DD" w:rsidRPr="008A7A9D">
        <w:rPr>
          <w:lang w:val="en-GB"/>
        </w:rPr>
        <w:t>ommencing a two-year pilot of the Geelong Youth Hub, to support young people to connect with each other and youth services in a safe and inclusive environment</w:t>
      </w:r>
    </w:p>
    <w:p w14:paraId="71A37500" w14:textId="5399B77E"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c</w:t>
      </w:r>
      <w:r w:rsidR="00CD33DD" w:rsidRPr="008A7A9D">
        <w:rPr>
          <w:lang w:val="en-GB"/>
        </w:rPr>
        <w:t xml:space="preserve">ontinuing to implement the </w:t>
      </w:r>
      <w:r w:rsidR="00CD33DD" w:rsidRPr="00652B7A">
        <w:rPr>
          <w:i/>
          <w:lang w:val="en-GB"/>
        </w:rPr>
        <w:t xml:space="preserve">Sparrovale-Ngubitj yoorree </w:t>
      </w:r>
      <w:r w:rsidR="00BE3FF9" w:rsidRPr="00652B7A">
        <w:rPr>
          <w:i/>
          <w:lang w:val="en-GB"/>
        </w:rPr>
        <w:t>Wetlands</w:t>
      </w:r>
      <w:r w:rsidR="00CD33DD" w:rsidRPr="00652B7A">
        <w:rPr>
          <w:i/>
          <w:lang w:val="en-GB"/>
        </w:rPr>
        <w:t xml:space="preserve"> Master</w:t>
      </w:r>
      <w:r w:rsidR="00A9178C">
        <w:rPr>
          <w:i/>
          <w:lang w:val="en-GB"/>
        </w:rPr>
        <w:t xml:space="preserve"> P</w:t>
      </w:r>
      <w:r w:rsidR="00CD33DD" w:rsidRPr="00652B7A">
        <w:rPr>
          <w:i/>
          <w:lang w:val="en-GB"/>
        </w:rPr>
        <w:t>lan</w:t>
      </w:r>
      <w:r w:rsidR="00CD33DD" w:rsidRPr="008A7A9D">
        <w:rPr>
          <w:lang w:val="en-GB"/>
        </w:rPr>
        <w:t xml:space="preserve"> which guides us in conserving the area, managing stormwater, and creating open space</w:t>
      </w:r>
    </w:p>
    <w:p w14:paraId="0ED5F605" w14:textId="503C4D47" w:rsidR="00CD33DD"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i</w:t>
      </w:r>
      <w:r w:rsidR="00402A11">
        <w:rPr>
          <w:lang w:val="en-GB"/>
        </w:rPr>
        <w:t xml:space="preserve">dentifying </w:t>
      </w:r>
      <w:r w:rsidR="00CD33DD" w:rsidRPr="008A7A9D">
        <w:rPr>
          <w:lang w:val="en-GB"/>
        </w:rPr>
        <w:t>opportunities to increase the visibility, social inclusion and health and wellbeing of the LGBTQ</w:t>
      </w:r>
      <w:r w:rsidR="00B46717">
        <w:rPr>
          <w:lang w:val="en-GB"/>
        </w:rPr>
        <w:t>I</w:t>
      </w:r>
      <w:r w:rsidR="00CD33DD" w:rsidRPr="008A7A9D">
        <w:rPr>
          <w:lang w:val="en-GB"/>
        </w:rPr>
        <w:t>A+ communities</w:t>
      </w:r>
    </w:p>
    <w:p w14:paraId="09800FFB" w14:textId="346D70A4" w:rsidR="00CE69DE"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lang w:val="en-GB"/>
        </w:rPr>
        <w:t>c</w:t>
      </w:r>
      <w:r w:rsidR="00130F8E" w:rsidRPr="008A7A9D">
        <w:rPr>
          <w:lang w:val="en-GB"/>
        </w:rPr>
        <w:t>ontinu</w:t>
      </w:r>
      <w:r w:rsidR="00DD5D12">
        <w:rPr>
          <w:lang w:val="en-GB"/>
        </w:rPr>
        <w:t>ing</w:t>
      </w:r>
      <w:r w:rsidR="00130F8E" w:rsidRPr="008A7A9D">
        <w:rPr>
          <w:lang w:val="en-GB"/>
        </w:rPr>
        <w:t xml:space="preserve"> to advocate and form partnerships with stakeholders across business, industry, community and government at a local, regional, state, national and international level</w:t>
      </w:r>
    </w:p>
    <w:p w14:paraId="472EC174" w14:textId="3B549201" w:rsidR="007038BE" w:rsidRPr="008A7A9D" w:rsidRDefault="00E56756" w:rsidP="00D82E77">
      <w:pPr>
        <w:pStyle w:val="ListParagraph"/>
        <w:numPr>
          <w:ilvl w:val="0"/>
          <w:numId w:val="37"/>
        </w:numPr>
        <w:spacing w:before="60" w:after="60" w:line="276" w:lineRule="auto"/>
        <w:ind w:left="357" w:hanging="357"/>
        <w:contextualSpacing w:val="0"/>
        <w:jc w:val="both"/>
        <w:rPr>
          <w:lang w:val="en-GB"/>
        </w:rPr>
      </w:pPr>
      <w:r>
        <w:rPr>
          <w:rFonts w:cs="Arial"/>
          <w:color w:val="000000"/>
          <w:szCs w:val="20"/>
          <w:shd w:val="clear" w:color="auto" w:fill="FFFFFF"/>
        </w:rPr>
        <w:t>e</w:t>
      </w:r>
      <w:r w:rsidR="007501D7">
        <w:rPr>
          <w:rFonts w:cs="Arial"/>
          <w:color w:val="000000"/>
          <w:szCs w:val="20"/>
          <w:shd w:val="clear" w:color="auto" w:fill="FFFFFF"/>
        </w:rPr>
        <w:t>ngaging with the state government on draft</w:t>
      </w:r>
      <w:r w:rsidR="002B11D4">
        <w:rPr>
          <w:rFonts w:cs="Arial"/>
          <w:color w:val="000000"/>
          <w:szCs w:val="20"/>
          <w:shd w:val="clear" w:color="auto" w:fill="FFFFFF"/>
        </w:rPr>
        <w:t xml:space="preserve"> housing capacity targets to deliver more homes in Greater Geelong</w:t>
      </w:r>
      <w:r w:rsidR="00947B75" w:rsidRPr="00861449">
        <w:rPr>
          <w:rFonts w:cs="Arial"/>
          <w:color w:val="000000"/>
          <w:szCs w:val="20"/>
          <w:shd w:val="clear" w:color="auto" w:fill="FFFFFF"/>
        </w:rPr>
        <w:t>.</w:t>
      </w:r>
    </w:p>
    <w:p w14:paraId="4DBA873E" w14:textId="29017FC8" w:rsidR="00A549BC" w:rsidRPr="009C09DF" w:rsidRDefault="00A549BC" w:rsidP="00A549BC">
      <w:pPr>
        <w:keepNext/>
        <w:keepLines/>
        <w:pBdr>
          <w:top w:val="single" w:sz="12" w:space="7" w:color="003361"/>
          <w:bottom w:val="single" w:sz="12" w:space="8" w:color="003361"/>
        </w:pBdr>
        <w:spacing w:before="100" w:after="100" w:line="270" w:lineRule="atLeast"/>
        <w:outlineLvl w:val="0"/>
        <w:rPr>
          <w:rFonts w:eastAsiaTheme="majorEastAsia"/>
          <w:b/>
          <w:color w:val="003361"/>
          <w:sz w:val="44"/>
          <w:szCs w:val="44"/>
        </w:rPr>
      </w:pPr>
      <w:bookmarkStart w:id="435" w:name="_Toc116036576"/>
      <w:bookmarkStart w:id="436" w:name="_Toc148534555"/>
      <w:bookmarkStart w:id="437" w:name="_Toc171330924"/>
      <w:bookmarkStart w:id="438" w:name="_Toc171332019"/>
      <w:bookmarkStart w:id="439" w:name="_Toc171409953"/>
      <w:bookmarkStart w:id="440" w:name="_Toc171430825"/>
      <w:bookmarkStart w:id="441" w:name="_Toc171431248"/>
      <w:bookmarkStart w:id="442" w:name="_Toc171582937"/>
      <w:bookmarkStart w:id="443" w:name="_Toc172207730"/>
      <w:bookmarkStart w:id="444" w:name="_Toc172290866"/>
      <w:bookmarkStart w:id="445" w:name="_Toc172637271"/>
      <w:bookmarkStart w:id="446" w:name="_Toc173938095"/>
      <w:bookmarkStart w:id="447" w:name="_Toc173938193"/>
      <w:bookmarkStart w:id="448" w:name="_Toc177383596"/>
      <w:bookmarkStart w:id="449" w:name="_Toc178156982"/>
      <w:bookmarkStart w:id="450" w:name="_Toc178684465"/>
      <w:bookmarkStart w:id="451" w:name="_Hlk112963921"/>
      <w:r w:rsidRPr="009C09DF">
        <w:rPr>
          <w:rFonts w:eastAsiaTheme="majorEastAsia"/>
          <w:b/>
          <w:color w:val="003361"/>
          <w:sz w:val="44"/>
          <w:szCs w:val="44"/>
        </w:rPr>
        <w:lastRenderedPageBreak/>
        <w:t>OUR COUNCIL AND ORGANISATION</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07E329D2" w14:textId="77777777" w:rsidR="00A549BC" w:rsidRPr="00A549BC" w:rsidRDefault="00A549BC" w:rsidP="00A549BC">
      <w:pPr>
        <w:spacing w:before="100" w:after="100"/>
        <w:rPr>
          <w:rFonts w:eastAsia="Arial" w:cs="Arial"/>
          <w:b/>
          <w:bCs/>
          <w:color w:val="99D1DC"/>
          <w:szCs w:val="20"/>
        </w:rPr>
      </w:pPr>
      <w:bookmarkStart w:id="452" w:name="_Toc52443030"/>
      <w:bookmarkStart w:id="453" w:name="_Toc525655721"/>
    </w:p>
    <w:p w14:paraId="30C81E07" w14:textId="77777777" w:rsidR="00A549BC" w:rsidRPr="00A549BC" w:rsidRDefault="00A549BC" w:rsidP="002B0874">
      <w:pPr>
        <w:spacing w:before="100" w:after="100"/>
        <w:jc w:val="both"/>
        <w:rPr>
          <w:rFonts w:eastAsia="Arial" w:cs="Arial"/>
          <w:b/>
          <w:bCs/>
          <w:color w:val="99D1DC"/>
          <w:sz w:val="24"/>
          <w:szCs w:val="24"/>
        </w:rPr>
      </w:pPr>
      <w:r w:rsidRPr="00A549BC">
        <w:rPr>
          <w:rFonts w:eastAsia="Arial" w:cs="Arial"/>
          <w:b/>
          <w:bCs/>
          <w:color w:val="99D1DC"/>
          <w:sz w:val="24"/>
          <w:szCs w:val="24"/>
        </w:rPr>
        <w:t xml:space="preserve">Like all local governments, the City of Greater Geelong is made up of two interdependent parts – the Council and the organisation (the City). Collectively, we work together to serve our community. </w:t>
      </w:r>
    </w:p>
    <w:p w14:paraId="0834C9FD" w14:textId="77777777" w:rsidR="00A549BC" w:rsidRPr="00A549BC" w:rsidRDefault="00A549BC" w:rsidP="002B0874">
      <w:pPr>
        <w:spacing w:before="100" w:after="100"/>
        <w:jc w:val="both"/>
        <w:rPr>
          <w:rFonts w:eastAsia="Times New Roman" w:cs="Arial"/>
          <w:spacing w:val="2"/>
          <w:szCs w:val="20"/>
          <w:lang w:eastAsia="en-AU"/>
        </w:rPr>
      </w:pPr>
      <w:r w:rsidRPr="00A549BC">
        <w:rPr>
          <w:rFonts w:eastAsia="Times New Roman" w:cs="Arial"/>
          <w:spacing w:val="2"/>
          <w:szCs w:val="20"/>
        </w:rPr>
        <w:t>The Council sets the strategic direction for the municipality and makes decisions on behalf of the community it has been elected to represent. The organisation oversees the day-to-day delivery of all services and functions, guided by the Council, state and federal legislation and various funding agreements.</w:t>
      </w:r>
      <w:bookmarkEnd w:id="452"/>
      <w:r w:rsidRPr="00A549BC">
        <w:rPr>
          <w:rFonts w:eastAsia="Times New Roman" w:cs="Arial"/>
          <w:spacing w:val="2"/>
          <w:szCs w:val="20"/>
        </w:rPr>
        <w:br/>
      </w:r>
    </w:p>
    <w:p w14:paraId="6C35A169" w14:textId="77777777" w:rsidR="00A549BC" w:rsidRPr="005C4541" w:rsidRDefault="00A549BC" w:rsidP="003F1716">
      <w:pPr>
        <w:keepNext/>
        <w:keepLines/>
        <w:spacing w:before="100" w:after="100"/>
        <w:outlineLvl w:val="1"/>
        <w:rPr>
          <w:rStyle w:val="normaltextrun"/>
          <w:rFonts w:eastAsiaTheme="majorEastAsia" w:cs="Arial"/>
          <w:b/>
          <w:color w:val="003361"/>
          <w:sz w:val="28"/>
          <w:szCs w:val="28"/>
          <w:lang w:val="en-GB"/>
        </w:rPr>
      </w:pPr>
      <w:bookmarkStart w:id="454" w:name="_Toc116036577"/>
      <w:bookmarkStart w:id="455" w:name="_Toc148534556"/>
      <w:bookmarkStart w:id="456" w:name="_Toc171330925"/>
      <w:bookmarkStart w:id="457" w:name="_Toc171332020"/>
      <w:bookmarkStart w:id="458" w:name="_Toc171332803"/>
      <w:bookmarkStart w:id="459" w:name="_Toc171340919"/>
      <w:bookmarkStart w:id="460" w:name="_Toc172290867"/>
      <w:bookmarkStart w:id="461" w:name="_Toc172297409"/>
      <w:bookmarkStart w:id="462" w:name="_Toc172637272"/>
      <w:bookmarkStart w:id="463" w:name="_Toc173938096"/>
      <w:bookmarkStart w:id="464" w:name="_Toc173938194"/>
      <w:bookmarkStart w:id="465" w:name="_Toc175219459"/>
      <w:bookmarkStart w:id="466" w:name="_Toc177383597"/>
      <w:bookmarkStart w:id="467" w:name="_Toc178156983"/>
      <w:bookmarkStart w:id="468" w:name="_Toc178684466"/>
      <w:bookmarkEnd w:id="451"/>
      <w:r w:rsidRPr="003F1716">
        <w:rPr>
          <w:rFonts w:cstheme="majorBidi"/>
          <w:b/>
          <w:color w:val="002060"/>
          <w:sz w:val="28"/>
          <w:szCs w:val="440"/>
        </w:rPr>
        <w:t xml:space="preserve">OUR </w:t>
      </w:r>
      <w:r w:rsidRPr="005C4541">
        <w:rPr>
          <w:rStyle w:val="normaltextrun"/>
          <w:rFonts w:eastAsiaTheme="majorEastAsia" w:cs="Arial"/>
          <w:b/>
          <w:color w:val="003361"/>
          <w:sz w:val="28"/>
          <w:szCs w:val="28"/>
          <w:lang w:val="en-GB"/>
        </w:rPr>
        <w:t>COUNCIL</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p w14:paraId="607E2351" w14:textId="25CA34F2" w:rsidR="00A549BC" w:rsidRPr="00A549BC" w:rsidRDefault="00A549BC" w:rsidP="002B0874">
      <w:pPr>
        <w:spacing w:before="100" w:after="100"/>
        <w:jc w:val="both"/>
        <w:rPr>
          <w:rFonts w:eastAsia="Times New Roman" w:cs="Arial"/>
          <w:spacing w:val="2"/>
          <w:szCs w:val="20"/>
        </w:rPr>
      </w:pPr>
      <w:bookmarkStart w:id="469" w:name="_Hlk15305382"/>
      <w:r w:rsidRPr="00A549BC">
        <w:rPr>
          <w:rFonts w:eastAsia="Times New Roman" w:cs="Arial"/>
          <w:spacing w:val="2"/>
          <w:szCs w:val="20"/>
        </w:rPr>
        <w:t xml:space="preserve">Our </w:t>
      </w:r>
      <w:r w:rsidR="00E309B6">
        <w:rPr>
          <w:rFonts w:eastAsia="Times New Roman" w:cs="Arial"/>
          <w:spacing w:val="2"/>
          <w:szCs w:val="20"/>
        </w:rPr>
        <w:t>C</w:t>
      </w:r>
      <w:r w:rsidR="00E309B6" w:rsidRPr="00A549BC">
        <w:rPr>
          <w:rFonts w:eastAsia="Times New Roman" w:cs="Arial"/>
          <w:spacing w:val="2"/>
          <w:szCs w:val="20"/>
        </w:rPr>
        <w:t xml:space="preserve">ouncil </w:t>
      </w:r>
      <w:r w:rsidRPr="00A549BC">
        <w:rPr>
          <w:rFonts w:eastAsia="Times New Roman" w:cs="Arial"/>
          <w:spacing w:val="2"/>
          <w:szCs w:val="20"/>
        </w:rPr>
        <w:t>provides leadership for the good governance of the municipality and the local community.</w:t>
      </w:r>
    </w:p>
    <w:p w14:paraId="621DC319" w14:textId="77777777" w:rsidR="00A549BC" w:rsidRPr="00A549BC" w:rsidRDefault="00A549BC" w:rsidP="002B0874">
      <w:pPr>
        <w:spacing w:before="100" w:after="100"/>
        <w:jc w:val="both"/>
        <w:rPr>
          <w:rFonts w:eastAsia="Times New Roman" w:cs="Arial"/>
          <w:spacing w:val="2"/>
          <w:szCs w:val="20"/>
        </w:rPr>
      </w:pPr>
      <w:r w:rsidRPr="00A549BC">
        <w:rPr>
          <w:rFonts w:eastAsia="Times New Roman" w:cs="Arial"/>
          <w:spacing w:val="2"/>
          <w:szCs w:val="20"/>
        </w:rPr>
        <w:t>This means:</w:t>
      </w:r>
    </w:p>
    <w:p w14:paraId="2AD28CC5" w14:textId="77777777" w:rsidR="00A549BC" w:rsidRPr="008A7A9D" w:rsidRDefault="00A549BC" w:rsidP="00DD113E">
      <w:pPr>
        <w:pStyle w:val="ListParagraph"/>
        <w:numPr>
          <w:ilvl w:val="0"/>
          <w:numId w:val="16"/>
        </w:numPr>
        <w:spacing w:before="100" w:after="100"/>
        <w:ind w:left="426" w:hanging="426"/>
        <w:contextualSpacing w:val="0"/>
        <w:jc w:val="both"/>
        <w:rPr>
          <w:lang w:val="en-GB"/>
        </w:rPr>
      </w:pPr>
      <w:r w:rsidRPr="008A7A9D">
        <w:rPr>
          <w:lang w:val="en-GB"/>
        </w:rPr>
        <w:t>considering the diverse needs of the local community in decision-making</w:t>
      </w:r>
    </w:p>
    <w:p w14:paraId="6A6F309D" w14:textId="77777777" w:rsidR="00A549BC" w:rsidRPr="008A7A9D" w:rsidRDefault="00A549BC" w:rsidP="00DD113E">
      <w:pPr>
        <w:pStyle w:val="ListParagraph"/>
        <w:numPr>
          <w:ilvl w:val="0"/>
          <w:numId w:val="16"/>
        </w:numPr>
        <w:spacing w:before="100" w:after="100"/>
        <w:ind w:left="426" w:hanging="426"/>
        <w:contextualSpacing w:val="0"/>
        <w:jc w:val="both"/>
        <w:rPr>
          <w:lang w:val="en-GB"/>
        </w:rPr>
      </w:pPr>
      <w:r w:rsidRPr="008A7A9D">
        <w:rPr>
          <w:lang w:val="en-GB"/>
        </w:rPr>
        <w:t>establishing strategic objectives and monitoring achievements</w:t>
      </w:r>
    </w:p>
    <w:p w14:paraId="46A8E913" w14:textId="77777777" w:rsidR="00A549BC" w:rsidRPr="008A7A9D" w:rsidRDefault="00A549BC" w:rsidP="00DD113E">
      <w:pPr>
        <w:pStyle w:val="ListParagraph"/>
        <w:numPr>
          <w:ilvl w:val="0"/>
          <w:numId w:val="16"/>
        </w:numPr>
        <w:spacing w:before="100" w:after="100"/>
        <w:ind w:left="426" w:hanging="426"/>
        <w:contextualSpacing w:val="0"/>
        <w:jc w:val="both"/>
        <w:rPr>
          <w:lang w:val="en-GB"/>
        </w:rPr>
      </w:pPr>
      <w:r w:rsidRPr="008A7A9D">
        <w:rPr>
          <w:lang w:val="en-GB"/>
        </w:rPr>
        <w:t>managing resources in a responsible and accountable manner</w:t>
      </w:r>
    </w:p>
    <w:p w14:paraId="3DA471C1" w14:textId="77777777" w:rsidR="00A549BC" w:rsidRPr="008A7A9D" w:rsidRDefault="00A549BC" w:rsidP="00DD113E">
      <w:pPr>
        <w:pStyle w:val="ListParagraph"/>
        <w:numPr>
          <w:ilvl w:val="0"/>
          <w:numId w:val="16"/>
        </w:numPr>
        <w:spacing w:before="100" w:after="100"/>
        <w:ind w:left="426" w:hanging="426"/>
        <w:contextualSpacing w:val="0"/>
        <w:jc w:val="both"/>
        <w:rPr>
          <w:lang w:val="en-GB"/>
        </w:rPr>
      </w:pPr>
      <w:r w:rsidRPr="008A7A9D">
        <w:rPr>
          <w:lang w:val="en-GB"/>
        </w:rPr>
        <w:t>advocating local community needs to other communities and governments</w:t>
      </w:r>
    </w:p>
    <w:p w14:paraId="4C8D876F" w14:textId="5651ED29" w:rsidR="00A549BC" w:rsidRPr="008A7A9D" w:rsidRDefault="00A549BC" w:rsidP="00DD113E">
      <w:pPr>
        <w:pStyle w:val="ListParagraph"/>
        <w:numPr>
          <w:ilvl w:val="0"/>
          <w:numId w:val="16"/>
        </w:numPr>
        <w:spacing w:before="100" w:after="100"/>
        <w:ind w:left="426" w:hanging="426"/>
        <w:contextualSpacing w:val="0"/>
        <w:jc w:val="both"/>
        <w:rPr>
          <w:lang w:val="en-GB"/>
        </w:rPr>
      </w:pPr>
      <w:r w:rsidRPr="008A7A9D">
        <w:rPr>
          <w:lang w:val="en-GB"/>
        </w:rPr>
        <w:t>giving everyone the opportunity to participate in the democratic process and decision-making that shapes our community.</w:t>
      </w:r>
      <w:bookmarkEnd w:id="469"/>
    </w:p>
    <w:p w14:paraId="38022C44" w14:textId="77777777" w:rsidR="00806D54" w:rsidRPr="002B0874" w:rsidRDefault="00806D54" w:rsidP="00806D54">
      <w:pPr>
        <w:spacing w:before="100" w:after="100"/>
        <w:ind w:left="357"/>
        <w:jc w:val="both"/>
        <w:rPr>
          <w:rFonts w:eastAsia="Times New Roman" w:cs="Arial"/>
          <w:spacing w:val="2"/>
          <w:szCs w:val="20"/>
          <w:lang w:eastAsia="en-AU"/>
        </w:rPr>
      </w:pPr>
    </w:p>
    <w:p w14:paraId="6C918177" w14:textId="77777777" w:rsidR="00A549BC" w:rsidRPr="005C4541" w:rsidRDefault="00A549BC" w:rsidP="003F1716">
      <w:pPr>
        <w:keepNext/>
        <w:keepLines/>
        <w:spacing w:before="100" w:after="100"/>
        <w:outlineLvl w:val="1"/>
        <w:rPr>
          <w:rStyle w:val="normaltextrun"/>
          <w:rFonts w:eastAsiaTheme="majorEastAsia" w:cs="Arial"/>
          <w:b/>
          <w:color w:val="003361"/>
          <w:sz w:val="28"/>
          <w:szCs w:val="28"/>
          <w:lang w:val="en-GB"/>
        </w:rPr>
      </w:pPr>
      <w:bookmarkStart w:id="470" w:name="_Toc116036578"/>
      <w:bookmarkStart w:id="471" w:name="_Toc148534557"/>
      <w:bookmarkStart w:id="472" w:name="_Toc171330926"/>
      <w:bookmarkStart w:id="473" w:name="_Toc171332021"/>
      <w:bookmarkStart w:id="474" w:name="_Toc172290868"/>
      <w:bookmarkStart w:id="475" w:name="_Toc172637273"/>
      <w:bookmarkStart w:id="476" w:name="_Toc173938097"/>
      <w:bookmarkStart w:id="477" w:name="_Toc173938195"/>
      <w:bookmarkStart w:id="478" w:name="_Toc175219460"/>
      <w:bookmarkStart w:id="479" w:name="_Toc177383598"/>
      <w:bookmarkStart w:id="480" w:name="_Toc178156984"/>
      <w:bookmarkStart w:id="481" w:name="_Toc178684467"/>
      <w:bookmarkEnd w:id="453"/>
      <w:r w:rsidRPr="003F1716">
        <w:rPr>
          <w:rFonts w:cstheme="majorBidi"/>
          <w:b/>
          <w:color w:val="002060"/>
          <w:sz w:val="28"/>
          <w:szCs w:val="380"/>
        </w:rPr>
        <w:t xml:space="preserve">OUR </w:t>
      </w:r>
      <w:r w:rsidRPr="005C4541">
        <w:rPr>
          <w:rStyle w:val="normaltextrun"/>
          <w:rFonts w:eastAsiaTheme="majorEastAsia" w:cs="Arial"/>
          <w:b/>
          <w:color w:val="003361"/>
          <w:sz w:val="28"/>
          <w:szCs w:val="28"/>
          <w:lang w:val="en-GB"/>
        </w:rPr>
        <w:t>COUNCILLORS</w:t>
      </w:r>
      <w:bookmarkEnd w:id="470"/>
      <w:bookmarkEnd w:id="471"/>
      <w:bookmarkEnd w:id="472"/>
      <w:bookmarkEnd w:id="473"/>
      <w:bookmarkEnd w:id="474"/>
      <w:bookmarkEnd w:id="475"/>
      <w:bookmarkEnd w:id="476"/>
      <w:bookmarkEnd w:id="477"/>
      <w:bookmarkEnd w:id="478"/>
      <w:bookmarkEnd w:id="479"/>
      <w:bookmarkEnd w:id="480"/>
      <w:bookmarkEnd w:id="481"/>
    </w:p>
    <w:p w14:paraId="62F98FD8" w14:textId="77777777" w:rsidR="00753215" w:rsidRDefault="00753215" w:rsidP="002B0874">
      <w:pPr>
        <w:spacing w:before="100" w:after="100"/>
        <w:jc w:val="both"/>
        <w:rPr>
          <w:rFonts w:cs="Arial"/>
        </w:rPr>
      </w:pPr>
      <w:r w:rsidRPr="00753215">
        <w:rPr>
          <w:rFonts w:cs="Arial"/>
        </w:rPr>
        <w:t>On 24 October 2020, our community elected its Council for a four-year term.</w:t>
      </w:r>
    </w:p>
    <w:p w14:paraId="2520B1C3" w14:textId="675C8224" w:rsidR="00A549BC" w:rsidRPr="00A549BC" w:rsidRDefault="00A549BC" w:rsidP="002B0874">
      <w:pPr>
        <w:spacing w:before="100" w:after="100"/>
        <w:jc w:val="both"/>
        <w:rPr>
          <w:rFonts w:cs="Arial"/>
        </w:rPr>
      </w:pPr>
      <w:r w:rsidRPr="00A549BC">
        <w:rPr>
          <w:rFonts w:cs="Arial"/>
        </w:rPr>
        <w:t xml:space="preserve">The </w:t>
      </w:r>
      <w:r w:rsidR="005C77D5">
        <w:rPr>
          <w:rFonts w:cs="Arial"/>
        </w:rPr>
        <w:t>c</w:t>
      </w:r>
      <w:r w:rsidR="005C77D5" w:rsidRPr="00A549BC">
        <w:rPr>
          <w:rFonts w:cs="Arial"/>
        </w:rPr>
        <w:t xml:space="preserve">ouncillors </w:t>
      </w:r>
      <w:r w:rsidRPr="00A549BC">
        <w:rPr>
          <w:rFonts w:cs="Arial"/>
        </w:rPr>
        <w:t xml:space="preserve">work together to set the strategic direction for the municipality, which influences policy, service standards and performance across the organisation. </w:t>
      </w:r>
    </w:p>
    <w:p w14:paraId="72503F4F" w14:textId="0384EDB9" w:rsidR="00A549BC" w:rsidRPr="00A549BC" w:rsidRDefault="00E86154" w:rsidP="002B0874">
      <w:pPr>
        <w:spacing w:before="100" w:after="100"/>
        <w:jc w:val="both"/>
        <w:rPr>
          <w:rFonts w:cs="Arial"/>
          <w:szCs w:val="20"/>
        </w:rPr>
      </w:pPr>
      <w:r w:rsidRPr="008A7A9D">
        <w:rPr>
          <w:noProof/>
          <w:lang w:val="en-GB"/>
        </w:rPr>
        <w:drawing>
          <wp:anchor distT="0" distB="0" distL="114300" distR="114300" simplePos="0" relativeHeight="251658241" behindDoc="0" locked="0" layoutInCell="1" allowOverlap="1" wp14:anchorId="67B1156A" wp14:editId="70B85A1B">
            <wp:simplePos x="0" y="0"/>
            <wp:positionH relativeFrom="margin">
              <wp:posOffset>2981463</wp:posOffset>
            </wp:positionH>
            <wp:positionV relativeFrom="paragraph">
              <wp:posOffset>204967</wp:posOffset>
            </wp:positionV>
            <wp:extent cx="3319669" cy="2943225"/>
            <wp:effectExtent l="0" t="0" r="0" b="0"/>
            <wp:wrapNone/>
            <wp:docPr id="147" name="Picture 147" descr="P87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P870#y1"/>
                    <pic:cNvPicPr>
                      <a:picLocks noChangeAspect="1" noChangeArrowheads="1"/>
                    </pic:cNvPicPr>
                  </pic:nvPicPr>
                  <pic:blipFill>
                    <a:blip r:embed="rId60">
                      <a:extLst>
                        <a:ext uri="{28A0092B-C50C-407E-A947-70E740481C1C}">
                          <a14:useLocalDpi xmlns:a14="http://schemas.microsoft.com/office/drawing/2010/main" val="0"/>
                        </a:ext>
                      </a:extLst>
                    </a:blip>
                    <a:srcRect l="66269" t="31136" r="25217" b="36174"/>
                    <a:stretch>
                      <a:fillRect/>
                    </a:stretch>
                  </pic:blipFill>
                  <pic:spPr bwMode="auto">
                    <a:xfrm>
                      <a:off x="0" y="0"/>
                      <a:ext cx="3319669"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49BC" w:rsidRPr="00A549BC">
        <w:rPr>
          <w:rFonts w:cs="Arial"/>
          <w:szCs w:val="20"/>
        </w:rPr>
        <w:t xml:space="preserve">The municipality is represented by 11 elected </w:t>
      </w:r>
      <w:r w:rsidR="005C77D5">
        <w:rPr>
          <w:rFonts w:cs="Arial"/>
          <w:szCs w:val="20"/>
        </w:rPr>
        <w:t>c</w:t>
      </w:r>
      <w:r w:rsidR="005C77D5" w:rsidRPr="00A549BC">
        <w:rPr>
          <w:rFonts w:cs="Arial"/>
          <w:szCs w:val="20"/>
        </w:rPr>
        <w:t xml:space="preserve">ouncillors </w:t>
      </w:r>
      <w:r w:rsidR="00A549BC" w:rsidRPr="00A549BC">
        <w:rPr>
          <w:rFonts w:cs="Arial"/>
          <w:szCs w:val="20"/>
        </w:rPr>
        <w:t xml:space="preserve">divided into four, multiple councillor wards (see </w:t>
      </w:r>
      <w:r w:rsidR="00A549BC" w:rsidRPr="00220629">
        <w:rPr>
          <w:rFonts w:cs="Arial"/>
          <w:szCs w:val="20"/>
        </w:rPr>
        <w:t xml:space="preserve">Figure </w:t>
      </w:r>
      <w:r w:rsidR="00220629" w:rsidRPr="00220629">
        <w:rPr>
          <w:rFonts w:cs="Arial"/>
          <w:szCs w:val="20"/>
        </w:rPr>
        <w:t>18</w:t>
      </w:r>
      <w:r w:rsidR="00A549BC" w:rsidRPr="00A549BC">
        <w:rPr>
          <w:rFonts w:cs="Arial"/>
          <w:szCs w:val="20"/>
        </w:rPr>
        <w:t>):</w:t>
      </w:r>
    </w:p>
    <w:p w14:paraId="0B999FC1" w14:textId="5E8F2EC8" w:rsidR="00A549BC" w:rsidRPr="008A7A9D" w:rsidRDefault="00A549BC" w:rsidP="00DD113E">
      <w:pPr>
        <w:pStyle w:val="ListParagraph"/>
        <w:numPr>
          <w:ilvl w:val="0"/>
          <w:numId w:val="16"/>
        </w:numPr>
        <w:spacing w:before="100" w:after="100"/>
        <w:ind w:left="426"/>
        <w:contextualSpacing w:val="0"/>
        <w:jc w:val="both"/>
        <w:rPr>
          <w:lang w:val="en-GB"/>
        </w:rPr>
      </w:pPr>
      <w:r w:rsidRPr="008A7A9D">
        <w:rPr>
          <w:lang w:val="en-GB"/>
        </w:rPr>
        <w:t>Bellarine Ward: three councillors</w:t>
      </w:r>
    </w:p>
    <w:p w14:paraId="1F9271E0" w14:textId="251028D6" w:rsidR="00A549BC" w:rsidRPr="008A7A9D" w:rsidRDefault="00A549BC" w:rsidP="00DD113E">
      <w:pPr>
        <w:pStyle w:val="ListParagraph"/>
        <w:numPr>
          <w:ilvl w:val="0"/>
          <w:numId w:val="16"/>
        </w:numPr>
        <w:spacing w:before="100" w:after="100"/>
        <w:ind w:left="426"/>
        <w:contextualSpacing w:val="0"/>
        <w:jc w:val="both"/>
        <w:rPr>
          <w:lang w:val="en-GB"/>
        </w:rPr>
      </w:pPr>
      <w:r w:rsidRPr="008A7A9D">
        <w:rPr>
          <w:lang w:val="en-GB"/>
        </w:rPr>
        <w:t>Brownbill Ward: three councillors</w:t>
      </w:r>
    </w:p>
    <w:p w14:paraId="50277225" w14:textId="1A7809EF" w:rsidR="00A549BC" w:rsidRPr="008A7A9D" w:rsidRDefault="00A549BC" w:rsidP="00DD113E">
      <w:pPr>
        <w:pStyle w:val="ListParagraph"/>
        <w:numPr>
          <w:ilvl w:val="0"/>
          <w:numId w:val="16"/>
        </w:numPr>
        <w:spacing w:before="100" w:after="100"/>
        <w:ind w:left="426"/>
        <w:contextualSpacing w:val="0"/>
        <w:jc w:val="both"/>
        <w:rPr>
          <w:lang w:val="en-GB"/>
        </w:rPr>
      </w:pPr>
      <w:r w:rsidRPr="008A7A9D">
        <w:rPr>
          <w:lang w:val="en-GB"/>
        </w:rPr>
        <w:t>Kardinia Ward: three councillors</w:t>
      </w:r>
    </w:p>
    <w:p w14:paraId="1452D221" w14:textId="15672949" w:rsidR="00A549BC" w:rsidRPr="008A7A9D" w:rsidRDefault="00A549BC" w:rsidP="00DD113E">
      <w:pPr>
        <w:pStyle w:val="ListParagraph"/>
        <w:numPr>
          <w:ilvl w:val="0"/>
          <w:numId w:val="16"/>
        </w:numPr>
        <w:spacing w:before="100" w:after="100"/>
        <w:ind w:left="426"/>
        <w:contextualSpacing w:val="0"/>
        <w:jc w:val="both"/>
        <w:rPr>
          <w:lang w:val="en-GB"/>
        </w:rPr>
      </w:pPr>
      <w:r w:rsidRPr="008A7A9D">
        <w:rPr>
          <w:lang w:val="en-GB"/>
        </w:rPr>
        <w:t>Windermere Ward: two councillors.</w:t>
      </w:r>
    </w:p>
    <w:p w14:paraId="485409EA" w14:textId="77777777" w:rsidR="00A549BC" w:rsidRPr="00A549BC" w:rsidRDefault="00A549BC" w:rsidP="006B34F6">
      <w:pPr>
        <w:spacing w:before="100" w:after="100"/>
        <w:ind w:left="714" w:hanging="360"/>
        <w:rPr>
          <w:rFonts w:eastAsia="Times New Roman" w:cs="Arial"/>
          <w:spacing w:val="2"/>
          <w:szCs w:val="20"/>
          <w:lang w:eastAsia="en-AU"/>
        </w:rPr>
      </w:pPr>
    </w:p>
    <w:p w14:paraId="5B0D2C40" w14:textId="77777777" w:rsidR="00A549BC" w:rsidRPr="00A549BC" w:rsidRDefault="00A549BC" w:rsidP="006B34F6">
      <w:pPr>
        <w:keepNext/>
        <w:spacing w:before="100" w:after="100"/>
        <w:rPr>
          <w:rFonts w:eastAsia="Times New Roman" w:cs="Arial"/>
          <w:b/>
          <w:iCs/>
          <w:spacing w:val="2"/>
          <w:sz w:val="16"/>
          <w:szCs w:val="16"/>
          <w:highlight w:val="yellow"/>
          <w:lang w:eastAsia="en-AU"/>
        </w:rPr>
      </w:pPr>
    </w:p>
    <w:p w14:paraId="52357880" w14:textId="77777777" w:rsidR="00A549BC" w:rsidRPr="00A549BC" w:rsidRDefault="00A549BC" w:rsidP="006B34F6">
      <w:pPr>
        <w:keepNext/>
        <w:spacing w:before="100" w:after="100"/>
        <w:rPr>
          <w:rFonts w:eastAsia="Times New Roman" w:cs="Arial"/>
          <w:b/>
          <w:iCs/>
          <w:spacing w:val="2"/>
          <w:sz w:val="16"/>
          <w:szCs w:val="16"/>
          <w:lang w:eastAsia="en-AU"/>
        </w:rPr>
      </w:pPr>
    </w:p>
    <w:p w14:paraId="685CA91A" w14:textId="77777777" w:rsidR="00A549BC" w:rsidRPr="00A549BC" w:rsidRDefault="00A549BC" w:rsidP="006B34F6">
      <w:pPr>
        <w:keepNext/>
        <w:spacing w:before="100" w:after="100"/>
        <w:rPr>
          <w:rFonts w:eastAsia="Times New Roman" w:cs="Arial"/>
          <w:b/>
          <w:iCs/>
          <w:color w:val="003361"/>
          <w:spacing w:val="2"/>
          <w:sz w:val="16"/>
          <w:szCs w:val="16"/>
          <w:highlight w:val="yellow"/>
          <w:lang w:eastAsia="en-AU"/>
        </w:rPr>
      </w:pPr>
    </w:p>
    <w:p w14:paraId="45D04C25" w14:textId="77777777" w:rsidR="00A549BC" w:rsidRPr="00A549BC" w:rsidRDefault="00A549BC" w:rsidP="006B34F6">
      <w:pPr>
        <w:keepNext/>
        <w:spacing w:before="100" w:after="100"/>
        <w:rPr>
          <w:rFonts w:eastAsia="Times New Roman" w:cs="Arial"/>
          <w:b/>
          <w:iCs/>
          <w:color w:val="003361"/>
          <w:spacing w:val="2"/>
          <w:sz w:val="16"/>
          <w:szCs w:val="16"/>
          <w:lang w:eastAsia="en-AU"/>
        </w:rPr>
      </w:pPr>
    </w:p>
    <w:p w14:paraId="63061163" w14:textId="3602A99D" w:rsidR="00A549BC" w:rsidRDefault="00154F3D" w:rsidP="006B34F6">
      <w:pPr>
        <w:spacing w:before="100" w:after="100"/>
        <w:rPr>
          <w:rFonts w:cs="Arial"/>
          <w:szCs w:val="20"/>
          <w:highlight w:val="yellow"/>
        </w:rPr>
      </w:pPr>
      <w:bookmarkStart w:id="482" w:name="_Hlk109320125"/>
      <w:bookmarkStart w:id="483" w:name="_Hlk16668624"/>
      <w:r w:rsidRPr="008A7A9D">
        <w:rPr>
          <w:noProof/>
          <w:lang w:val="en-GB"/>
        </w:rPr>
        <mc:AlternateContent>
          <mc:Choice Requires="wps">
            <w:drawing>
              <wp:anchor distT="0" distB="0" distL="114300" distR="114300" simplePos="0" relativeHeight="251658242" behindDoc="0" locked="0" layoutInCell="1" allowOverlap="1" wp14:anchorId="02EB078D" wp14:editId="0EDCC92A">
                <wp:simplePos x="0" y="0"/>
                <wp:positionH relativeFrom="column">
                  <wp:posOffset>3278038</wp:posOffset>
                </wp:positionH>
                <wp:positionV relativeFrom="paragraph">
                  <wp:posOffset>1131690</wp:posOffset>
                </wp:positionV>
                <wp:extent cx="2225615" cy="163902"/>
                <wp:effectExtent l="0" t="0" r="3810" b="7620"/>
                <wp:wrapNone/>
                <wp:docPr id="225" name="Text Box 225" descr="P880TB12#y1"/>
                <wp:cNvGraphicFramePr/>
                <a:graphic xmlns:a="http://schemas.openxmlformats.org/drawingml/2006/main">
                  <a:graphicData uri="http://schemas.microsoft.com/office/word/2010/wordprocessingShape">
                    <wps:wsp>
                      <wps:cNvSpPr txBox="1"/>
                      <wps:spPr>
                        <a:xfrm>
                          <a:off x="0" y="0"/>
                          <a:ext cx="2225615" cy="163902"/>
                        </a:xfrm>
                        <a:prstGeom prst="rect">
                          <a:avLst/>
                        </a:prstGeom>
                        <a:solidFill>
                          <a:prstClr val="white"/>
                        </a:solidFill>
                        <a:ln>
                          <a:noFill/>
                        </a:ln>
                      </wps:spPr>
                      <wps:txbx>
                        <w:txbxContent>
                          <w:p w14:paraId="752E51C6" w14:textId="7DD76342" w:rsidR="00F2095C" w:rsidRPr="008C2BAC" w:rsidRDefault="008D18F6" w:rsidP="00F2095C">
                            <w:pPr>
                              <w:pStyle w:val="Caption"/>
                              <w:rPr>
                                <w:rFonts w:eastAsia="Times New Roman" w:cs="Arial"/>
                                <w:b/>
                                <w:i w:val="0"/>
                                <w:color w:val="003361"/>
                                <w:spacing w:val="2"/>
                                <w:sz w:val="16"/>
                                <w:szCs w:val="16"/>
                                <w:lang w:eastAsia="en-AU"/>
                              </w:rPr>
                            </w:pPr>
                            <w:r w:rsidRPr="008C2BAC">
                              <w:rPr>
                                <w:rFonts w:eastAsia="Times New Roman" w:cs="Arial"/>
                                <w:b/>
                                <w:i w:val="0"/>
                                <w:color w:val="003361"/>
                                <w:spacing w:val="2"/>
                                <w:sz w:val="16"/>
                                <w:szCs w:val="16"/>
                                <w:lang w:eastAsia="en-AU"/>
                              </w:rPr>
                              <w:t>FIGURE</w:t>
                            </w:r>
                            <w:r w:rsidR="00F2095C" w:rsidRPr="008C2BAC">
                              <w:rPr>
                                <w:rFonts w:eastAsia="Times New Roman" w:cs="Arial"/>
                                <w:b/>
                                <w:i w:val="0"/>
                                <w:color w:val="003361"/>
                                <w:spacing w:val="2"/>
                                <w:sz w:val="16"/>
                                <w:szCs w:val="16"/>
                                <w:lang w:eastAsia="en-AU"/>
                              </w:rPr>
                              <w:t xml:space="preserve"> </w:t>
                            </w:r>
                            <w:r w:rsidR="00B30AA2" w:rsidRPr="008C2BAC">
                              <w:rPr>
                                <w:rFonts w:eastAsia="Times New Roman" w:cs="Arial"/>
                                <w:b/>
                                <w:i w:val="0"/>
                                <w:color w:val="003361"/>
                                <w:spacing w:val="2"/>
                                <w:sz w:val="16"/>
                                <w:szCs w:val="16"/>
                                <w:lang w:eastAsia="en-AU"/>
                              </w:rPr>
                              <w:t>1</w:t>
                            </w:r>
                            <w:r w:rsidR="00BF56E3" w:rsidRPr="008C2BAC">
                              <w:rPr>
                                <w:rFonts w:eastAsia="Times New Roman" w:cs="Arial"/>
                                <w:b/>
                                <w:i w:val="0"/>
                                <w:color w:val="003361"/>
                                <w:spacing w:val="2"/>
                                <w:sz w:val="16"/>
                                <w:szCs w:val="16"/>
                                <w:lang w:eastAsia="en-AU"/>
                              </w:rPr>
                              <w:t>8</w:t>
                            </w:r>
                            <w:r w:rsidR="00F2095C" w:rsidRPr="008C2BAC">
                              <w:rPr>
                                <w:rFonts w:eastAsia="Times New Roman" w:cs="Arial"/>
                                <w:b/>
                                <w:i w:val="0"/>
                                <w:color w:val="003361"/>
                                <w:spacing w:val="2"/>
                                <w:sz w:val="16"/>
                                <w:szCs w:val="16"/>
                                <w:lang w:eastAsia="en-AU"/>
                              </w:rPr>
                              <w:t xml:space="preserve">: </w:t>
                            </w:r>
                            <w:r w:rsidR="003D5BA9" w:rsidRPr="008C2BAC">
                              <w:rPr>
                                <w:rFonts w:eastAsia="Times New Roman" w:cs="Arial"/>
                                <w:b/>
                                <w:i w:val="0"/>
                                <w:color w:val="003361"/>
                                <w:spacing w:val="2"/>
                                <w:sz w:val="16"/>
                                <w:szCs w:val="16"/>
                                <w:lang w:eastAsia="en-AU"/>
                              </w:rPr>
                              <w:t>City of Greater Geelong wards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B078D" id="Text Box 225" o:spid="_x0000_s1036" type="#_x0000_t202" alt="P880TB12#y1" style="position:absolute;margin-left:258.1pt;margin-top:89.1pt;width:175.25pt;height:12.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" stroked="f">
                <v:textbox inset="0,0,0,0">
                  <w:txbxContent>
                    <w:p w14:paraId="752E51C6" w14:textId="7DD76342" w:rsidR="00F2095C" w:rsidRPr="008C2BAC" w:rsidRDefault="008D18F6" w:rsidP="00F2095C">
                      <w:pPr>
                        <w:pStyle w:val="Caption"/>
                        <w:rPr>
                          <w:rFonts w:eastAsia="Times New Roman" w:cs="Arial"/>
                          <w:b/>
                          <w:i w:val="0"/>
                          <w:color w:val="003361"/>
                          <w:spacing w:val="2"/>
                          <w:sz w:val="16"/>
                          <w:szCs w:val="16"/>
                          <w:lang w:eastAsia="en-AU"/>
                        </w:rPr>
                      </w:pPr>
                      <w:r w:rsidRPr="008C2BAC">
                        <w:rPr>
                          <w:rFonts w:eastAsia="Times New Roman" w:cs="Arial"/>
                          <w:b/>
                          <w:i w:val="0"/>
                          <w:color w:val="003361"/>
                          <w:spacing w:val="2"/>
                          <w:sz w:val="16"/>
                          <w:szCs w:val="16"/>
                          <w:lang w:eastAsia="en-AU"/>
                        </w:rPr>
                        <w:t>FIGURE</w:t>
                      </w:r>
                      <w:r w:rsidR="00F2095C" w:rsidRPr="008C2BAC">
                        <w:rPr>
                          <w:rFonts w:eastAsia="Times New Roman" w:cs="Arial"/>
                          <w:b/>
                          <w:i w:val="0"/>
                          <w:color w:val="003361"/>
                          <w:spacing w:val="2"/>
                          <w:sz w:val="16"/>
                          <w:szCs w:val="16"/>
                          <w:lang w:eastAsia="en-AU"/>
                        </w:rPr>
                        <w:t xml:space="preserve"> </w:t>
                      </w:r>
                      <w:r w:rsidR="00B30AA2" w:rsidRPr="008C2BAC">
                        <w:rPr>
                          <w:rFonts w:eastAsia="Times New Roman" w:cs="Arial"/>
                          <w:b/>
                          <w:i w:val="0"/>
                          <w:color w:val="003361"/>
                          <w:spacing w:val="2"/>
                          <w:sz w:val="16"/>
                          <w:szCs w:val="16"/>
                          <w:lang w:eastAsia="en-AU"/>
                        </w:rPr>
                        <w:t>1</w:t>
                      </w:r>
                      <w:r w:rsidR="00BF56E3" w:rsidRPr="008C2BAC">
                        <w:rPr>
                          <w:rFonts w:eastAsia="Times New Roman" w:cs="Arial"/>
                          <w:b/>
                          <w:i w:val="0"/>
                          <w:color w:val="003361"/>
                          <w:spacing w:val="2"/>
                          <w:sz w:val="16"/>
                          <w:szCs w:val="16"/>
                          <w:lang w:eastAsia="en-AU"/>
                        </w:rPr>
                        <w:t>8</w:t>
                      </w:r>
                      <w:r w:rsidR="00F2095C" w:rsidRPr="008C2BAC">
                        <w:rPr>
                          <w:rFonts w:eastAsia="Times New Roman" w:cs="Arial"/>
                          <w:b/>
                          <w:i w:val="0"/>
                          <w:color w:val="003361"/>
                          <w:spacing w:val="2"/>
                          <w:sz w:val="16"/>
                          <w:szCs w:val="16"/>
                          <w:lang w:eastAsia="en-AU"/>
                        </w:rPr>
                        <w:t xml:space="preserve">: </w:t>
                      </w:r>
                      <w:r w:rsidR="003D5BA9" w:rsidRPr="008C2BAC">
                        <w:rPr>
                          <w:rFonts w:eastAsia="Times New Roman" w:cs="Arial"/>
                          <w:b/>
                          <w:i w:val="0"/>
                          <w:color w:val="003361"/>
                          <w:spacing w:val="2"/>
                          <w:sz w:val="16"/>
                          <w:szCs w:val="16"/>
                          <w:lang w:eastAsia="en-AU"/>
                        </w:rPr>
                        <w:t>City of Greater Geelong wards</w:t>
                      </w:r>
                    </w:p>
                  </w:txbxContent>
                </v:textbox>
              </v:shape>
            </w:pict>
          </mc:Fallback>
        </mc:AlternateContent>
      </w:r>
      <w:r w:rsidR="00A549BC" w:rsidRPr="00A549BC">
        <w:rPr>
          <w:rFonts w:cs="Arial"/>
          <w:szCs w:val="20"/>
          <w:highlight w:val="yellow"/>
        </w:rPr>
        <w:br w:type="page"/>
      </w:r>
    </w:p>
    <w:p w14:paraId="7C3DAE39" w14:textId="77777777" w:rsidR="0009662F" w:rsidRPr="00A549BC" w:rsidRDefault="0009662F" w:rsidP="006B34F6">
      <w:pPr>
        <w:spacing w:before="100" w:after="100"/>
        <w:rPr>
          <w:rFonts w:cs="Arial"/>
          <w:szCs w:val="20"/>
          <w:highlight w:val="yellow"/>
        </w:rPr>
      </w:pPr>
    </w:p>
    <w:p w14:paraId="7E58A4E5" w14:textId="18FD6735" w:rsidR="00A549BC" w:rsidRPr="00A549BC" w:rsidRDefault="00A549BC" w:rsidP="00D3660B">
      <w:pPr>
        <w:spacing w:before="100" w:after="100"/>
        <w:rPr>
          <w:rFonts w:eastAsia="Times New Roman" w:cs="Arial"/>
        </w:rPr>
      </w:pPr>
      <w:r w:rsidRPr="00D3660B">
        <w:rPr>
          <w:rFonts w:eastAsia="Times New Roman" w:cs="Arial"/>
        </w:rPr>
        <w:t>In 2023−24, Council included the following elected representatives</w:t>
      </w:r>
      <w:r w:rsidR="00207364" w:rsidRPr="00D3660B">
        <w:rPr>
          <w:rFonts w:eastAsia="Times New Roman" w:cs="Arial"/>
        </w:rPr>
        <w:t xml:space="preserve">. </w:t>
      </w:r>
      <w:r w:rsidRPr="0F366B78">
        <w:rPr>
          <w:rFonts w:eastAsia="Times New Roman" w:cs="Arial"/>
        </w:rPr>
        <w:t>Cr Elise Wilkinson was elected as Councillor for the Bellarine Ward on</w:t>
      </w:r>
      <w:r w:rsidRPr="00D3660B">
        <w:rPr>
          <w:rFonts w:eastAsia="Times New Roman" w:cs="Arial"/>
        </w:rPr>
        <w:t xml:space="preserve"> 1 September 2023 </w:t>
      </w:r>
      <w:r w:rsidRPr="0F366B78">
        <w:rPr>
          <w:rFonts w:eastAsia="Times New Roman" w:cs="Arial"/>
        </w:rPr>
        <w:t>as a result of the extraordinary vacancy created by the resignation of Cr Stephanie Asher on 29 July 2023</w:t>
      </w:r>
      <w:r w:rsidR="00D3660B">
        <w:rPr>
          <w:rFonts w:eastAsia="Times New Roman" w:cs="Arial"/>
        </w:rPr>
        <w:t>:</w:t>
      </w:r>
    </w:p>
    <w:p w14:paraId="42788E74" w14:textId="4BA37CD1" w:rsidR="097DA7A3" w:rsidRDefault="097DA7A3"/>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2"/>
        <w:gridCol w:w="2415"/>
        <w:gridCol w:w="2417"/>
        <w:gridCol w:w="2402"/>
      </w:tblGrid>
      <w:tr w:rsidR="002B3C05" w14:paraId="638DA5D8" w14:textId="45D61940" w:rsidTr="00997291">
        <w:tc>
          <w:tcPr>
            <w:tcW w:w="2542" w:type="dxa"/>
          </w:tcPr>
          <w:p w14:paraId="02B18898" w14:textId="5E9464DD" w:rsidR="0085667B" w:rsidRDefault="0085667B" w:rsidP="0F366B78">
            <w:pPr>
              <w:spacing w:before="100" w:after="100"/>
              <w:contextualSpacing/>
              <w:rPr>
                <w:rFonts w:eastAsia="Times New Roman" w:cs="Arial"/>
              </w:rPr>
            </w:pPr>
            <w:r>
              <w:rPr>
                <w:rFonts w:eastAsia="Times New Roman" w:cs="Arial"/>
                <w:noProof/>
              </w:rPr>
              <w:drawing>
                <wp:inline distT="0" distB="0" distL="0" distR="0" wp14:anchorId="7DEE5FC0" wp14:editId="0DDD36DB">
                  <wp:extent cx="1106107" cy="1396800"/>
                  <wp:effectExtent l="0" t="0" r="0" b="0"/>
                  <wp:docPr id="50" name="Picture 50" descr="P884C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884C1T12#yIS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06107" cy="1396800"/>
                          </a:xfrm>
                          <a:prstGeom prst="rect">
                            <a:avLst/>
                          </a:prstGeom>
                        </pic:spPr>
                      </pic:pic>
                    </a:graphicData>
                  </a:graphic>
                </wp:inline>
              </w:drawing>
            </w:r>
          </w:p>
        </w:tc>
        <w:tc>
          <w:tcPr>
            <w:tcW w:w="2415" w:type="dxa"/>
          </w:tcPr>
          <w:p w14:paraId="6FD1ED68" w14:textId="052064CB" w:rsidR="0085667B" w:rsidRDefault="0085667B" w:rsidP="0F366B78">
            <w:pPr>
              <w:spacing w:before="100" w:after="100"/>
              <w:contextualSpacing/>
              <w:rPr>
                <w:rFonts w:eastAsia="Times New Roman" w:cs="Arial"/>
              </w:rPr>
            </w:pPr>
            <w:r>
              <w:rPr>
                <w:rFonts w:eastAsia="Times New Roman" w:cs="Arial"/>
                <w:noProof/>
              </w:rPr>
              <w:drawing>
                <wp:inline distT="0" distB="0" distL="0" distR="0" wp14:anchorId="46C76B5B" wp14:editId="5A5A0438">
                  <wp:extent cx="1111267" cy="1396800"/>
                  <wp:effectExtent l="0" t="0" r="0" b="0"/>
                  <wp:docPr id="22" name="Picture 22" descr="P885C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885C2T12#yIS1"/>
                          <pic:cNvPicPr/>
                        </pic:nvPicPr>
                        <pic:blipFill>
                          <a:blip r:embed="rId62">
                            <a:extLst>
                              <a:ext uri="{28A0092B-C50C-407E-A947-70E740481C1C}">
                                <a14:useLocalDpi xmlns:a14="http://schemas.microsoft.com/office/drawing/2010/main" val="0"/>
                              </a:ext>
                            </a:extLst>
                          </a:blip>
                          <a:stretch>
                            <a:fillRect/>
                          </a:stretch>
                        </pic:blipFill>
                        <pic:spPr>
                          <a:xfrm>
                            <a:off x="0" y="0"/>
                            <a:ext cx="1111267" cy="1396800"/>
                          </a:xfrm>
                          <a:prstGeom prst="rect">
                            <a:avLst/>
                          </a:prstGeom>
                        </pic:spPr>
                      </pic:pic>
                    </a:graphicData>
                  </a:graphic>
                </wp:inline>
              </w:drawing>
            </w:r>
          </w:p>
        </w:tc>
        <w:tc>
          <w:tcPr>
            <w:tcW w:w="2417" w:type="dxa"/>
          </w:tcPr>
          <w:p w14:paraId="41939839" w14:textId="0B45A273" w:rsidR="0085667B" w:rsidRDefault="00002CE1" w:rsidP="0F366B78">
            <w:pPr>
              <w:spacing w:before="100" w:after="100"/>
              <w:contextualSpacing/>
              <w:rPr>
                <w:rFonts w:eastAsia="Times New Roman" w:cs="Arial"/>
              </w:rPr>
            </w:pPr>
            <w:r>
              <w:rPr>
                <w:rFonts w:eastAsia="Times New Roman" w:cs="Arial"/>
                <w:noProof/>
              </w:rPr>
              <w:drawing>
                <wp:inline distT="0" distB="0" distL="0" distR="0" wp14:anchorId="0975D000" wp14:editId="598A2FA1">
                  <wp:extent cx="1111266" cy="1396800"/>
                  <wp:effectExtent l="0" t="0" r="0" b="0"/>
                  <wp:docPr id="40" name="Picture 40" descr="P886C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886C3T12#yIS1"/>
                          <pic:cNvPicPr/>
                        </pic:nvPicPr>
                        <pic:blipFill>
                          <a:blip r:embed="rId63">
                            <a:extLst>
                              <a:ext uri="{28A0092B-C50C-407E-A947-70E740481C1C}">
                                <a14:useLocalDpi xmlns:a14="http://schemas.microsoft.com/office/drawing/2010/main" val="0"/>
                              </a:ext>
                            </a:extLst>
                          </a:blip>
                          <a:stretch>
                            <a:fillRect/>
                          </a:stretch>
                        </pic:blipFill>
                        <pic:spPr>
                          <a:xfrm>
                            <a:off x="0" y="0"/>
                            <a:ext cx="1111266" cy="1396800"/>
                          </a:xfrm>
                          <a:prstGeom prst="rect">
                            <a:avLst/>
                          </a:prstGeom>
                        </pic:spPr>
                      </pic:pic>
                    </a:graphicData>
                  </a:graphic>
                </wp:inline>
              </w:drawing>
            </w:r>
          </w:p>
        </w:tc>
        <w:tc>
          <w:tcPr>
            <w:tcW w:w="2402" w:type="dxa"/>
          </w:tcPr>
          <w:p w14:paraId="564392BB" w14:textId="6B000452" w:rsidR="0085667B" w:rsidRDefault="00002CE1" w:rsidP="0F366B78">
            <w:pPr>
              <w:spacing w:before="100" w:after="100"/>
              <w:contextualSpacing/>
              <w:rPr>
                <w:rFonts w:eastAsia="Times New Roman" w:cs="Arial"/>
              </w:rPr>
            </w:pPr>
            <w:r>
              <w:rPr>
                <w:rFonts w:eastAsia="Times New Roman" w:cs="Arial"/>
                <w:noProof/>
              </w:rPr>
              <w:drawing>
                <wp:inline distT="0" distB="0" distL="0" distR="0" wp14:anchorId="7AB2A304" wp14:editId="3224C7F7">
                  <wp:extent cx="1110164" cy="1395413"/>
                  <wp:effectExtent l="0" t="0" r="0" b="0"/>
                  <wp:docPr id="46" name="Picture 46" descr="P887C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887C4T12#yIS1"/>
                          <pic:cNvPicPr/>
                        </pic:nvPicPr>
                        <pic:blipFill>
                          <a:blip r:embed="rId64">
                            <a:extLst>
                              <a:ext uri="{28A0092B-C50C-407E-A947-70E740481C1C}">
                                <a14:useLocalDpi xmlns:a14="http://schemas.microsoft.com/office/drawing/2010/main" val="0"/>
                              </a:ext>
                            </a:extLst>
                          </a:blip>
                          <a:stretch>
                            <a:fillRect/>
                          </a:stretch>
                        </pic:blipFill>
                        <pic:spPr>
                          <a:xfrm>
                            <a:off x="0" y="0"/>
                            <a:ext cx="1112141" cy="1397899"/>
                          </a:xfrm>
                          <a:prstGeom prst="rect">
                            <a:avLst/>
                          </a:prstGeom>
                        </pic:spPr>
                      </pic:pic>
                    </a:graphicData>
                  </a:graphic>
                </wp:inline>
              </w:drawing>
            </w:r>
          </w:p>
        </w:tc>
      </w:tr>
      <w:tr w:rsidR="002B3C05" w14:paraId="2E6D4A38" w14:textId="3F239FEC" w:rsidTr="00997291">
        <w:trPr>
          <w:trHeight w:val="4427"/>
        </w:trPr>
        <w:tc>
          <w:tcPr>
            <w:tcW w:w="2542" w:type="dxa"/>
          </w:tcPr>
          <w:p w14:paraId="598EC301" w14:textId="77777777" w:rsidR="002B3C05" w:rsidRDefault="0085667B" w:rsidP="00A63EC9">
            <w:pPr>
              <w:pStyle w:val="NoSpacing"/>
              <w:rPr>
                <w:rStyle w:val="ARAvenirBold"/>
                <w:rFonts w:ascii="Arial" w:hAnsi="Arial" w:cs="Arial"/>
                <w:szCs w:val="20"/>
              </w:rPr>
            </w:pPr>
            <w:r w:rsidRPr="623C0158">
              <w:rPr>
                <w:rStyle w:val="ARAvenirBold"/>
                <w:rFonts w:ascii="Arial" w:hAnsi="Arial" w:cs="Arial"/>
                <w:b/>
                <w:bCs/>
                <w:color w:val="auto"/>
                <w:szCs w:val="20"/>
              </w:rPr>
              <w:t>Cr Trent Sullivan</w:t>
            </w:r>
            <w:r w:rsidRPr="623C0158">
              <w:rPr>
                <w:rStyle w:val="ARAvenirBold"/>
                <w:rFonts w:ascii="Arial" w:hAnsi="Arial" w:cs="Arial"/>
                <w:color w:val="auto"/>
                <w:szCs w:val="20"/>
              </w:rPr>
              <w:t xml:space="preserve"> </w:t>
            </w:r>
            <w:r>
              <w:rPr>
                <w:rStyle w:val="ARAvenirBold"/>
                <w:rFonts w:ascii="Arial" w:hAnsi="Arial" w:cs="Arial"/>
                <w:color w:val="auto"/>
                <w:szCs w:val="20"/>
              </w:rPr>
              <w:br/>
            </w:r>
            <w:r w:rsidRPr="007C77AD">
              <w:rPr>
                <w:rStyle w:val="ARAvenirBold"/>
                <w:rFonts w:ascii="Arial" w:hAnsi="Arial" w:cs="Arial"/>
                <w:color w:val="auto"/>
                <w:szCs w:val="20"/>
              </w:rPr>
              <w:t>Mayor</w:t>
            </w:r>
            <w:r>
              <w:br/>
            </w:r>
            <w:r w:rsidRPr="007C77AD">
              <w:rPr>
                <w:rStyle w:val="ARAvenirBold"/>
                <w:rFonts w:ascii="Arial" w:hAnsi="Arial" w:cs="Arial"/>
                <w:color w:val="auto"/>
                <w:szCs w:val="20"/>
              </w:rPr>
              <w:t>Bellarine War</w:t>
            </w:r>
            <w:r>
              <w:rPr>
                <w:rStyle w:val="ARAvenirBold"/>
                <w:rFonts w:ascii="Arial" w:hAnsi="Arial" w:cs="Arial"/>
                <w:color w:val="auto"/>
                <w:szCs w:val="20"/>
              </w:rPr>
              <w:t>d</w:t>
            </w:r>
            <w:r>
              <w:rPr>
                <w:rStyle w:val="ARAvenirBold"/>
                <w:rFonts w:ascii="Arial" w:hAnsi="Arial" w:cs="Arial"/>
                <w:szCs w:val="20"/>
              </w:rPr>
              <w:br/>
            </w:r>
          </w:p>
          <w:p w14:paraId="2C129C8F" w14:textId="6B6CDBF5" w:rsidR="0085667B" w:rsidRPr="00B54166" w:rsidRDefault="0085667B" w:rsidP="00A41FF3">
            <w:pPr>
              <w:pStyle w:val="NoSpacing"/>
              <w:rPr>
                <w:rStyle w:val="ARAvenirBold"/>
                <w:rFonts w:ascii="Arial" w:hAnsi="Arial" w:cs="Arial"/>
                <w:szCs w:val="20"/>
              </w:rPr>
            </w:pPr>
            <w:r w:rsidRPr="00A41FF3">
              <w:rPr>
                <w:rStyle w:val="ARAvenirBold"/>
                <w:rFonts w:ascii="Arial" w:hAnsi="Arial" w:cs="Arial"/>
                <w:color w:val="auto"/>
                <w:szCs w:val="20"/>
              </w:rPr>
              <w:t>Portfolio</w:t>
            </w:r>
            <w:r w:rsidR="002B3C05">
              <w:rPr>
                <w:rStyle w:val="ARAvenirBold"/>
                <w:rFonts w:ascii="Arial" w:hAnsi="Arial" w:cs="Arial"/>
                <w:szCs w:val="20"/>
              </w:rPr>
              <w:t>s</w:t>
            </w:r>
          </w:p>
          <w:p w14:paraId="19FDC854" w14:textId="77777777" w:rsidR="0085667B" w:rsidRPr="008477CD" w:rsidRDefault="0085667B" w:rsidP="00D82E77">
            <w:pPr>
              <w:pStyle w:val="ARBody"/>
              <w:numPr>
                <w:ilvl w:val="0"/>
                <w:numId w:val="28"/>
              </w:numPr>
              <w:spacing w:before="100" w:after="100"/>
              <w:contextualSpacing/>
            </w:pPr>
            <w:r w:rsidRPr="00A41FF3">
              <w:rPr>
                <w:rStyle w:val="ARAvenirBold"/>
                <w:rFonts w:ascii="Arial" w:hAnsi="Arial" w:cs="Arial"/>
                <w:color w:val="auto"/>
                <w:sz w:val="20"/>
                <w:szCs w:val="20"/>
              </w:rPr>
              <w:t>Aboriginal and Torres Strait Islander Partnerships (Chair)</w:t>
            </w:r>
          </w:p>
          <w:p w14:paraId="3927BD37" w14:textId="4DF9A4EA" w:rsidR="0085667B" w:rsidRPr="00A41FF3" w:rsidRDefault="0085667B" w:rsidP="00D82E77">
            <w:pPr>
              <w:pStyle w:val="ARBody"/>
              <w:numPr>
                <w:ilvl w:val="0"/>
                <w:numId w:val="28"/>
              </w:numPr>
              <w:spacing w:before="100" w:after="100"/>
              <w:contextualSpacing/>
              <w:rPr>
                <w:rStyle w:val="ARAvenirBold"/>
                <w:rFonts w:ascii="Arial" w:hAnsi="Arial" w:cs="Arial"/>
                <w:color w:val="auto"/>
                <w:sz w:val="20"/>
                <w:szCs w:val="20"/>
              </w:rPr>
            </w:pPr>
            <w:r w:rsidRPr="00A41FF3">
              <w:rPr>
                <w:rStyle w:val="ARAvenirBold"/>
                <w:rFonts w:ascii="Arial" w:hAnsi="Arial" w:cs="Arial"/>
                <w:color w:val="auto"/>
                <w:sz w:val="20"/>
                <w:szCs w:val="20"/>
              </w:rPr>
              <w:t>Commonwealth Games (Chair)</w:t>
            </w:r>
          </w:p>
          <w:p w14:paraId="59E80B82" w14:textId="77777777" w:rsidR="0085667B" w:rsidRPr="008E4A32" w:rsidRDefault="0085667B" w:rsidP="008477CD">
            <w:pPr>
              <w:pStyle w:val="ListParagraph"/>
              <w:numPr>
                <w:ilvl w:val="0"/>
                <w:numId w:val="7"/>
              </w:numPr>
            </w:pPr>
          </w:p>
          <w:p w14:paraId="465A2F36" w14:textId="77777777" w:rsidR="0085667B" w:rsidRPr="008E4A32" w:rsidRDefault="0085667B" w:rsidP="008477CD">
            <w:pPr>
              <w:pStyle w:val="ListParagraph"/>
              <w:numPr>
                <w:ilvl w:val="0"/>
                <w:numId w:val="7"/>
              </w:numPr>
            </w:pPr>
          </w:p>
          <w:p w14:paraId="4C203200" w14:textId="53031833" w:rsidR="0085667B" w:rsidRPr="008E4A32" w:rsidRDefault="0085667B" w:rsidP="008477CD">
            <w:pPr>
              <w:ind w:left="-558"/>
              <w:rPr>
                <w:rFonts w:eastAsia="Times New Roman" w:cs="Arial"/>
              </w:rPr>
            </w:pPr>
            <w:r>
              <w:t>c</w:t>
            </w:r>
          </w:p>
        </w:tc>
        <w:tc>
          <w:tcPr>
            <w:tcW w:w="2415" w:type="dxa"/>
          </w:tcPr>
          <w:p w14:paraId="1B7C1961" w14:textId="77777777" w:rsidR="002B3C05" w:rsidRPr="00003885" w:rsidRDefault="0085667B" w:rsidP="00A63EC9">
            <w:pPr>
              <w:pStyle w:val="NoSpacing"/>
              <w:rPr>
                <w:rFonts w:cs="Arial"/>
                <w:szCs w:val="20"/>
              </w:rPr>
            </w:pPr>
            <w:r w:rsidRPr="733AB6A6">
              <w:rPr>
                <w:rStyle w:val="ARAvenirBold"/>
                <w:rFonts w:ascii="Arial" w:hAnsi="Arial" w:cs="Arial"/>
                <w:b/>
                <w:bCs/>
                <w:color w:val="auto"/>
                <w:szCs w:val="20"/>
              </w:rPr>
              <w:t xml:space="preserve">Cr Anthony </w:t>
            </w:r>
            <w:r w:rsidRPr="694962EA">
              <w:rPr>
                <w:rStyle w:val="ARAvenirBold"/>
                <w:rFonts w:ascii="Arial" w:hAnsi="Arial" w:cs="Arial"/>
                <w:b/>
                <w:bCs/>
                <w:color w:val="auto"/>
                <w:szCs w:val="20"/>
              </w:rPr>
              <w:t>Aitken</w:t>
            </w:r>
            <w:r>
              <w:rPr>
                <w:rStyle w:val="ARAvenirBold"/>
                <w:rFonts w:ascii="Arial" w:hAnsi="Arial" w:cs="Arial"/>
                <w:b/>
                <w:bCs/>
                <w:color w:val="auto"/>
                <w:szCs w:val="20"/>
              </w:rPr>
              <w:br/>
            </w:r>
            <w:r w:rsidRPr="733AB6A6">
              <w:rPr>
                <w:rStyle w:val="ARAvenirBold"/>
                <w:rFonts w:ascii="Arial" w:hAnsi="Arial" w:cs="Arial"/>
                <w:color w:val="auto"/>
                <w:szCs w:val="20"/>
              </w:rPr>
              <w:t xml:space="preserve">Deputy </w:t>
            </w:r>
            <w:r w:rsidRPr="1A3FD30E">
              <w:rPr>
                <w:rStyle w:val="ARAvenirBold"/>
                <w:rFonts w:ascii="Arial" w:hAnsi="Arial" w:cs="Arial"/>
                <w:color w:val="auto"/>
                <w:szCs w:val="20"/>
              </w:rPr>
              <w:t>Mayor</w:t>
            </w:r>
            <w:r w:rsidRPr="00003885">
              <w:rPr>
                <w:rStyle w:val="ARAvenirBold"/>
                <w:rFonts w:ascii="Arial" w:hAnsi="Arial" w:cs="Arial"/>
                <w:color w:val="auto"/>
                <w:szCs w:val="20"/>
              </w:rPr>
              <w:br/>
            </w:r>
            <w:r w:rsidRPr="733AB6A6">
              <w:rPr>
                <w:rStyle w:val="ARAvenirBold"/>
                <w:rFonts w:ascii="Arial" w:hAnsi="Arial" w:cs="Arial"/>
                <w:color w:val="auto"/>
                <w:szCs w:val="20"/>
              </w:rPr>
              <w:t>Windermere</w:t>
            </w:r>
            <w:r w:rsidRPr="1A3FD30E">
              <w:rPr>
                <w:rStyle w:val="ARAvenirBold"/>
                <w:rFonts w:ascii="Arial" w:hAnsi="Arial" w:cs="Arial"/>
                <w:color w:val="auto"/>
                <w:szCs w:val="20"/>
              </w:rPr>
              <w:t xml:space="preserve"> Ward</w:t>
            </w:r>
            <w:r w:rsidRPr="00003885">
              <w:rPr>
                <w:rFonts w:cs="Arial"/>
              </w:rPr>
              <w:br/>
            </w:r>
          </w:p>
          <w:p w14:paraId="5E0E1076" w14:textId="4A3F42D6" w:rsidR="0085667B" w:rsidRPr="00B54166" w:rsidRDefault="0085667B" w:rsidP="00003885">
            <w:pPr>
              <w:pStyle w:val="NoSpacing"/>
              <w:rPr>
                <w:rFonts w:cs="Arial"/>
              </w:rPr>
            </w:pPr>
            <w:r w:rsidRPr="00003885">
              <w:rPr>
                <w:rStyle w:val="ARAvenirBold"/>
                <w:rFonts w:ascii="Arial" w:hAnsi="Arial" w:cs="Arial"/>
                <w:color w:val="auto"/>
                <w:szCs w:val="20"/>
              </w:rPr>
              <w:t>Portfolio</w:t>
            </w:r>
            <w:r w:rsidR="002B3C05">
              <w:rPr>
                <w:rFonts w:cs="Arial"/>
                <w:szCs w:val="20"/>
              </w:rPr>
              <w:t>s</w:t>
            </w:r>
          </w:p>
          <w:p w14:paraId="787A4D9B" w14:textId="520E8F6F" w:rsidR="0085667B" w:rsidRPr="00B42747" w:rsidRDefault="0085667B" w:rsidP="00D82E77">
            <w:pPr>
              <w:pStyle w:val="ListParagraph"/>
              <w:numPr>
                <w:ilvl w:val="0"/>
                <w:numId w:val="27"/>
              </w:numPr>
            </w:pPr>
            <w:r w:rsidRPr="00B42747">
              <w:rPr>
                <w:lang w:val="en-GB"/>
              </w:rPr>
              <w:t>Strong Local Economy (Chair)</w:t>
            </w:r>
          </w:p>
          <w:p w14:paraId="07002D25" w14:textId="77777777" w:rsidR="0085667B" w:rsidRPr="00B42747" w:rsidRDefault="0085667B" w:rsidP="00D82E77">
            <w:pPr>
              <w:pStyle w:val="ListParagraph"/>
              <w:numPr>
                <w:ilvl w:val="0"/>
                <w:numId w:val="27"/>
              </w:numPr>
              <w:rPr>
                <w:lang w:val="en-GB"/>
              </w:rPr>
            </w:pPr>
            <w:r w:rsidRPr="00B42747">
              <w:rPr>
                <w:lang w:val="en-GB"/>
              </w:rPr>
              <w:t xml:space="preserve">Aboriginal and Torres Strait Islander Partnerships (Deputy Chair), </w:t>
            </w:r>
          </w:p>
          <w:p w14:paraId="4F5290A7" w14:textId="77777777" w:rsidR="0066324B" w:rsidRPr="0066324B" w:rsidRDefault="0085667B" w:rsidP="00D82E77">
            <w:pPr>
              <w:pStyle w:val="ListParagraph"/>
              <w:numPr>
                <w:ilvl w:val="0"/>
                <w:numId w:val="27"/>
              </w:numPr>
              <w:rPr>
                <w:rFonts w:eastAsia="Times New Roman" w:cs="Arial"/>
              </w:rPr>
            </w:pPr>
            <w:r w:rsidRPr="00B42747">
              <w:rPr>
                <w:lang w:val="en-GB"/>
              </w:rPr>
              <w:t>High Performing Council (Chair),</w:t>
            </w:r>
          </w:p>
          <w:p w14:paraId="0A2AFE5F" w14:textId="50FE8574" w:rsidR="0085667B" w:rsidRPr="00B54166" w:rsidRDefault="0085667B" w:rsidP="00D82E77">
            <w:pPr>
              <w:pStyle w:val="ListParagraph"/>
              <w:numPr>
                <w:ilvl w:val="0"/>
                <w:numId w:val="27"/>
              </w:numPr>
              <w:rPr>
                <w:rFonts w:eastAsia="Times New Roman" w:cs="Arial"/>
              </w:rPr>
            </w:pPr>
            <w:r w:rsidRPr="00B42747">
              <w:rPr>
                <w:lang w:val="en-GB"/>
              </w:rPr>
              <w:t>Commonwealth Games (Deputy Chair)</w:t>
            </w:r>
          </w:p>
        </w:tc>
        <w:tc>
          <w:tcPr>
            <w:tcW w:w="2417" w:type="dxa"/>
          </w:tcPr>
          <w:p w14:paraId="605FBBEF" w14:textId="317F2994" w:rsidR="00002CE1" w:rsidRDefault="00002CE1" w:rsidP="00A63EC9">
            <w:pPr>
              <w:pStyle w:val="NoSpacing"/>
              <w:rPr>
                <w:rStyle w:val="ARAvenirBold"/>
                <w:rFonts w:ascii="Arial" w:hAnsi="Arial" w:cs="Arial"/>
                <w:b/>
                <w:bCs/>
                <w:color w:val="auto"/>
                <w:szCs w:val="20"/>
              </w:rPr>
            </w:pPr>
            <w:r w:rsidRPr="002B3C05">
              <w:rPr>
                <w:rStyle w:val="ARAvenirBold"/>
                <w:rFonts w:ascii="Arial" w:hAnsi="Arial" w:cs="Arial"/>
                <w:b/>
                <w:bCs/>
                <w:color w:val="auto"/>
                <w:szCs w:val="20"/>
              </w:rPr>
              <w:t>Cr Melissa Cadwell</w:t>
            </w:r>
          </w:p>
          <w:p w14:paraId="1203E389" w14:textId="53432370" w:rsidR="00002CE1" w:rsidRPr="00002CE1" w:rsidRDefault="00002CE1" w:rsidP="00997291">
            <w:pPr>
              <w:pStyle w:val="NoSpacing"/>
              <w:rPr>
                <w:rStyle w:val="ARAvenirBold"/>
                <w:rFonts w:ascii="Arial" w:hAnsi="Arial" w:cs="Arial"/>
                <w:color w:val="auto"/>
                <w:szCs w:val="20"/>
              </w:rPr>
            </w:pPr>
            <w:r w:rsidRPr="00002CE1">
              <w:rPr>
                <w:rStyle w:val="ARAvenirBold"/>
                <w:rFonts w:ascii="Arial" w:hAnsi="Arial" w:cs="Arial"/>
                <w:color w:val="auto"/>
                <w:szCs w:val="20"/>
              </w:rPr>
              <w:t xml:space="preserve">Brownbill Ward </w:t>
            </w:r>
          </w:p>
          <w:p w14:paraId="5E0D5C46" w14:textId="77777777" w:rsidR="00320559" w:rsidRDefault="00320559" w:rsidP="00003885">
            <w:pPr>
              <w:pStyle w:val="NoSpacing"/>
              <w:rPr>
                <w:rStyle w:val="ARAvenirBold"/>
                <w:rFonts w:ascii="Arial" w:hAnsi="Arial" w:cs="Arial"/>
                <w:color w:val="auto"/>
                <w:szCs w:val="20"/>
              </w:rPr>
            </w:pPr>
          </w:p>
          <w:p w14:paraId="37F80DCA" w14:textId="77777777" w:rsidR="00003885" w:rsidRDefault="00003885" w:rsidP="00003885">
            <w:pPr>
              <w:pStyle w:val="NoSpacing"/>
              <w:rPr>
                <w:rStyle w:val="ARAvenirBold"/>
                <w:rFonts w:ascii="Arial" w:hAnsi="Arial" w:cs="Arial"/>
                <w:color w:val="auto"/>
                <w:szCs w:val="20"/>
              </w:rPr>
            </w:pPr>
          </w:p>
          <w:p w14:paraId="0A4649E0" w14:textId="5A175E13" w:rsidR="002B3C05" w:rsidRPr="00003885" w:rsidRDefault="00002CE1"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0153C885" w14:textId="77777777" w:rsidR="002B3C05" w:rsidRPr="00002CE1" w:rsidRDefault="002B3C05" w:rsidP="00D82E77">
            <w:pPr>
              <w:pStyle w:val="ARBody"/>
              <w:numPr>
                <w:ilvl w:val="0"/>
                <w:numId w:val="28"/>
              </w:numPr>
              <w:spacing w:before="100" w:after="100"/>
              <w:contextualSpacing/>
              <w:rPr>
                <w:rStyle w:val="ARAvenirBold"/>
                <w:rFonts w:ascii="Arial" w:hAnsi="Arial" w:cs="Arial"/>
                <w:color w:val="auto"/>
                <w:sz w:val="20"/>
                <w:szCs w:val="20"/>
              </w:rPr>
            </w:pPr>
            <w:r w:rsidRPr="00002CE1">
              <w:rPr>
                <w:rStyle w:val="ARAvenirBold"/>
                <w:rFonts w:ascii="Arial" w:hAnsi="Arial" w:cs="Arial"/>
                <w:color w:val="auto"/>
                <w:sz w:val="20"/>
                <w:szCs w:val="20"/>
              </w:rPr>
              <w:t>Creativity and Culture (Chair)</w:t>
            </w:r>
          </w:p>
          <w:p w14:paraId="54BAFB66" w14:textId="02D9F7A3" w:rsidR="0085667B" w:rsidRPr="733AB6A6" w:rsidRDefault="00002CE1" w:rsidP="00D82E77">
            <w:pPr>
              <w:pStyle w:val="ARBody"/>
              <w:numPr>
                <w:ilvl w:val="0"/>
                <w:numId w:val="28"/>
              </w:numPr>
              <w:spacing w:before="100" w:after="100"/>
              <w:contextualSpacing/>
              <w:rPr>
                <w:rStyle w:val="ARAvenirBold"/>
                <w:rFonts w:ascii="Arial" w:hAnsi="Arial" w:cs="Arial"/>
                <w:b/>
                <w:bCs/>
                <w:color w:val="auto"/>
                <w:sz w:val="20"/>
                <w:szCs w:val="20"/>
              </w:rPr>
            </w:pPr>
            <w:r w:rsidRPr="00002CE1">
              <w:rPr>
                <w:rStyle w:val="ARAvenirBold"/>
                <w:rFonts w:ascii="Arial" w:hAnsi="Arial" w:cs="Arial"/>
                <w:color w:val="auto"/>
                <w:sz w:val="20"/>
                <w:szCs w:val="20"/>
              </w:rPr>
              <w:t>City Planning and Heritage (Deputy Chair)</w:t>
            </w:r>
          </w:p>
        </w:tc>
        <w:tc>
          <w:tcPr>
            <w:tcW w:w="2402" w:type="dxa"/>
          </w:tcPr>
          <w:p w14:paraId="30522A47" w14:textId="77CBF106" w:rsidR="002B3C05" w:rsidRPr="00003885" w:rsidRDefault="00002CE1" w:rsidP="00A63EC9">
            <w:pPr>
              <w:pStyle w:val="NoSpacing"/>
              <w:rPr>
                <w:rStyle w:val="ARAvenirBold"/>
                <w:rFonts w:ascii="Arial" w:hAnsi="Arial" w:cs="Arial"/>
                <w:color w:val="auto"/>
                <w:szCs w:val="20"/>
              </w:rPr>
            </w:pPr>
            <w:r w:rsidRPr="343DD146">
              <w:rPr>
                <w:rStyle w:val="ARAvenirBold"/>
                <w:rFonts w:ascii="Arial" w:hAnsi="Arial" w:cs="Arial"/>
                <w:b/>
                <w:bCs/>
                <w:color w:val="auto"/>
                <w:szCs w:val="20"/>
              </w:rPr>
              <w:t>Cr Bruce Harw</w:t>
            </w:r>
            <w:r w:rsidR="00683F1A">
              <w:rPr>
                <w:rStyle w:val="ARAvenirBold"/>
                <w:rFonts w:ascii="Arial" w:hAnsi="Arial" w:cs="Arial"/>
                <w:b/>
                <w:bCs/>
                <w:color w:val="auto"/>
                <w:szCs w:val="20"/>
              </w:rPr>
              <w:t>ood</w:t>
            </w:r>
            <w:r>
              <w:br/>
            </w:r>
            <w:r w:rsidRPr="343DD146">
              <w:rPr>
                <w:rStyle w:val="ARAvenirBold"/>
                <w:rFonts w:ascii="Arial" w:hAnsi="Arial" w:cs="Arial"/>
                <w:color w:val="auto"/>
                <w:szCs w:val="20"/>
              </w:rPr>
              <w:t>Kardinia Ward</w:t>
            </w:r>
            <w:r w:rsidRPr="00003885">
              <w:rPr>
                <w:rStyle w:val="ARAvenirBold"/>
                <w:rFonts w:ascii="Arial" w:hAnsi="Arial" w:cs="Arial"/>
                <w:color w:val="auto"/>
                <w:szCs w:val="20"/>
              </w:rPr>
              <w:t xml:space="preserve"> </w:t>
            </w:r>
          </w:p>
          <w:p w14:paraId="5E39619A" w14:textId="77777777" w:rsidR="002B3C05" w:rsidRPr="00003885" w:rsidRDefault="002B3C05" w:rsidP="00003885">
            <w:pPr>
              <w:pStyle w:val="NoSpacing"/>
              <w:rPr>
                <w:rStyle w:val="ARAvenirBold"/>
                <w:rFonts w:ascii="Arial" w:hAnsi="Arial" w:cs="Arial"/>
                <w:color w:val="auto"/>
                <w:szCs w:val="20"/>
              </w:rPr>
            </w:pPr>
          </w:p>
          <w:p w14:paraId="43077E30" w14:textId="77777777" w:rsidR="00320559" w:rsidRPr="00003885" w:rsidRDefault="00320559" w:rsidP="00003885">
            <w:pPr>
              <w:pStyle w:val="NoSpacing"/>
              <w:rPr>
                <w:rStyle w:val="ARAvenirBold"/>
                <w:rFonts w:ascii="Arial" w:hAnsi="Arial" w:cs="Arial"/>
                <w:color w:val="auto"/>
                <w:szCs w:val="20"/>
              </w:rPr>
            </w:pPr>
          </w:p>
          <w:p w14:paraId="6E7310D1" w14:textId="4F631A94" w:rsidR="00002CE1" w:rsidRPr="00003885" w:rsidRDefault="00002CE1"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244B49A7" w14:textId="4F591E15" w:rsidR="0085667B" w:rsidRPr="002B3C05" w:rsidRDefault="00002CE1" w:rsidP="00D82E77">
            <w:pPr>
              <w:pStyle w:val="ListParagraph"/>
              <w:numPr>
                <w:ilvl w:val="0"/>
                <w:numId w:val="29"/>
              </w:numPr>
            </w:pPr>
            <w:r w:rsidRPr="002B3C05">
              <w:rPr>
                <w:rFonts w:eastAsia="Times New Roman" w:cs="Arial"/>
              </w:rPr>
              <w:t>High Performing Council (Chair)</w:t>
            </w:r>
          </w:p>
        </w:tc>
      </w:tr>
      <w:tr w:rsidR="002B3C05" w14:paraId="3F55B7CA" w14:textId="1C912E99" w:rsidTr="00997291">
        <w:tc>
          <w:tcPr>
            <w:tcW w:w="2542" w:type="dxa"/>
          </w:tcPr>
          <w:p w14:paraId="11356F8C" w14:textId="0A0F435B" w:rsidR="0085667B" w:rsidRDefault="0085667B" w:rsidP="008477CD">
            <w:pPr>
              <w:spacing w:before="100" w:after="100"/>
              <w:contextualSpacing/>
              <w:rPr>
                <w:rFonts w:eastAsia="Times New Roman" w:cs="Arial"/>
              </w:rPr>
            </w:pPr>
            <w:r>
              <w:rPr>
                <w:rFonts w:eastAsia="Times New Roman" w:cs="Arial"/>
                <w:noProof/>
              </w:rPr>
              <w:drawing>
                <wp:inline distT="0" distB="0" distL="0" distR="0" wp14:anchorId="0697AA9E" wp14:editId="1722C651">
                  <wp:extent cx="1110163" cy="1395413"/>
                  <wp:effectExtent l="0" t="0" r="0" b="0"/>
                  <wp:docPr id="47" name="Picture 47" descr="P915C9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915C9T12#yIS1"/>
                          <pic:cNvPicPr/>
                        </pic:nvPicPr>
                        <pic:blipFill>
                          <a:blip r:embed="rId65">
                            <a:extLst>
                              <a:ext uri="{28A0092B-C50C-407E-A947-70E740481C1C}">
                                <a14:useLocalDpi xmlns:a14="http://schemas.microsoft.com/office/drawing/2010/main" val="0"/>
                              </a:ext>
                            </a:extLst>
                          </a:blip>
                          <a:stretch>
                            <a:fillRect/>
                          </a:stretch>
                        </pic:blipFill>
                        <pic:spPr>
                          <a:xfrm>
                            <a:off x="0" y="0"/>
                            <a:ext cx="1110800" cy="1396213"/>
                          </a:xfrm>
                          <a:prstGeom prst="rect">
                            <a:avLst/>
                          </a:prstGeom>
                        </pic:spPr>
                      </pic:pic>
                    </a:graphicData>
                  </a:graphic>
                </wp:inline>
              </w:drawing>
            </w:r>
          </w:p>
        </w:tc>
        <w:tc>
          <w:tcPr>
            <w:tcW w:w="2415" w:type="dxa"/>
          </w:tcPr>
          <w:p w14:paraId="4A051078" w14:textId="790B58A4" w:rsidR="0085667B" w:rsidRDefault="0085667B" w:rsidP="008477CD">
            <w:pPr>
              <w:spacing w:before="100" w:after="100"/>
              <w:contextualSpacing/>
              <w:rPr>
                <w:rFonts w:eastAsia="Times New Roman" w:cs="Arial"/>
              </w:rPr>
            </w:pPr>
            <w:r>
              <w:rPr>
                <w:rFonts w:eastAsia="Times New Roman" w:cs="Arial"/>
                <w:noProof/>
              </w:rPr>
              <w:drawing>
                <wp:inline distT="0" distB="0" distL="0" distR="0" wp14:anchorId="43547D78" wp14:editId="7E28D7EF">
                  <wp:extent cx="1111266" cy="1396800"/>
                  <wp:effectExtent l="0" t="0" r="0" b="0"/>
                  <wp:docPr id="52" name="Picture 52" descr="P916C10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916C10T12#yIS1"/>
                          <pic:cNvPicPr/>
                        </pic:nvPicPr>
                        <pic:blipFill>
                          <a:blip r:embed="rId66">
                            <a:extLst>
                              <a:ext uri="{28A0092B-C50C-407E-A947-70E740481C1C}">
                                <a14:useLocalDpi xmlns:a14="http://schemas.microsoft.com/office/drawing/2010/main" val="0"/>
                              </a:ext>
                            </a:extLst>
                          </a:blip>
                          <a:stretch>
                            <a:fillRect/>
                          </a:stretch>
                        </pic:blipFill>
                        <pic:spPr>
                          <a:xfrm>
                            <a:off x="0" y="0"/>
                            <a:ext cx="1111266" cy="1396800"/>
                          </a:xfrm>
                          <a:prstGeom prst="rect">
                            <a:avLst/>
                          </a:prstGeom>
                        </pic:spPr>
                      </pic:pic>
                    </a:graphicData>
                  </a:graphic>
                </wp:inline>
              </w:drawing>
            </w:r>
          </w:p>
        </w:tc>
        <w:tc>
          <w:tcPr>
            <w:tcW w:w="2417" w:type="dxa"/>
          </w:tcPr>
          <w:p w14:paraId="08B55EC7" w14:textId="299575AD" w:rsidR="0085667B" w:rsidRDefault="002B3C05" w:rsidP="008477CD">
            <w:pPr>
              <w:spacing w:before="100" w:after="100"/>
              <w:contextualSpacing/>
              <w:rPr>
                <w:rFonts w:eastAsia="Times New Roman" w:cs="Arial"/>
              </w:rPr>
            </w:pPr>
            <w:r>
              <w:rPr>
                <w:noProof/>
              </w:rPr>
              <w:drawing>
                <wp:inline distT="0" distB="0" distL="0" distR="0" wp14:anchorId="65D02A50" wp14:editId="004C90A5">
                  <wp:extent cx="1111267" cy="1396800"/>
                  <wp:effectExtent l="0" t="0" r="0" b="0"/>
                  <wp:docPr id="703646827" name="Picture 703646827" descr="P917C1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46827" name="Picture 703646827" descr="P917C11T12#yIS1"/>
                          <pic:cNvPicPr/>
                        </pic:nvPicPr>
                        <pic:blipFill>
                          <a:blip r:embed="rId67">
                            <a:extLst>
                              <a:ext uri="{28A0092B-C50C-407E-A947-70E740481C1C}">
                                <a14:useLocalDpi xmlns:a14="http://schemas.microsoft.com/office/drawing/2010/main" val="0"/>
                              </a:ext>
                            </a:extLst>
                          </a:blip>
                          <a:stretch>
                            <a:fillRect/>
                          </a:stretch>
                        </pic:blipFill>
                        <pic:spPr>
                          <a:xfrm>
                            <a:off x="0" y="0"/>
                            <a:ext cx="1111267" cy="1396800"/>
                          </a:xfrm>
                          <a:prstGeom prst="rect">
                            <a:avLst/>
                          </a:prstGeom>
                        </pic:spPr>
                      </pic:pic>
                    </a:graphicData>
                  </a:graphic>
                </wp:inline>
              </w:drawing>
            </w:r>
          </w:p>
        </w:tc>
        <w:tc>
          <w:tcPr>
            <w:tcW w:w="2402" w:type="dxa"/>
          </w:tcPr>
          <w:p w14:paraId="3101BECD" w14:textId="68D57CCF" w:rsidR="0085667B" w:rsidRDefault="002B3C05" w:rsidP="008477CD">
            <w:pPr>
              <w:spacing w:before="100" w:after="100"/>
              <w:contextualSpacing/>
              <w:rPr>
                <w:rFonts w:eastAsia="Times New Roman" w:cs="Arial"/>
              </w:rPr>
            </w:pPr>
            <w:r>
              <w:rPr>
                <w:noProof/>
              </w:rPr>
              <w:drawing>
                <wp:inline distT="0" distB="0" distL="0" distR="0" wp14:anchorId="6122070F" wp14:editId="386D4240">
                  <wp:extent cx="1113533" cy="1396800"/>
                  <wp:effectExtent l="0" t="0" r="0" b="0"/>
                  <wp:docPr id="1906273174" name="Picture 1906273174" descr="P918C1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73174" name="Picture 1906273174" descr="P918C12T12#yIS1"/>
                          <pic:cNvPicPr/>
                        </pic:nvPicPr>
                        <pic:blipFill>
                          <a:blip r:embed="rId68">
                            <a:extLst>
                              <a:ext uri="{28A0092B-C50C-407E-A947-70E740481C1C}">
                                <a14:useLocalDpi xmlns:a14="http://schemas.microsoft.com/office/drawing/2010/main" val="0"/>
                              </a:ext>
                            </a:extLst>
                          </a:blip>
                          <a:stretch>
                            <a:fillRect/>
                          </a:stretch>
                        </pic:blipFill>
                        <pic:spPr>
                          <a:xfrm>
                            <a:off x="0" y="0"/>
                            <a:ext cx="1113533" cy="1396800"/>
                          </a:xfrm>
                          <a:prstGeom prst="rect">
                            <a:avLst/>
                          </a:prstGeom>
                        </pic:spPr>
                      </pic:pic>
                    </a:graphicData>
                  </a:graphic>
                </wp:inline>
              </w:drawing>
            </w:r>
          </w:p>
        </w:tc>
      </w:tr>
      <w:tr w:rsidR="002B3C05" w14:paraId="329DF072" w14:textId="2E7E11F4" w:rsidTr="00997291">
        <w:tc>
          <w:tcPr>
            <w:tcW w:w="2542" w:type="dxa"/>
          </w:tcPr>
          <w:p w14:paraId="386C081E" w14:textId="77777777" w:rsidR="0085667B" w:rsidRDefault="0085667B" w:rsidP="00003885">
            <w:pPr>
              <w:pStyle w:val="NoSpacing"/>
              <w:rPr>
                <w:rStyle w:val="ARAvenirBold"/>
                <w:rFonts w:ascii="Arial" w:hAnsi="Arial" w:cs="Arial"/>
                <w:color w:val="auto"/>
                <w:szCs w:val="20"/>
              </w:rPr>
            </w:pPr>
            <w:r w:rsidRPr="343DD146">
              <w:rPr>
                <w:rStyle w:val="ARAvenirBold"/>
                <w:rFonts w:ascii="Arial" w:hAnsi="Arial" w:cs="Arial"/>
                <w:b/>
                <w:bCs/>
                <w:color w:val="auto"/>
                <w:szCs w:val="20"/>
              </w:rPr>
              <w:t>Cr Sarah Hathway</w:t>
            </w:r>
            <w:r>
              <w:br/>
            </w:r>
            <w:r w:rsidRPr="343DD146">
              <w:rPr>
                <w:rStyle w:val="ARAvenirBold"/>
                <w:rFonts w:ascii="Arial" w:hAnsi="Arial" w:cs="Arial"/>
                <w:color w:val="auto"/>
                <w:szCs w:val="20"/>
              </w:rPr>
              <w:t>Windermere Ward</w:t>
            </w:r>
          </w:p>
          <w:p w14:paraId="53DCD835" w14:textId="77777777" w:rsidR="0085667B" w:rsidRPr="00003885" w:rsidRDefault="0085667B" w:rsidP="00003885">
            <w:pPr>
              <w:pStyle w:val="NoSpacing"/>
              <w:rPr>
                <w:rStyle w:val="ARAvenirBold"/>
                <w:rFonts w:ascii="Arial" w:hAnsi="Arial" w:cs="Arial"/>
                <w:color w:val="auto"/>
                <w:szCs w:val="20"/>
              </w:rPr>
            </w:pPr>
          </w:p>
          <w:p w14:paraId="238047A2" w14:textId="28BB3B10" w:rsidR="002B3C05" w:rsidRPr="00003885" w:rsidRDefault="0085667B"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0B48D870" w14:textId="77777777" w:rsidR="0085667B" w:rsidRPr="002B3C05" w:rsidRDefault="0085667B" w:rsidP="00D82E77">
            <w:pPr>
              <w:pStyle w:val="ListParagraph"/>
              <w:numPr>
                <w:ilvl w:val="0"/>
                <w:numId w:val="33"/>
              </w:numPr>
              <w:spacing w:before="100" w:after="100"/>
              <w:rPr>
                <w:rFonts w:eastAsia="Times New Roman" w:cs="Arial"/>
              </w:rPr>
            </w:pPr>
            <w:r w:rsidRPr="002B3C05">
              <w:rPr>
                <w:rFonts w:eastAsia="Times New Roman" w:cs="Arial"/>
              </w:rPr>
              <w:t>Inclusion and Care (Chair)</w:t>
            </w:r>
          </w:p>
          <w:p w14:paraId="052915D3" w14:textId="77777777" w:rsidR="0085667B" w:rsidRPr="002B3C05" w:rsidRDefault="0085667B" w:rsidP="00D82E77">
            <w:pPr>
              <w:pStyle w:val="ListParagraph"/>
              <w:numPr>
                <w:ilvl w:val="0"/>
                <w:numId w:val="33"/>
              </w:numPr>
              <w:spacing w:before="100" w:after="100"/>
              <w:rPr>
                <w:rFonts w:eastAsia="Times New Roman" w:cs="Arial"/>
              </w:rPr>
            </w:pPr>
            <w:r w:rsidRPr="002B3C05">
              <w:rPr>
                <w:rFonts w:eastAsia="Times New Roman" w:cs="Arial"/>
              </w:rPr>
              <w:t>Multicultural Geelong (Deputy Chair)</w:t>
            </w:r>
          </w:p>
          <w:p w14:paraId="5678A54F" w14:textId="77777777" w:rsidR="0085667B" w:rsidRDefault="0085667B" w:rsidP="00B42747">
            <w:pPr>
              <w:spacing w:before="100" w:after="100"/>
              <w:contextualSpacing/>
              <w:rPr>
                <w:rFonts w:eastAsia="Times New Roman" w:cs="Arial"/>
              </w:rPr>
            </w:pPr>
          </w:p>
        </w:tc>
        <w:tc>
          <w:tcPr>
            <w:tcW w:w="2415" w:type="dxa"/>
          </w:tcPr>
          <w:p w14:paraId="1D1015E8" w14:textId="77777777" w:rsidR="0085667B" w:rsidRDefault="0085667B" w:rsidP="00003885">
            <w:pPr>
              <w:pStyle w:val="NoSpacing"/>
              <w:rPr>
                <w:rStyle w:val="ARAvenirBold"/>
                <w:rFonts w:ascii="Arial" w:hAnsi="Arial" w:cs="Arial"/>
                <w:color w:val="auto"/>
                <w:szCs w:val="20"/>
              </w:rPr>
            </w:pPr>
            <w:r w:rsidRPr="7566008E">
              <w:rPr>
                <w:rStyle w:val="ARAvenirBold"/>
                <w:rFonts w:ascii="Arial" w:hAnsi="Arial" w:cs="Arial"/>
                <w:b/>
                <w:bCs/>
                <w:color w:val="auto"/>
                <w:szCs w:val="20"/>
              </w:rPr>
              <w:t>Cr Eddy Kontelj</w:t>
            </w:r>
            <w:r>
              <w:br/>
            </w:r>
            <w:r w:rsidRPr="7566008E">
              <w:rPr>
                <w:rStyle w:val="ARAvenirBold"/>
                <w:rFonts w:ascii="Arial" w:hAnsi="Arial" w:cs="Arial"/>
                <w:color w:val="auto"/>
                <w:szCs w:val="20"/>
              </w:rPr>
              <w:t>Brownbill Ward</w:t>
            </w:r>
          </w:p>
          <w:p w14:paraId="78EF7836" w14:textId="77777777" w:rsidR="0085667B" w:rsidRPr="00003885" w:rsidRDefault="0085667B" w:rsidP="00003885">
            <w:pPr>
              <w:pStyle w:val="NoSpacing"/>
              <w:rPr>
                <w:rStyle w:val="ARAvenirBold"/>
                <w:rFonts w:ascii="Arial" w:hAnsi="Arial" w:cs="Arial"/>
                <w:color w:val="auto"/>
                <w:szCs w:val="20"/>
              </w:rPr>
            </w:pPr>
          </w:p>
          <w:p w14:paraId="0D25158A" w14:textId="31D591A8" w:rsidR="002B3C05" w:rsidRPr="00003885" w:rsidRDefault="0085667B"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62B801B5" w14:textId="77777777" w:rsidR="0085667B" w:rsidRPr="002B3C05" w:rsidRDefault="0085667B" w:rsidP="00D82E77">
            <w:pPr>
              <w:pStyle w:val="ListParagraph"/>
              <w:numPr>
                <w:ilvl w:val="0"/>
                <w:numId w:val="34"/>
              </w:numPr>
              <w:rPr>
                <w:rFonts w:eastAsia="Times New Roman" w:cs="Arial"/>
              </w:rPr>
            </w:pPr>
            <w:r w:rsidRPr="002B3C05">
              <w:rPr>
                <w:rFonts w:eastAsia="Times New Roman" w:cs="Arial"/>
              </w:rPr>
              <w:t xml:space="preserve">Active Spaces (Chair), </w:t>
            </w:r>
          </w:p>
          <w:p w14:paraId="6D6ABB3C" w14:textId="48266DE5" w:rsidR="0085667B" w:rsidRPr="002B3C05" w:rsidRDefault="0085667B" w:rsidP="00D82E77">
            <w:pPr>
              <w:pStyle w:val="ListParagraph"/>
              <w:numPr>
                <w:ilvl w:val="0"/>
                <w:numId w:val="34"/>
              </w:numPr>
              <w:spacing w:before="100" w:after="100"/>
              <w:rPr>
                <w:rFonts w:eastAsia="Times New Roman" w:cs="Arial"/>
              </w:rPr>
            </w:pPr>
            <w:r w:rsidRPr="002B3C05">
              <w:rPr>
                <w:rFonts w:eastAsia="Times New Roman" w:cs="Arial"/>
              </w:rPr>
              <w:t>City Transport (Deputy Chair)</w:t>
            </w:r>
          </w:p>
        </w:tc>
        <w:tc>
          <w:tcPr>
            <w:tcW w:w="2417" w:type="dxa"/>
          </w:tcPr>
          <w:p w14:paraId="6E941419" w14:textId="77777777" w:rsidR="002B3C05" w:rsidRDefault="002B3C05" w:rsidP="00A63EC9">
            <w:pPr>
              <w:pStyle w:val="NoSpacing"/>
              <w:rPr>
                <w:rStyle w:val="ARAvenirBold"/>
                <w:rFonts w:ascii="Arial" w:hAnsi="Arial" w:cs="Arial"/>
                <w:color w:val="auto"/>
                <w:szCs w:val="20"/>
              </w:rPr>
            </w:pPr>
            <w:r w:rsidRPr="343DD146">
              <w:rPr>
                <w:rStyle w:val="ARAvenirBold"/>
                <w:rFonts w:ascii="Arial" w:hAnsi="Arial" w:cs="Arial"/>
                <w:b/>
                <w:bCs/>
                <w:color w:val="auto"/>
                <w:szCs w:val="20"/>
              </w:rPr>
              <w:t xml:space="preserve">Cr </w:t>
            </w:r>
            <w:r>
              <w:rPr>
                <w:rStyle w:val="ARAvenirBold"/>
                <w:rFonts w:ascii="Arial" w:hAnsi="Arial" w:cs="Arial"/>
                <w:b/>
                <w:bCs/>
                <w:color w:val="auto"/>
                <w:szCs w:val="20"/>
              </w:rPr>
              <w:t>J</w:t>
            </w:r>
            <w:r>
              <w:rPr>
                <w:rStyle w:val="ARAvenirBold"/>
                <w:rFonts w:ascii="Arial" w:hAnsi="Arial"/>
                <w:b/>
                <w:bCs/>
                <w:szCs w:val="20"/>
              </w:rPr>
              <w:t>im Manson</w:t>
            </w:r>
            <w:r>
              <w:br/>
            </w:r>
            <w:r>
              <w:rPr>
                <w:rStyle w:val="ARAvenirBold"/>
                <w:rFonts w:ascii="Arial" w:hAnsi="Arial" w:cs="Arial"/>
                <w:color w:val="auto"/>
                <w:szCs w:val="20"/>
              </w:rPr>
              <w:t>Bellarine</w:t>
            </w:r>
            <w:r w:rsidRPr="343DD146">
              <w:rPr>
                <w:rStyle w:val="ARAvenirBold"/>
                <w:rFonts w:ascii="Arial" w:hAnsi="Arial" w:cs="Arial"/>
                <w:color w:val="auto"/>
                <w:szCs w:val="20"/>
              </w:rPr>
              <w:t xml:space="preserve"> Ward</w:t>
            </w:r>
          </w:p>
          <w:p w14:paraId="452EE513" w14:textId="77777777" w:rsidR="002B3C05" w:rsidRPr="00003885" w:rsidRDefault="002B3C05" w:rsidP="00003885">
            <w:pPr>
              <w:pStyle w:val="NoSpacing"/>
              <w:rPr>
                <w:rStyle w:val="ARAvenirBold"/>
                <w:rFonts w:ascii="Arial" w:hAnsi="Arial" w:cs="Arial"/>
                <w:color w:val="auto"/>
                <w:szCs w:val="20"/>
              </w:rPr>
            </w:pPr>
          </w:p>
          <w:p w14:paraId="1C28FC20" w14:textId="078C472A" w:rsidR="002B3C05" w:rsidRPr="00003885" w:rsidRDefault="002B3C05"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3CB98803" w14:textId="77777777" w:rsidR="002B3C05" w:rsidRPr="002B3C05" w:rsidRDefault="002B3C05" w:rsidP="00D82E77">
            <w:pPr>
              <w:pStyle w:val="ListParagraph"/>
              <w:numPr>
                <w:ilvl w:val="0"/>
                <w:numId w:val="30"/>
              </w:numPr>
              <w:spacing w:before="100" w:after="100"/>
              <w:rPr>
                <w:rFonts w:eastAsia="Times New Roman" w:cs="Arial"/>
                <w:lang w:val="en-GB"/>
              </w:rPr>
            </w:pPr>
            <w:r w:rsidRPr="002B3C05">
              <w:rPr>
                <w:rFonts w:eastAsia="Times New Roman" w:cs="Arial"/>
                <w:lang w:val="en-GB"/>
              </w:rPr>
              <w:t>City Planning and Heritage (Chair)</w:t>
            </w:r>
          </w:p>
          <w:p w14:paraId="35837D68" w14:textId="0238163B" w:rsidR="0085667B" w:rsidRPr="002B3C05" w:rsidRDefault="002B3C05" w:rsidP="00D82E77">
            <w:pPr>
              <w:pStyle w:val="ListParagraph"/>
              <w:numPr>
                <w:ilvl w:val="0"/>
                <w:numId w:val="30"/>
              </w:numPr>
              <w:spacing w:before="100" w:after="100"/>
              <w:rPr>
                <w:rStyle w:val="ARAvenirBold"/>
                <w:rFonts w:ascii="Arial" w:eastAsia="Times New Roman" w:hAnsi="Arial" w:cs="Arial"/>
                <w:color w:val="auto"/>
                <w:lang w:val="en-GB"/>
              </w:rPr>
            </w:pPr>
            <w:r w:rsidRPr="002B3C05">
              <w:rPr>
                <w:rFonts w:eastAsia="Times New Roman" w:cs="Arial"/>
                <w:lang w:val="en-GB"/>
              </w:rPr>
              <w:t>Strong Local Economy (Deputy Chair)</w:t>
            </w:r>
          </w:p>
        </w:tc>
        <w:tc>
          <w:tcPr>
            <w:tcW w:w="2402" w:type="dxa"/>
          </w:tcPr>
          <w:p w14:paraId="1F6A7681" w14:textId="77777777" w:rsidR="002B3C05" w:rsidRDefault="002B3C05" w:rsidP="00A63EC9">
            <w:pPr>
              <w:pStyle w:val="NoSpacing"/>
              <w:rPr>
                <w:rStyle w:val="ARAvenirBold"/>
                <w:rFonts w:ascii="Arial" w:hAnsi="Arial" w:cs="Arial"/>
                <w:color w:val="auto"/>
                <w:szCs w:val="20"/>
              </w:rPr>
            </w:pPr>
            <w:r w:rsidRPr="343DD146">
              <w:rPr>
                <w:rStyle w:val="ARAvenirBold"/>
                <w:rFonts w:ascii="Arial" w:hAnsi="Arial" w:cs="Arial"/>
                <w:b/>
                <w:bCs/>
                <w:color w:val="auto"/>
                <w:szCs w:val="20"/>
              </w:rPr>
              <w:t xml:space="preserve">Cr </w:t>
            </w:r>
            <w:r>
              <w:rPr>
                <w:rStyle w:val="ARAvenirBold"/>
                <w:rFonts w:ascii="Arial" w:hAnsi="Arial" w:cs="Arial"/>
                <w:b/>
                <w:bCs/>
                <w:color w:val="auto"/>
                <w:szCs w:val="20"/>
              </w:rPr>
              <w:t>Belinda Moloney</w:t>
            </w:r>
            <w:r>
              <w:br/>
            </w:r>
            <w:r>
              <w:rPr>
                <w:rStyle w:val="ARAvenirBold"/>
                <w:rFonts w:ascii="Arial" w:hAnsi="Arial" w:cs="Arial"/>
                <w:color w:val="auto"/>
                <w:szCs w:val="20"/>
              </w:rPr>
              <w:t>Kardinia</w:t>
            </w:r>
            <w:r w:rsidRPr="343DD146">
              <w:rPr>
                <w:rStyle w:val="ARAvenirBold"/>
                <w:rFonts w:ascii="Arial" w:hAnsi="Arial" w:cs="Arial"/>
                <w:color w:val="auto"/>
                <w:szCs w:val="20"/>
              </w:rPr>
              <w:t xml:space="preserve"> Ward</w:t>
            </w:r>
          </w:p>
          <w:p w14:paraId="481E565E" w14:textId="77777777" w:rsidR="002B3C05" w:rsidRPr="00003885" w:rsidRDefault="002B3C05" w:rsidP="00003885">
            <w:pPr>
              <w:pStyle w:val="NoSpacing"/>
              <w:rPr>
                <w:rStyle w:val="ARAvenirBold"/>
                <w:rFonts w:ascii="Arial" w:hAnsi="Arial" w:cs="Arial"/>
                <w:color w:val="auto"/>
                <w:szCs w:val="20"/>
              </w:rPr>
            </w:pPr>
          </w:p>
          <w:p w14:paraId="20834E94" w14:textId="18E97611" w:rsidR="002B3C05" w:rsidRPr="00003885" w:rsidRDefault="002B3C05"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1B19DA47" w14:textId="77777777" w:rsidR="002B3C05" w:rsidRPr="002B3C05" w:rsidRDefault="002B3C05" w:rsidP="00D82E77">
            <w:pPr>
              <w:pStyle w:val="ListParagraph"/>
              <w:numPr>
                <w:ilvl w:val="0"/>
                <w:numId w:val="31"/>
              </w:numPr>
              <w:spacing w:before="100" w:after="100"/>
              <w:rPr>
                <w:rFonts w:eastAsia="Times New Roman" w:cs="Arial"/>
                <w:lang w:val="en-GB"/>
              </w:rPr>
            </w:pPr>
            <w:r w:rsidRPr="002B3C05">
              <w:rPr>
                <w:rFonts w:eastAsia="Times New Roman" w:cs="Arial"/>
                <w:lang w:val="en-GB"/>
              </w:rPr>
              <w:t>Multicultural Geelong (Chair)</w:t>
            </w:r>
          </w:p>
          <w:p w14:paraId="106EC85D" w14:textId="49D79794" w:rsidR="0085667B" w:rsidRPr="002B3C05" w:rsidRDefault="002B3C05" w:rsidP="00D82E77">
            <w:pPr>
              <w:pStyle w:val="ListParagraph"/>
              <w:numPr>
                <w:ilvl w:val="0"/>
                <w:numId w:val="31"/>
              </w:numPr>
              <w:spacing w:before="100" w:after="100"/>
              <w:rPr>
                <w:rStyle w:val="ARAvenirBold"/>
                <w:rFonts w:ascii="Arial" w:hAnsi="Arial" w:cs="Arial"/>
                <w:b/>
                <w:bCs/>
                <w:color w:val="auto"/>
                <w:szCs w:val="20"/>
              </w:rPr>
            </w:pPr>
            <w:r w:rsidRPr="002B3C05">
              <w:rPr>
                <w:rFonts w:eastAsia="Times New Roman" w:cs="Arial"/>
                <w:lang w:val="en-GB"/>
              </w:rPr>
              <w:t>Inclusion and Care (Deputy Chair)</w:t>
            </w:r>
          </w:p>
        </w:tc>
      </w:tr>
      <w:tr w:rsidR="002B3C05" w14:paraId="22D19137" w14:textId="2D2B387E" w:rsidTr="00997291">
        <w:tc>
          <w:tcPr>
            <w:tcW w:w="2542" w:type="dxa"/>
          </w:tcPr>
          <w:p w14:paraId="34ED7106" w14:textId="2B6DA748" w:rsidR="0085667B" w:rsidRDefault="0085667B" w:rsidP="008477CD">
            <w:pPr>
              <w:spacing w:before="100" w:after="100"/>
              <w:contextualSpacing/>
              <w:rPr>
                <w:rFonts w:eastAsia="Times New Roman" w:cs="Arial"/>
              </w:rPr>
            </w:pPr>
            <w:r>
              <w:rPr>
                <w:rFonts w:eastAsia="Times New Roman" w:cs="Arial"/>
                <w:noProof/>
              </w:rPr>
              <w:lastRenderedPageBreak/>
              <w:drawing>
                <wp:inline distT="0" distB="0" distL="0" distR="0" wp14:anchorId="28B742C9" wp14:editId="645D745D">
                  <wp:extent cx="1111266" cy="1396800"/>
                  <wp:effectExtent l="0" t="0" r="0" b="0"/>
                  <wp:docPr id="53" name="Picture 53" descr="P942C1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942C17T12#yIS1"/>
                          <pic:cNvPicPr/>
                        </pic:nvPicPr>
                        <pic:blipFill>
                          <a:blip r:embed="rId69">
                            <a:extLst>
                              <a:ext uri="{28A0092B-C50C-407E-A947-70E740481C1C}">
                                <a14:useLocalDpi xmlns:a14="http://schemas.microsoft.com/office/drawing/2010/main" val="0"/>
                              </a:ext>
                            </a:extLst>
                          </a:blip>
                          <a:stretch>
                            <a:fillRect/>
                          </a:stretch>
                        </pic:blipFill>
                        <pic:spPr>
                          <a:xfrm>
                            <a:off x="0" y="0"/>
                            <a:ext cx="1111266" cy="1396800"/>
                          </a:xfrm>
                          <a:prstGeom prst="rect">
                            <a:avLst/>
                          </a:prstGeom>
                        </pic:spPr>
                      </pic:pic>
                    </a:graphicData>
                  </a:graphic>
                </wp:inline>
              </w:drawing>
            </w:r>
          </w:p>
        </w:tc>
        <w:tc>
          <w:tcPr>
            <w:tcW w:w="2415" w:type="dxa"/>
          </w:tcPr>
          <w:p w14:paraId="1415C920" w14:textId="0448C155" w:rsidR="0085667B" w:rsidRDefault="0085667B" w:rsidP="008477CD">
            <w:pPr>
              <w:spacing w:before="100" w:after="100"/>
              <w:contextualSpacing/>
              <w:rPr>
                <w:rFonts w:eastAsia="Times New Roman" w:cs="Arial"/>
              </w:rPr>
            </w:pPr>
            <w:r>
              <w:rPr>
                <w:rFonts w:eastAsia="Times New Roman" w:cs="Arial"/>
                <w:noProof/>
              </w:rPr>
              <w:drawing>
                <wp:inline distT="0" distB="0" distL="0" distR="0" wp14:anchorId="762D95F8" wp14:editId="147E24B4">
                  <wp:extent cx="1111266" cy="1396800"/>
                  <wp:effectExtent l="0" t="0" r="0" b="0"/>
                  <wp:docPr id="54" name="Picture 54" descr="P943C18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943C18T12#yIS1"/>
                          <pic:cNvPicPr/>
                        </pic:nvPicPr>
                        <pic:blipFill>
                          <a:blip r:embed="rId70">
                            <a:extLst>
                              <a:ext uri="{28A0092B-C50C-407E-A947-70E740481C1C}">
                                <a14:useLocalDpi xmlns:a14="http://schemas.microsoft.com/office/drawing/2010/main" val="0"/>
                              </a:ext>
                            </a:extLst>
                          </a:blip>
                          <a:stretch>
                            <a:fillRect/>
                          </a:stretch>
                        </pic:blipFill>
                        <pic:spPr>
                          <a:xfrm>
                            <a:off x="0" y="0"/>
                            <a:ext cx="1111266" cy="1396800"/>
                          </a:xfrm>
                          <a:prstGeom prst="rect">
                            <a:avLst/>
                          </a:prstGeom>
                        </pic:spPr>
                      </pic:pic>
                    </a:graphicData>
                  </a:graphic>
                </wp:inline>
              </w:drawing>
            </w:r>
          </w:p>
        </w:tc>
        <w:tc>
          <w:tcPr>
            <w:tcW w:w="2417" w:type="dxa"/>
          </w:tcPr>
          <w:p w14:paraId="6E23109D" w14:textId="41FD9232" w:rsidR="0085667B" w:rsidRDefault="002B3C05" w:rsidP="008477CD">
            <w:pPr>
              <w:spacing w:before="100" w:after="100"/>
              <w:contextualSpacing/>
              <w:rPr>
                <w:rFonts w:eastAsia="Times New Roman" w:cs="Arial"/>
                <w:noProof/>
              </w:rPr>
            </w:pPr>
            <w:r>
              <w:rPr>
                <w:rFonts w:eastAsia="Times New Roman" w:cs="Arial"/>
                <w:noProof/>
              </w:rPr>
              <w:drawing>
                <wp:inline distT="0" distB="0" distL="0" distR="0" wp14:anchorId="2A71EFC7" wp14:editId="7FF24F68">
                  <wp:extent cx="1106107" cy="1396800"/>
                  <wp:effectExtent l="0" t="0" r="0" b="0"/>
                  <wp:docPr id="57" name="Picture 57" descr="P944C19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944C19T12#yIS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06107" cy="1396800"/>
                          </a:xfrm>
                          <a:prstGeom prst="rect">
                            <a:avLst/>
                          </a:prstGeom>
                        </pic:spPr>
                      </pic:pic>
                    </a:graphicData>
                  </a:graphic>
                </wp:inline>
              </w:drawing>
            </w:r>
          </w:p>
        </w:tc>
        <w:tc>
          <w:tcPr>
            <w:tcW w:w="2402" w:type="dxa"/>
          </w:tcPr>
          <w:p w14:paraId="524144E1" w14:textId="77777777" w:rsidR="0085667B" w:rsidRDefault="0085667B" w:rsidP="008477CD">
            <w:pPr>
              <w:spacing w:before="100" w:after="100"/>
              <w:contextualSpacing/>
              <w:rPr>
                <w:rFonts w:eastAsia="Times New Roman" w:cs="Arial"/>
                <w:noProof/>
              </w:rPr>
            </w:pPr>
          </w:p>
        </w:tc>
      </w:tr>
      <w:tr w:rsidR="002B3C05" w14:paraId="0E11F398" w14:textId="7566A9E4" w:rsidTr="00997291">
        <w:tc>
          <w:tcPr>
            <w:tcW w:w="2542" w:type="dxa"/>
          </w:tcPr>
          <w:p w14:paraId="01EE9845" w14:textId="77777777" w:rsidR="0085667B" w:rsidRPr="00003885" w:rsidRDefault="0085667B" w:rsidP="00003885">
            <w:pPr>
              <w:pStyle w:val="NoSpacing"/>
              <w:rPr>
                <w:rStyle w:val="ARAvenirBold"/>
                <w:rFonts w:ascii="Arial" w:hAnsi="Arial" w:cs="Arial"/>
                <w:color w:val="auto"/>
              </w:rPr>
            </w:pPr>
            <w:r w:rsidRPr="002710A2">
              <w:rPr>
                <w:rFonts w:cs="Arial"/>
                <w:b/>
                <w:bCs/>
                <w:szCs w:val="20"/>
                <w:lang w:val="en-GB"/>
              </w:rPr>
              <w:t>Cr Peter Murrihy</w:t>
            </w:r>
            <w:r w:rsidRPr="002710A2">
              <w:rPr>
                <w:rFonts w:cs="Arial"/>
                <w:b/>
                <w:bCs/>
                <w:szCs w:val="20"/>
                <w:lang w:val="en-GB"/>
              </w:rPr>
              <w:br/>
            </w:r>
            <w:r w:rsidRPr="00003885">
              <w:rPr>
                <w:rStyle w:val="ARAvenirBold"/>
                <w:rFonts w:ascii="Arial" w:hAnsi="Arial" w:cs="Arial"/>
                <w:color w:val="auto"/>
              </w:rPr>
              <w:t>Brownbill Ward</w:t>
            </w:r>
          </w:p>
          <w:p w14:paraId="2EE3B6A8" w14:textId="77777777" w:rsidR="0085667B" w:rsidRPr="00003885" w:rsidRDefault="0085667B" w:rsidP="00003885">
            <w:pPr>
              <w:pStyle w:val="NoSpacing"/>
              <w:rPr>
                <w:rStyle w:val="ARAvenirBold"/>
                <w:rFonts w:ascii="Arial" w:hAnsi="Arial" w:cs="Arial"/>
                <w:color w:val="auto"/>
                <w:szCs w:val="20"/>
              </w:rPr>
            </w:pPr>
          </w:p>
          <w:p w14:paraId="123B4709" w14:textId="65B11371" w:rsidR="002B3C05" w:rsidRPr="00003885" w:rsidRDefault="0085667B" w:rsidP="00003885">
            <w:pPr>
              <w:pStyle w:val="NoSpacing"/>
              <w:rPr>
                <w:rStyle w:val="ARAvenirBold"/>
                <w:rFonts w:ascii="Arial" w:hAnsi="Arial" w:cs="Arial"/>
                <w:color w:val="auto"/>
                <w:szCs w:val="20"/>
              </w:rPr>
            </w:pPr>
            <w:r w:rsidRPr="00003885">
              <w:rPr>
                <w:rStyle w:val="ARAvenirBold"/>
                <w:rFonts w:ascii="Arial" w:hAnsi="Arial" w:cs="Arial"/>
                <w:color w:val="auto"/>
                <w:szCs w:val="20"/>
              </w:rPr>
              <w:t>Portfolios</w:t>
            </w:r>
          </w:p>
          <w:p w14:paraId="5C3CAB14" w14:textId="570AE6B1" w:rsidR="0085667B" w:rsidRPr="002B3C05" w:rsidRDefault="0085667B" w:rsidP="00D82E77">
            <w:pPr>
              <w:pStyle w:val="ListParagraph"/>
              <w:numPr>
                <w:ilvl w:val="0"/>
                <w:numId w:val="35"/>
              </w:numPr>
              <w:spacing w:before="100" w:after="100"/>
              <w:rPr>
                <w:rFonts w:eastAsia="Times New Roman" w:cs="Arial"/>
                <w:lang w:val="en-GB"/>
              </w:rPr>
            </w:pPr>
            <w:r w:rsidRPr="002B3C05">
              <w:rPr>
                <w:rFonts w:eastAsia="Times New Roman" w:cs="Arial"/>
                <w:lang w:val="en-GB"/>
              </w:rPr>
              <w:t>Environment and Circular Economy (Chair),</w:t>
            </w:r>
          </w:p>
          <w:p w14:paraId="5CBCB47C" w14:textId="1E7C0E83" w:rsidR="0085667B" w:rsidRPr="002B3C05" w:rsidRDefault="0085667B" w:rsidP="00D82E77">
            <w:pPr>
              <w:pStyle w:val="ListParagraph"/>
              <w:numPr>
                <w:ilvl w:val="0"/>
                <w:numId w:val="35"/>
              </w:numPr>
              <w:spacing w:before="100" w:after="100"/>
              <w:rPr>
                <w:rFonts w:eastAsia="Times New Roman" w:cs="Arial"/>
              </w:rPr>
            </w:pPr>
            <w:r w:rsidRPr="002B3C05">
              <w:rPr>
                <w:rFonts w:eastAsia="Times New Roman" w:cs="Arial"/>
                <w:lang w:val="en-GB"/>
              </w:rPr>
              <w:t>Creativity and Culture (Deputy Chair)</w:t>
            </w:r>
          </w:p>
        </w:tc>
        <w:tc>
          <w:tcPr>
            <w:tcW w:w="2415" w:type="dxa"/>
          </w:tcPr>
          <w:p w14:paraId="53CF9A7F" w14:textId="77777777" w:rsidR="0085667B" w:rsidRPr="00997291" w:rsidRDefault="0085667B" w:rsidP="00997291">
            <w:pPr>
              <w:pStyle w:val="NoSpacing"/>
              <w:rPr>
                <w:b/>
                <w:bCs/>
              </w:rPr>
            </w:pPr>
            <w:r w:rsidRPr="00997291">
              <w:rPr>
                <w:b/>
                <w:bCs/>
              </w:rPr>
              <w:t>Cr Ron Nelson</w:t>
            </w:r>
          </w:p>
          <w:p w14:paraId="6E104855" w14:textId="77777777" w:rsidR="0085667B" w:rsidRPr="00003885" w:rsidRDefault="0085667B" w:rsidP="00997291">
            <w:pPr>
              <w:pStyle w:val="NoSpacing"/>
              <w:rPr>
                <w:rStyle w:val="ARAvenirBold"/>
                <w:rFonts w:ascii="Arial" w:hAnsi="Arial" w:cs="Arial"/>
                <w:color w:val="auto"/>
              </w:rPr>
            </w:pPr>
            <w:r w:rsidRPr="00003885">
              <w:rPr>
                <w:rStyle w:val="ARAvenirBold"/>
                <w:rFonts w:ascii="Arial" w:hAnsi="Arial" w:cs="Arial"/>
                <w:color w:val="auto"/>
              </w:rPr>
              <w:t>Kardinia Ward</w:t>
            </w:r>
          </w:p>
          <w:p w14:paraId="5802CED2" w14:textId="77777777" w:rsidR="0085667B" w:rsidRPr="00003885" w:rsidRDefault="0085667B" w:rsidP="00003885">
            <w:pPr>
              <w:pStyle w:val="NoSpacing"/>
              <w:rPr>
                <w:rStyle w:val="ARAvenirBold"/>
                <w:rFonts w:ascii="Arial" w:hAnsi="Arial" w:cs="Arial"/>
                <w:color w:val="auto"/>
              </w:rPr>
            </w:pPr>
          </w:p>
          <w:p w14:paraId="6E61B77C" w14:textId="42E10EF9" w:rsidR="002B3C05" w:rsidRPr="00003885" w:rsidRDefault="0085667B" w:rsidP="00003885">
            <w:pPr>
              <w:pStyle w:val="NoSpacing"/>
              <w:rPr>
                <w:rStyle w:val="ARAvenirBold"/>
                <w:rFonts w:ascii="Arial" w:hAnsi="Arial" w:cs="Arial"/>
                <w:color w:val="auto"/>
              </w:rPr>
            </w:pPr>
            <w:r w:rsidRPr="00003885">
              <w:rPr>
                <w:rStyle w:val="ARAvenirBold"/>
                <w:rFonts w:ascii="Arial" w:hAnsi="Arial" w:cs="Arial"/>
                <w:color w:val="auto"/>
              </w:rPr>
              <w:t>Portfolios</w:t>
            </w:r>
          </w:p>
          <w:p w14:paraId="031B0AD1" w14:textId="77777777" w:rsidR="0085667B" w:rsidRPr="002B3C05" w:rsidRDefault="0085667B" w:rsidP="00D82E77">
            <w:pPr>
              <w:pStyle w:val="ListParagraph"/>
              <w:numPr>
                <w:ilvl w:val="0"/>
                <w:numId w:val="36"/>
              </w:numPr>
              <w:spacing w:before="100" w:after="100"/>
              <w:rPr>
                <w:rFonts w:eastAsia="Times New Roman" w:cs="Arial"/>
                <w:lang w:val="en-GB"/>
              </w:rPr>
            </w:pPr>
            <w:r w:rsidRPr="002B3C05">
              <w:rPr>
                <w:rFonts w:eastAsia="Times New Roman" w:cs="Arial"/>
                <w:lang w:val="en-GB"/>
              </w:rPr>
              <w:t xml:space="preserve">City Transport (Chair), </w:t>
            </w:r>
          </w:p>
          <w:p w14:paraId="4E64DA27" w14:textId="3F7AAE85" w:rsidR="0085667B" w:rsidRPr="002B3C05" w:rsidRDefault="0085667B" w:rsidP="00D82E77">
            <w:pPr>
              <w:pStyle w:val="ListParagraph"/>
              <w:numPr>
                <w:ilvl w:val="0"/>
                <w:numId w:val="36"/>
              </w:numPr>
              <w:spacing w:before="100" w:after="100"/>
              <w:rPr>
                <w:rFonts w:eastAsia="Times New Roman" w:cs="Arial"/>
              </w:rPr>
            </w:pPr>
            <w:r w:rsidRPr="002B3C05">
              <w:rPr>
                <w:rFonts w:eastAsia="Times New Roman" w:cs="Arial"/>
                <w:lang w:val="en-GB"/>
              </w:rPr>
              <w:t>Veterans Affairs (Deputy Chair)</w:t>
            </w:r>
          </w:p>
        </w:tc>
        <w:tc>
          <w:tcPr>
            <w:tcW w:w="2417" w:type="dxa"/>
          </w:tcPr>
          <w:p w14:paraId="17B953EE" w14:textId="77777777" w:rsidR="002B3C05" w:rsidRPr="00003885" w:rsidRDefault="002B3C05" w:rsidP="00997291">
            <w:pPr>
              <w:pStyle w:val="NoSpacing"/>
              <w:rPr>
                <w:rStyle w:val="ARAvenirBold"/>
                <w:rFonts w:ascii="Arial" w:hAnsi="Arial" w:cs="Arial"/>
                <w:color w:val="auto"/>
              </w:rPr>
            </w:pPr>
            <w:r w:rsidRPr="00997291">
              <w:rPr>
                <w:b/>
                <w:bCs/>
                <w:lang w:val="en-GB"/>
              </w:rPr>
              <w:t>Cr Elise Wilkinson</w:t>
            </w:r>
            <w:r w:rsidRPr="002710A2">
              <w:rPr>
                <w:lang w:val="en-GB"/>
              </w:rPr>
              <w:br/>
            </w:r>
            <w:r w:rsidRPr="00003885">
              <w:rPr>
                <w:rStyle w:val="ARAvenirBold"/>
                <w:rFonts w:ascii="Arial" w:hAnsi="Arial" w:cs="Arial"/>
                <w:color w:val="auto"/>
              </w:rPr>
              <w:t>Bellarine Ward</w:t>
            </w:r>
          </w:p>
          <w:p w14:paraId="3BD58B88" w14:textId="77777777" w:rsidR="002B3C05" w:rsidRPr="00003885" w:rsidRDefault="002B3C05" w:rsidP="00003885">
            <w:pPr>
              <w:pStyle w:val="NoSpacing"/>
              <w:rPr>
                <w:rStyle w:val="ARAvenirBold"/>
                <w:rFonts w:ascii="Arial" w:hAnsi="Arial" w:cs="Arial"/>
                <w:color w:val="auto"/>
              </w:rPr>
            </w:pPr>
          </w:p>
          <w:p w14:paraId="3AAB1C9D" w14:textId="7D716D25" w:rsidR="002B3C05" w:rsidRPr="00003885" w:rsidRDefault="002B3C05" w:rsidP="00003885">
            <w:pPr>
              <w:pStyle w:val="NoSpacing"/>
              <w:rPr>
                <w:rStyle w:val="ARAvenirBold"/>
                <w:rFonts w:ascii="Arial" w:hAnsi="Arial" w:cs="Arial"/>
                <w:color w:val="auto"/>
              </w:rPr>
            </w:pPr>
            <w:r w:rsidRPr="00003885">
              <w:rPr>
                <w:rStyle w:val="ARAvenirBold"/>
                <w:rFonts w:ascii="Arial" w:hAnsi="Arial" w:cs="Arial"/>
                <w:color w:val="auto"/>
              </w:rPr>
              <w:t>Portfolios</w:t>
            </w:r>
          </w:p>
          <w:p w14:paraId="3AE383B1" w14:textId="016B5C73" w:rsidR="002B3C05" w:rsidRPr="002B3C05" w:rsidRDefault="002B3C05" w:rsidP="00D82E77">
            <w:pPr>
              <w:pStyle w:val="ListParagraph"/>
              <w:numPr>
                <w:ilvl w:val="0"/>
                <w:numId w:val="32"/>
              </w:numPr>
              <w:spacing w:before="100" w:after="100"/>
              <w:rPr>
                <w:rFonts w:eastAsia="Times New Roman" w:cs="Arial"/>
                <w:lang w:val="en-GB"/>
              </w:rPr>
            </w:pPr>
            <w:r w:rsidRPr="002B3C05">
              <w:rPr>
                <w:rFonts w:eastAsia="Times New Roman" w:cs="Arial"/>
                <w:lang w:val="en-GB"/>
              </w:rPr>
              <w:t>Veterans Affairs (Chair)</w:t>
            </w:r>
          </w:p>
          <w:p w14:paraId="453FE622" w14:textId="67B6802B" w:rsidR="002B3C05" w:rsidRPr="002B3C05" w:rsidRDefault="002B3C05" w:rsidP="00D82E77">
            <w:pPr>
              <w:pStyle w:val="ListParagraph"/>
              <w:numPr>
                <w:ilvl w:val="0"/>
                <w:numId w:val="32"/>
              </w:numPr>
              <w:spacing w:before="100" w:after="100"/>
              <w:rPr>
                <w:rFonts w:eastAsia="Times New Roman" w:cs="Arial"/>
                <w:lang w:val="en-GB"/>
              </w:rPr>
            </w:pPr>
            <w:r w:rsidRPr="002B3C05">
              <w:rPr>
                <w:rFonts w:eastAsia="Times New Roman" w:cs="Arial"/>
                <w:lang w:val="en-GB"/>
              </w:rPr>
              <w:t>Active Spaces (Deputy Chair)</w:t>
            </w:r>
          </w:p>
          <w:p w14:paraId="7E90957F" w14:textId="3F6C6F1B" w:rsidR="0085667B" w:rsidRPr="002B3C05" w:rsidRDefault="002B3C05" w:rsidP="00D82E77">
            <w:pPr>
              <w:pStyle w:val="ListParagraph"/>
              <w:numPr>
                <w:ilvl w:val="0"/>
                <w:numId w:val="32"/>
              </w:numPr>
              <w:spacing w:before="100" w:after="100"/>
              <w:rPr>
                <w:rFonts w:eastAsia="Times New Roman" w:cs="Arial"/>
                <w:b/>
                <w:bCs/>
              </w:rPr>
            </w:pPr>
            <w:r w:rsidRPr="002B3C05">
              <w:rPr>
                <w:rFonts w:eastAsia="Times New Roman" w:cs="Arial"/>
                <w:lang w:val="en-GB"/>
              </w:rPr>
              <w:t>Environment and Circular Economy (Deputy Chair)</w:t>
            </w:r>
          </w:p>
        </w:tc>
        <w:tc>
          <w:tcPr>
            <w:tcW w:w="2402" w:type="dxa"/>
          </w:tcPr>
          <w:p w14:paraId="0BC42B24" w14:textId="77777777" w:rsidR="0085667B" w:rsidRPr="00A40A86" w:rsidRDefault="0085667B" w:rsidP="00A40A86">
            <w:pPr>
              <w:spacing w:before="100" w:after="100"/>
              <w:contextualSpacing/>
              <w:rPr>
                <w:rFonts w:eastAsia="Times New Roman" w:cs="Arial"/>
                <w:b/>
                <w:bCs/>
              </w:rPr>
            </w:pPr>
          </w:p>
        </w:tc>
      </w:tr>
      <w:bookmarkEnd w:id="482"/>
      <w:bookmarkEnd w:id="483"/>
    </w:tbl>
    <w:p w14:paraId="0E349B8A" w14:textId="77777777" w:rsidR="00C87ADF" w:rsidRPr="00E86991" w:rsidRDefault="00C87ADF" w:rsidP="006B34F6">
      <w:pPr>
        <w:spacing w:before="100" w:after="100"/>
        <w:jc w:val="both"/>
        <w:rPr>
          <w:rFonts w:cs="Arial"/>
          <w:szCs w:val="20"/>
          <w:shd w:val="clear" w:color="auto" w:fill="FFFFFF"/>
          <w:lang w:val="en-GB"/>
        </w:rPr>
      </w:pPr>
    </w:p>
    <w:p w14:paraId="159A7E82" w14:textId="77777777" w:rsidR="00E86154" w:rsidRDefault="00E86154">
      <w:pPr>
        <w:rPr>
          <w:rStyle w:val="normaltextrun"/>
          <w:rFonts w:eastAsiaTheme="majorEastAsia" w:cs="Arial"/>
          <w:b/>
          <w:bCs/>
          <w:color w:val="002060"/>
          <w:sz w:val="22"/>
          <w:lang w:val="en-GB" w:eastAsia="en-AU"/>
        </w:rPr>
      </w:pPr>
      <w:bookmarkStart w:id="484" w:name="_Hlk166504046"/>
      <w:bookmarkStart w:id="485" w:name="_Toc148534558"/>
      <w:bookmarkStart w:id="486" w:name="_Toc171330927"/>
      <w:bookmarkStart w:id="487" w:name="_Toc171332022"/>
      <w:bookmarkStart w:id="488" w:name="_Toc171409954"/>
      <w:bookmarkStart w:id="489" w:name="_Toc171582938"/>
      <w:bookmarkStart w:id="490" w:name="_Toc172207731"/>
      <w:bookmarkEnd w:id="484"/>
      <w:r>
        <w:rPr>
          <w:rStyle w:val="normaltextrun"/>
          <w:rFonts w:eastAsiaTheme="majorEastAsia" w:cs="Arial"/>
          <w:b/>
          <w:bCs/>
          <w:color w:val="002060"/>
          <w:sz w:val="22"/>
          <w:lang w:val="en-GB"/>
        </w:rPr>
        <w:br w:type="page"/>
      </w:r>
    </w:p>
    <w:p w14:paraId="04259461" w14:textId="44AF569C" w:rsidR="005D0940" w:rsidRPr="000F2DDA" w:rsidRDefault="005D0940" w:rsidP="006B34F6">
      <w:pPr>
        <w:keepNext/>
        <w:keepLines/>
        <w:spacing w:before="100" w:after="100"/>
        <w:outlineLvl w:val="1"/>
        <w:rPr>
          <w:rStyle w:val="normaltextrun"/>
          <w:rFonts w:eastAsiaTheme="majorEastAsia" w:cs="Arial"/>
          <w:b/>
          <w:color w:val="003361"/>
          <w:sz w:val="28"/>
          <w:szCs w:val="28"/>
          <w:lang w:val="en-GB"/>
        </w:rPr>
      </w:pPr>
      <w:bookmarkStart w:id="491" w:name="_Toc172290869"/>
      <w:bookmarkStart w:id="492" w:name="_Toc172637274"/>
      <w:bookmarkStart w:id="493" w:name="_Toc173938098"/>
      <w:bookmarkStart w:id="494" w:name="_Toc173938196"/>
      <w:bookmarkStart w:id="495" w:name="_Toc175219461"/>
      <w:bookmarkStart w:id="496" w:name="_Toc177383599"/>
      <w:bookmarkStart w:id="497" w:name="_Toc178156985"/>
      <w:bookmarkStart w:id="498" w:name="_Toc178684468"/>
      <w:r w:rsidRPr="003F1716">
        <w:rPr>
          <w:rFonts w:cstheme="majorBidi"/>
          <w:b/>
          <w:color w:val="002060"/>
          <w:sz w:val="28"/>
          <w:szCs w:val="320"/>
        </w:rPr>
        <w:lastRenderedPageBreak/>
        <w:t>OUR ORGANISATION</w:t>
      </w:r>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p w14:paraId="30BA05F6" w14:textId="50A92393" w:rsidR="005D0940" w:rsidRPr="005D0940" w:rsidRDefault="005D0940" w:rsidP="001E17CD">
      <w:pPr>
        <w:spacing w:before="100" w:after="100"/>
        <w:jc w:val="both"/>
        <w:rPr>
          <w:rFonts w:eastAsia="Times New Roman" w:cs="Arial"/>
          <w:spacing w:val="2"/>
          <w:szCs w:val="20"/>
        </w:rPr>
      </w:pPr>
      <w:r w:rsidRPr="005D0940">
        <w:rPr>
          <w:rFonts w:eastAsia="Arial" w:cs="Arial"/>
          <w:spacing w:val="2"/>
          <w:szCs w:val="20"/>
        </w:rPr>
        <w:t>We are an inclusive and flexible organisation and one of the largest employers in the region.</w:t>
      </w:r>
      <w:r w:rsidRPr="005D0940">
        <w:rPr>
          <w:rFonts w:eastAsia="Times New Roman" w:cs="Arial"/>
          <w:spacing w:val="2"/>
          <w:szCs w:val="20"/>
        </w:rPr>
        <w:t xml:space="preserve"> We are responsible for: </w:t>
      </w:r>
    </w:p>
    <w:p w14:paraId="6B837519" w14:textId="77777777"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providing support and professional expertise to assist Council in developing policies and making decisions </w:t>
      </w:r>
    </w:p>
    <w:p w14:paraId="2D302BE8" w14:textId="2BE7DFB6"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engaging with the local community and significant stakeholders to make sure Council decisions are in line with community expectations </w:t>
      </w:r>
      <w:r w:rsidR="00D05FCE">
        <w:rPr>
          <w:lang w:val="en-GB"/>
        </w:rPr>
        <w:t>and needs</w:t>
      </w:r>
    </w:p>
    <w:p w14:paraId="2C112572" w14:textId="77777777"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delivering services and programs that benefit the whole community, such as waste management and roads </w:t>
      </w:r>
    </w:p>
    <w:p w14:paraId="28D648CD" w14:textId="5EDD57FD"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delivering services and programs for specific communities, such as maternal child health and youth services </w:t>
      </w:r>
    </w:p>
    <w:p w14:paraId="3FB3B7C4" w14:textId="7A28BC4C"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enforcing legislation that has a local community impact, such as food safety and planning legislation </w:t>
      </w:r>
    </w:p>
    <w:p w14:paraId="6C9DA521" w14:textId="0C027E5C"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building and maintaining infrastructure, such as local roads and community hubs </w:t>
      </w:r>
    </w:p>
    <w:p w14:paraId="76D4D567" w14:textId="39DB90EE"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protecting our natural environment, while supporting sustainable development </w:t>
      </w:r>
    </w:p>
    <w:p w14:paraId="5E0BB858" w14:textId="65A35E65"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supporting economic development that will benefit the whole community </w:t>
      </w:r>
    </w:p>
    <w:p w14:paraId="02ABDF6A" w14:textId="77777777"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helping our community to plan for, and recover from, natural disasters and other emergencies.</w:t>
      </w:r>
    </w:p>
    <w:p w14:paraId="10226EE8" w14:textId="2CEA4AC5" w:rsidR="005D0940" w:rsidRPr="005D0940" w:rsidRDefault="005D0940" w:rsidP="00320559">
      <w:pPr>
        <w:spacing w:before="100" w:after="100"/>
        <w:jc w:val="both"/>
        <w:rPr>
          <w:rFonts w:eastAsia="Times New Roman" w:cs="Arial"/>
          <w:b/>
          <w:bCs/>
          <w:color w:val="002060"/>
          <w:spacing w:val="2"/>
          <w:sz w:val="24"/>
          <w:szCs w:val="24"/>
          <w:lang w:eastAsia="en-AU"/>
        </w:rPr>
      </w:pPr>
      <w:r w:rsidRPr="005D0940">
        <w:rPr>
          <w:rFonts w:eastAsia="Times New Roman" w:cs="Arial"/>
          <w:spacing w:val="2"/>
          <w:szCs w:val="20"/>
          <w:lang w:eastAsia="en-AU"/>
        </w:rPr>
        <w:t>More information about council services is included in the section on Our Performance.</w:t>
      </w:r>
      <w:bookmarkStart w:id="499" w:name="_Toc142645524"/>
      <w:bookmarkStart w:id="500" w:name="_Toc142645632"/>
      <w:bookmarkStart w:id="501" w:name="_Toc142645836"/>
      <w:bookmarkStart w:id="502" w:name="_Toc116036580"/>
    </w:p>
    <w:p w14:paraId="59FC2021" w14:textId="334330EC" w:rsidR="003D4DA2" w:rsidRDefault="008C2BAC" w:rsidP="006B34F6">
      <w:pPr>
        <w:spacing w:before="100" w:after="100"/>
        <w:rPr>
          <w:rFonts w:eastAsia="Times New Roman" w:cs="Arial"/>
          <w:b/>
          <w:bCs/>
          <w:color w:val="002060"/>
          <w:spacing w:val="2"/>
          <w:sz w:val="24"/>
          <w:szCs w:val="24"/>
          <w:lang w:eastAsia="en-AU"/>
        </w:rPr>
      </w:pPr>
      <w:r>
        <w:rPr>
          <w:noProof/>
        </w:rPr>
        <mc:AlternateContent>
          <mc:Choice Requires="wps">
            <w:drawing>
              <wp:anchor distT="0" distB="0" distL="114300" distR="114300" simplePos="0" relativeHeight="251658301" behindDoc="1" locked="0" layoutInCell="1" allowOverlap="1" wp14:anchorId="4BD7250A" wp14:editId="2B8BF2A2">
                <wp:simplePos x="0" y="0"/>
                <wp:positionH relativeFrom="column">
                  <wp:posOffset>154940</wp:posOffset>
                </wp:positionH>
                <wp:positionV relativeFrom="paragraph">
                  <wp:posOffset>4496435</wp:posOffset>
                </wp:positionV>
                <wp:extent cx="2216785" cy="635"/>
                <wp:effectExtent l="0" t="0" r="0" b="3810"/>
                <wp:wrapTight wrapText="bothSides">
                  <wp:wrapPolygon edited="0">
                    <wp:start x="0" y="0"/>
                    <wp:lineTo x="0" y="20250"/>
                    <wp:lineTo x="21346" y="20250"/>
                    <wp:lineTo x="21346" y="0"/>
                    <wp:lineTo x="0" y="0"/>
                  </wp:wrapPolygon>
                </wp:wrapTight>
                <wp:docPr id="24" name="Text Box 24" descr="P980TB71#y1"/>
                <wp:cNvGraphicFramePr/>
                <a:graphic xmlns:a="http://schemas.openxmlformats.org/drawingml/2006/main">
                  <a:graphicData uri="http://schemas.microsoft.com/office/word/2010/wordprocessingShape">
                    <wps:wsp>
                      <wps:cNvSpPr txBox="1"/>
                      <wps:spPr>
                        <a:xfrm>
                          <a:off x="0" y="0"/>
                          <a:ext cx="2216785" cy="635"/>
                        </a:xfrm>
                        <a:prstGeom prst="rect">
                          <a:avLst/>
                        </a:prstGeom>
                        <a:solidFill>
                          <a:prstClr val="white"/>
                        </a:solidFill>
                        <a:ln>
                          <a:noFill/>
                        </a:ln>
                      </wps:spPr>
                      <wps:txbx>
                        <w:txbxContent>
                          <w:p w14:paraId="77DB156A" w14:textId="657E17DF" w:rsidR="006D1EEE" w:rsidRPr="008C2BAC" w:rsidRDefault="006D1EEE" w:rsidP="006D1EEE">
                            <w:pPr>
                              <w:pStyle w:val="Caption"/>
                              <w:rPr>
                                <w:rFonts w:eastAsia="Times New Roman" w:cs="Arial"/>
                                <w:b/>
                                <w:i w:val="0"/>
                                <w:color w:val="003361"/>
                                <w:spacing w:val="2"/>
                                <w:sz w:val="16"/>
                                <w:szCs w:val="16"/>
                                <w:lang w:eastAsia="en-AU"/>
                              </w:rPr>
                            </w:pPr>
                            <w:r w:rsidRPr="008C2BAC">
                              <w:rPr>
                                <w:rFonts w:eastAsia="Times New Roman" w:cs="Arial"/>
                                <w:b/>
                                <w:i w:val="0"/>
                                <w:color w:val="003361"/>
                                <w:spacing w:val="2"/>
                                <w:sz w:val="16"/>
                                <w:szCs w:val="16"/>
                                <w:lang w:eastAsia="en-AU"/>
                              </w:rPr>
                              <w:t xml:space="preserve">FIGURE </w:t>
                            </w:r>
                            <w:r w:rsidR="00BF56E3" w:rsidRPr="008C2BAC">
                              <w:rPr>
                                <w:rFonts w:eastAsia="Times New Roman" w:cs="Arial"/>
                                <w:b/>
                                <w:i w:val="0"/>
                                <w:color w:val="003361"/>
                                <w:spacing w:val="2"/>
                                <w:sz w:val="16"/>
                                <w:szCs w:val="16"/>
                                <w:lang w:eastAsia="en-AU"/>
                              </w:rPr>
                              <w:t>19</w:t>
                            </w:r>
                            <w:r w:rsidRPr="008C2BAC">
                              <w:rPr>
                                <w:rFonts w:eastAsia="Times New Roman" w:cs="Arial"/>
                                <w:b/>
                                <w:i w:val="0"/>
                                <w:color w:val="003361"/>
                                <w:spacing w:val="2"/>
                                <w:sz w:val="16"/>
                                <w:szCs w:val="16"/>
                                <w:lang w:eastAsia="en-AU"/>
                              </w:rPr>
                              <w:t>: Employee</w:t>
                            </w:r>
                            <w:r w:rsidR="00733818" w:rsidRPr="008C2BAC">
                              <w:rPr>
                                <w:rFonts w:eastAsia="Times New Roman" w:cs="Arial"/>
                                <w:b/>
                                <w:i w:val="0"/>
                                <w:color w:val="003361"/>
                                <w:spacing w:val="2"/>
                                <w:sz w:val="16"/>
                                <w:szCs w:val="16"/>
                                <w:lang w:eastAsia="en-AU"/>
                              </w:rPr>
                              <w:t xml:space="preserve"> location</w:t>
                            </w:r>
                            <w:r w:rsidRPr="008C2BAC">
                              <w:rPr>
                                <w:rFonts w:eastAsia="Times New Roman" w:cs="Arial"/>
                                <w:b/>
                                <w:i w:val="0"/>
                                <w:color w:val="003361"/>
                                <w:spacing w:val="2"/>
                                <w:sz w:val="16"/>
                                <w:szCs w:val="16"/>
                                <w:lang w:eastAsia="en-AU"/>
                              </w:rPr>
                              <w:t xml:space="preserve"> breakdown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D7250A" id="Text Box 24" o:spid="_x0000_s1037" type="#_x0000_t202" alt="P980TB71#y1" style="position:absolute;margin-left:12.2pt;margin-top:354.05pt;width:174.55pt;height:.05pt;z-index:-2516581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" stroked="f">
                <v:textbox style="mso-fit-shape-to-text:t" inset="0,0,0,0">
                  <w:txbxContent>
                    <w:p w14:paraId="77DB156A" w14:textId="657E17DF" w:rsidR="006D1EEE" w:rsidRPr="008C2BAC" w:rsidRDefault="006D1EEE" w:rsidP="006D1EEE">
                      <w:pPr>
                        <w:pStyle w:val="Caption"/>
                        <w:rPr>
                          <w:rFonts w:eastAsia="Times New Roman" w:cs="Arial"/>
                          <w:b/>
                          <w:i w:val="0"/>
                          <w:color w:val="003361"/>
                          <w:spacing w:val="2"/>
                          <w:sz w:val="16"/>
                          <w:szCs w:val="16"/>
                          <w:lang w:eastAsia="en-AU"/>
                        </w:rPr>
                      </w:pPr>
                      <w:r w:rsidRPr="008C2BAC">
                        <w:rPr>
                          <w:rFonts w:eastAsia="Times New Roman" w:cs="Arial"/>
                          <w:b/>
                          <w:i w:val="0"/>
                          <w:color w:val="003361"/>
                          <w:spacing w:val="2"/>
                          <w:sz w:val="16"/>
                          <w:szCs w:val="16"/>
                          <w:lang w:eastAsia="en-AU"/>
                        </w:rPr>
                        <w:t xml:space="preserve">FIGURE </w:t>
                      </w:r>
                      <w:r w:rsidR="00BF56E3" w:rsidRPr="008C2BAC">
                        <w:rPr>
                          <w:rFonts w:eastAsia="Times New Roman" w:cs="Arial"/>
                          <w:b/>
                          <w:i w:val="0"/>
                          <w:color w:val="003361"/>
                          <w:spacing w:val="2"/>
                          <w:sz w:val="16"/>
                          <w:szCs w:val="16"/>
                          <w:lang w:eastAsia="en-AU"/>
                        </w:rPr>
                        <w:t>19</w:t>
                      </w:r>
                      <w:r w:rsidRPr="008C2BAC">
                        <w:rPr>
                          <w:rFonts w:eastAsia="Times New Roman" w:cs="Arial"/>
                          <w:b/>
                          <w:i w:val="0"/>
                          <w:color w:val="003361"/>
                          <w:spacing w:val="2"/>
                          <w:sz w:val="16"/>
                          <w:szCs w:val="16"/>
                          <w:lang w:eastAsia="en-AU"/>
                        </w:rPr>
                        <w:t>: Employee</w:t>
                      </w:r>
                      <w:r w:rsidR="00733818" w:rsidRPr="008C2BAC">
                        <w:rPr>
                          <w:rFonts w:eastAsia="Times New Roman" w:cs="Arial"/>
                          <w:b/>
                          <w:i w:val="0"/>
                          <w:color w:val="003361"/>
                          <w:spacing w:val="2"/>
                          <w:sz w:val="16"/>
                          <w:szCs w:val="16"/>
                          <w:lang w:eastAsia="en-AU"/>
                        </w:rPr>
                        <w:t xml:space="preserve"> location</w:t>
                      </w:r>
                      <w:r w:rsidRPr="008C2BAC">
                        <w:rPr>
                          <w:rFonts w:eastAsia="Times New Roman" w:cs="Arial"/>
                          <w:b/>
                          <w:i w:val="0"/>
                          <w:color w:val="003361"/>
                          <w:spacing w:val="2"/>
                          <w:sz w:val="16"/>
                          <w:szCs w:val="16"/>
                          <w:lang w:eastAsia="en-AU"/>
                        </w:rPr>
                        <w:t xml:space="preserve"> breakdown</w:t>
                      </w:r>
                    </w:p>
                  </w:txbxContent>
                </v:textbox>
                <w10:wrap type="tight"/>
              </v:shape>
            </w:pict>
          </mc:Fallback>
        </mc:AlternateContent>
      </w:r>
      <w:r w:rsidR="00A70375" w:rsidRPr="00D925A8">
        <w:rPr>
          <w:rFonts w:eastAsia="Times New Roman" w:cs="Arial"/>
          <w:b/>
          <w:bCs/>
          <w:noProof/>
          <w:color w:val="002060"/>
          <w:spacing w:val="2"/>
          <w:sz w:val="24"/>
          <w:szCs w:val="24"/>
          <w:lang w:eastAsia="en-AU"/>
        </w:rPr>
        <w:drawing>
          <wp:anchor distT="0" distB="0" distL="114300" distR="114300" simplePos="0" relativeHeight="251658342" behindDoc="0" locked="0" layoutInCell="1" allowOverlap="1" wp14:anchorId="6E3461CA" wp14:editId="0DBAC3FF">
            <wp:simplePos x="0" y="0"/>
            <wp:positionH relativeFrom="margin">
              <wp:align>center</wp:align>
            </wp:positionH>
            <wp:positionV relativeFrom="paragraph">
              <wp:posOffset>180340</wp:posOffset>
            </wp:positionV>
            <wp:extent cx="5630545" cy="4270375"/>
            <wp:effectExtent l="0" t="0" r="8255" b="0"/>
            <wp:wrapThrough wrapText="bothSides">
              <wp:wrapPolygon edited="0">
                <wp:start x="0" y="0"/>
                <wp:lineTo x="0" y="21488"/>
                <wp:lineTo x="21559" y="21488"/>
                <wp:lineTo x="21559" y="0"/>
                <wp:lineTo x="0" y="0"/>
              </wp:wrapPolygon>
            </wp:wrapThrough>
            <wp:docPr id="1705160549" name="Picture 1" descr="P98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60549" name="Picture 1" descr="P980#y1"/>
                    <pic:cNvPicPr/>
                  </pic:nvPicPr>
                  <pic:blipFill>
                    <a:blip r:embed="rId72">
                      <a:extLst>
                        <a:ext uri="{28A0092B-C50C-407E-A947-70E740481C1C}">
                          <a14:useLocalDpi xmlns:a14="http://schemas.microsoft.com/office/drawing/2010/main" val="0"/>
                        </a:ext>
                      </a:extLst>
                    </a:blip>
                    <a:stretch>
                      <a:fillRect/>
                    </a:stretch>
                  </pic:blipFill>
                  <pic:spPr>
                    <a:xfrm>
                      <a:off x="0" y="0"/>
                      <a:ext cx="5630545" cy="4270375"/>
                    </a:xfrm>
                    <a:prstGeom prst="rect">
                      <a:avLst/>
                    </a:prstGeom>
                  </pic:spPr>
                </pic:pic>
              </a:graphicData>
            </a:graphic>
            <wp14:sizeRelH relativeFrom="margin">
              <wp14:pctWidth>0</wp14:pctWidth>
            </wp14:sizeRelH>
            <wp14:sizeRelV relativeFrom="margin">
              <wp14:pctHeight>0</wp14:pctHeight>
            </wp14:sizeRelV>
          </wp:anchor>
        </w:drawing>
      </w:r>
      <w:r w:rsidR="003D4DA2">
        <w:rPr>
          <w:rFonts w:eastAsia="Times New Roman" w:cs="Arial"/>
          <w:b/>
          <w:bCs/>
          <w:color w:val="002060"/>
          <w:spacing w:val="2"/>
          <w:sz w:val="24"/>
          <w:szCs w:val="24"/>
          <w:lang w:eastAsia="en-AU"/>
        </w:rPr>
        <w:br w:type="page"/>
      </w:r>
    </w:p>
    <w:p w14:paraId="14056D29" w14:textId="4885186E" w:rsidR="005D0940" w:rsidRPr="003F1716" w:rsidRDefault="00862CF6" w:rsidP="00862CF6">
      <w:pPr>
        <w:keepNext/>
        <w:keepLines/>
        <w:spacing w:before="100" w:after="100"/>
        <w:outlineLvl w:val="1"/>
        <w:rPr>
          <w:rFonts w:cstheme="majorBidi"/>
          <w:b/>
          <w:color w:val="002060"/>
          <w:sz w:val="28"/>
          <w:szCs w:val="260"/>
        </w:rPr>
      </w:pPr>
      <w:bookmarkStart w:id="503" w:name="_Toc172290870"/>
      <w:bookmarkStart w:id="504" w:name="_Toc172297412"/>
      <w:bookmarkStart w:id="505" w:name="_Toc172635681"/>
      <w:bookmarkStart w:id="506" w:name="_Toc172637275"/>
      <w:bookmarkStart w:id="507" w:name="_Toc173928464"/>
      <w:bookmarkStart w:id="508" w:name="_Toc173928731"/>
      <w:bookmarkStart w:id="509" w:name="_Toc173938099"/>
      <w:bookmarkStart w:id="510" w:name="_Toc173938197"/>
      <w:bookmarkStart w:id="511" w:name="_Toc175219462"/>
      <w:bookmarkStart w:id="512" w:name="_Toc175219559"/>
      <w:bookmarkStart w:id="513" w:name="_Toc177383600"/>
      <w:bookmarkStart w:id="514" w:name="_Toc178156986"/>
      <w:bookmarkStart w:id="515" w:name="_Toc178684469"/>
      <w:bookmarkEnd w:id="499"/>
      <w:bookmarkEnd w:id="500"/>
      <w:bookmarkEnd w:id="501"/>
      <w:r w:rsidRPr="003F1716">
        <w:rPr>
          <w:rFonts w:cstheme="majorBidi"/>
          <w:b/>
          <w:color w:val="002060"/>
          <w:sz w:val="28"/>
          <w:szCs w:val="260"/>
        </w:rPr>
        <w:lastRenderedPageBreak/>
        <w:t>CHANGES TO OUR OR</w:t>
      </w:r>
      <w:r w:rsidR="003F1716" w:rsidRPr="003F1716">
        <w:rPr>
          <w:rFonts w:cstheme="majorBidi"/>
          <w:b/>
          <w:color w:val="002060"/>
          <w:sz w:val="28"/>
          <w:szCs w:val="260"/>
        </w:rPr>
        <w:t>GANISATION IN 2023</w:t>
      </w:r>
      <w:r w:rsidR="002C1B4C">
        <w:rPr>
          <w:rFonts w:ascii="Calibri" w:eastAsia="Symbol" w:hAnsi="Calibri" w:cs="Calibri"/>
          <w:b/>
          <w:color w:val="002060"/>
          <w:sz w:val="28"/>
          <w:szCs w:val="260"/>
        </w:rPr>
        <w:t>−</w:t>
      </w:r>
      <w:r w:rsidR="003F1716" w:rsidRPr="003F1716">
        <w:rPr>
          <w:rFonts w:cstheme="majorBidi"/>
          <w:b/>
          <w:color w:val="002060"/>
          <w:sz w:val="28"/>
          <w:szCs w:val="260"/>
        </w:rPr>
        <w:t>24</w:t>
      </w:r>
      <w:bookmarkEnd w:id="503"/>
      <w:bookmarkEnd w:id="504"/>
      <w:bookmarkEnd w:id="505"/>
      <w:bookmarkEnd w:id="506"/>
      <w:bookmarkEnd w:id="507"/>
      <w:bookmarkEnd w:id="508"/>
      <w:bookmarkEnd w:id="509"/>
      <w:bookmarkEnd w:id="510"/>
      <w:bookmarkEnd w:id="511"/>
      <w:bookmarkEnd w:id="512"/>
      <w:bookmarkEnd w:id="513"/>
      <w:bookmarkEnd w:id="514"/>
      <w:bookmarkEnd w:id="515"/>
    </w:p>
    <w:p w14:paraId="4BAAA512" w14:textId="4208B0BE" w:rsidR="005D0940" w:rsidRPr="005D0940" w:rsidRDefault="005D0940" w:rsidP="006B34F6">
      <w:pPr>
        <w:spacing w:before="100" w:after="100"/>
        <w:jc w:val="both"/>
        <w:rPr>
          <w:rFonts w:eastAsia="Times New Roman" w:cs="Arial"/>
          <w:spacing w:val="2"/>
          <w:szCs w:val="20"/>
          <w:lang w:eastAsia="en-AU"/>
        </w:rPr>
      </w:pPr>
      <w:r w:rsidRPr="005D0940">
        <w:rPr>
          <w:rFonts w:eastAsia="Times New Roman" w:cs="Arial"/>
          <w:spacing w:val="2"/>
          <w:szCs w:val="20"/>
          <w:lang w:eastAsia="en-AU"/>
        </w:rPr>
        <w:t xml:space="preserve">Following the appointment of new Chief Executive Officer Ali Wastie in August 2023, a functional alignment and validation process took place resulting </w:t>
      </w:r>
      <w:r w:rsidR="00AC6865">
        <w:rPr>
          <w:rFonts w:eastAsia="Times New Roman" w:cs="Arial"/>
          <w:spacing w:val="2"/>
          <w:szCs w:val="20"/>
          <w:lang w:eastAsia="en-AU"/>
        </w:rPr>
        <w:t>i</w:t>
      </w:r>
      <w:r w:rsidRPr="005D0940">
        <w:rPr>
          <w:rFonts w:eastAsia="Times New Roman" w:cs="Arial"/>
          <w:spacing w:val="2"/>
          <w:szCs w:val="20"/>
          <w:lang w:eastAsia="en-AU"/>
        </w:rPr>
        <w:t xml:space="preserve">n a new </w:t>
      </w:r>
      <w:r w:rsidR="00643789">
        <w:rPr>
          <w:rFonts w:eastAsia="Times New Roman" w:cs="Arial"/>
          <w:spacing w:val="2"/>
          <w:szCs w:val="20"/>
          <w:lang w:eastAsia="en-AU"/>
        </w:rPr>
        <w:t xml:space="preserve">organisation </w:t>
      </w:r>
      <w:r w:rsidRPr="005D0940">
        <w:rPr>
          <w:rFonts w:eastAsia="Times New Roman" w:cs="Arial"/>
          <w:spacing w:val="2"/>
          <w:szCs w:val="20"/>
          <w:lang w:eastAsia="en-AU"/>
        </w:rPr>
        <w:t>structure</w:t>
      </w:r>
      <w:r w:rsidR="004A17CE">
        <w:rPr>
          <w:rFonts w:eastAsia="Times New Roman" w:cs="Arial"/>
          <w:spacing w:val="2"/>
          <w:szCs w:val="20"/>
          <w:lang w:eastAsia="en-AU"/>
        </w:rPr>
        <w:t>.</w:t>
      </w:r>
      <w:r w:rsidRPr="005D0940">
        <w:rPr>
          <w:rFonts w:eastAsia="Times New Roman" w:cs="Arial"/>
          <w:spacing w:val="2"/>
          <w:szCs w:val="20"/>
          <w:lang w:eastAsia="en-AU"/>
        </w:rPr>
        <w:t xml:space="preserve"> The new structure reduced the number of directorates from five to four, directly aligning with the things we need to be focused on so that we can become known as the highest performing and best local government in the country:</w:t>
      </w:r>
    </w:p>
    <w:p w14:paraId="6C8B6EC4" w14:textId="17BA8D25"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 xml:space="preserve">Placemaking - facilitating design, investment in and delivery of extraordinary places </w:t>
      </w:r>
    </w:p>
    <w:p w14:paraId="3C253D21" w14:textId="33A4CEE8"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City Life - providing quality and value-for-money services to the community</w:t>
      </w:r>
    </w:p>
    <w:p w14:paraId="7BA6F26D" w14:textId="3C688E36"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City Infrastructure - maximising the value of our assets, balancing quality and experience within our financial capacity</w:t>
      </w:r>
      <w:r w:rsidRPr="008A7A9D" w:rsidDel="00DD08DE">
        <w:rPr>
          <w:lang w:val="en-GB"/>
        </w:rPr>
        <w:t xml:space="preserve"> </w:t>
      </w:r>
    </w:p>
    <w:p w14:paraId="4EAF3ED3" w14:textId="77777777" w:rsidR="005D0940" w:rsidRPr="008A7A9D" w:rsidRDefault="005D0940" w:rsidP="00DD113E">
      <w:pPr>
        <w:pStyle w:val="ListParagraph"/>
        <w:numPr>
          <w:ilvl w:val="0"/>
          <w:numId w:val="16"/>
        </w:numPr>
        <w:spacing w:before="100" w:after="100"/>
        <w:ind w:left="426"/>
        <w:contextualSpacing w:val="0"/>
        <w:jc w:val="both"/>
        <w:rPr>
          <w:lang w:val="en-GB"/>
        </w:rPr>
      </w:pPr>
      <w:r w:rsidRPr="008A7A9D">
        <w:rPr>
          <w:lang w:val="en-GB"/>
        </w:rPr>
        <w:t>Corporate Services - becoming a high-performing organisation and governing ourselves with excellence. </w:t>
      </w:r>
    </w:p>
    <w:p w14:paraId="340A0EFA" w14:textId="77777777" w:rsidR="005D0940" w:rsidRPr="005D0940" w:rsidRDefault="005D0940" w:rsidP="006B34F6">
      <w:pPr>
        <w:spacing w:before="100" w:after="100"/>
        <w:jc w:val="both"/>
        <w:rPr>
          <w:rFonts w:eastAsia="Arial" w:cs="Arial"/>
          <w:szCs w:val="20"/>
        </w:rPr>
      </w:pPr>
      <w:r w:rsidRPr="005D0940">
        <w:rPr>
          <w:rFonts w:eastAsia="Arial" w:cs="Arial"/>
          <w:szCs w:val="20"/>
        </w:rPr>
        <w:t xml:space="preserve">While these changes resulted in savings without any redundancies in banded positions, several reporting line and team changes took place to get the right teams working together in common ways. </w:t>
      </w:r>
    </w:p>
    <w:p w14:paraId="00ED5CFF" w14:textId="12247C68" w:rsidR="005D0940" w:rsidRPr="005D0940" w:rsidRDefault="005D0940" w:rsidP="006B34F6">
      <w:pPr>
        <w:spacing w:before="100" w:after="100"/>
        <w:jc w:val="both"/>
        <w:rPr>
          <w:rFonts w:eastAsia="Arial" w:cs="Arial"/>
          <w:szCs w:val="20"/>
        </w:rPr>
      </w:pPr>
      <w:r w:rsidRPr="005D0940">
        <w:rPr>
          <w:rFonts w:eastAsia="Arial" w:cs="Arial"/>
          <w:szCs w:val="20"/>
        </w:rPr>
        <w:t>The four new Executive Director positions were advertised in mid-October 2023 and the new team announced on 6 December 2023.</w:t>
      </w:r>
      <w:r w:rsidRPr="005D0940" w:rsidDel="00DD08DE">
        <w:rPr>
          <w:rFonts w:eastAsia="Arial" w:cs="Arial"/>
          <w:szCs w:val="20"/>
        </w:rPr>
        <w:t xml:space="preserve"> </w:t>
      </w:r>
    </w:p>
    <w:p w14:paraId="2D1563C0" w14:textId="77777777" w:rsidR="005D0940" w:rsidRPr="005D0940" w:rsidRDefault="005D0940" w:rsidP="001E17CD">
      <w:pPr>
        <w:spacing w:before="100" w:after="100"/>
        <w:jc w:val="both"/>
        <w:rPr>
          <w:rFonts w:eastAsia="Arial" w:cs="Arial"/>
          <w:szCs w:val="20"/>
        </w:rPr>
      </w:pPr>
    </w:p>
    <w:p w14:paraId="28A090AC" w14:textId="1C5CFD63" w:rsidR="005D0940" w:rsidRPr="00862CF6" w:rsidRDefault="005D0940" w:rsidP="00862CF6">
      <w:pPr>
        <w:keepNext/>
        <w:keepLines/>
        <w:spacing w:before="100" w:after="100"/>
        <w:outlineLvl w:val="1"/>
        <w:rPr>
          <w:rFonts w:cstheme="majorBidi"/>
          <w:b/>
          <w:color w:val="002060"/>
          <w:sz w:val="28"/>
          <w:szCs w:val="200"/>
        </w:rPr>
      </w:pPr>
      <w:bookmarkStart w:id="516" w:name="_Toc172290871"/>
      <w:bookmarkStart w:id="517" w:name="_Toc172297413"/>
      <w:bookmarkStart w:id="518" w:name="_Toc172635682"/>
      <w:bookmarkStart w:id="519" w:name="_Toc172637276"/>
      <w:bookmarkStart w:id="520" w:name="_Toc173928465"/>
      <w:bookmarkStart w:id="521" w:name="_Toc173928732"/>
      <w:bookmarkStart w:id="522" w:name="_Toc173938100"/>
      <w:bookmarkStart w:id="523" w:name="_Toc173938198"/>
      <w:bookmarkStart w:id="524" w:name="_Toc175219463"/>
      <w:bookmarkStart w:id="525" w:name="_Toc175219560"/>
      <w:bookmarkStart w:id="526" w:name="_Toc177383601"/>
      <w:bookmarkStart w:id="527" w:name="_Toc178156987"/>
      <w:bookmarkStart w:id="528" w:name="_Toc178684470"/>
      <w:r w:rsidRPr="00862CF6">
        <w:rPr>
          <w:rFonts w:cstheme="majorBidi"/>
          <w:b/>
          <w:bCs/>
          <w:color w:val="002060"/>
          <w:sz w:val="28"/>
          <w:szCs w:val="200"/>
        </w:rPr>
        <w:t>M</w:t>
      </w:r>
      <w:r w:rsidR="00862CF6" w:rsidRPr="00862CF6">
        <w:rPr>
          <w:rFonts w:cstheme="majorBidi"/>
          <w:b/>
          <w:bCs/>
          <w:color w:val="002060"/>
          <w:sz w:val="28"/>
          <w:szCs w:val="200"/>
        </w:rPr>
        <w:t>UNICIPAL MONITORS</w:t>
      </w:r>
      <w:bookmarkEnd w:id="516"/>
      <w:bookmarkEnd w:id="517"/>
      <w:bookmarkEnd w:id="518"/>
      <w:bookmarkEnd w:id="519"/>
      <w:bookmarkEnd w:id="520"/>
      <w:bookmarkEnd w:id="521"/>
      <w:bookmarkEnd w:id="522"/>
      <w:bookmarkEnd w:id="523"/>
      <w:bookmarkEnd w:id="524"/>
      <w:bookmarkEnd w:id="525"/>
      <w:bookmarkEnd w:id="526"/>
      <w:bookmarkEnd w:id="527"/>
      <w:bookmarkEnd w:id="528"/>
      <w:r w:rsidR="00862CF6" w:rsidRPr="00862CF6">
        <w:rPr>
          <w:rFonts w:cstheme="majorBidi"/>
          <w:b/>
          <w:bCs/>
          <w:color w:val="002060"/>
          <w:sz w:val="28"/>
          <w:szCs w:val="200"/>
        </w:rPr>
        <w:t xml:space="preserve"> </w:t>
      </w:r>
    </w:p>
    <w:p w14:paraId="32DAE63F" w14:textId="77777777" w:rsidR="005D0940" w:rsidRPr="005D0940" w:rsidRDefault="005D0940" w:rsidP="006B34F6">
      <w:pPr>
        <w:keepNext/>
        <w:keepLines/>
        <w:spacing w:before="100" w:after="100"/>
        <w:jc w:val="both"/>
        <w:textAlignment w:val="baseline"/>
        <w:rPr>
          <w:rFonts w:eastAsia="Times New Roman" w:cs="Arial"/>
          <w:szCs w:val="20"/>
          <w:lang w:eastAsia="en-AU"/>
        </w:rPr>
      </w:pPr>
      <w:r w:rsidRPr="005D0940">
        <w:rPr>
          <w:rFonts w:eastAsia="Times New Roman" w:cs="Arial"/>
          <w:szCs w:val="20"/>
          <w:lang w:eastAsia="en-AU"/>
        </w:rPr>
        <w:t xml:space="preserve">On 24 January 2023, the Minister for Local Government appointed Ms Prue Digby and Mr Peter Dorling as municipal monitors at Greater Geelong City Council to guide the recruitment of a new Chief Executive Officer and support the City’s transition back to good governance for a period of 12 months. </w:t>
      </w:r>
    </w:p>
    <w:p w14:paraId="12BFD339" w14:textId="77777777" w:rsidR="005D0940" w:rsidRPr="005D0940" w:rsidRDefault="005D0940" w:rsidP="006B34F6">
      <w:pPr>
        <w:keepNext/>
        <w:keepLines/>
        <w:spacing w:before="100" w:after="100"/>
        <w:jc w:val="both"/>
        <w:textAlignment w:val="baseline"/>
        <w:rPr>
          <w:rFonts w:eastAsia="Times New Roman" w:cs="Arial"/>
          <w:szCs w:val="20"/>
          <w:lang w:eastAsia="en-AU"/>
        </w:rPr>
      </w:pPr>
      <w:r w:rsidRPr="005D0940">
        <w:rPr>
          <w:rFonts w:eastAsia="Times New Roman" w:cs="Arial"/>
          <w:szCs w:val="20"/>
          <w:lang w:eastAsia="en-AU"/>
        </w:rPr>
        <w:t xml:space="preserve">The appointment, made under Section 179(1) of the </w:t>
      </w:r>
      <w:r w:rsidRPr="005D0940">
        <w:rPr>
          <w:rFonts w:eastAsia="Times New Roman" w:cs="Arial"/>
          <w:i/>
          <w:iCs/>
          <w:szCs w:val="20"/>
          <w:lang w:eastAsia="en-AU"/>
        </w:rPr>
        <w:t xml:space="preserve">Local Government Act 2020, </w:t>
      </w:r>
      <w:r w:rsidRPr="005D0940">
        <w:rPr>
          <w:rFonts w:eastAsia="Times New Roman" w:cs="Arial"/>
          <w:szCs w:val="20"/>
          <w:lang w:eastAsia="en-AU"/>
        </w:rPr>
        <w:t>was in response to concerns raised with the Minister for Local Government by the Chief Municipal Inspector (CMI) about the Council’s recruitment and appointment process for its ongoing Chief Executive Officer (CEO).</w:t>
      </w:r>
    </w:p>
    <w:p w14:paraId="6416E2BF" w14:textId="77777777" w:rsidR="005D0940" w:rsidRPr="005D0940" w:rsidRDefault="005D0940" w:rsidP="006B34F6">
      <w:pPr>
        <w:keepNext/>
        <w:keepLines/>
        <w:spacing w:before="100" w:after="100"/>
        <w:jc w:val="both"/>
        <w:textAlignment w:val="baseline"/>
        <w:rPr>
          <w:rFonts w:eastAsia="Times New Roman" w:cs="Arial"/>
          <w:szCs w:val="20"/>
          <w:lang w:eastAsia="en-AU"/>
        </w:rPr>
      </w:pPr>
      <w:r w:rsidRPr="005D0940">
        <w:rPr>
          <w:rFonts w:eastAsia="Times New Roman" w:cs="Arial"/>
          <w:szCs w:val="20"/>
          <w:lang w:eastAsia="en-AU"/>
        </w:rPr>
        <w:t xml:space="preserve">The final report from Ms Digby and Mr Dorling, released in April 2024, noted that although the Council has made progress, work was still required to improve its governance policies, processes and practices. </w:t>
      </w:r>
    </w:p>
    <w:p w14:paraId="5D05A1F3" w14:textId="77777777" w:rsidR="005D0940" w:rsidRPr="005D0940" w:rsidRDefault="005D0940" w:rsidP="006B34F6">
      <w:pPr>
        <w:keepNext/>
        <w:keepLines/>
        <w:spacing w:before="100" w:after="100"/>
        <w:jc w:val="both"/>
        <w:textAlignment w:val="baseline"/>
        <w:rPr>
          <w:rFonts w:eastAsia="Times New Roman" w:cs="Arial"/>
          <w:szCs w:val="20"/>
          <w:lang w:eastAsia="en-AU"/>
        </w:rPr>
      </w:pPr>
      <w:r w:rsidRPr="005D0940">
        <w:rPr>
          <w:rFonts w:eastAsia="Times New Roman" w:cs="Arial"/>
          <w:szCs w:val="20"/>
          <w:lang w:eastAsia="en-AU"/>
        </w:rPr>
        <w:t>In response to this advice, on 9 April, the Minister for Local Government appointed Mr Dorling and Mr Mark Davies as municipal monitors to provide continued support and work with the City’s CEO to ensure governance improvements are fully implemented and ensure stability at the Council during the election of a new mayor following the October 2024 elections. The appointment is to 31 December 2024.</w:t>
      </w:r>
    </w:p>
    <w:p w14:paraId="3C22C04B" w14:textId="77777777" w:rsidR="005D0940" w:rsidRPr="005D0940" w:rsidRDefault="005D0940" w:rsidP="006B34F6">
      <w:pPr>
        <w:keepNext/>
        <w:keepLines/>
        <w:spacing w:before="100" w:after="100"/>
        <w:jc w:val="both"/>
        <w:textAlignment w:val="baseline"/>
        <w:rPr>
          <w:rFonts w:eastAsia="Times New Roman" w:cs="Arial"/>
          <w:szCs w:val="20"/>
          <w:lang w:eastAsia="en-AU"/>
        </w:rPr>
      </w:pPr>
    </w:p>
    <w:p w14:paraId="5BE77334" w14:textId="77777777" w:rsidR="00963B59" w:rsidRDefault="00963B59" w:rsidP="001E17CD">
      <w:pPr>
        <w:jc w:val="both"/>
        <w:rPr>
          <w:rFonts w:eastAsiaTheme="majorEastAsia" w:cstheme="majorBidi"/>
          <w:b/>
          <w:color w:val="003361"/>
          <w:sz w:val="28"/>
          <w:szCs w:val="28"/>
        </w:rPr>
      </w:pPr>
      <w:bookmarkStart w:id="529" w:name="_Toc171330928"/>
      <w:bookmarkStart w:id="530" w:name="_Toc171332023"/>
      <w:bookmarkStart w:id="531" w:name="_Toc171332806"/>
      <w:bookmarkStart w:id="532" w:name="_Toc171340922"/>
      <w:bookmarkStart w:id="533" w:name="_Toc171409955"/>
      <w:r>
        <w:rPr>
          <w:rFonts w:eastAsiaTheme="majorEastAsia" w:cstheme="majorBidi"/>
          <w:b/>
          <w:color w:val="003361"/>
          <w:sz w:val="28"/>
          <w:szCs w:val="28"/>
        </w:rPr>
        <w:br w:type="page"/>
      </w:r>
    </w:p>
    <w:p w14:paraId="1C37CEFF" w14:textId="758A7640" w:rsidR="005D0940" w:rsidRPr="00862CF6" w:rsidRDefault="005D0940" w:rsidP="00862CF6">
      <w:pPr>
        <w:keepNext/>
        <w:keepLines/>
        <w:spacing w:before="100" w:after="100"/>
        <w:outlineLvl w:val="1"/>
        <w:rPr>
          <w:rFonts w:cstheme="majorBidi"/>
          <w:b/>
          <w:color w:val="002060"/>
          <w:sz w:val="28"/>
          <w:szCs w:val="144"/>
        </w:rPr>
      </w:pPr>
      <w:bookmarkStart w:id="534" w:name="_Toc171582939"/>
      <w:bookmarkStart w:id="535" w:name="_Toc172207732"/>
      <w:bookmarkStart w:id="536" w:name="_Toc172290872"/>
      <w:bookmarkStart w:id="537" w:name="_Toc172297414"/>
      <w:bookmarkStart w:id="538" w:name="_Toc172635683"/>
      <w:bookmarkStart w:id="539" w:name="_Toc172637277"/>
      <w:bookmarkStart w:id="540" w:name="_Toc173928466"/>
      <w:bookmarkStart w:id="541" w:name="_Toc173928733"/>
      <w:bookmarkStart w:id="542" w:name="_Toc173938101"/>
      <w:bookmarkStart w:id="543" w:name="_Toc173938199"/>
      <w:bookmarkStart w:id="544" w:name="_Toc175219464"/>
      <w:bookmarkStart w:id="545" w:name="_Toc175219561"/>
      <w:bookmarkStart w:id="546" w:name="_Toc177383602"/>
      <w:bookmarkStart w:id="547" w:name="_Toc178156988"/>
      <w:bookmarkStart w:id="548" w:name="_Toc178684471"/>
      <w:r w:rsidRPr="00862CF6">
        <w:rPr>
          <w:rFonts w:cstheme="majorBidi"/>
          <w:b/>
          <w:color w:val="002060"/>
          <w:sz w:val="28"/>
          <w:szCs w:val="144"/>
        </w:rPr>
        <w:lastRenderedPageBreak/>
        <w:t>OUR LEADERSHIP TEAM</w:t>
      </w:r>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240CC6A2" w14:textId="77777777" w:rsidR="005D0940" w:rsidRPr="005D0940" w:rsidRDefault="005D0940" w:rsidP="00871E0F">
      <w:pPr>
        <w:spacing w:before="100" w:after="100"/>
        <w:jc w:val="both"/>
        <w:rPr>
          <w:rFonts w:cs="Arial"/>
          <w:szCs w:val="20"/>
        </w:rPr>
      </w:pPr>
      <w:r w:rsidRPr="005D0940">
        <w:rPr>
          <w:rFonts w:cs="Arial"/>
          <w:szCs w:val="20"/>
        </w:rPr>
        <w:t>We are led by the Chief Executive Officer, who operates under the delegation of the elected Council and is responsible for our overall management and performance.</w:t>
      </w:r>
    </w:p>
    <w:p w14:paraId="192CFEF5" w14:textId="35EF5EE7" w:rsidR="005D0940" w:rsidRDefault="005D0940" w:rsidP="00871E0F">
      <w:pPr>
        <w:spacing w:before="100" w:after="100"/>
        <w:jc w:val="both"/>
        <w:rPr>
          <w:rFonts w:cs="Arial"/>
        </w:rPr>
      </w:pPr>
      <w:r w:rsidRPr="43DB1385">
        <w:rPr>
          <w:rFonts w:cs="Arial"/>
        </w:rPr>
        <w:t>Our Executive Leadership Team, consisting of four Executive Directors and the Chief Executive Officer, are responsible for implementing council decisions and delivering sustainable and effective services, activities and infrastructure to the community.</w:t>
      </w:r>
    </w:p>
    <w:p w14:paraId="39E4B319" w14:textId="77777777" w:rsidR="006933E8" w:rsidRDefault="006933E8" w:rsidP="00871E0F">
      <w:pPr>
        <w:spacing w:before="100" w:after="100"/>
        <w:jc w:val="both"/>
        <w:rPr>
          <w:rFonts w:cs="Arial"/>
          <w:szCs w:val="20"/>
        </w:rPr>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1956"/>
        <w:gridCol w:w="1956"/>
        <w:gridCol w:w="1956"/>
        <w:gridCol w:w="1956"/>
      </w:tblGrid>
      <w:tr w:rsidR="006933E8" w14:paraId="0136F6D5" w14:textId="77777777" w:rsidTr="004B5D17">
        <w:trPr>
          <w:trHeight w:val="2420"/>
        </w:trPr>
        <w:tc>
          <w:tcPr>
            <w:tcW w:w="1407" w:type="dxa"/>
            <w:vAlign w:val="center"/>
          </w:tcPr>
          <w:p w14:paraId="4AFA6970" w14:textId="4EC3A31F" w:rsidR="006933E8" w:rsidRDefault="004B5D17" w:rsidP="004B5D17">
            <w:pPr>
              <w:pStyle w:val="NormalWeb"/>
              <w:jc w:val="center"/>
              <w:rPr>
                <w:rFonts w:cs="Arial"/>
                <w:szCs w:val="20"/>
              </w:rPr>
            </w:pPr>
            <w:r>
              <w:rPr>
                <w:noProof/>
              </w:rPr>
              <w:drawing>
                <wp:inline distT="0" distB="0" distL="0" distR="0" wp14:anchorId="63402521" wp14:editId="5197968F">
                  <wp:extent cx="1096397" cy="1378539"/>
                  <wp:effectExtent l="0" t="0" r="8890" b="0"/>
                  <wp:docPr id="652528883" name="Picture 1" descr="P1001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28883" name="Picture 1" descr="P1001C1T13#yIS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9166" t="14773" r="25641"/>
                          <a:stretch/>
                        </pic:blipFill>
                        <pic:spPr bwMode="auto">
                          <a:xfrm>
                            <a:off x="0" y="0"/>
                            <a:ext cx="1096605" cy="137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6" w:type="dxa"/>
          </w:tcPr>
          <w:p w14:paraId="03ABCA27" w14:textId="2CD841B3" w:rsidR="006933E8" w:rsidRDefault="00731AFC" w:rsidP="00871E0F">
            <w:pPr>
              <w:spacing w:before="100" w:after="100"/>
              <w:jc w:val="both"/>
              <w:rPr>
                <w:rFonts w:cs="Arial"/>
                <w:szCs w:val="20"/>
              </w:rPr>
            </w:pPr>
            <w:r>
              <w:rPr>
                <w:rFonts w:cs="Arial"/>
                <w:noProof/>
                <w:szCs w:val="20"/>
              </w:rPr>
              <w:drawing>
                <wp:inline distT="0" distB="0" distL="0" distR="0" wp14:anchorId="7F5D3436" wp14:editId="657076AA">
                  <wp:extent cx="1097849" cy="1379934"/>
                  <wp:effectExtent l="0" t="0" r="7620" b="0"/>
                  <wp:docPr id="58" name="Picture 58" descr="P1002C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1002C2T13#yIS1"/>
                          <pic:cNvPicPr/>
                        </pic:nvPicPr>
                        <pic:blipFill>
                          <a:blip r:embed="rId74">
                            <a:extLst>
                              <a:ext uri="{28A0092B-C50C-407E-A947-70E740481C1C}">
                                <a14:useLocalDpi xmlns:a14="http://schemas.microsoft.com/office/drawing/2010/main" val="0"/>
                              </a:ext>
                            </a:extLst>
                          </a:blip>
                          <a:stretch>
                            <a:fillRect/>
                          </a:stretch>
                        </pic:blipFill>
                        <pic:spPr>
                          <a:xfrm>
                            <a:off x="0" y="0"/>
                            <a:ext cx="1105905" cy="1390060"/>
                          </a:xfrm>
                          <a:prstGeom prst="rect">
                            <a:avLst/>
                          </a:prstGeom>
                        </pic:spPr>
                      </pic:pic>
                    </a:graphicData>
                  </a:graphic>
                </wp:inline>
              </w:drawing>
            </w:r>
          </w:p>
        </w:tc>
        <w:tc>
          <w:tcPr>
            <w:tcW w:w="1986" w:type="dxa"/>
          </w:tcPr>
          <w:p w14:paraId="7076F330" w14:textId="4172BC9E" w:rsidR="006933E8" w:rsidRDefault="00731AFC" w:rsidP="00871E0F">
            <w:pPr>
              <w:spacing w:before="100" w:after="100"/>
              <w:jc w:val="both"/>
              <w:rPr>
                <w:rFonts w:cs="Arial"/>
                <w:szCs w:val="20"/>
              </w:rPr>
            </w:pPr>
            <w:r>
              <w:rPr>
                <w:rFonts w:cs="Arial"/>
                <w:noProof/>
                <w:szCs w:val="20"/>
              </w:rPr>
              <w:drawing>
                <wp:inline distT="0" distB="0" distL="0" distR="0" wp14:anchorId="69BADD80" wp14:editId="5EAE0777">
                  <wp:extent cx="1095765" cy="1377315"/>
                  <wp:effectExtent l="0" t="0" r="9525" b="0"/>
                  <wp:docPr id="61" name="Picture 61" descr="P1003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1003C3T13#yIS1"/>
                          <pic:cNvPicPr/>
                        </pic:nvPicPr>
                        <pic:blipFill>
                          <a:blip r:embed="rId75">
                            <a:extLst>
                              <a:ext uri="{28A0092B-C50C-407E-A947-70E740481C1C}">
                                <a14:useLocalDpi xmlns:a14="http://schemas.microsoft.com/office/drawing/2010/main" val="0"/>
                              </a:ext>
                            </a:extLst>
                          </a:blip>
                          <a:stretch>
                            <a:fillRect/>
                          </a:stretch>
                        </pic:blipFill>
                        <pic:spPr>
                          <a:xfrm>
                            <a:off x="0" y="0"/>
                            <a:ext cx="1102037" cy="1385199"/>
                          </a:xfrm>
                          <a:prstGeom prst="rect">
                            <a:avLst/>
                          </a:prstGeom>
                        </pic:spPr>
                      </pic:pic>
                    </a:graphicData>
                  </a:graphic>
                </wp:inline>
              </w:drawing>
            </w:r>
          </w:p>
        </w:tc>
        <w:tc>
          <w:tcPr>
            <w:tcW w:w="1986" w:type="dxa"/>
          </w:tcPr>
          <w:p w14:paraId="1E5C5B0C" w14:textId="156B06AC" w:rsidR="006933E8" w:rsidRDefault="0074015A" w:rsidP="00871E0F">
            <w:pPr>
              <w:spacing w:before="100" w:after="100"/>
              <w:jc w:val="both"/>
              <w:rPr>
                <w:rFonts w:cs="Arial"/>
                <w:szCs w:val="20"/>
              </w:rPr>
            </w:pPr>
            <w:r>
              <w:rPr>
                <w:rFonts w:cs="Arial"/>
                <w:noProof/>
                <w:szCs w:val="20"/>
              </w:rPr>
              <w:drawing>
                <wp:inline distT="0" distB="0" distL="0" distR="0" wp14:anchorId="45EBBEE3" wp14:editId="1945A432">
                  <wp:extent cx="1095765" cy="1377315"/>
                  <wp:effectExtent l="0" t="0" r="9525" b="0"/>
                  <wp:docPr id="1975945017" name="Picture 1975945017" descr="P1004C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17" name="Picture 1975945017" descr="P1004C4T13#yIS1"/>
                          <pic:cNvPicPr/>
                        </pic:nvPicPr>
                        <pic:blipFill>
                          <a:blip r:embed="rId76">
                            <a:extLst>
                              <a:ext uri="{28A0092B-C50C-407E-A947-70E740481C1C}">
                                <a14:useLocalDpi xmlns:a14="http://schemas.microsoft.com/office/drawing/2010/main" val="0"/>
                              </a:ext>
                            </a:extLst>
                          </a:blip>
                          <a:stretch>
                            <a:fillRect/>
                          </a:stretch>
                        </pic:blipFill>
                        <pic:spPr>
                          <a:xfrm>
                            <a:off x="0" y="0"/>
                            <a:ext cx="1103550" cy="1387100"/>
                          </a:xfrm>
                          <a:prstGeom prst="rect">
                            <a:avLst/>
                          </a:prstGeom>
                        </pic:spPr>
                      </pic:pic>
                    </a:graphicData>
                  </a:graphic>
                </wp:inline>
              </w:drawing>
            </w:r>
          </w:p>
        </w:tc>
        <w:tc>
          <w:tcPr>
            <w:tcW w:w="1672" w:type="dxa"/>
          </w:tcPr>
          <w:p w14:paraId="581D9055" w14:textId="3A5FF0DE" w:rsidR="006933E8" w:rsidRDefault="0074015A" w:rsidP="004B5D17">
            <w:pPr>
              <w:spacing w:before="100" w:after="100"/>
              <w:jc w:val="center"/>
              <w:rPr>
                <w:rFonts w:cs="Arial"/>
                <w:szCs w:val="20"/>
              </w:rPr>
            </w:pPr>
            <w:r>
              <w:rPr>
                <w:rFonts w:cs="Arial"/>
                <w:noProof/>
                <w:szCs w:val="20"/>
              </w:rPr>
              <w:drawing>
                <wp:inline distT="0" distB="0" distL="0" distR="0" wp14:anchorId="0DA8449A" wp14:editId="6485A452">
                  <wp:extent cx="1096946" cy="1378800"/>
                  <wp:effectExtent l="0" t="0" r="8255" b="0"/>
                  <wp:docPr id="1975945018" name="Picture 1975945018" descr="P100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18" name="Picture 1975945018" descr="P1005C5T13#yIS1"/>
                          <pic:cNvPicPr/>
                        </pic:nvPicPr>
                        <pic:blipFill>
                          <a:blip r:embed="rId77">
                            <a:extLst>
                              <a:ext uri="{28A0092B-C50C-407E-A947-70E740481C1C}">
                                <a14:useLocalDpi xmlns:a14="http://schemas.microsoft.com/office/drawing/2010/main" val="0"/>
                              </a:ext>
                            </a:extLst>
                          </a:blip>
                          <a:stretch>
                            <a:fillRect/>
                          </a:stretch>
                        </pic:blipFill>
                        <pic:spPr>
                          <a:xfrm>
                            <a:off x="0" y="0"/>
                            <a:ext cx="1096946" cy="1378800"/>
                          </a:xfrm>
                          <a:prstGeom prst="rect">
                            <a:avLst/>
                          </a:prstGeom>
                        </pic:spPr>
                      </pic:pic>
                    </a:graphicData>
                  </a:graphic>
                </wp:inline>
              </w:drawing>
            </w:r>
          </w:p>
        </w:tc>
      </w:tr>
      <w:tr w:rsidR="006933E8" w14:paraId="7BEB189C" w14:textId="77777777" w:rsidTr="00683833">
        <w:trPr>
          <w:trHeight w:val="1690"/>
        </w:trPr>
        <w:tc>
          <w:tcPr>
            <w:tcW w:w="1407" w:type="dxa"/>
          </w:tcPr>
          <w:p w14:paraId="34A7F6B6" w14:textId="6DC2EF78" w:rsidR="006933E8" w:rsidRPr="00B30AA2" w:rsidRDefault="00731AFC" w:rsidP="00683833">
            <w:r w:rsidRPr="00AF3964">
              <w:rPr>
                <w:rFonts w:cs="Arial"/>
                <w:b/>
                <w:iCs/>
                <w:szCs w:val="20"/>
              </w:rPr>
              <w:t>Ali Wastie</w:t>
            </w:r>
            <w:r w:rsidRPr="00731AFC">
              <w:br/>
              <w:t>Chief Executive Officer</w:t>
            </w:r>
            <w:r>
              <w:br/>
            </w:r>
            <w:r>
              <w:br/>
            </w:r>
            <w:r w:rsidRPr="00731AFC">
              <w:t>Commenced 28 August 2023</w:t>
            </w:r>
          </w:p>
        </w:tc>
        <w:tc>
          <w:tcPr>
            <w:tcW w:w="2016" w:type="dxa"/>
          </w:tcPr>
          <w:p w14:paraId="76FBA6C3" w14:textId="77777777" w:rsidR="006D61A4" w:rsidRDefault="00731AFC" w:rsidP="00683833">
            <w:pPr>
              <w:pStyle w:val="NoSpacing"/>
              <w:rPr>
                <w:bCs/>
              </w:rPr>
            </w:pPr>
            <w:r w:rsidRPr="00AF3964">
              <w:rPr>
                <w:b/>
                <w:bCs/>
              </w:rPr>
              <w:t>Anthony Basford</w:t>
            </w:r>
            <w:r w:rsidRPr="00731AFC">
              <w:br/>
            </w:r>
            <w:r w:rsidRPr="00731AFC">
              <w:rPr>
                <w:bCs/>
              </w:rPr>
              <w:t>City Life</w:t>
            </w:r>
          </w:p>
          <w:p w14:paraId="4CD084D0" w14:textId="77777777" w:rsidR="006D61A4" w:rsidRDefault="006D61A4" w:rsidP="00683833">
            <w:pPr>
              <w:pStyle w:val="NoSpacing"/>
              <w:rPr>
                <w:bCs/>
              </w:rPr>
            </w:pPr>
          </w:p>
          <w:p w14:paraId="2AB079D7" w14:textId="2F3985D8" w:rsidR="006933E8" w:rsidRPr="006D61A4" w:rsidRDefault="00731AFC" w:rsidP="00683833">
            <w:pPr>
              <w:pStyle w:val="NoSpacing"/>
              <w:rPr>
                <w:bCs/>
              </w:rPr>
            </w:pPr>
            <w:r w:rsidRPr="00731AFC">
              <w:rPr>
                <w:bCs/>
              </w:rPr>
              <w:br/>
              <w:t>Commenced 19 February 2024</w:t>
            </w:r>
          </w:p>
        </w:tc>
        <w:tc>
          <w:tcPr>
            <w:tcW w:w="1986" w:type="dxa"/>
          </w:tcPr>
          <w:p w14:paraId="116E3B62" w14:textId="77777777" w:rsidR="00003913" w:rsidRDefault="00731AFC" w:rsidP="00683833">
            <w:pPr>
              <w:pStyle w:val="NoSpacing"/>
              <w:rPr>
                <w:bCs/>
              </w:rPr>
            </w:pPr>
            <w:r w:rsidRPr="00AF3964">
              <w:rPr>
                <w:b/>
                <w:bCs/>
              </w:rPr>
              <w:t>Tennille Bradley</w:t>
            </w:r>
            <w:r w:rsidRPr="00731AFC">
              <w:br/>
            </w:r>
            <w:r w:rsidRPr="00731AFC">
              <w:rPr>
                <w:bCs/>
              </w:rPr>
              <w:t>Placemaking</w:t>
            </w:r>
            <w:r>
              <w:rPr>
                <w:bCs/>
              </w:rPr>
              <w:br/>
            </w:r>
          </w:p>
          <w:p w14:paraId="4F3EE44A" w14:textId="546A69EB" w:rsidR="006933E8" w:rsidRDefault="00731AFC" w:rsidP="00683833">
            <w:pPr>
              <w:pStyle w:val="NoSpacing"/>
            </w:pPr>
            <w:r>
              <w:rPr>
                <w:bCs/>
              </w:rPr>
              <w:br/>
            </w:r>
            <w:r w:rsidRPr="00731AFC">
              <w:rPr>
                <w:bCs/>
              </w:rPr>
              <w:t>Commenced 22 January 2024</w:t>
            </w:r>
          </w:p>
        </w:tc>
        <w:tc>
          <w:tcPr>
            <w:tcW w:w="1986" w:type="dxa"/>
          </w:tcPr>
          <w:p w14:paraId="1CA785BB" w14:textId="77777777" w:rsidR="00003913" w:rsidRDefault="00731AFC" w:rsidP="00683833">
            <w:pPr>
              <w:pStyle w:val="NoSpacing"/>
            </w:pPr>
            <w:r w:rsidRPr="00AF3964">
              <w:rPr>
                <w:b/>
                <w:bCs/>
              </w:rPr>
              <w:t>Troy Edwards</w:t>
            </w:r>
            <w:r>
              <w:br/>
            </w:r>
            <w:r w:rsidRPr="00731AFC">
              <w:t>Corporate Services</w:t>
            </w:r>
            <w:r>
              <w:br/>
            </w:r>
          </w:p>
          <w:p w14:paraId="3AC8CF66" w14:textId="4CE8DE5D" w:rsidR="006933E8" w:rsidRDefault="00731AFC" w:rsidP="00683833">
            <w:pPr>
              <w:pStyle w:val="NoSpacing"/>
            </w:pPr>
            <w:r>
              <w:br/>
            </w:r>
            <w:r w:rsidRPr="00731AFC">
              <w:t>Commenced 22 January 2024</w:t>
            </w:r>
          </w:p>
        </w:tc>
        <w:tc>
          <w:tcPr>
            <w:tcW w:w="1672" w:type="dxa"/>
          </w:tcPr>
          <w:p w14:paraId="6E38573E" w14:textId="77777777" w:rsidR="00003913" w:rsidRDefault="00731AFC" w:rsidP="00683833">
            <w:pPr>
              <w:pStyle w:val="NoSpacing"/>
            </w:pPr>
            <w:r w:rsidRPr="00AF3964">
              <w:rPr>
                <w:b/>
                <w:bCs/>
              </w:rPr>
              <w:t>James Stirton</w:t>
            </w:r>
            <w:r>
              <w:br/>
            </w:r>
            <w:r w:rsidRPr="00731AFC">
              <w:t>City Infrastructure</w:t>
            </w:r>
            <w:r>
              <w:br/>
            </w:r>
          </w:p>
          <w:p w14:paraId="44C95C6A" w14:textId="61C218A5" w:rsidR="006933E8" w:rsidRDefault="00731AFC" w:rsidP="00683833">
            <w:pPr>
              <w:pStyle w:val="NoSpacing"/>
            </w:pPr>
            <w:r>
              <w:br/>
            </w:r>
            <w:r w:rsidRPr="00731AFC">
              <w:t>Commenced 22 January 2024</w:t>
            </w:r>
          </w:p>
        </w:tc>
      </w:tr>
    </w:tbl>
    <w:p w14:paraId="1E811B2E" w14:textId="12ACC2ED" w:rsidR="005D0940" w:rsidRDefault="005D0940" w:rsidP="00871E0F">
      <w:pPr>
        <w:spacing w:before="100" w:after="100"/>
        <w:rPr>
          <w:rFonts w:ascii="Calibri" w:eastAsia="Times New Roman" w:hAnsi="Calibri" w:cs="Times New Roman"/>
          <w:b/>
          <w:iCs/>
          <w:color w:val="003361"/>
          <w:spacing w:val="2"/>
          <w:sz w:val="17"/>
          <w:szCs w:val="18"/>
          <w:lang w:eastAsia="en-AU"/>
        </w:rPr>
      </w:pPr>
      <w:r w:rsidRPr="008C2BAC">
        <w:rPr>
          <w:rFonts w:eastAsia="Times New Roman" w:cs="Arial"/>
          <w:b/>
          <w:iCs/>
          <w:color w:val="003361"/>
          <w:spacing w:val="2"/>
          <w:sz w:val="16"/>
          <w:szCs w:val="16"/>
          <w:lang w:eastAsia="en-AU"/>
        </w:rPr>
        <w:t xml:space="preserve">FIGURE </w:t>
      </w:r>
      <w:r w:rsidR="003A1FCC" w:rsidRPr="008C2BAC">
        <w:rPr>
          <w:rFonts w:eastAsia="Times New Roman" w:cs="Arial"/>
          <w:b/>
          <w:iCs/>
          <w:color w:val="003361"/>
          <w:spacing w:val="2"/>
          <w:sz w:val="16"/>
          <w:szCs w:val="16"/>
          <w:lang w:eastAsia="en-AU"/>
        </w:rPr>
        <w:t>20</w:t>
      </w:r>
      <w:r w:rsidRPr="008C2BAC">
        <w:rPr>
          <w:rFonts w:eastAsia="Times New Roman" w:cs="Arial"/>
          <w:b/>
          <w:iCs/>
          <w:color w:val="003361"/>
          <w:spacing w:val="2"/>
          <w:sz w:val="16"/>
          <w:szCs w:val="16"/>
          <w:lang w:eastAsia="en-AU"/>
        </w:rPr>
        <w:t xml:space="preserve">: Our leadership team as </w:t>
      </w:r>
      <w:r w:rsidR="00FB60CD" w:rsidRPr="008C2BAC">
        <w:rPr>
          <w:rFonts w:eastAsia="Times New Roman" w:cs="Arial"/>
          <w:b/>
          <w:iCs/>
          <w:color w:val="003361"/>
          <w:spacing w:val="2"/>
          <w:sz w:val="16"/>
          <w:szCs w:val="16"/>
          <w:lang w:eastAsia="en-AU"/>
        </w:rPr>
        <w:t>of</w:t>
      </w:r>
      <w:r w:rsidRPr="008C2BAC">
        <w:rPr>
          <w:rFonts w:eastAsia="Times New Roman" w:cs="Arial"/>
          <w:b/>
          <w:iCs/>
          <w:color w:val="003361"/>
          <w:spacing w:val="2"/>
          <w:sz w:val="16"/>
          <w:szCs w:val="16"/>
          <w:lang w:eastAsia="en-AU"/>
        </w:rPr>
        <w:t xml:space="preserve"> 30 June 2024</w:t>
      </w:r>
      <w:r w:rsidR="0093560C">
        <w:rPr>
          <w:rFonts w:ascii="ZWAdobeF" w:eastAsia="Times New Roman" w:hAnsi="ZWAdobeF" w:cs="ZWAdobeF"/>
          <w:iCs/>
          <w:sz w:val="2"/>
          <w:szCs w:val="2"/>
          <w:lang w:eastAsia="en-AU"/>
        </w:rPr>
        <w:t>4F</w:t>
      </w:r>
      <w:r w:rsidR="00631924">
        <w:rPr>
          <w:rStyle w:val="FootnoteReference"/>
          <w:rFonts w:eastAsia="Times New Roman" w:cs="Arial"/>
          <w:b/>
          <w:iCs/>
          <w:color w:val="003361"/>
          <w:spacing w:val="2"/>
          <w:sz w:val="16"/>
          <w:szCs w:val="16"/>
          <w:lang w:eastAsia="en-AU"/>
        </w:rPr>
        <w:footnoteReference w:id="6"/>
      </w:r>
      <w:r w:rsidRPr="009D1525">
        <w:rPr>
          <w:rFonts w:ascii="Calibri" w:eastAsia="Times New Roman" w:hAnsi="Calibri" w:cs="Times New Roman"/>
          <w:b/>
          <w:iCs/>
          <w:color w:val="003361"/>
          <w:spacing w:val="2"/>
          <w:sz w:val="17"/>
          <w:szCs w:val="18"/>
          <w:lang w:eastAsia="en-AU"/>
        </w:rPr>
        <w:t xml:space="preserve"> </w:t>
      </w:r>
    </w:p>
    <w:p w14:paraId="5E5C863A" w14:textId="77777777" w:rsidR="002B3C05" w:rsidRDefault="002B3C05" w:rsidP="00871E0F">
      <w:pPr>
        <w:spacing w:before="100" w:after="100"/>
        <w:rPr>
          <w:rFonts w:ascii="Calibri" w:eastAsia="Times New Roman" w:hAnsi="Calibri" w:cs="Times New Roman"/>
          <w:b/>
          <w:iCs/>
          <w:color w:val="003361"/>
          <w:spacing w:val="2"/>
          <w:sz w:val="17"/>
          <w:szCs w:val="18"/>
          <w:lang w:eastAsia="en-AU"/>
        </w:rPr>
      </w:pPr>
    </w:p>
    <w:p w14:paraId="46563A35" w14:textId="77777777" w:rsidR="002B3C05" w:rsidRPr="005D0940" w:rsidRDefault="002B3C05" w:rsidP="00871E0F">
      <w:pPr>
        <w:spacing w:before="100" w:after="100"/>
        <w:rPr>
          <w:rFonts w:ascii="Calibri" w:eastAsia="Times New Roman" w:hAnsi="Calibri" w:cs="Times New Roman"/>
          <w:b/>
          <w:iCs/>
          <w:color w:val="1F497D"/>
          <w:spacing w:val="2"/>
          <w:sz w:val="17"/>
          <w:szCs w:val="18"/>
          <w:lang w:eastAsia="en-AU"/>
        </w:rPr>
      </w:pPr>
    </w:p>
    <w:p w14:paraId="6B922403" w14:textId="77777777" w:rsidR="000F2DDA" w:rsidRDefault="000F2DDA">
      <w:pPr>
        <w:rPr>
          <w:rStyle w:val="normaltextrun"/>
          <w:rFonts w:ascii="Arial Bold" w:eastAsiaTheme="majorEastAsia" w:hAnsi="Arial Bold" w:cs="Arial"/>
          <w:b/>
          <w:caps/>
          <w:color w:val="003361"/>
          <w:sz w:val="28"/>
          <w:szCs w:val="28"/>
          <w:lang w:val="en-GB" w:eastAsia="en-AU"/>
        </w:rPr>
      </w:pPr>
      <w:bookmarkStart w:id="549" w:name="_Toc171330929"/>
      <w:bookmarkStart w:id="550" w:name="_Toc171332024"/>
      <w:bookmarkStart w:id="551" w:name="_Toc171332807"/>
      <w:bookmarkStart w:id="552" w:name="_Toc171340923"/>
      <w:bookmarkStart w:id="553" w:name="_Toc171409956"/>
      <w:bookmarkStart w:id="554" w:name="_Toc171582940"/>
      <w:bookmarkStart w:id="555" w:name="_Toc172207733"/>
      <w:bookmarkEnd w:id="502"/>
      <w:r>
        <w:rPr>
          <w:rStyle w:val="normaltextrun"/>
          <w:rFonts w:ascii="Arial Bold" w:eastAsiaTheme="majorEastAsia" w:hAnsi="Arial Bold" w:cs="Arial"/>
          <w:b/>
          <w:caps/>
          <w:color w:val="003361"/>
          <w:sz w:val="28"/>
          <w:szCs w:val="28"/>
          <w:lang w:val="en-GB"/>
        </w:rPr>
        <w:br w:type="page"/>
      </w:r>
    </w:p>
    <w:p w14:paraId="353E49A7" w14:textId="09826CBC" w:rsidR="005D0940" w:rsidRPr="00862CF6" w:rsidRDefault="005D0940" w:rsidP="00871E0F">
      <w:pPr>
        <w:keepNext/>
        <w:keepLines/>
        <w:spacing w:before="100" w:after="100"/>
        <w:outlineLvl w:val="1"/>
        <w:rPr>
          <w:rFonts w:cstheme="majorBidi"/>
          <w:b/>
          <w:color w:val="002060"/>
          <w:sz w:val="28"/>
          <w:szCs w:val="56"/>
        </w:rPr>
      </w:pPr>
      <w:bookmarkStart w:id="556" w:name="_Toc172290873"/>
      <w:bookmarkStart w:id="557" w:name="_Toc172297415"/>
      <w:bookmarkStart w:id="558" w:name="_Toc172635684"/>
      <w:bookmarkStart w:id="559" w:name="_Toc172637278"/>
      <w:bookmarkStart w:id="560" w:name="_Toc173928467"/>
      <w:bookmarkStart w:id="561" w:name="_Toc173928734"/>
      <w:bookmarkStart w:id="562" w:name="_Toc173938102"/>
      <w:bookmarkStart w:id="563" w:name="_Toc173938200"/>
      <w:bookmarkStart w:id="564" w:name="_Toc175219562"/>
      <w:bookmarkStart w:id="565" w:name="_Toc177383603"/>
      <w:bookmarkStart w:id="566" w:name="_Toc178156989"/>
      <w:bookmarkStart w:id="567" w:name="_Toc178684472"/>
      <w:r w:rsidRPr="00862CF6">
        <w:rPr>
          <w:rFonts w:cstheme="majorBidi"/>
          <w:b/>
          <w:color w:val="002060"/>
          <w:sz w:val="28"/>
          <w:szCs w:val="56"/>
        </w:rPr>
        <w:lastRenderedPageBreak/>
        <w:t>OUR ORGANISATIONAL STRUCTURE</w:t>
      </w:r>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319C6595" w14:textId="69F4178C" w:rsidR="005D0940" w:rsidRPr="005D0940" w:rsidRDefault="005D0940" w:rsidP="005D4FB9">
      <w:pPr>
        <w:spacing w:before="100" w:after="100"/>
        <w:rPr>
          <w:rFonts w:cs="Arial"/>
          <w:szCs w:val="20"/>
        </w:rPr>
      </w:pPr>
      <w:r w:rsidRPr="005D0940">
        <w:rPr>
          <w:rFonts w:cs="Arial"/>
          <w:noProof/>
          <w:szCs w:val="20"/>
          <w14:ligatures w14:val="standardContextual"/>
        </w:rPr>
        <mc:AlternateContent>
          <mc:Choice Requires="wpg">
            <w:drawing>
              <wp:anchor distT="0" distB="0" distL="114300" distR="114300" simplePos="0" relativeHeight="251658310" behindDoc="0" locked="0" layoutInCell="1" allowOverlap="1" wp14:anchorId="766708D2" wp14:editId="4DD791AC">
                <wp:simplePos x="0" y="0"/>
                <wp:positionH relativeFrom="margin">
                  <wp:posOffset>-172720</wp:posOffset>
                </wp:positionH>
                <wp:positionV relativeFrom="margin">
                  <wp:posOffset>771525</wp:posOffset>
                </wp:positionV>
                <wp:extent cx="6053455" cy="7874000"/>
                <wp:effectExtent l="0" t="0" r="23495" b="0"/>
                <wp:wrapSquare wrapText="bothSides"/>
                <wp:docPr id="226" name="Group 226"/>
                <wp:cNvGraphicFramePr/>
                <a:graphic xmlns:a="http://schemas.openxmlformats.org/drawingml/2006/main">
                  <a:graphicData uri="http://schemas.microsoft.com/office/word/2010/wordprocessingGroup">
                    <wpg:wgp>
                      <wpg:cNvGrpSpPr/>
                      <wpg:grpSpPr>
                        <a:xfrm>
                          <a:off x="0" y="0"/>
                          <a:ext cx="6053455" cy="7874000"/>
                          <a:chOff x="0" y="0"/>
                          <a:chExt cx="6053455" cy="7874000"/>
                        </a:xfrm>
                      </wpg:grpSpPr>
                      <wpg:graphicFrame>
                        <wpg:cNvPr id="227" name="Diagram 227" descr="P1080#y1"/>
                        <wpg:cNvFrPr/>
                        <wpg:xfrm>
                          <a:off x="0" y="0"/>
                          <a:ext cx="6053455" cy="7874000"/>
                        </wpg:xfrm>
                        <a:graphic>
                          <a:graphicData uri="http://schemas.openxmlformats.org/drawingml/2006/diagram">
                            <dgm:relIds xmlns:dgm="http://schemas.openxmlformats.org/drawingml/2006/diagram" xmlns:r="http://schemas.openxmlformats.org/officeDocument/2006/relationships" r:dm="rId78" r:lo="rId79" r:qs="rId80" r:cs="rId81"/>
                          </a:graphicData>
                        </a:graphic>
                      </wpg:graphicFrame>
                      <wps:wsp>
                        <wps:cNvPr id="229" name="Text Box 229"/>
                        <wps:cNvSpPr txBox="1"/>
                        <wps:spPr>
                          <a:xfrm>
                            <a:off x="0" y="7517081"/>
                            <a:ext cx="6053455" cy="339725"/>
                          </a:xfrm>
                          <a:prstGeom prst="rect">
                            <a:avLst/>
                          </a:prstGeom>
                          <a:noFill/>
                          <a:ln>
                            <a:noFill/>
                          </a:ln>
                        </wps:spPr>
                        <wps:txbx>
                          <w:txbxContent>
                            <w:p w14:paraId="49B5E06B" w14:textId="0B6C4F64" w:rsidR="005D0940" w:rsidRPr="008C2BAC" w:rsidRDefault="005D0940" w:rsidP="005B3B28">
                              <w:pPr>
                                <w:spacing w:after="100" w:line="270" w:lineRule="atLeast"/>
                                <w:rPr>
                                  <w:rFonts w:eastAsia="Times New Roman" w:cs="Arial"/>
                                  <w:b/>
                                  <w:iCs/>
                                  <w:color w:val="003361"/>
                                  <w:spacing w:val="2"/>
                                  <w:sz w:val="16"/>
                                  <w:szCs w:val="16"/>
                                  <w:lang w:eastAsia="en-AU"/>
                                </w:rPr>
                              </w:pPr>
                              <w:r w:rsidRPr="008C2BAC">
                                <w:rPr>
                                  <w:rFonts w:eastAsia="Times New Roman" w:cs="Arial"/>
                                  <w:b/>
                                  <w:iCs/>
                                  <w:color w:val="003361"/>
                                  <w:spacing w:val="2"/>
                                  <w:sz w:val="16"/>
                                  <w:szCs w:val="16"/>
                                  <w:lang w:eastAsia="en-AU"/>
                                </w:rPr>
                                <w:t xml:space="preserve">FIGURE </w:t>
                              </w:r>
                              <w:r w:rsidR="006D1EEE" w:rsidRPr="008C2BAC">
                                <w:rPr>
                                  <w:rFonts w:eastAsia="Times New Roman" w:cs="Arial"/>
                                  <w:b/>
                                  <w:iCs/>
                                  <w:color w:val="003361"/>
                                  <w:spacing w:val="2"/>
                                  <w:sz w:val="16"/>
                                  <w:szCs w:val="16"/>
                                  <w:lang w:eastAsia="en-AU"/>
                                </w:rPr>
                                <w:t>2</w:t>
                              </w:r>
                              <w:r w:rsidR="003A1FCC" w:rsidRPr="008C2BAC">
                                <w:rPr>
                                  <w:rFonts w:eastAsia="Times New Roman" w:cs="Arial"/>
                                  <w:b/>
                                  <w:iCs/>
                                  <w:color w:val="003361"/>
                                  <w:spacing w:val="2"/>
                                  <w:sz w:val="16"/>
                                  <w:szCs w:val="16"/>
                                  <w:lang w:eastAsia="en-AU"/>
                                </w:rPr>
                                <w:t>1</w:t>
                              </w:r>
                              <w:r w:rsidRPr="008C2BAC">
                                <w:rPr>
                                  <w:rFonts w:eastAsia="Times New Roman" w:cs="Arial"/>
                                  <w:b/>
                                  <w:iCs/>
                                  <w:color w:val="003361"/>
                                  <w:spacing w:val="2"/>
                                  <w:sz w:val="16"/>
                                  <w:szCs w:val="16"/>
                                  <w:lang w:eastAsia="en-AU"/>
                                </w:rPr>
                                <w:t xml:space="preserve">: Our organisational structure as </w:t>
                              </w:r>
                              <w:r w:rsidR="00E47A21" w:rsidRPr="008C2BAC">
                                <w:rPr>
                                  <w:rFonts w:eastAsia="Times New Roman" w:cs="Arial"/>
                                  <w:b/>
                                  <w:iCs/>
                                  <w:color w:val="003361"/>
                                  <w:spacing w:val="2"/>
                                  <w:sz w:val="16"/>
                                  <w:szCs w:val="16"/>
                                  <w:lang w:eastAsia="en-AU"/>
                                </w:rPr>
                                <w:t>of</w:t>
                              </w:r>
                              <w:r w:rsidRPr="008C2BAC">
                                <w:rPr>
                                  <w:rFonts w:eastAsia="Times New Roman" w:cs="Arial"/>
                                  <w:b/>
                                  <w:iCs/>
                                  <w:color w:val="003361"/>
                                  <w:spacing w:val="2"/>
                                  <w:sz w:val="16"/>
                                  <w:szCs w:val="16"/>
                                  <w:lang w:eastAsia="en-AU"/>
                                </w:rPr>
                                <w:t xml:space="preserve"> 30 June 2024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6708D2" id="Group 226" o:spid="_x0000_s1038" style="position:absolute;margin-left:-13.6pt;margin-top:60.75pt;width:476.65pt;height:620pt;z-index:251658310;mso-position-horizontal-relative:margin;mso-position-vertical-relative:margin;mso-width-relative:margin;mso-height-relative:margin" coordsize="60534,7874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27" o:spid="_x0000_s1039" type="#_x0000_t75" alt="P1080#y1" style="position:absolute;top:1524;width:60594;height:75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">
                  <v:imagedata r:id="rId83" o:title=""/>
                  <o:lock v:ext="edit" aspectratio="f"/>
                </v:shape>
                <v:shape id="Text Box 229" o:spid="_x0000_s1040" type="#_x0000_t202" style="position:absolute;top:75170;width:60534;height:33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" filled="f" stroked="f">
                  <v:textbox inset="0,0,0,0">
                    <w:txbxContent>
                      <w:p w14:paraId="49B5E06B" w14:textId="0B6C4F64" w:rsidR="005D0940" w:rsidRPr="008C2BAC" w:rsidRDefault="005D0940" w:rsidP="005B3B28">
                        <w:pPr>
                          <w:spacing w:after="100" w:line="270" w:lineRule="atLeast"/>
                          <w:rPr>
                            <w:rFonts w:eastAsia="Times New Roman" w:cs="Arial"/>
                            <w:b/>
                            <w:iCs/>
                            <w:color w:val="003361"/>
                            <w:spacing w:val="2"/>
                            <w:sz w:val="16"/>
                            <w:szCs w:val="16"/>
                            <w:lang w:eastAsia="en-AU"/>
                          </w:rPr>
                        </w:pPr>
                        <w:r w:rsidRPr="008C2BAC">
                          <w:rPr>
                            <w:rFonts w:eastAsia="Times New Roman" w:cs="Arial"/>
                            <w:b/>
                            <w:iCs/>
                            <w:color w:val="003361"/>
                            <w:spacing w:val="2"/>
                            <w:sz w:val="16"/>
                            <w:szCs w:val="16"/>
                            <w:lang w:eastAsia="en-AU"/>
                          </w:rPr>
                          <w:t xml:space="preserve">FIGURE </w:t>
                        </w:r>
                        <w:r w:rsidR="006D1EEE" w:rsidRPr="008C2BAC">
                          <w:rPr>
                            <w:rFonts w:eastAsia="Times New Roman" w:cs="Arial"/>
                            <w:b/>
                            <w:iCs/>
                            <w:color w:val="003361"/>
                            <w:spacing w:val="2"/>
                            <w:sz w:val="16"/>
                            <w:szCs w:val="16"/>
                            <w:lang w:eastAsia="en-AU"/>
                          </w:rPr>
                          <w:t>2</w:t>
                        </w:r>
                        <w:r w:rsidR="003A1FCC" w:rsidRPr="008C2BAC">
                          <w:rPr>
                            <w:rFonts w:eastAsia="Times New Roman" w:cs="Arial"/>
                            <w:b/>
                            <w:iCs/>
                            <w:color w:val="003361"/>
                            <w:spacing w:val="2"/>
                            <w:sz w:val="16"/>
                            <w:szCs w:val="16"/>
                            <w:lang w:eastAsia="en-AU"/>
                          </w:rPr>
                          <w:t>1</w:t>
                        </w:r>
                        <w:r w:rsidRPr="008C2BAC">
                          <w:rPr>
                            <w:rFonts w:eastAsia="Times New Roman" w:cs="Arial"/>
                            <w:b/>
                            <w:iCs/>
                            <w:color w:val="003361"/>
                            <w:spacing w:val="2"/>
                            <w:sz w:val="16"/>
                            <w:szCs w:val="16"/>
                            <w:lang w:eastAsia="en-AU"/>
                          </w:rPr>
                          <w:t xml:space="preserve">: Our organisational structure as </w:t>
                        </w:r>
                        <w:r w:rsidR="00E47A21" w:rsidRPr="008C2BAC">
                          <w:rPr>
                            <w:rFonts w:eastAsia="Times New Roman" w:cs="Arial"/>
                            <w:b/>
                            <w:iCs/>
                            <w:color w:val="003361"/>
                            <w:spacing w:val="2"/>
                            <w:sz w:val="16"/>
                            <w:szCs w:val="16"/>
                            <w:lang w:eastAsia="en-AU"/>
                          </w:rPr>
                          <w:t>of</w:t>
                        </w:r>
                        <w:r w:rsidRPr="008C2BAC">
                          <w:rPr>
                            <w:rFonts w:eastAsia="Times New Roman" w:cs="Arial"/>
                            <w:b/>
                            <w:iCs/>
                            <w:color w:val="003361"/>
                            <w:spacing w:val="2"/>
                            <w:sz w:val="16"/>
                            <w:szCs w:val="16"/>
                            <w:lang w:eastAsia="en-AU"/>
                          </w:rPr>
                          <w:t xml:space="preserve"> 30 June 2024</w:t>
                        </w:r>
                      </w:p>
                    </w:txbxContent>
                  </v:textbox>
                </v:shape>
                <w10:wrap type="square" anchorx="margin" anchory="margin"/>
              </v:group>
            </w:pict>
          </mc:Fallback>
        </mc:AlternateContent>
      </w:r>
      <w:r w:rsidRPr="005D0940">
        <w:rPr>
          <w:rFonts w:cs="Arial"/>
          <w:szCs w:val="20"/>
        </w:rPr>
        <w:t>Our organisation is structured around four directorates that work together to deliver a range of services, activities and infrastructure.</w:t>
      </w:r>
    </w:p>
    <w:p w14:paraId="54CEAF1D" w14:textId="77777777" w:rsidR="00D93BED" w:rsidRPr="00862CF6" w:rsidRDefault="00D93BED" w:rsidP="00862CF6">
      <w:pPr>
        <w:keepNext/>
        <w:keepLines/>
        <w:spacing w:before="100" w:after="100"/>
        <w:outlineLvl w:val="1"/>
        <w:rPr>
          <w:rFonts w:cstheme="majorBidi"/>
          <w:b/>
          <w:color w:val="002060"/>
          <w:sz w:val="28"/>
          <w:szCs w:val="44"/>
        </w:rPr>
      </w:pPr>
      <w:bookmarkStart w:id="568" w:name="_Toc116036582"/>
      <w:bookmarkStart w:id="569" w:name="_Toc148534561"/>
      <w:bookmarkStart w:id="570" w:name="_Toc171330930"/>
      <w:bookmarkStart w:id="571" w:name="_Toc171332025"/>
      <w:bookmarkStart w:id="572" w:name="_Toc171332808"/>
      <w:bookmarkStart w:id="573" w:name="_Toc171409957"/>
      <w:bookmarkStart w:id="574" w:name="_Toc171582941"/>
      <w:bookmarkStart w:id="575" w:name="_Toc172207734"/>
      <w:bookmarkStart w:id="576" w:name="_Toc172290874"/>
      <w:bookmarkStart w:id="577" w:name="_Toc172297416"/>
      <w:bookmarkStart w:id="578" w:name="_Toc172635685"/>
      <w:bookmarkStart w:id="579" w:name="_Toc172637279"/>
      <w:bookmarkStart w:id="580" w:name="_Toc173928468"/>
      <w:bookmarkStart w:id="581" w:name="_Toc173928735"/>
      <w:bookmarkStart w:id="582" w:name="_Toc173938103"/>
      <w:bookmarkStart w:id="583" w:name="_Toc173938201"/>
      <w:bookmarkStart w:id="584" w:name="_Toc175219563"/>
      <w:bookmarkStart w:id="585" w:name="_Toc177383604"/>
      <w:bookmarkStart w:id="586" w:name="_Toc178156990"/>
      <w:bookmarkStart w:id="587" w:name="_Toc178684473"/>
      <w:r w:rsidRPr="00862CF6">
        <w:rPr>
          <w:rFonts w:cstheme="majorBidi"/>
          <w:b/>
          <w:color w:val="002060"/>
          <w:sz w:val="28"/>
          <w:szCs w:val="44"/>
        </w:rPr>
        <w:lastRenderedPageBreak/>
        <w:t>OUR PEOPLE</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rsidRPr="00862CF6">
        <w:rPr>
          <w:rFonts w:cstheme="majorBidi"/>
          <w:b/>
          <w:color w:val="002060"/>
          <w:sz w:val="28"/>
          <w:szCs w:val="44"/>
        </w:rPr>
        <w:t xml:space="preserve"> </w:t>
      </w:r>
    </w:p>
    <w:p w14:paraId="772E46DC" w14:textId="0B8B2D1B" w:rsidR="00F32762" w:rsidRPr="003102C0" w:rsidRDefault="00D93BED" w:rsidP="004223D8">
      <w:pPr>
        <w:spacing w:before="100" w:after="100"/>
        <w:jc w:val="both"/>
        <w:rPr>
          <w:rFonts w:cs="Arial"/>
          <w:szCs w:val="20"/>
          <w:lang w:val="en-GB"/>
        </w:rPr>
      </w:pPr>
      <w:r w:rsidRPr="00355B03">
        <w:rPr>
          <w:rFonts w:cs="Arial"/>
          <w:szCs w:val="20"/>
          <w:lang w:val="en-GB"/>
        </w:rPr>
        <w:t>We are proud to be an inclusive and flexible organisation that is one of the largest employers in the region.</w:t>
      </w:r>
      <w:r w:rsidR="00876D0F">
        <w:rPr>
          <w:rFonts w:cs="Arial"/>
          <w:szCs w:val="20"/>
          <w:lang w:val="en-GB"/>
        </w:rPr>
        <w:t xml:space="preserve"> </w:t>
      </w:r>
    </w:p>
    <w:p w14:paraId="053A16CF" w14:textId="08BEB82C" w:rsidR="004E5008" w:rsidRPr="00220629" w:rsidRDefault="004E5008" w:rsidP="001E17CD">
      <w:pPr>
        <w:spacing w:before="100" w:after="100"/>
        <w:jc w:val="both"/>
        <w:rPr>
          <w:rFonts w:cs="Arial"/>
          <w:szCs w:val="20"/>
          <w:lang w:val="en-GB"/>
        </w:rPr>
      </w:pPr>
      <w:r w:rsidRPr="004E5008">
        <w:rPr>
          <w:rFonts w:cs="Arial"/>
          <w:szCs w:val="20"/>
          <w:lang w:val="en-GB"/>
        </w:rPr>
        <w:t xml:space="preserve">We </w:t>
      </w:r>
      <w:r w:rsidRPr="00220629">
        <w:rPr>
          <w:rFonts w:cs="Arial"/>
          <w:szCs w:val="20"/>
          <w:lang w:val="en-GB"/>
        </w:rPr>
        <w:t>currently employ a total of 2,757 people, equivalent to 1,786.9 full-time employees</w:t>
      </w:r>
      <w:r w:rsidRPr="00220629">
        <w:rPr>
          <w:rFonts w:ascii="ZWAdobeF" w:hAnsi="ZWAdobeF" w:cs="ZWAdobeF"/>
          <w:sz w:val="2"/>
          <w:szCs w:val="2"/>
          <w:lang w:val="en-GB"/>
        </w:rPr>
        <w:t>0F</w:t>
      </w:r>
      <w:r w:rsidR="0093560C">
        <w:rPr>
          <w:rFonts w:ascii="ZWAdobeF" w:hAnsi="ZWAdobeF" w:cs="ZWAdobeF"/>
          <w:sz w:val="2"/>
          <w:szCs w:val="2"/>
          <w:lang w:val="en-GB"/>
        </w:rPr>
        <w:t>5F</w:t>
      </w:r>
      <w:r w:rsidRPr="00220629">
        <w:rPr>
          <w:rFonts w:asciiTheme="minorHAnsi" w:hAnsiTheme="minorHAnsi"/>
          <w:sz w:val="22"/>
          <w:vertAlign w:val="superscript"/>
          <w:lang w:val="en-GB"/>
        </w:rPr>
        <w:footnoteReference w:id="7"/>
      </w:r>
    </w:p>
    <w:p w14:paraId="2089C031" w14:textId="17AC1AB2" w:rsidR="004E5008" w:rsidRPr="004E5008" w:rsidRDefault="004E5008" w:rsidP="001E17CD">
      <w:pPr>
        <w:spacing w:before="100" w:after="100"/>
        <w:jc w:val="both"/>
        <w:rPr>
          <w:rFonts w:cs="Arial"/>
          <w:szCs w:val="20"/>
          <w:lang w:val="en-GB"/>
        </w:rPr>
      </w:pPr>
      <w:r w:rsidRPr="00220629">
        <w:rPr>
          <w:rFonts w:cs="Arial"/>
          <w:szCs w:val="20"/>
          <w:lang w:val="en-GB"/>
        </w:rPr>
        <w:t xml:space="preserve">Our </w:t>
      </w:r>
      <w:r w:rsidR="00336AFF" w:rsidRPr="00220629">
        <w:rPr>
          <w:rFonts w:cs="Arial"/>
          <w:szCs w:val="20"/>
          <w:lang w:val="en-GB"/>
        </w:rPr>
        <w:t>turnover</w:t>
      </w:r>
      <w:r w:rsidR="0093560C">
        <w:rPr>
          <w:rFonts w:ascii="ZWAdobeF" w:hAnsi="ZWAdobeF" w:cs="ZWAdobeF"/>
          <w:sz w:val="2"/>
          <w:szCs w:val="2"/>
          <w:lang w:val="en-GB"/>
        </w:rPr>
        <w:t>6F</w:t>
      </w:r>
      <w:r w:rsidRPr="00220629">
        <w:rPr>
          <w:rFonts w:asciiTheme="minorHAnsi" w:hAnsiTheme="minorHAnsi"/>
          <w:sz w:val="22"/>
          <w:vertAlign w:val="superscript"/>
          <w:lang w:val="en-GB"/>
        </w:rPr>
        <w:footnoteReference w:id="8"/>
      </w:r>
      <w:r w:rsidRPr="00220629">
        <w:rPr>
          <w:rFonts w:cs="Arial"/>
          <w:szCs w:val="20"/>
          <w:lang w:val="en-GB"/>
        </w:rPr>
        <w:t xml:space="preserve"> in</w:t>
      </w:r>
      <w:r w:rsidRPr="004E5008">
        <w:rPr>
          <w:rFonts w:cs="Arial"/>
          <w:szCs w:val="20"/>
          <w:lang w:val="en-GB"/>
        </w:rPr>
        <w:t xml:space="preserve"> 2023–24 was 14.5 per cent, down from 16.9 per cent the previous year.</w:t>
      </w:r>
    </w:p>
    <w:p w14:paraId="5F9EEC18" w14:textId="77777777" w:rsidR="004E5008" w:rsidRPr="004E5008" w:rsidRDefault="004E5008" w:rsidP="00C960B5">
      <w:pPr>
        <w:spacing w:before="100" w:after="100"/>
        <w:rPr>
          <w:rFonts w:cs="Arial"/>
          <w:szCs w:val="20"/>
          <w:highlight w:val="yellow"/>
        </w:rPr>
      </w:pPr>
    </w:p>
    <w:p w14:paraId="6ED43BD1" w14:textId="3346720C" w:rsidR="004E5008" w:rsidRPr="008C2BAC" w:rsidRDefault="004E5008" w:rsidP="00C960B5">
      <w:pPr>
        <w:keepNext/>
        <w:spacing w:before="100" w:after="100"/>
        <w:rPr>
          <w:rFonts w:cs="Arial"/>
          <w:b/>
          <w:color w:val="003361"/>
          <w:sz w:val="16"/>
          <w:szCs w:val="16"/>
          <w:lang w:val="en-GB"/>
        </w:rPr>
      </w:pPr>
      <w:r w:rsidRPr="008C2BAC">
        <w:rPr>
          <w:rFonts w:cs="Arial"/>
          <w:b/>
          <w:color w:val="003361"/>
          <w:sz w:val="16"/>
          <w:szCs w:val="16"/>
          <w:lang w:val="en-GB"/>
        </w:rPr>
        <w:t xml:space="preserve">TABLE </w:t>
      </w:r>
      <w:r w:rsidR="00B30AA2" w:rsidRPr="008C2BAC">
        <w:rPr>
          <w:rFonts w:cs="Arial"/>
          <w:b/>
          <w:color w:val="003361"/>
          <w:sz w:val="16"/>
          <w:szCs w:val="16"/>
          <w:lang w:val="en-GB"/>
        </w:rPr>
        <w:t>2</w:t>
      </w:r>
      <w:r w:rsidRPr="008C2BAC">
        <w:rPr>
          <w:rFonts w:cs="Arial"/>
          <w:b/>
          <w:color w:val="003361"/>
          <w:sz w:val="16"/>
          <w:szCs w:val="16"/>
          <w:lang w:val="en-GB"/>
        </w:rPr>
        <w:t>: Total full-time equivalent employees by directorate, employment condition and gender in 2023–24</w:t>
      </w:r>
    </w:p>
    <w:tbl>
      <w:tblPr>
        <w:tblW w:w="5000" w:type="pct"/>
        <w:tblLook w:val="04A0" w:firstRow="1" w:lastRow="0" w:firstColumn="1" w:lastColumn="0" w:noHBand="0" w:noVBand="1"/>
      </w:tblPr>
      <w:tblGrid>
        <w:gridCol w:w="1326"/>
        <w:gridCol w:w="1353"/>
        <w:gridCol w:w="1617"/>
        <w:gridCol w:w="1740"/>
        <w:gridCol w:w="1321"/>
        <w:gridCol w:w="1669"/>
      </w:tblGrid>
      <w:tr w:rsidR="008F6B0B" w:rsidRPr="004E5008" w14:paraId="4872F26F" w14:textId="77777777" w:rsidTr="000B39F7">
        <w:trPr>
          <w:cantSplit/>
          <w:trHeight w:val="775"/>
        </w:trPr>
        <w:tc>
          <w:tcPr>
            <w:tcW w:w="768" w:type="pct"/>
            <w:tcBorders>
              <w:top w:val="single" w:sz="8" w:space="0" w:color="1F497D"/>
              <w:left w:val="nil"/>
              <w:bottom w:val="single" w:sz="4" w:space="0" w:color="1F497D"/>
              <w:right w:val="nil"/>
            </w:tcBorders>
            <w:shd w:val="clear" w:color="auto" w:fill="1F497C"/>
            <w:vAlign w:val="center"/>
            <w:hideMark/>
          </w:tcPr>
          <w:p w14:paraId="5F07BEBB" w14:textId="14547E13" w:rsidR="004E5008" w:rsidRPr="003346D9" w:rsidRDefault="004E5008" w:rsidP="00572338">
            <w:pPr>
              <w:spacing w:before="100" w:after="100"/>
              <w:ind w:right="57"/>
              <w:rPr>
                <w:rFonts w:asciiTheme="minorHAnsi" w:hAnsiTheme="minorHAnsi" w:cstheme="minorHAnsi"/>
                <w:b/>
                <w:bCs/>
                <w:caps/>
                <w:color w:val="FFFFFF" w:themeColor="background1"/>
                <w:sz w:val="18"/>
                <w:szCs w:val="18"/>
                <w:lang w:val="en-GB"/>
              </w:rPr>
            </w:pPr>
            <w:r w:rsidRPr="003346D9">
              <w:rPr>
                <w:rFonts w:asciiTheme="minorHAnsi" w:hAnsiTheme="minorHAnsi" w:cstheme="minorHAnsi"/>
                <w:b/>
                <w:bCs/>
                <w:caps/>
                <w:color w:val="FFFFFF"/>
                <w:sz w:val="18"/>
                <w:szCs w:val="18"/>
                <w:lang w:val="en-GB"/>
              </w:rPr>
              <w:t>EMPLOYEE</w:t>
            </w:r>
            <w:r w:rsidR="00432C06">
              <w:rPr>
                <w:rFonts w:asciiTheme="minorHAnsi" w:hAnsiTheme="minorHAnsi" w:cstheme="minorHAnsi"/>
                <w:b/>
                <w:bCs/>
                <w:caps/>
                <w:color w:val="FFFFFF"/>
                <w:sz w:val="18"/>
                <w:szCs w:val="18"/>
                <w:lang w:val="en-GB"/>
              </w:rPr>
              <w:t xml:space="preserve"> </w:t>
            </w:r>
            <w:r w:rsidRPr="003346D9">
              <w:rPr>
                <w:rFonts w:asciiTheme="minorHAnsi" w:hAnsiTheme="minorHAnsi" w:cstheme="minorHAnsi"/>
                <w:b/>
                <w:bCs/>
                <w:caps/>
                <w:color w:val="FFFFFF"/>
                <w:sz w:val="18"/>
                <w:szCs w:val="18"/>
                <w:lang w:val="en-GB"/>
              </w:rPr>
              <w:t>TYPE –</w:t>
            </w:r>
            <w:r w:rsidR="003346D9">
              <w:rPr>
                <w:rFonts w:asciiTheme="minorHAnsi" w:hAnsiTheme="minorHAnsi" w:cstheme="minorHAnsi"/>
                <w:b/>
                <w:bCs/>
                <w:caps/>
                <w:color w:val="FFFFFF"/>
                <w:sz w:val="18"/>
                <w:szCs w:val="18"/>
                <w:lang w:val="en-GB"/>
              </w:rPr>
              <w:t xml:space="preserve"> </w:t>
            </w:r>
            <w:r w:rsidRPr="003346D9">
              <w:rPr>
                <w:rFonts w:asciiTheme="minorHAnsi" w:hAnsiTheme="minorHAnsi" w:cstheme="minorHAnsi"/>
                <w:b/>
                <w:bCs/>
                <w:caps/>
                <w:color w:val="FFFFFF"/>
                <w:sz w:val="18"/>
                <w:szCs w:val="18"/>
                <w:lang w:val="en-GB"/>
              </w:rPr>
              <w:t>GENDER</w:t>
            </w:r>
          </w:p>
        </w:tc>
        <w:tc>
          <w:tcPr>
            <w:tcW w:w="783" w:type="pct"/>
            <w:tcBorders>
              <w:top w:val="single" w:sz="8" w:space="0" w:color="1F497D"/>
              <w:left w:val="nil"/>
              <w:bottom w:val="nil"/>
              <w:right w:val="nil"/>
            </w:tcBorders>
            <w:shd w:val="clear" w:color="auto" w:fill="1F497C"/>
            <w:vAlign w:val="bottom"/>
            <w:hideMark/>
          </w:tcPr>
          <w:p w14:paraId="472CE4E0" w14:textId="77777777" w:rsidR="004E5008" w:rsidRPr="003346D9" w:rsidRDefault="004E5008" w:rsidP="00C960B5">
            <w:pPr>
              <w:spacing w:before="100" w:after="100"/>
              <w:ind w:left="-127" w:right="57"/>
              <w:jc w:val="center"/>
              <w:rPr>
                <w:rFonts w:asciiTheme="minorHAnsi" w:hAnsiTheme="minorHAnsi" w:cstheme="minorHAnsi"/>
                <w:caps/>
                <w:sz w:val="22"/>
                <w:lang w:val="en-GB"/>
              </w:rPr>
            </w:pPr>
            <w:r w:rsidRPr="003346D9">
              <w:rPr>
                <w:rFonts w:asciiTheme="minorHAnsi" w:hAnsiTheme="minorHAnsi" w:cstheme="minorHAnsi"/>
                <w:b/>
                <w:bCs/>
                <w:caps/>
                <w:color w:val="FFFFFF"/>
                <w:sz w:val="18"/>
                <w:szCs w:val="18"/>
                <w:lang w:val="en-GB"/>
              </w:rPr>
              <w:t>Chief Executive</w:t>
            </w:r>
          </w:p>
        </w:tc>
        <w:tc>
          <w:tcPr>
            <w:tcW w:w="729" w:type="pct"/>
            <w:tcBorders>
              <w:top w:val="single" w:sz="8" w:space="0" w:color="1F497D"/>
              <w:left w:val="nil"/>
              <w:bottom w:val="nil"/>
              <w:right w:val="nil"/>
            </w:tcBorders>
            <w:shd w:val="clear" w:color="auto" w:fill="1F497C"/>
            <w:vAlign w:val="bottom"/>
            <w:hideMark/>
          </w:tcPr>
          <w:p w14:paraId="20553028" w14:textId="77777777" w:rsidR="004E5008" w:rsidRPr="003346D9" w:rsidRDefault="004E5008" w:rsidP="00C960B5">
            <w:pPr>
              <w:spacing w:before="100" w:after="100"/>
              <w:ind w:right="57"/>
              <w:jc w:val="center"/>
              <w:rPr>
                <w:rFonts w:asciiTheme="minorHAnsi" w:hAnsiTheme="minorHAnsi" w:cstheme="minorHAnsi"/>
                <w:caps/>
                <w:sz w:val="22"/>
                <w:lang w:val="en-GB"/>
              </w:rPr>
            </w:pPr>
            <w:r w:rsidRPr="003346D9">
              <w:rPr>
                <w:rFonts w:asciiTheme="minorHAnsi" w:hAnsiTheme="minorHAnsi" w:cstheme="minorHAnsi"/>
                <w:b/>
                <w:bCs/>
                <w:caps/>
                <w:color w:val="FFFFFF"/>
                <w:sz w:val="18"/>
                <w:szCs w:val="18"/>
                <w:lang w:val="en-GB"/>
              </w:rPr>
              <w:t>City Infrastructure</w:t>
            </w:r>
          </w:p>
        </w:tc>
        <w:tc>
          <w:tcPr>
            <w:tcW w:w="997" w:type="pct"/>
            <w:tcBorders>
              <w:top w:val="single" w:sz="8" w:space="0" w:color="1F497D"/>
              <w:left w:val="nil"/>
              <w:bottom w:val="nil"/>
              <w:right w:val="nil"/>
            </w:tcBorders>
            <w:shd w:val="clear" w:color="auto" w:fill="1F497C"/>
            <w:vAlign w:val="bottom"/>
            <w:hideMark/>
          </w:tcPr>
          <w:p w14:paraId="7F252CA5" w14:textId="77777777" w:rsidR="004E5008" w:rsidRPr="003346D9" w:rsidRDefault="004E5008" w:rsidP="00C960B5">
            <w:pPr>
              <w:spacing w:before="100" w:after="100"/>
              <w:ind w:right="57"/>
              <w:jc w:val="center"/>
              <w:rPr>
                <w:rFonts w:asciiTheme="minorHAnsi" w:hAnsiTheme="minorHAnsi" w:cstheme="minorHAnsi"/>
                <w:caps/>
                <w:sz w:val="22"/>
                <w:lang w:val="en-GB"/>
              </w:rPr>
            </w:pPr>
            <w:r w:rsidRPr="003346D9">
              <w:rPr>
                <w:rFonts w:asciiTheme="minorHAnsi" w:hAnsiTheme="minorHAnsi" w:cstheme="minorHAnsi"/>
                <w:b/>
                <w:bCs/>
                <w:caps/>
                <w:color w:val="FFFFFF"/>
                <w:sz w:val="18"/>
                <w:szCs w:val="18"/>
                <w:lang w:val="en-GB"/>
              </w:rPr>
              <w:t>City Life</w:t>
            </w:r>
          </w:p>
        </w:tc>
        <w:tc>
          <w:tcPr>
            <w:tcW w:w="765" w:type="pct"/>
            <w:tcBorders>
              <w:top w:val="single" w:sz="8" w:space="0" w:color="1F497D"/>
              <w:left w:val="nil"/>
              <w:bottom w:val="nil"/>
              <w:right w:val="nil"/>
            </w:tcBorders>
            <w:shd w:val="clear" w:color="auto" w:fill="1F497C"/>
            <w:vAlign w:val="bottom"/>
            <w:hideMark/>
          </w:tcPr>
          <w:p w14:paraId="502EA609" w14:textId="77777777" w:rsidR="004E5008" w:rsidRPr="003346D9" w:rsidRDefault="004E5008" w:rsidP="00C960B5">
            <w:pPr>
              <w:spacing w:before="100" w:after="100"/>
              <w:ind w:right="57"/>
              <w:jc w:val="center"/>
              <w:rPr>
                <w:rFonts w:asciiTheme="minorHAnsi" w:hAnsiTheme="minorHAnsi" w:cstheme="minorHAnsi"/>
                <w:caps/>
                <w:sz w:val="22"/>
                <w:lang w:val="en-GB"/>
              </w:rPr>
            </w:pPr>
            <w:r w:rsidRPr="003346D9">
              <w:rPr>
                <w:rFonts w:asciiTheme="minorHAnsi" w:hAnsiTheme="minorHAnsi" w:cstheme="minorHAnsi"/>
                <w:b/>
                <w:bCs/>
                <w:caps/>
                <w:color w:val="FFFFFF"/>
                <w:sz w:val="18"/>
                <w:szCs w:val="18"/>
                <w:lang w:val="en-GB"/>
              </w:rPr>
              <w:t>Corporate Services</w:t>
            </w:r>
          </w:p>
        </w:tc>
        <w:tc>
          <w:tcPr>
            <w:tcW w:w="957" w:type="pct"/>
            <w:tcBorders>
              <w:top w:val="single" w:sz="8" w:space="0" w:color="1F497D"/>
              <w:left w:val="nil"/>
              <w:bottom w:val="nil"/>
              <w:right w:val="nil"/>
            </w:tcBorders>
            <w:shd w:val="clear" w:color="auto" w:fill="1F497C"/>
            <w:vAlign w:val="bottom"/>
            <w:hideMark/>
          </w:tcPr>
          <w:p w14:paraId="28A476EC" w14:textId="77777777" w:rsidR="004E5008" w:rsidRPr="003346D9" w:rsidRDefault="004E5008" w:rsidP="00C960B5">
            <w:pPr>
              <w:spacing w:before="100" w:after="100"/>
              <w:ind w:right="57"/>
              <w:jc w:val="center"/>
              <w:rPr>
                <w:rFonts w:asciiTheme="minorHAnsi" w:hAnsiTheme="minorHAnsi" w:cstheme="minorHAnsi"/>
                <w:caps/>
                <w:sz w:val="22"/>
                <w:lang w:val="en-GB"/>
              </w:rPr>
            </w:pPr>
            <w:r w:rsidRPr="003346D9">
              <w:rPr>
                <w:rFonts w:asciiTheme="minorHAnsi" w:hAnsiTheme="minorHAnsi" w:cstheme="minorHAnsi"/>
                <w:b/>
                <w:bCs/>
                <w:caps/>
                <w:color w:val="FFFFFF"/>
                <w:sz w:val="18"/>
                <w:szCs w:val="18"/>
                <w:lang w:val="en-GB"/>
              </w:rPr>
              <w:t>Placemaking</w:t>
            </w:r>
          </w:p>
        </w:tc>
      </w:tr>
      <w:tr w:rsidR="004E5008" w:rsidRPr="004E5008" w14:paraId="1FD18288"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7CCB56BA"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 xml:space="preserve">Full Time </w:t>
            </w:r>
            <w:r w:rsidRPr="004E5008">
              <w:rPr>
                <w:rFonts w:asciiTheme="minorHAnsi" w:eastAsia="Times New Roman" w:hAnsiTheme="minorHAnsi" w:cstheme="minorHAnsi"/>
                <w:color w:val="FF0000"/>
                <w:spacing w:val="2"/>
                <w:sz w:val="18"/>
                <w:szCs w:val="18"/>
                <w:lang w:eastAsia="en-AU"/>
              </w:rPr>
              <w:softHyphen/>
            </w:r>
            <w:r w:rsidRPr="004E5008">
              <w:rPr>
                <w:rFonts w:asciiTheme="minorHAnsi" w:eastAsia="Times New Roman" w:hAnsiTheme="minorHAnsi" w:cstheme="minorHAnsi"/>
                <w:spacing w:val="2"/>
                <w:sz w:val="18"/>
                <w:szCs w:val="18"/>
                <w:lang w:eastAsia="en-AU"/>
              </w:rPr>
              <w:softHyphen/>
              <w:t>– W</w:t>
            </w:r>
          </w:p>
        </w:tc>
        <w:tc>
          <w:tcPr>
            <w:tcW w:w="783" w:type="pct"/>
            <w:tcBorders>
              <w:top w:val="single" w:sz="4" w:space="0" w:color="1F497D"/>
              <w:left w:val="nil"/>
              <w:bottom w:val="single" w:sz="4" w:space="0" w:color="1F497D"/>
              <w:right w:val="nil"/>
            </w:tcBorders>
            <w:shd w:val="clear" w:color="auto" w:fill="auto"/>
            <w:vAlign w:val="center"/>
            <w:hideMark/>
          </w:tcPr>
          <w:p w14:paraId="1FCB0593"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2</w:t>
            </w:r>
          </w:p>
        </w:tc>
        <w:tc>
          <w:tcPr>
            <w:tcW w:w="729" w:type="pct"/>
            <w:tcBorders>
              <w:top w:val="single" w:sz="4" w:space="0" w:color="1F497D"/>
              <w:left w:val="nil"/>
              <w:bottom w:val="single" w:sz="4" w:space="0" w:color="1F497D"/>
              <w:right w:val="nil"/>
            </w:tcBorders>
            <w:shd w:val="clear" w:color="auto" w:fill="auto"/>
            <w:vAlign w:val="center"/>
            <w:hideMark/>
          </w:tcPr>
          <w:p w14:paraId="4AA19060"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82.5</w:t>
            </w:r>
          </w:p>
        </w:tc>
        <w:tc>
          <w:tcPr>
            <w:tcW w:w="997" w:type="pct"/>
            <w:tcBorders>
              <w:top w:val="single" w:sz="4" w:space="0" w:color="1F497D"/>
              <w:left w:val="nil"/>
              <w:bottom w:val="single" w:sz="4" w:space="0" w:color="1F497D"/>
              <w:right w:val="nil"/>
            </w:tcBorders>
            <w:shd w:val="clear" w:color="auto" w:fill="auto"/>
            <w:vAlign w:val="center"/>
            <w:hideMark/>
          </w:tcPr>
          <w:p w14:paraId="332C80A7"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266.8</w:t>
            </w:r>
          </w:p>
        </w:tc>
        <w:tc>
          <w:tcPr>
            <w:tcW w:w="765" w:type="pct"/>
            <w:tcBorders>
              <w:top w:val="single" w:sz="4" w:space="0" w:color="1F497D"/>
              <w:left w:val="nil"/>
              <w:bottom w:val="single" w:sz="4" w:space="0" w:color="1F497D"/>
              <w:right w:val="nil"/>
            </w:tcBorders>
            <w:shd w:val="clear" w:color="auto" w:fill="auto"/>
            <w:vAlign w:val="center"/>
            <w:hideMark/>
          </w:tcPr>
          <w:p w14:paraId="4D504EF9"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137.2</w:t>
            </w:r>
          </w:p>
        </w:tc>
        <w:tc>
          <w:tcPr>
            <w:tcW w:w="957" w:type="pct"/>
            <w:tcBorders>
              <w:top w:val="single" w:sz="4" w:space="0" w:color="1F497D"/>
              <w:left w:val="nil"/>
              <w:bottom w:val="single" w:sz="4" w:space="0" w:color="1F497D"/>
              <w:right w:val="nil"/>
            </w:tcBorders>
            <w:shd w:val="clear" w:color="auto" w:fill="auto"/>
            <w:vAlign w:val="center"/>
            <w:hideMark/>
          </w:tcPr>
          <w:p w14:paraId="1CF28B2A"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97</w:t>
            </w:r>
          </w:p>
        </w:tc>
      </w:tr>
      <w:tr w:rsidR="004E5008" w:rsidRPr="004E5008" w14:paraId="59D7BCFB"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43895EB1"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Full Time – M</w:t>
            </w:r>
          </w:p>
        </w:tc>
        <w:tc>
          <w:tcPr>
            <w:tcW w:w="783" w:type="pct"/>
            <w:tcBorders>
              <w:top w:val="nil"/>
              <w:left w:val="nil"/>
              <w:bottom w:val="single" w:sz="4" w:space="0" w:color="1F497D"/>
              <w:right w:val="nil"/>
            </w:tcBorders>
            <w:shd w:val="clear" w:color="auto" w:fill="auto"/>
            <w:vAlign w:val="center"/>
            <w:hideMark/>
          </w:tcPr>
          <w:p w14:paraId="08028A7D"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64879D3F"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400.6</w:t>
            </w:r>
          </w:p>
        </w:tc>
        <w:tc>
          <w:tcPr>
            <w:tcW w:w="997" w:type="pct"/>
            <w:tcBorders>
              <w:top w:val="nil"/>
              <w:left w:val="nil"/>
              <w:bottom w:val="single" w:sz="4" w:space="0" w:color="1F497D"/>
              <w:right w:val="nil"/>
            </w:tcBorders>
            <w:shd w:val="clear" w:color="auto" w:fill="auto"/>
            <w:vAlign w:val="center"/>
            <w:hideMark/>
          </w:tcPr>
          <w:p w14:paraId="41A870CC"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94.5</w:t>
            </w:r>
          </w:p>
        </w:tc>
        <w:tc>
          <w:tcPr>
            <w:tcW w:w="765" w:type="pct"/>
            <w:tcBorders>
              <w:top w:val="nil"/>
              <w:left w:val="nil"/>
              <w:bottom w:val="single" w:sz="4" w:space="0" w:color="1F497D"/>
              <w:right w:val="nil"/>
            </w:tcBorders>
            <w:shd w:val="clear" w:color="auto" w:fill="auto"/>
            <w:vAlign w:val="center"/>
            <w:hideMark/>
          </w:tcPr>
          <w:p w14:paraId="75FC2610"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85</w:t>
            </w:r>
          </w:p>
        </w:tc>
        <w:tc>
          <w:tcPr>
            <w:tcW w:w="957" w:type="pct"/>
            <w:tcBorders>
              <w:top w:val="nil"/>
              <w:left w:val="nil"/>
              <w:bottom w:val="single" w:sz="4" w:space="0" w:color="1F497D"/>
              <w:right w:val="nil"/>
            </w:tcBorders>
            <w:shd w:val="clear" w:color="auto" w:fill="auto"/>
            <w:vAlign w:val="center"/>
            <w:hideMark/>
          </w:tcPr>
          <w:p w14:paraId="654D197D"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65.8</w:t>
            </w:r>
          </w:p>
        </w:tc>
      </w:tr>
      <w:tr w:rsidR="004E5008" w:rsidRPr="004E5008" w14:paraId="7379C36E"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4479CA97"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Full Time – X</w:t>
            </w:r>
          </w:p>
        </w:tc>
        <w:tc>
          <w:tcPr>
            <w:tcW w:w="783" w:type="pct"/>
            <w:tcBorders>
              <w:top w:val="nil"/>
              <w:left w:val="nil"/>
              <w:bottom w:val="single" w:sz="4" w:space="0" w:color="1F497D"/>
              <w:right w:val="nil"/>
            </w:tcBorders>
            <w:shd w:val="clear" w:color="auto" w:fill="auto"/>
            <w:vAlign w:val="center"/>
            <w:hideMark/>
          </w:tcPr>
          <w:p w14:paraId="0F5DE1CB"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1FABE18B"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97" w:type="pct"/>
            <w:tcBorders>
              <w:top w:val="nil"/>
              <w:left w:val="nil"/>
              <w:bottom w:val="single" w:sz="4" w:space="0" w:color="1F497D"/>
              <w:right w:val="nil"/>
            </w:tcBorders>
            <w:shd w:val="clear" w:color="auto" w:fill="auto"/>
            <w:vAlign w:val="center"/>
            <w:hideMark/>
          </w:tcPr>
          <w:p w14:paraId="1FF85F33"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65" w:type="pct"/>
            <w:tcBorders>
              <w:top w:val="nil"/>
              <w:left w:val="nil"/>
              <w:bottom w:val="single" w:sz="4" w:space="0" w:color="1F497D"/>
              <w:right w:val="nil"/>
            </w:tcBorders>
            <w:shd w:val="clear" w:color="auto" w:fill="auto"/>
            <w:vAlign w:val="center"/>
            <w:hideMark/>
          </w:tcPr>
          <w:p w14:paraId="1668E8DE"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57" w:type="pct"/>
            <w:tcBorders>
              <w:top w:val="nil"/>
              <w:left w:val="nil"/>
              <w:bottom w:val="single" w:sz="4" w:space="0" w:color="1F497D"/>
              <w:right w:val="nil"/>
            </w:tcBorders>
            <w:shd w:val="clear" w:color="auto" w:fill="auto"/>
            <w:vAlign w:val="center"/>
            <w:hideMark/>
          </w:tcPr>
          <w:p w14:paraId="51BA4F1C"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r>
      <w:tr w:rsidR="004E5008" w:rsidRPr="004E5008" w14:paraId="7661FA05"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214B4022"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Part Time – W</w:t>
            </w:r>
          </w:p>
        </w:tc>
        <w:tc>
          <w:tcPr>
            <w:tcW w:w="783" w:type="pct"/>
            <w:tcBorders>
              <w:top w:val="nil"/>
              <w:left w:val="nil"/>
              <w:bottom w:val="single" w:sz="4" w:space="0" w:color="1F497D"/>
              <w:right w:val="nil"/>
            </w:tcBorders>
            <w:shd w:val="clear" w:color="auto" w:fill="auto"/>
            <w:vAlign w:val="center"/>
            <w:hideMark/>
          </w:tcPr>
          <w:p w14:paraId="5EE824DA"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0ADAAA7F"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7.1</w:t>
            </w:r>
          </w:p>
        </w:tc>
        <w:tc>
          <w:tcPr>
            <w:tcW w:w="997" w:type="pct"/>
            <w:tcBorders>
              <w:top w:val="nil"/>
              <w:left w:val="nil"/>
              <w:bottom w:val="single" w:sz="4" w:space="0" w:color="1F497D"/>
              <w:right w:val="nil"/>
            </w:tcBorders>
            <w:shd w:val="clear" w:color="auto" w:fill="auto"/>
            <w:vAlign w:val="center"/>
            <w:hideMark/>
          </w:tcPr>
          <w:p w14:paraId="01CB81D0"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301.1</w:t>
            </w:r>
          </w:p>
        </w:tc>
        <w:tc>
          <w:tcPr>
            <w:tcW w:w="765" w:type="pct"/>
            <w:tcBorders>
              <w:top w:val="nil"/>
              <w:left w:val="nil"/>
              <w:bottom w:val="single" w:sz="4" w:space="0" w:color="1F497D"/>
              <w:right w:val="nil"/>
            </w:tcBorders>
            <w:shd w:val="clear" w:color="auto" w:fill="auto"/>
            <w:vAlign w:val="center"/>
            <w:hideMark/>
          </w:tcPr>
          <w:p w14:paraId="773FBA76"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43.8</w:t>
            </w:r>
          </w:p>
        </w:tc>
        <w:tc>
          <w:tcPr>
            <w:tcW w:w="957" w:type="pct"/>
            <w:tcBorders>
              <w:top w:val="nil"/>
              <w:left w:val="nil"/>
              <w:bottom w:val="single" w:sz="4" w:space="0" w:color="1F497D"/>
              <w:right w:val="nil"/>
            </w:tcBorders>
            <w:shd w:val="clear" w:color="auto" w:fill="auto"/>
            <w:vAlign w:val="center"/>
            <w:hideMark/>
          </w:tcPr>
          <w:p w14:paraId="62E14005"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22</w:t>
            </w:r>
          </w:p>
        </w:tc>
      </w:tr>
      <w:tr w:rsidR="004E5008" w:rsidRPr="004E5008" w14:paraId="27AB7E8B"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27C19BD6"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Part Time – M</w:t>
            </w:r>
          </w:p>
        </w:tc>
        <w:tc>
          <w:tcPr>
            <w:tcW w:w="783" w:type="pct"/>
            <w:tcBorders>
              <w:top w:val="nil"/>
              <w:left w:val="nil"/>
              <w:bottom w:val="single" w:sz="4" w:space="0" w:color="1F497D"/>
              <w:right w:val="nil"/>
            </w:tcBorders>
            <w:shd w:val="clear" w:color="auto" w:fill="auto"/>
            <w:vAlign w:val="center"/>
            <w:hideMark/>
          </w:tcPr>
          <w:p w14:paraId="49842AB2"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6E66D337"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1.7</w:t>
            </w:r>
          </w:p>
        </w:tc>
        <w:tc>
          <w:tcPr>
            <w:tcW w:w="997" w:type="pct"/>
            <w:tcBorders>
              <w:top w:val="nil"/>
              <w:left w:val="nil"/>
              <w:bottom w:val="single" w:sz="4" w:space="0" w:color="1F497D"/>
              <w:right w:val="nil"/>
            </w:tcBorders>
            <w:shd w:val="clear" w:color="auto" w:fill="auto"/>
            <w:vAlign w:val="center"/>
            <w:hideMark/>
          </w:tcPr>
          <w:p w14:paraId="79C1DC0A"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41.2</w:t>
            </w:r>
          </w:p>
        </w:tc>
        <w:tc>
          <w:tcPr>
            <w:tcW w:w="765" w:type="pct"/>
            <w:tcBorders>
              <w:top w:val="nil"/>
              <w:left w:val="nil"/>
              <w:bottom w:val="single" w:sz="4" w:space="0" w:color="1F497D"/>
              <w:right w:val="nil"/>
            </w:tcBorders>
            <w:shd w:val="clear" w:color="auto" w:fill="auto"/>
            <w:vAlign w:val="center"/>
            <w:hideMark/>
          </w:tcPr>
          <w:p w14:paraId="1D235D9A"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3.2</w:t>
            </w:r>
          </w:p>
        </w:tc>
        <w:tc>
          <w:tcPr>
            <w:tcW w:w="957" w:type="pct"/>
            <w:tcBorders>
              <w:top w:val="nil"/>
              <w:left w:val="nil"/>
              <w:bottom w:val="single" w:sz="4" w:space="0" w:color="1F497D"/>
              <w:right w:val="nil"/>
            </w:tcBorders>
            <w:shd w:val="clear" w:color="auto" w:fill="auto"/>
            <w:vAlign w:val="center"/>
            <w:hideMark/>
          </w:tcPr>
          <w:p w14:paraId="70CA9B0F"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1.2</w:t>
            </w:r>
          </w:p>
        </w:tc>
      </w:tr>
      <w:tr w:rsidR="004E5008" w:rsidRPr="004E5008" w14:paraId="219FDE61"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79226A24"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Part Time – X</w:t>
            </w:r>
          </w:p>
        </w:tc>
        <w:tc>
          <w:tcPr>
            <w:tcW w:w="783" w:type="pct"/>
            <w:tcBorders>
              <w:top w:val="nil"/>
              <w:left w:val="nil"/>
              <w:bottom w:val="single" w:sz="4" w:space="0" w:color="1F497D"/>
              <w:right w:val="nil"/>
            </w:tcBorders>
            <w:shd w:val="clear" w:color="auto" w:fill="auto"/>
            <w:vAlign w:val="center"/>
            <w:hideMark/>
          </w:tcPr>
          <w:p w14:paraId="384EEA81"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4687216B"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97" w:type="pct"/>
            <w:tcBorders>
              <w:top w:val="nil"/>
              <w:left w:val="nil"/>
              <w:bottom w:val="single" w:sz="4" w:space="0" w:color="1F497D"/>
              <w:right w:val="nil"/>
            </w:tcBorders>
            <w:shd w:val="clear" w:color="auto" w:fill="auto"/>
            <w:vAlign w:val="center"/>
            <w:hideMark/>
          </w:tcPr>
          <w:p w14:paraId="4919D572"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65" w:type="pct"/>
            <w:tcBorders>
              <w:top w:val="nil"/>
              <w:left w:val="nil"/>
              <w:bottom w:val="single" w:sz="4" w:space="0" w:color="1F497D"/>
              <w:right w:val="nil"/>
            </w:tcBorders>
            <w:shd w:val="clear" w:color="auto" w:fill="auto"/>
            <w:vAlign w:val="center"/>
            <w:hideMark/>
          </w:tcPr>
          <w:p w14:paraId="7F1E4C81"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57" w:type="pct"/>
            <w:tcBorders>
              <w:top w:val="nil"/>
              <w:left w:val="nil"/>
              <w:bottom w:val="single" w:sz="4" w:space="0" w:color="1F497D"/>
              <w:right w:val="nil"/>
            </w:tcBorders>
            <w:shd w:val="clear" w:color="auto" w:fill="auto"/>
            <w:vAlign w:val="center"/>
            <w:hideMark/>
          </w:tcPr>
          <w:p w14:paraId="4869E5C0"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r>
      <w:tr w:rsidR="004E5008" w:rsidRPr="004E5008" w14:paraId="5B2F2CA5"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0D22EABC"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Casual – W</w:t>
            </w:r>
          </w:p>
        </w:tc>
        <w:tc>
          <w:tcPr>
            <w:tcW w:w="783" w:type="pct"/>
            <w:tcBorders>
              <w:top w:val="nil"/>
              <w:left w:val="nil"/>
              <w:bottom w:val="single" w:sz="4" w:space="0" w:color="1F497D"/>
              <w:right w:val="nil"/>
            </w:tcBorders>
            <w:shd w:val="clear" w:color="auto" w:fill="auto"/>
            <w:vAlign w:val="center"/>
            <w:hideMark/>
          </w:tcPr>
          <w:p w14:paraId="0F93EA51"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3890EBDC"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0.6</w:t>
            </w:r>
          </w:p>
        </w:tc>
        <w:tc>
          <w:tcPr>
            <w:tcW w:w="997" w:type="pct"/>
            <w:tcBorders>
              <w:top w:val="nil"/>
              <w:left w:val="nil"/>
              <w:bottom w:val="single" w:sz="4" w:space="0" w:color="1F497D"/>
              <w:right w:val="nil"/>
            </w:tcBorders>
            <w:shd w:val="clear" w:color="auto" w:fill="auto"/>
            <w:vAlign w:val="center"/>
            <w:hideMark/>
          </w:tcPr>
          <w:p w14:paraId="2AB526DF"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82</w:t>
            </w:r>
          </w:p>
        </w:tc>
        <w:tc>
          <w:tcPr>
            <w:tcW w:w="765" w:type="pct"/>
            <w:tcBorders>
              <w:top w:val="nil"/>
              <w:left w:val="nil"/>
              <w:bottom w:val="single" w:sz="4" w:space="0" w:color="1F497D"/>
              <w:right w:val="nil"/>
            </w:tcBorders>
            <w:shd w:val="clear" w:color="auto" w:fill="auto"/>
            <w:vAlign w:val="center"/>
            <w:hideMark/>
          </w:tcPr>
          <w:p w14:paraId="02A10B96"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9.1</w:t>
            </w:r>
          </w:p>
        </w:tc>
        <w:tc>
          <w:tcPr>
            <w:tcW w:w="957" w:type="pct"/>
            <w:tcBorders>
              <w:top w:val="nil"/>
              <w:left w:val="nil"/>
              <w:bottom w:val="single" w:sz="4" w:space="0" w:color="1F497D"/>
              <w:right w:val="nil"/>
            </w:tcBorders>
            <w:shd w:val="clear" w:color="auto" w:fill="auto"/>
            <w:vAlign w:val="center"/>
            <w:hideMark/>
          </w:tcPr>
          <w:p w14:paraId="77463369"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0.4</w:t>
            </w:r>
          </w:p>
        </w:tc>
      </w:tr>
      <w:tr w:rsidR="004E5008" w:rsidRPr="004E5008" w14:paraId="1582AE95" w14:textId="77777777" w:rsidTr="000B39F7">
        <w:trPr>
          <w:cantSplit/>
          <w:trHeight w:val="418"/>
        </w:trPr>
        <w:tc>
          <w:tcPr>
            <w:tcW w:w="768" w:type="pct"/>
            <w:tcBorders>
              <w:top w:val="single" w:sz="4" w:space="0" w:color="1F497D"/>
              <w:left w:val="nil"/>
              <w:bottom w:val="single" w:sz="4" w:space="0" w:color="1F497D"/>
              <w:right w:val="nil"/>
            </w:tcBorders>
            <w:vAlign w:val="center"/>
            <w:hideMark/>
          </w:tcPr>
          <w:p w14:paraId="3BD09D45"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Casual – M</w:t>
            </w:r>
          </w:p>
        </w:tc>
        <w:tc>
          <w:tcPr>
            <w:tcW w:w="783" w:type="pct"/>
            <w:tcBorders>
              <w:top w:val="nil"/>
              <w:left w:val="nil"/>
              <w:bottom w:val="single" w:sz="4" w:space="0" w:color="1F497D"/>
              <w:right w:val="nil"/>
            </w:tcBorders>
            <w:shd w:val="clear" w:color="auto" w:fill="auto"/>
            <w:vAlign w:val="center"/>
            <w:hideMark/>
          </w:tcPr>
          <w:p w14:paraId="4D2E260D"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4" w:space="0" w:color="1F497D"/>
              <w:right w:val="nil"/>
            </w:tcBorders>
            <w:shd w:val="clear" w:color="auto" w:fill="auto"/>
            <w:vAlign w:val="center"/>
            <w:hideMark/>
          </w:tcPr>
          <w:p w14:paraId="7E768D39"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1.9</w:t>
            </w:r>
          </w:p>
        </w:tc>
        <w:tc>
          <w:tcPr>
            <w:tcW w:w="997" w:type="pct"/>
            <w:tcBorders>
              <w:top w:val="nil"/>
              <w:left w:val="nil"/>
              <w:bottom w:val="single" w:sz="4" w:space="0" w:color="1F497D"/>
              <w:right w:val="nil"/>
            </w:tcBorders>
            <w:shd w:val="clear" w:color="auto" w:fill="auto"/>
            <w:vAlign w:val="center"/>
            <w:hideMark/>
          </w:tcPr>
          <w:p w14:paraId="2514AF02"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38.8</w:t>
            </w:r>
          </w:p>
        </w:tc>
        <w:tc>
          <w:tcPr>
            <w:tcW w:w="765" w:type="pct"/>
            <w:tcBorders>
              <w:top w:val="nil"/>
              <w:left w:val="nil"/>
              <w:bottom w:val="single" w:sz="4" w:space="0" w:color="1F497D"/>
              <w:right w:val="nil"/>
            </w:tcBorders>
            <w:shd w:val="clear" w:color="auto" w:fill="auto"/>
            <w:vAlign w:val="center"/>
            <w:hideMark/>
          </w:tcPr>
          <w:p w14:paraId="258A9766"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57" w:type="pct"/>
            <w:tcBorders>
              <w:top w:val="nil"/>
              <w:left w:val="nil"/>
              <w:bottom w:val="single" w:sz="4" w:space="0" w:color="1F497D"/>
              <w:right w:val="nil"/>
            </w:tcBorders>
            <w:shd w:val="clear" w:color="auto" w:fill="auto"/>
            <w:vAlign w:val="center"/>
            <w:hideMark/>
          </w:tcPr>
          <w:p w14:paraId="50DEFC52"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0.6</w:t>
            </w:r>
          </w:p>
        </w:tc>
      </w:tr>
      <w:tr w:rsidR="004E5008" w:rsidRPr="004E5008" w14:paraId="5EC63994" w14:textId="77777777" w:rsidTr="003C6009">
        <w:trPr>
          <w:cantSplit/>
          <w:trHeight w:val="418"/>
        </w:trPr>
        <w:tc>
          <w:tcPr>
            <w:tcW w:w="768" w:type="pct"/>
            <w:tcBorders>
              <w:top w:val="single" w:sz="4" w:space="0" w:color="1F497D"/>
              <w:left w:val="nil"/>
              <w:bottom w:val="single" w:sz="8" w:space="0" w:color="1F497D"/>
              <w:right w:val="nil"/>
            </w:tcBorders>
            <w:vAlign w:val="center"/>
            <w:hideMark/>
          </w:tcPr>
          <w:p w14:paraId="517046F8" w14:textId="77777777" w:rsidR="004E5008" w:rsidRPr="004E5008" w:rsidRDefault="004E5008" w:rsidP="00C960B5">
            <w:pPr>
              <w:spacing w:before="100" w:after="100"/>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Casual – X</w:t>
            </w:r>
          </w:p>
        </w:tc>
        <w:tc>
          <w:tcPr>
            <w:tcW w:w="783" w:type="pct"/>
            <w:tcBorders>
              <w:top w:val="nil"/>
              <w:left w:val="nil"/>
              <w:bottom w:val="single" w:sz="8" w:space="0" w:color="1F497D"/>
              <w:right w:val="nil"/>
            </w:tcBorders>
            <w:shd w:val="clear" w:color="auto" w:fill="auto"/>
            <w:vAlign w:val="center"/>
            <w:hideMark/>
          </w:tcPr>
          <w:p w14:paraId="5B5F84D0"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29" w:type="pct"/>
            <w:tcBorders>
              <w:top w:val="nil"/>
              <w:left w:val="nil"/>
              <w:bottom w:val="single" w:sz="8" w:space="0" w:color="1F497D"/>
              <w:right w:val="nil"/>
            </w:tcBorders>
            <w:shd w:val="clear" w:color="auto" w:fill="auto"/>
            <w:vAlign w:val="center"/>
            <w:hideMark/>
          </w:tcPr>
          <w:p w14:paraId="7A770EE7"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97" w:type="pct"/>
            <w:tcBorders>
              <w:top w:val="nil"/>
              <w:left w:val="nil"/>
              <w:bottom w:val="single" w:sz="8" w:space="0" w:color="1F497D"/>
              <w:right w:val="nil"/>
            </w:tcBorders>
            <w:shd w:val="clear" w:color="auto" w:fill="auto"/>
            <w:vAlign w:val="center"/>
            <w:hideMark/>
          </w:tcPr>
          <w:p w14:paraId="4483B0F9"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765" w:type="pct"/>
            <w:tcBorders>
              <w:top w:val="nil"/>
              <w:left w:val="nil"/>
              <w:bottom w:val="single" w:sz="8" w:space="0" w:color="1F497D"/>
              <w:right w:val="nil"/>
            </w:tcBorders>
            <w:shd w:val="clear" w:color="auto" w:fill="auto"/>
            <w:vAlign w:val="center"/>
            <w:hideMark/>
          </w:tcPr>
          <w:p w14:paraId="0B292072"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c>
          <w:tcPr>
            <w:tcW w:w="957" w:type="pct"/>
            <w:tcBorders>
              <w:top w:val="nil"/>
              <w:left w:val="nil"/>
              <w:bottom w:val="single" w:sz="8" w:space="0" w:color="1F497D"/>
              <w:right w:val="nil"/>
            </w:tcBorders>
            <w:shd w:val="clear" w:color="auto" w:fill="auto"/>
            <w:vAlign w:val="center"/>
            <w:hideMark/>
          </w:tcPr>
          <w:p w14:paraId="43CE5CAD" w14:textId="77777777" w:rsidR="004E5008" w:rsidRPr="004E5008" w:rsidRDefault="004E5008" w:rsidP="00C960B5">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color w:val="000000"/>
                <w:spacing w:val="2"/>
                <w:sz w:val="18"/>
                <w:szCs w:val="18"/>
                <w:lang w:eastAsia="en-AU"/>
              </w:rPr>
              <w:t>0</w:t>
            </w:r>
          </w:p>
        </w:tc>
      </w:tr>
      <w:tr w:rsidR="004E5008" w:rsidRPr="004E5008" w14:paraId="5565F257" w14:textId="77777777" w:rsidTr="003C6009">
        <w:trPr>
          <w:cantSplit/>
          <w:trHeight w:val="418"/>
        </w:trPr>
        <w:tc>
          <w:tcPr>
            <w:tcW w:w="768" w:type="pct"/>
            <w:tcBorders>
              <w:top w:val="single" w:sz="8" w:space="0" w:color="1F497D"/>
              <w:left w:val="nil"/>
              <w:bottom w:val="single" w:sz="8" w:space="0" w:color="1F497D"/>
              <w:right w:val="nil"/>
            </w:tcBorders>
            <w:vAlign w:val="center"/>
            <w:hideMark/>
          </w:tcPr>
          <w:p w14:paraId="759BCFB5" w14:textId="4088E6AC" w:rsidR="004E5008" w:rsidRPr="004E5008" w:rsidRDefault="004E5008" w:rsidP="00C960B5">
            <w:pPr>
              <w:spacing w:before="100" w:after="100"/>
              <w:rPr>
                <w:rFonts w:asciiTheme="minorHAnsi" w:eastAsia="Times New Roman" w:hAnsiTheme="minorHAnsi" w:cstheme="minorHAnsi"/>
                <w:b/>
                <w:bCs/>
                <w:spacing w:val="2"/>
                <w:sz w:val="18"/>
                <w:szCs w:val="18"/>
                <w:highlight w:val="yellow"/>
                <w:lang w:eastAsia="en-AU"/>
              </w:rPr>
            </w:pPr>
            <w:r w:rsidRPr="004E5008">
              <w:rPr>
                <w:rFonts w:asciiTheme="minorHAnsi" w:eastAsia="Times New Roman" w:hAnsiTheme="minorHAnsi" w:cstheme="minorHAnsi"/>
                <w:b/>
                <w:bCs/>
                <w:spacing w:val="2"/>
                <w:sz w:val="18"/>
                <w:szCs w:val="18"/>
                <w:lang w:eastAsia="en-AU"/>
              </w:rPr>
              <w:t>Tota</w:t>
            </w:r>
            <w:r w:rsidRPr="00220629">
              <w:rPr>
                <w:rFonts w:asciiTheme="minorHAnsi" w:eastAsia="Times New Roman" w:hAnsiTheme="minorHAnsi" w:cstheme="minorHAnsi"/>
                <w:b/>
                <w:bCs/>
                <w:spacing w:val="2"/>
                <w:sz w:val="18"/>
                <w:szCs w:val="18"/>
                <w:lang w:eastAsia="en-AU"/>
              </w:rPr>
              <w:t>l</w:t>
            </w:r>
            <w:r w:rsidR="0093560C">
              <w:rPr>
                <w:rFonts w:ascii="ZWAdobeF" w:eastAsia="Times New Roman" w:hAnsi="ZWAdobeF" w:cs="ZWAdobeF"/>
                <w:bCs/>
                <w:sz w:val="2"/>
                <w:szCs w:val="2"/>
                <w:lang w:eastAsia="en-AU"/>
              </w:rPr>
              <w:t>7F</w:t>
            </w:r>
            <w:r w:rsidRPr="00220629">
              <w:rPr>
                <w:rFonts w:asciiTheme="minorHAnsi" w:eastAsia="Times New Roman" w:hAnsiTheme="minorHAnsi" w:cstheme="minorHAnsi"/>
                <w:b/>
                <w:bCs/>
                <w:spacing w:val="2"/>
                <w:sz w:val="18"/>
                <w:szCs w:val="18"/>
                <w:vertAlign w:val="superscript"/>
                <w:lang w:eastAsia="en-AU"/>
              </w:rPr>
              <w:footnoteReference w:id="9"/>
            </w:r>
          </w:p>
        </w:tc>
        <w:tc>
          <w:tcPr>
            <w:tcW w:w="783" w:type="pct"/>
            <w:tcBorders>
              <w:top w:val="single" w:sz="8" w:space="0" w:color="1F497D"/>
              <w:left w:val="nil"/>
              <w:bottom w:val="single" w:sz="8" w:space="0" w:color="1F497D"/>
              <w:right w:val="nil"/>
            </w:tcBorders>
            <w:shd w:val="clear" w:color="auto" w:fill="auto"/>
            <w:hideMark/>
          </w:tcPr>
          <w:p w14:paraId="757C5700" w14:textId="77777777" w:rsidR="004E5008" w:rsidRPr="004E5008" w:rsidRDefault="004E5008" w:rsidP="00C960B5">
            <w:pPr>
              <w:spacing w:before="100" w:after="100"/>
              <w:jc w:val="center"/>
              <w:rPr>
                <w:rFonts w:asciiTheme="minorHAnsi" w:eastAsia="Times New Roman" w:hAnsiTheme="minorHAnsi" w:cstheme="minorHAnsi"/>
                <w:b/>
                <w:bCs/>
                <w:color w:val="000000"/>
                <w:spacing w:val="2"/>
                <w:sz w:val="18"/>
                <w:szCs w:val="18"/>
                <w:lang w:eastAsia="en-AU"/>
              </w:rPr>
            </w:pPr>
            <w:r w:rsidRPr="004E5008">
              <w:rPr>
                <w:rFonts w:asciiTheme="minorHAnsi" w:eastAsia="Times New Roman" w:hAnsiTheme="minorHAnsi" w:cstheme="minorHAnsi"/>
                <w:b/>
                <w:bCs/>
                <w:color w:val="000000"/>
                <w:spacing w:val="2"/>
                <w:sz w:val="18"/>
                <w:szCs w:val="18"/>
                <w:lang w:eastAsia="en-AU"/>
              </w:rPr>
              <w:t>2.0</w:t>
            </w:r>
          </w:p>
        </w:tc>
        <w:tc>
          <w:tcPr>
            <w:tcW w:w="729" w:type="pct"/>
            <w:tcBorders>
              <w:top w:val="single" w:sz="8" w:space="0" w:color="1F497D"/>
              <w:left w:val="nil"/>
              <w:bottom w:val="single" w:sz="8" w:space="0" w:color="1F497D"/>
              <w:right w:val="nil"/>
            </w:tcBorders>
            <w:shd w:val="clear" w:color="auto" w:fill="auto"/>
            <w:hideMark/>
          </w:tcPr>
          <w:p w14:paraId="3E228BC4" w14:textId="77777777" w:rsidR="004E5008" w:rsidRPr="004E5008" w:rsidRDefault="004E5008" w:rsidP="00C960B5">
            <w:pPr>
              <w:spacing w:before="100" w:after="100"/>
              <w:jc w:val="center"/>
              <w:rPr>
                <w:rFonts w:asciiTheme="minorHAnsi" w:eastAsia="Times New Roman" w:hAnsiTheme="minorHAnsi" w:cstheme="minorHAnsi"/>
                <w:b/>
                <w:bCs/>
                <w:color w:val="000000"/>
                <w:spacing w:val="2"/>
                <w:sz w:val="18"/>
                <w:szCs w:val="18"/>
                <w:lang w:eastAsia="en-AU"/>
              </w:rPr>
            </w:pPr>
            <w:r w:rsidRPr="004E5008">
              <w:rPr>
                <w:rFonts w:asciiTheme="minorHAnsi" w:eastAsia="Times New Roman" w:hAnsiTheme="minorHAnsi" w:cstheme="minorHAnsi"/>
                <w:b/>
                <w:bCs/>
                <w:color w:val="000000"/>
                <w:spacing w:val="2"/>
                <w:sz w:val="18"/>
                <w:szCs w:val="18"/>
                <w:lang w:eastAsia="en-AU"/>
              </w:rPr>
              <w:t>494.4</w:t>
            </w:r>
          </w:p>
        </w:tc>
        <w:tc>
          <w:tcPr>
            <w:tcW w:w="997" w:type="pct"/>
            <w:tcBorders>
              <w:top w:val="single" w:sz="8" w:space="0" w:color="1F497D"/>
              <w:left w:val="nil"/>
              <w:bottom w:val="single" w:sz="8" w:space="0" w:color="1F497D"/>
              <w:right w:val="nil"/>
            </w:tcBorders>
            <w:shd w:val="clear" w:color="auto" w:fill="auto"/>
            <w:hideMark/>
          </w:tcPr>
          <w:p w14:paraId="4E58C647" w14:textId="294DC2A1" w:rsidR="004E5008" w:rsidRPr="004E5008" w:rsidRDefault="004E5008" w:rsidP="00C960B5">
            <w:pPr>
              <w:spacing w:before="100" w:after="100"/>
              <w:jc w:val="center"/>
              <w:rPr>
                <w:rFonts w:asciiTheme="minorHAnsi" w:eastAsia="Times New Roman" w:hAnsiTheme="minorHAnsi" w:cstheme="minorHAnsi"/>
                <w:b/>
                <w:bCs/>
                <w:color w:val="000000"/>
                <w:spacing w:val="2"/>
                <w:sz w:val="18"/>
                <w:szCs w:val="18"/>
                <w:lang w:eastAsia="en-AU"/>
              </w:rPr>
            </w:pPr>
            <w:r w:rsidRPr="004E5008">
              <w:rPr>
                <w:rFonts w:asciiTheme="minorHAnsi" w:eastAsia="Times New Roman" w:hAnsiTheme="minorHAnsi" w:cstheme="minorHAnsi"/>
                <w:b/>
                <w:bCs/>
                <w:color w:val="000000"/>
                <w:spacing w:val="2"/>
                <w:sz w:val="18"/>
                <w:szCs w:val="18"/>
                <w:lang w:eastAsia="en-AU"/>
              </w:rPr>
              <w:t>82</w:t>
            </w:r>
            <w:r w:rsidR="00EC49A2">
              <w:rPr>
                <w:rFonts w:asciiTheme="minorHAnsi" w:eastAsia="Times New Roman" w:hAnsiTheme="minorHAnsi" w:cstheme="minorHAnsi"/>
                <w:b/>
                <w:bCs/>
                <w:color w:val="000000"/>
                <w:spacing w:val="2"/>
                <w:sz w:val="18"/>
                <w:szCs w:val="18"/>
                <w:lang w:eastAsia="en-AU"/>
              </w:rPr>
              <w:t>4</w:t>
            </w:r>
            <w:r w:rsidRPr="004E5008">
              <w:rPr>
                <w:rFonts w:asciiTheme="minorHAnsi" w:eastAsia="Times New Roman" w:hAnsiTheme="minorHAnsi" w:cstheme="minorHAnsi"/>
                <w:b/>
                <w:bCs/>
                <w:color w:val="000000"/>
                <w:spacing w:val="2"/>
                <w:sz w:val="18"/>
                <w:szCs w:val="18"/>
                <w:lang w:eastAsia="en-AU"/>
              </w:rPr>
              <w:t>.</w:t>
            </w:r>
            <w:r w:rsidR="00EC49A2">
              <w:rPr>
                <w:rFonts w:asciiTheme="minorHAnsi" w:eastAsia="Times New Roman" w:hAnsiTheme="minorHAnsi" w:cstheme="minorHAnsi"/>
                <w:b/>
                <w:bCs/>
                <w:color w:val="000000"/>
                <w:spacing w:val="2"/>
                <w:sz w:val="18"/>
                <w:szCs w:val="18"/>
                <w:lang w:eastAsia="en-AU"/>
              </w:rPr>
              <w:t>4</w:t>
            </w:r>
          </w:p>
        </w:tc>
        <w:tc>
          <w:tcPr>
            <w:tcW w:w="765" w:type="pct"/>
            <w:tcBorders>
              <w:top w:val="single" w:sz="8" w:space="0" w:color="1F497D"/>
              <w:left w:val="nil"/>
              <w:bottom w:val="single" w:sz="8" w:space="0" w:color="1F497D"/>
              <w:right w:val="nil"/>
            </w:tcBorders>
            <w:shd w:val="clear" w:color="auto" w:fill="auto"/>
            <w:hideMark/>
          </w:tcPr>
          <w:p w14:paraId="3EBB7719" w14:textId="77777777" w:rsidR="004E5008" w:rsidRPr="004E5008" w:rsidRDefault="004E5008" w:rsidP="00C960B5">
            <w:pPr>
              <w:spacing w:before="100" w:after="100"/>
              <w:jc w:val="center"/>
              <w:rPr>
                <w:rFonts w:asciiTheme="minorHAnsi" w:eastAsia="Times New Roman" w:hAnsiTheme="minorHAnsi" w:cstheme="minorHAnsi"/>
                <w:b/>
                <w:bCs/>
                <w:color w:val="000000"/>
                <w:spacing w:val="2"/>
                <w:sz w:val="18"/>
                <w:szCs w:val="18"/>
                <w:lang w:eastAsia="en-AU"/>
              </w:rPr>
            </w:pPr>
            <w:r w:rsidRPr="004E5008">
              <w:rPr>
                <w:rFonts w:asciiTheme="minorHAnsi" w:eastAsia="Times New Roman" w:hAnsiTheme="minorHAnsi" w:cstheme="minorHAnsi"/>
                <w:b/>
                <w:bCs/>
                <w:color w:val="000000"/>
                <w:spacing w:val="2"/>
                <w:sz w:val="18"/>
                <w:szCs w:val="18"/>
                <w:lang w:eastAsia="en-AU"/>
              </w:rPr>
              <w:t>278.3</w:t>
            </w:r>
          </w:p>
        </w:tc>
        <w:tc>
          <w:tcPr>
            <w:tcW w:w="957" w:type="pct"/>
            <w:tcBorders>
              <w:top w:val="single" w:sz="8" w:space="0" w:color="1F497D"/>
              <w:left w:val="nil"/>
              <w:bottom w:val="single" w:sz="8" w:space="0" w:color="1F497D"/>
              <w:right w:val="nil"/>
            </w:tcBorders>
            <w:shd w:val="clear" w:color="auto" w:fill="auto"/>
            <w:hideMark/>
          </w:tcPr>
          <w:p w14:paraId="38D4C3BD" w14:textId="77777777" w:rsidR="004E5008" w:rsidRPr="004E5008" w:rsidRDefault="004E5008" w:rsidP="00C960B5">
            <w:pPr>
              <w:spacing w:before="100" w:after="100"/>
              <w:jc w:val="center"/>
              <w:rPr>
                <w:rFonts w:asciiTheme="minorHAnsi" w:eastAsia="Times New Roman" w:hAnsiTheme="minorHAnsi" w:cstheme="minorHAnsi"/>
                <w:b/>
                <w:bCs/>
                <w:color w:val="000000"/>
                <w:spacing w:val="2"/>
                <w:sz w:val="18"/>
                <w:szCs w:val="18"/>
                <w:lang w:eastAsia="en-AU"/>
              </w:rPr>
            </w:pPr>
            <w:r w:rsidRPr="004E5008">
              <w:rPr>
                <w:rFonts w:asciiTheme="minorHAnsi" w:eastAsia="Times New Roman" w:hAnsiTheme="minorHAnsi" w:cstheme="minorHAnsi"/>
                <w:b/>
                <w:bCs/>
                <w:color w:val="000000"/>
                <w:spacing w:val="2"/>
                <w:sz w:val="18"/>
                <w:szCs w:val="18"/>
                <w:lang w:eastAsia="en-AU"/>
              </w:rPr>
              <w:t>187.0</w:t>
            </w:r>
          </w:p>
        </w:tc>
      </w:tr>
    </w:tbl>
    <w:p w14:paraId="430ED4CA" w14:textId="77777777" w:rsidR="004E5008" w:rsidRPr="004E5008" w:rsidRDefault="004E5008" w:rsidP="00C960B5">
      <w:pPr>
        <w:shd w:val="clear" w:color="auto" w:fill="FFFFFF" w:themeFill="background1"/>
        <w:spacing w:before="100" w:after="100"/>
        <w:rPr>
          <w:rFonts w:eastAsia="Times New Roman" w:cs="Arial"/>
          <w:spacing w:val="2"/>
          <w:sz w:val="16"/>
          <w:szCs w:val="16"/>
          <w:highlight w:val="yellow"/>
          <w:lang w:eastAsia="en-AU"/>
        </w:rPr>
      </w:pPr>
      <w:r w:rsidRPr="004E5008">
        <w:rPr>
          <w:rFonts w:eastAsia="Times New Roman" w:cs="Arial"/>
          <w:spacing w:val="2"/>
          <w:sz w:val="16"/>
          <w:szCs w:val="16"/>
          <w:lang w:eastAsia="en-AU"/>
        </w:rPr>
        <w:t>Legend: W = Women, M = Men, X = persons of self-described gender</w:t>
      </w:r>
    </w:p>
    <w:p w14:paraId="2B06136A" w14:textId="77777777" w:rsidR="004E5008" w:rsidRPr="004E5008" w:rsidRDefault="004E5008" w:rsidP="00A17CEA">
      <w:pPr>
        <w:spacing w:before="100" w:after="100"/>
        <w:rPr>
          <w:rFonts w:eastAsia="Times New Roman" w:cs="Arial"/>
          <w:b/>
          <w:color w:val="003361"/>
          <w:spacing w:val="2"/>
          <w:sz w:val="16"/>
          <w:szCs w:val="16"/>
          <w:lang w:val="en-GB" w:eastAsia="en-AU"/>
        </w:rPr>
      </w:pPr>
      <w:r w:rsidRPr="004E5008">
        <w:rPr>
          <w:rFonts w:cs="Arial"/>
          <w:color w:val="003361"/>
          <w:sz w:val="16"/>
          <w:szCs w:val="16"/>
          <w:lang w:val="en-GB"/>
        </w:rPr>
        <w:br w:type="page"/>
      </w:r>
    </w:p>
    <w:p w14:paraId="23238EAB" w14:textId="1F396D2C" w:rsidR="004E5008" w:rsidRPr="008C2BAC" w:rsidRDefault="004E5008" w:rsidP="00A17CEA">
      <w:pPr>
        <w:keepNext/>
        <w:spacing w:before="100" w:after="100"/>
        <w:rPr>
          <w:rFonts w:eastAsia="Times New Roman" w:cs="Arial"/>
          <w:b/>
          <w:iCs/>
          <w:color w:val="003361"/>
          <w:spacing w:val="2"/>
          <w:sz w:val="16"/>
          <w:szCs w:val="16"/>
          <w:lang w:eastAsia="en-AU"/>
        </w:rPr>
      </w:pPr>
      <w:r w:rsidRPr="008C2BAC">
        <w:rPr>
          <w:rFonts w:eastAsia="Times New Roman" w:cs="Arial"/>
          <w:b/>
          <w:iCs/>
          <w:color w:val="003361"/>
          <w:spacing w:val="2"/>
          <w:sz w:val="16"/>
          <w:szCs w:val="16"/>
          <w:lang w:eastAsia="en-AU"/>
        </w:rPr>
        <w:lastRenderedPageBreak/>
        <w:t xml:space="preserve">TABLE </w:t>
      </w:r>
      <w:r w:rsidR="00CC7D67" w:rsidRPr="008C2BAC">
        <w:rPr>
          <w:rFonts w:eastAsia="Times New Roman" w:cs="Arial"/>
          <w:b/>
          <w:iCs/>
          <w:color w:val="003361"/>
          <w:spacing w:val="2"/>
          <w:sz w:val="16"/>
          <w:szCs w:val="16"/>
          <w:lang w:eastAsia="en-AU"/>
        </w:rPr>
        <w:t>3</w:t>
      </w:r>
      <w:r w:rsidRPr="008C2BAC">
        <w:rPr>
          <w:rFonts w:eastAsia="Times New Roman" w:cs="Arial"/>
          <w:b/>
          <w:iCs/>
          <w:color w:val="003361"/>
          <w:spacing w:val="2"/>
          <w:sz w:val="16"/>
          <w:szCs w:val="16"/>
          <w:lang w:eastAsia="en-AU"/>
        </w:rPr>
        <w:t>: Total headcount of employees by employment classification and gender in 2023</w:t>
      </w:r>
      <w:r w:rsidR="00845F6F" w:rsidRPr="008C2BAC">
        <w:rPr>
          <w:rFonts w:eastAsia="Times New Roman" w:cs="Arial"/>
          <w:b/>
          <w:iCs/>
          <w:color w:val="003361"/>
          <w:spacing w:val="2"/>
          <w:sz w:val="16"/>
          <w:szCs w:val="16"/>
          <w:lang w:eastAsia="en-AU"/>
        </w:rPr>
        <w:t>−</w:t>
      </w:r>
      <w:r w:rsidRPr="008C2BAC">
        <w:rPr>
          <w:rFonts w:eastAsia="Times New Roman" w:cs="Arial"/>
          <w:b/>
          <w:iCs/>
          <w:color w:val="003361"/>
          <w:spacing w:val="2"/>
          <w:sz w:val="16"/>
          <w:szCs w:val="16"/>
          <w:lang w:eastAsia="en-AU"/>
        </w:rPr>
        <w:t>24</w:t>
      </w:r>
    </w:p>
    <w:tbl>
      <w:tblPr>
        <w:tblW w:w="5000"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1574"/>
        <w:gridCol w:w="1668"/>
        <w:gridCol w:w="1670"/>
        <w:gridCol w:w="1670"/>
        <w:gridCol w:w="2444"/>
      </w:tblGrid>
      <w:tr w:rsidR="00DF5434" w:rsidRPr="004E5008" w14:paraId="25E42175" w14:textId="77777777" w:rsidTr="00E4700B">
        <w:trPr>
          <w:cantSplit/>
          <w:trHeight w:val="912"/>
          <w:tblHeader/>
        </w:trPr>
        <w:tc>
          <w:tcPr>
            <w:tcW w:w="872" w:type="pct"/>
            <w:shd w:val="clear" w:color="auto" w:fill="1F497C"/>
            <w:vAlign w:val="center"/>
            <w:hideMark/>
          </w:tcPr>
          <w:p w14:paraId="262502B3" w14:textId="77777777" w:rsidR="004E5008" w:rsidRPr="003346D9" w:rsidRDefault="004E5008" w:rsidP="00A17CEA">
            <w:pPr>
              <w:keepNext/>
              <w:spacing w:before="100" w:after="100"/>
              <w:ind w:left="-60"/>
              <w:jc w:val="center"/>
              <w:rPr>
                <w:rFonts w:asciiTheme="minorHAnsi" w:eastAsia="Times New Roman" w:hAnsiTheme="minorHAnsi" w:cstheme="minorHAnsi"/>
                <w:b/>
                <w:bCs/>
                <w:color w:val="FFFFFF" w:themeColor="background1"/>
                <w:spacing w:val="2"/>
                <w:sz w:val="18"/>
                <w:szCs w:val="19"/>
              </w:rPr>
            </w:pPr>
            <w:r w:rsidRPr="003346D9">
              <w:rPr>
                <w:rFonts w:asciiTheme="minorHAnsi" w:eastAsia="Times New Roman" w:hAnsiTheme="minorHAnsi" w:cstheme="minorHAnsi"/>
                <w:b/>
                <w:bCs/>
                <w:color w:val="FFFFFF" w:themeColor="background1"/>
                <w:spacing w:val="2"/>
                <w:sz w:val="18"/>
                <w:szCs w:val="19"/>
              </w:rPr>
              <w:t>EMPLOYMENT CLASSIFICATION</w:t>
            </w:r>
          </w:p>
        </w:tc>
        <w:tc>
          <w:tcPr>
            <w:tcW w:w="924" w:type="pct"/>
            <w:shd w:val="clear" w:color="auto" w:fill="1F497C"/>
            <w:vAlign w:val="center"/>
            <w:hideMark/>
          </w:tcPr>
          <w:p w14:paraId="74E558ED" w14:textId="77777777" w:rsidR="004E5008" w:rsidRPr="003346D9" w:rsidRDefault="004E5008" w:rsidP="00A17CEA">
            <w:pPr>
              <w:keepNext/>
              <w:spacing w:before="100" w:after="100"/>
              <w:jc w:val="center"/>
              <w:rPr>
                <w:rFonts w:asciiTheme="minorHAnsi" w:eastAsia="Times New Roman" w:hAnsiTheme="minorHAnsi" w:cstheme="minorHAnsi"/>
                <w:b/>
                <w:bCs/>
                <w:color w:val="FFFFFF" w:themeColor="background1"/>
                <w:spacing w:val="2"/>
                <w:sz w:val="18"/>
                <w:szCs w:val="19"/>
              </w:rPr>
            </w:pPr>
            <w:r w:rsidRPr="003346D9">
              <w:rPr>
                <w:rFonts w:asciiTheme="minorHAnsi" w:eastAsia="Times New Roman" w:hAnsiTheme="minorHAnsi" w:cstheme="minorHAnsi"/>
                <w:b/>
                <w:bCs/>
                <w:color w:val="FFFFFF" w:themeColor="background1"/>
                <w:spacing w:val="2"/>
                <w:sz w:val="18"/>
                <w:szCs w:val="19"/>
              </w:rPr>
              <w:t>WOMEN</w:t>
            </w:r>
          </w:p>
        </w:tc>
        <w:tc>
          <w:tcPr>
            <w:tcW w:w="925" w:type="pct"/>
            <w:shd w:val="clear" w:color="auto" w:fill="1F497C"/>
            <w:vAlign w:val="center"/>
            <w:hideMark/>
          </w:tcPr>
          <w:p w14:paraId="1D917C61" w14:textId="77777777" w:rsidR="004E5008" w:rsidRPr="003346D9" w:rsidRDefault="004E5008" w:rsidP="00A17CEA">
            <w:pPr>
              <w:keepNext/>
              <w:spacing w:before="100" w:after="100"/>
              <w:jc w:val="center"/>
              <w:rPr>
                <w:rFonts w:asciiTheme="minorHAnsi" w:eastAsia="Times New Roman" w:hAnsiTheme="minorHAnsi" w:cstheme="minorHAnsi"/>
                <w:b/>
                <w:bCs/>
                <w:caps/>
                <w:color w:val="FFFFFF" w:themeColor="background1"/>
                <w:spacing w:val="2"/>
                <w:sz w:val="18"/>
                <w:szCs w:val="19"/>
              </w:rPr>
            </w:pPr>
            <w:r w:rsidRPr="003346D9">
              <w:rPr>
                <w:rFonts w:asciiTheme="minorHAnsi" w:eastAsia="Times New Roman" w:hAnsiTheme="minorHAnsi" w:cstheme="minorHAnsi"/>
                <w:b/>
                <w:bCs/>
                <w:caps/>
                <w:color w:val="FFFFFF" w:themeColor="background1"/>
                <w:spacing w:val="2"/>
                <w:sz w:val="18"/>
                <w:szCs w:val="19"/>
              </w:rPr>
              <w:t>MEN</w:t>
            </w:r>
          </w:p>
        </w:tc>
        <w:tc>
          <w:tcPr>
            <w:tcW w:w="925" w:type="pct"/>
            <w:shd w:val="clear" w:color="auto" w:fill="1F497C"/>
            <w:vAlign w:val="center"/>
            <w:hideMark/>
          </w:tcPr>
          <w:p w14:paraId="715D4783" w14:textId="77777777" w:rsidR="004E5008" w:rsidRPr="003346D9" w:rsidRDefault="004E5008" w:rsidP="00A17CEA">
            <w:pPr>
              <w:keepNext/>
              <w:spacing w:before="100" w:after="100"/>
              <w:jc w:val="center"/>
              <w:rPr>
                <w:rFonts w:asciiTheme="minorHAnsi" w:eastAsia="Times New Roman" w:hAnsiTheme="minorHAnsi" w:cstheme="minorHAnsi"/>
                <w:b/>
                <w:bCs/>
                <w:color w:val="FFFFFF" w:themeColor="background1"/>
                <w:spacing w:val="2"/>
                <w:sz w:val="18"/>
                <w:szCs w:val="19"/>
              </w:rPr>
            </w:pPr>
            <w:r w:rsidRPr="003346D9">
              <w:rPr>
                <w:rFonts w:asciiTheme="minorHAnsi" w:eastAsia="Times New Roman" w:hAnsiTheme="minorHAnsi" w:cstheme="minorHAnsi"/>
                <w:b/>
                <w:bCs/>
                <w:color w:val="FFFFFF" w:themeColor="background1"/>
                <w:spacing w:val="2"/>
                <w:sz w:val="18"/>
                <w:szCs w:val="19"/>
              </w:rPr>
              <w:t>PERSONS OF SELF-DESCRIBED GENDER</w:t>
            </w:r>
          </w:p>
        </w:tc>
        <w:tc>
          <w:tcPr>
            <w:tcW w:w="1354" w:type="pct"/>
            <w:shd w:val="clear" w:color="auto" w:fill="1F497C"/>
            <w:vAlign w:val="center"/>
            <w:hideMark/>
          </w:tcPr>
          <w:p w14:paraId="228D6839" w14:textId="4EDBA835" w:rsidR="004E5008" w:rsidRPr="003346D9" w:rsidRDefault="004E5008" w:rsidP="00A17CEA">
            <w:pPr>
              <w:keepNext/>
              <w:spacing w:before="100" w:after="100"/>
              <w:jc w:val="center"/>
              <w:rPr>
                <w:rFonts w:asciiTheme="minorHAnsi" w:eastAsia="Times New Roman" w:hAnsiTheme="minorHAnsi" w:cstheme="minorHAnsi"/>
                <w:b/>
                <w:bCs/>
                <w:color w:val="FFFFFF" w:themeColor="background1"/>
                <w:spacing w:val="2"/>
                <w:sz w:val="18"/>
                <w:szCs w:val="19"/>
              </w:rPr>
            </w:pPr>
            <w:r w:rsidRPr="003346D9">
              <w:rPr>
                <w:rFonts w:asciiTheme="minorHAnsi" w:eastAsia="Times New Roman" w:hAnsiTheme="minorHAnsi" w:cstheme="minorHAnsi"/>
                <w:b/>
                <w:bCs/>
                <w:color w:val="FFFFFF" w:themeColor="background1"/>
                <w:spacing w:val="2"/>
                <w:sz w:val="18"/>
                <w:szCs w:val="19"/>
              </w:rPr>
              <w:t>TOTAL</w:t>
            </w:r>
          </w:p>
        </w:tc>
      </w:tr>
      <w:tr w:rsidR="004E5008" w:rsidRPr="004E5008" w14:paraId="500A0B0F" w14:textId="77777777" w:rsidTr="008A6C77">
        <w:trPr>
          <w:cantSplit/>
          <w:trHeight w:val="450"/>
        </w:trPr>
        <w:tc>
          <w:tcPr>
            <w:tcW w:w="872" w:type="pct"/>
            <w:vAlign w:val="center"/>
            <w:hideMark/>
          </w:tcPr>
          <w:p w14:paraId="3BE45BAC"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1</w:t>
            </w:r>
          </w:p>
        </w:tc>
        <w:tc>
          <w:tcPr>
            <w:tcW w:w="924" w:type="pct"/>
            <w:shd w:val="clear" w:color="auto" w:fill="auto"/>
            <w:hideMark/>
          </w:tcPr>
          <w:p w14:paraId="429DAAF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102</w:t>
            </w:r>
          </w:p>
        </w:tc>
        <w:tc>
          <w:tcPr>
            <w:tcW w:w="925" w:type="pct"/>
            <w:shd w:val="clear" w:color="auto" w:fill="auto"/>
            <w:hideMark/>
          </w:tcPr>
          <w:p w14:paraId="35B51C53"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79</w:t>
            </w:r>
          </w:p>
        </w:tc>
        <w:tc>
          <w:tcPr>
            <w:tcW w:w="925" w:type="pct"/>
            <w:shd w:val="clear" w:color="auto" w:fill="auto"/>
          </w:tcPr>
          <w:p w14:paraId="000C7E63"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w:t>
            </w:r>
          </w:p>
        </w:tc>
        <w:tc>
          <w:tcPr>
            <w:tcW w:w="1354" w:type="pct"/>
            <w:shd w:val="clear" w:color="auto" w:fill="auto"/>
            <w:hideMark/>
          </w:tcPr>
          <w:p w14:paraId="7A595475" w14:textId="587D0F14"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182</w:t>
            </w:r>
          </w:p>
        </w:tc>
      </w:tr>
      <w:tr w:rsidR="004E5008" w:rsidRPr="004E5008" w14:paraId="2A7BA667" w14:textId="77777777" w:rsidTr="008A6C77">
        <w:trPr>
          <w:cantSplit/>
          <w:trHeight w:val="450"/>
        </w:trPr>
        <w:tc>
          <w:tcPr>
            <w:tcW w:w="872" w:type="pct"/>
            <w:vAlign w:val="center"/>
            <w:hideMark/>
          </w:tcPr>
          <w:p w14:paraId="2C571DFC"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2</w:t>
            </w:r>
          </w:p>
        </w:tc>
        <w:tc>
          <w:tcPr>
            <w:tcW w:w="924" w:type="pct"/>
            <w:shd w:val="clear" w:color="auto" w:fill="auto"/>
            <w:hideMark/>
          </w:tcPr>
          <w:p w14:paraId="252616B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198</w:t>
            </w:r>
          </w:p>
        </w:tc>
        <w:tc>
          <w:tcPr>
            <w:tcW w:w="925" w:type="pct"/>
            <w:shd w:val="clear" w:color="auto" w:fill="auto"/>
            <w:hideMark/>
          </w:tcPr>
          <w:p w14:paraId="4142B0AB"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46</w:t>
            </w:r>
          </w:p>
        </w:tc>
        <w:tc>
          <w:tcPr>
            <w:tcW w:w="925" w:type="pct"/>
            <w:shd w:val="clear" w:color="auto" w:fill="auto"/>
          </w:tcPr>
          <w:p w14:paraId="36805475"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hideMark/>
          </w:tcPr>
          <w:p w14:paraId="7434D927"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244</w:t>
            </w:r>
          </w:p>
        </w:tc>
      </w:tr>
      <w:tr w:rsidR="004E5008" w:rsidRPr="004E5008" w14:paraId="6F61DE0B" w14:textId="77777777" w:rsidTr="008A6C77">
        <w:trPr>
          <w:cantSplit/>
          <w:trHeight w:val="450"/>
        </w:trPr>
        <w:tc>
          <w:tcPr>
            <w:tcW w:w="872" w:type="pct"/>
            <w:vAlign w:val="center"/>
            <w:hideMark/>
          </w:tcPr>
          <w:p w14:paraId="64AB935C"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3</w:t>
            </w:r>
          </w:p>
        </w:tc>
        <w:tc>
          <w:tcPr>
            <w:tcW w:w="924" w:type="pct"/>
            <w:shd w:val="clear" w:color="auto" w:fill="auto"/>
            <w:hideMark/>
          </w:tcPr>
          <w:p w14:paraId="25411760"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347</w:t>
            </w:r>
          </w:p>
        </w:tc>
        <w:tc>
          <w:tcPr>
            <w:tcW w:w="925" w:type="pct"/>
            <w:shd w:val="clear" w:color="auto" w:fill="auto"/>
            <w:hideMark/>
          </w:tcPr>
          <w:p w14:paraId="4D2A8761"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326</w:t>
            </w:r>
          </w:p>
        </w:tc>
        <w:tc>
          <w:tcPr>
            <w:tcW w:w="925" w:type="pct"/>
            <w:shd w:val="clear" w:color="auto" w:fill="auto"/>
            <w:hideMark/>
          </w:tcPr>
          <w:p w14:paraId="73987558"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3</w:t>
            </w:r>
          </w:p>
        </w:tc>
        <w:tc>
          <w:tcPr>
            <w:tcW w:w="1354" w:type="pct"/>
            <w:shd w:val="clear" w:color="auto" w:fill="auto"/>
            <w:hideMark/>
          </w:tcPr>
          <w:p w14:paraId="3ADA9A65"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676</w:t>
            </w:r>
          </w:p>
        </w:tc>
      </w:tr>
      <w:tr w:rsidR="004E5008" w:rsidRPr="004E5008" w14:paraId="0ED33438" w14:textId="77777777" w:rsidTr="008A6C77">
        <w:trPr>
          <w:cantSplit/>
          <w:trHeight w:val="450"/>
        </w:trPr>
        <w:tc>
          <w:tcPr>
            <w:tcW w:w="872" w:type="pct"/>
            <w:vAlign w:val="center"/>
            <w:hideMark/>
          </w:tcPr>
          <w:p w14:paraId="18904588"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4</w:t>
            </w:r>
          </w:p>
        </w:tc>
        <w:tc>
          <w:tcPr>
            <w:tcW w:w="924" w:type="pct"/>
            <w:shd w:val="clear" w:color="auto" w:fill="auto"/>
            <w:hideMark/>
          </w:tcPr>
          <w:p w14:paraId="71C83DDB"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473</w:t>
            </w:r>
          </w:p>
        </w:tc>
        <w:tc>
          <w:tcPr>
            <w:tcW w:w="925" w:type="pct"/>
            <w:shd w:val="clear" w:color="auto" w:fill="auto"/>
            <w:hideMark/>
          </w:tcPr>
          <w:p w14:paraId="29F9F764"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101</w:t>
            </w:r>
          </w:p>
        </w:tc>
        <w:tc>
          <w:tcPr>
            <w:tcW w:w="925" w:type="pct"/>
            <w:shd w:val="clear" w:color="auto" w:fill="auto"/>
          </w:tcPr>
          <w:p w14:paraId="7594827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w:t>
            </w:r>
          </w:p>
        </w:tc>
        <w:tc>
          <w:tcPr>
            <w:tcW w:w="1354" w:type="pct"/>
            <w:shd w:val="clear" w:color="auto" w:fill="auto"/>
            <w:hideMark/>
          </w:tcPr>
          <w:p w14:paraId="5D5E89A4"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575</w:t>
            </w:r>
          </w:p>
        </w:tc>
      </w:tr>
      <w:tr w:rsidR="004E5008" w:rsidRPr="004E5008" w14:paraId="36F2F3DE" w14:textId="77777777" w:rsidTr="008A6C77">
        <w:trPr>
          <w:cantSplit/>
          <w:trHeight w:val="450"/>
        </w:trPr>
        <w:tc>
          <w:tcPr>
            <w:tcW w:w="872" w:type="pct"/>
            <w:vAlign w:val="center"/>
            <w:hideMark/>
          </w:tcPr>
          <w:p w14:paraId="57870170"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5</w:t>
            </w:r>
          </w:p>
        </w:tc>
        <w:tc>
          <w:tcPr>
            <w:tcW w:w="924" w:type="pct"/>
            <w:shd w:val="clear" w:color="auto" w:fill="auto"/>
            <w:hideMark/>
          </w:tcPr>
          <w:p w14:paraId="714F0F42"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221</w:t>
            </w:r>
          </w:p>
        </w:tc>
        <w:tc>
          <w:tcPr>
            <w:tcW w:w="925" w:type="pct"/>
            <w:shd w:val="clear" w:color="auto" w:fill="auto"/>
            <w:hideMark/>
          </w:tcPr>
          <w:p w14:paraId="0109548F"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98</w:t>
            </w:r>
          </w:p>
        </w:tc>
        <w:tc>
          <w:tcPr>
            <w:tcW w:w="925" w:type="pct"/>
            <w:shd w:val="clear" w:color="auto" w:fill="auto"/>
            <w:vAlign w:val="center"/>
          </w:tcPr>
          <w:p w14:paraId="5DFDB5E8"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hideMark/>
          </w:tcPr>
          <w:p w14:paraId="69387BD1"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319</w:t>
            </w:r>
          </w:p>
        </w:tc>
      </w:tr>
      <w:tr w:rsidR="004E5008" w:rsidRPr="004E5008" w14:paraId="434AD8F2" w14:textId="77777777" w:rsidTr="008A6C77">
        <w:trPr>
          <w:cantSplit/>
          <w:trHeight w:val="450"/>
        </w:trPr>
        <w:tc>
          <w:tcPr>
            <w:tcW w:w="872" w:type="pct"/>
            <w:vAlign w:val="center"/>
            <w:hideMark/>
          </w:tcPr>
          <w:p w14:paraId="2182578E"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6</w:t>
            </w:r>
          </w:p>
        </w:tc>
        <w:tc>
          <w:tcPr>
            <w:tcW w:w="924" w:type="pct"/>
            <w:shd w:val="clear" w:color="auto" w:fill="auto"/>
            <w:hideMark/>
          </w:tcPr>
          <w:p w14:paraId="20659624"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178</w:t>
            </w:r>
          </w:p>
        </w:tc>
        <w:tc>
          <w:tcPr>
            <w:tcW w:w="925" w:type="pct"/>
            <w:shd w:val="clear" w:color="auto" w:fill="auto"/>
            <w:hideMark/>
          </w:tcPr>
          <w:p w14:paraId="743D955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96</w:t>
            </w:r>
          </w:p>
        </w:tc>
        <w:tc>
          <w:tcPr>
            <w:tcW w:w="925" w:type="pct"/>
            <w:shd w:val="clear" w:color="auto" w:fill="auto"/>
            <w:vAlign w:val="center"/>
          </w:tcPr>
          <w:p w14:paraId="79979953"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hideMark/>
          </w:tcPr>
          <w:p w14:paraId="47E1FA44"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274</w:t>
            </w:r>
          </w:p>
        </w:tc>
      </w:tr>
      <w:tr w:rsidR="004E5008" w:rsidRPr="004E5008" w14:paraId="55A67A68" w14:textId="77777777" w:rsidTr="008A6C77">
        <w:trPr>
          <w:cantSplit/>
          <w:trHeight w:val="450"/>
        </w:trPr>
        <w:tc>
          <w:tcPr>
            <w:tcW w:w="872" w:type="pct"/>
            <w:vAlign w:val="center"/>
            <w:hideMark/>
          </w:tcPr>
          <w:p w14:paraId="29719861"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7</w:t>
            </w:r>
          </w:p>
        </w:tc>
        <w:tc>
          <w:tcPr>
            <w:tcW w:w="924" w:type="pct"/>
            <w:shd w:val="clear" w:color="auto" w:fill="auto"/>
            <w:hideMark/>
          </w:tcPr>
          <w:p w14:paraId="05EF7A43"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114</w:t>
            </w:r>
          </w:p>
        </w:tc>
        <w:tc>
          <w:tcPr>
            <w:tcW w:w="925" w:type="pct"/>
            <w:shd w:val="clear" w:color="auto" w:fill="auto"/>
            <w:hideMark/>
          </w:tcPr>
          <w:p w14:paraId="4F321895"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130</w:t>
            </w:r>
          </w:p>
        </w:tc>
        <w:tc>
          <w:tcPr>
            <w:tcW w:w="925" w:type="pct"/>
            <w:shd w:val="clear" w:color="auto" w:fill="auto"/>
            <w:vAlign w:val="center"/>
          </w:tcPr>
          <w:p w14:paraId="4FE5E777"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hideMark/>
          </w:tcPr>
          <w:p w14:paraId="41EDAA2E"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244</w:t>
            </w:r>
          </w:p>
        </w:tc>
      </w:tr>
      <w:tr w:rsidR="004E5008" w:rsidRPr="004E5008" w14:paraId="0D6FE9A1" w14:textId="77777777" w:rsidTr="008A6C77">
        <w:trPr>
          <w:cantSplit/>
          <w:trHeight w:val="450"/>
        </w:trPr>
        <w:tc>
          <w:tcPr>
            <w:tcW w:w="872" w:type="pct"/>
            <w:vAlign w:val="center"/>
            <w:hideMark/>
          </w:tcPr>
          <w:p w14:paraId="6EB2BD7F"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Band 8</w:t>
            </w:r>
          </w:p>
        </w:tc>
        <w:tc>
          <w:tcPr>
            <w:tcW w:w="924" w:type="pct"/>
            <w:shd w:val="clear" w:color="auto" w:fill="auto"/>
            <w:hideMark/>
          </w:tcPr>
          <w:p w14:paraId="5A1CA98C"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62</w:t>
            </w:r>
          </w:p>
        </w:tc>
        <w:tc>
          <w:tcPr>
            <w:tcW w:w="925" w:type="pct"/>
            <w:shd w:val="clear" w:color="auto" w:fill="auto"/>
            <w:hideMark/>
          </w:tcPr>
          <w:p w14:paraId="18A135CE"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51</w:t>
            </w:r>
          </w:p>
        </w:tc>
        <w:tc>
          <w:tcPr>
            <w:tcW w:w="925" w:type="pct"/>
            <w:shd w:val="clear" w:color="auto" w:fill="auto"/>
            <w:vAlign w:val="center"/>
          </w:tcPr>
          <w:p w14:paraId="7B99E06C"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hideMark/>
          </w:tcPr>
          <w:p w14:paraId="59437F1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113</w:t>
            </w:r>
          </w:p>
        </w:tc>
      </w:tr>
      <w:tr w:rsidR="004E5008" w:rsidRPr="004E5008" w14:paraId="1A06D472" w14:textId="77777777" w:rsidTr="008A6C77">
        <w:trPr>
          <w:cantSplit/>
          <w:trHeight w:val="450"/>
        </w:trPr>
        <w:tc>
          <w:tcPr>
            <w:tcW w:w="872" w:type="pct"/>
            <w:vAlign w:val="center"/>
          </w:tcPr>
          <w:p w14:paraId="19628F85"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MCH Nurse</w:t>
            </w:r>
          </w:p>
        </w:tc>
        <w:tc>
          <w:tcPr>
            <w:tcW w:w="924" w:type="pct"/>
            <w:shd w:val="clear" w:color="auto" w:fill="auto"/>
            <w:vAlign w:val="center"/>
          </w:tcPr>
          <w:p w14:paraId="7528A679"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59</w:t>
            </w:r>
          </w:p>
        </w:tc>
        <w:tc>
          <w:tcPr>
            <w:tcW w:w="925" w:type="pct"/>
            <w:shd w:val="clear" w:color="auto" w:fill="auto"/>
            <w:vAlign w:val="center"/>
          </w:tcPr>
          <w:p w14:paraId="338762E6"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925" w:type="pct"/>
            <w:shd w:val="clear" w:color="auto" w:fill="auto"/>
            <w:vAlign w:val="center"/>
          </w:tcPr>
          <w:p w14:paraId="6BE9DD9B"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shd w:val="clear" w:color="auto" w:fill="auto"/>
          </w:tcPr>
          <w:p w14:paraId="05E76B2A"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59</w:t>
            </w:r>
          </w:p>
        </w:tc>
      </w:tr>
      <w:tr w:rsidR="004E5008" w:rsidRPr="004E5008" w14:paraId="2F465C74" w14:textId="77777777" w:rsidTr="00242807">
        <w:trPr>
          <w:cantSplit/>
          <w:trHeight w:val="450"/>
        </w:trPr>
        <w:tc>
          <w:tcPr>
            <w:tcW w:w="872" w:type="pct"/>
            <w:tcBorders>
              <w:bottom w:val="single" w:sz="8" w:space="0" w:color="1F497D"/>
            </w:tcBorders>
            <w:vAlign w:val="center"/>
            <w:hideMark/>
          </w:tcPr>
          <w:p w14:paraId="1310D702" w14:textId="77777777" w:rsidR="004E5008" w:rsidRPr="004E5008" w:rsidRDefault="004E5008" w:rsidP="00A17CEA">
            <w:pPr>
              <w:spacing w:before="100" w:after="100"/>
              <w:rPr>
                <w:rFonts w:asciiTheme="minorHAnsi" w:eastAsia="Times New Roman" w:hAnsiTheme="minorHAnsi" w:cstheme="minorHAnsi"/>
                <w:spacing w:val="2"/>
                <w:sz w:val="18"/>
                <w:szCs w:val="18"/>
              </w:rPr>
            </w:pPr>
            <w:r w:rsidRPr="004E5008">
              <w:rPr>
                <w:rFonts w:asciiTheme="minorHAnsi" w:eastAsia="Times New Roman" w:hAnsiTheme="minorHAnsi" w:cstheme="minorHAnsi"/>
                <w:spacing w:val="2"/>
                <w:sz w:val="18"/>
                <w:szCs w:val="18"/>
                <w:lang w:eastAsia="en-AU"/>
              </w:rPr>
              <w:t>Senior Officer</w:t>
            </w:r>
          </w:p>
        </w:tc>
        <w:tc>
          <w:tcPr>
            <w:tcW w:w="924" w:type="pct"/>
            <w:tcBorders>
              <w:bottom w:val="single" w:sz="8" w:space="0" w:color="1F497D"/>
            </w:tcBorders>
            <w:shd w:val="clear" w:color="auto" w:fill="auto"/>
            <w:vAlign w:val="center"/>
            <w:hideMark/>
          </w:tcPr>
          <w:p w14:paraId="0815270B"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40</w:t>
            </w:r>
          </w:p>
        </w:tc>
        <w:tc>
          <w:tcPr>
            <w:tcW w:w="925" w:type="pct"/>
            <w:tcBorders>
              <w:bottom w:val="single" w:sz="8" w:space="0" w:color="1F497D"/>
            </w:tcBorders>
            <w:shd w:val="clear" w:color="auto" w:fill="auto"/>
            <w:vAlign w:val="center"/>
          </w:tcPr>
          <w:p w14:paraId="2E879721"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31</w:t>
            </w:r>
          </w:p>
        </w:tc>
        <w:tc>
          <w:tcPr>
            <w:tcW w:w="925" w:type="pct"/>
            <w:tcBorders>
              <w:bottom w:val="single" w:sz="8" w:space="0" w:color="1F497D"/>
            </w:tcBorders>
            <w:shd w:val="clear" w:color="auto" w:fill="auto"/>
            <w:vAlign w:val="center"/>
          </w:tcPr>
          <w:p w14:paraId="22BDA76E"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p>
        </w:tc>
        <w:tc>
          <w:tcPr>
            <w:tcW w:w="1354" w:type="pct"/>
            <w:tcBorders>
              <w:bottom w:val="single" w:sz="8" w:space="0" w:color="1F497D"/>
            </w:tcBorders>
            <w:shd w:val="clear" w:color="auto" w:fill="auto"/>
            <w:vAlign w:val="center"/>
            <w:hideMark/>
          </w:tcPr>
          <w:p w14:paraId="60CCE3A7" w14:textId="77777777" w:rsidR="004E5008" w:rsidRPr="004E5008" w:rsidRDefault="004E5008" w:rsidP="00A17CEA">
            <w:pPr>
              <w:spacing w:before="100" w:after="100"/>
              <w:jc w:val="center"/>
              <w:rPr>
                <w:rFonts w:asciiTheme="minorHAnsi" w:eastAsia="Times New Roman" w:hAnsiTheme="minorHAnsi" w:cstheme="minorHAnsi"/>
                <w:spacing w:val="2"/>
                <w:sz w:val="18"/>
                <w:szCs w:val="18"/>
                <w:lang w:eastAsia="en-AU"/>
              </w:rPr>
            </w:pPr>
            <w:r w:rsidRPr="004E5008">
              <w:rPr>
                <w:rFonts w:asciiTheme="minorHAnsi" w:eastAsia="Times New Roman" w:hAnsiTheme="minorHAnsi" w:cstheme="minorHAnsi"/>
                <w:spacing w:val="2"/>
                <w:sz w:val="18"/>
                <w:szCs w:val="18"/>
                <w:lang w:eastAsia="en-AU"/>
              </w:rPr>
              <w:t>71</w:t>
            </w:r>
          </w:p>
        </w:tc>
      </w:tr>
      <w:tr w:rsidR="004E5008" w:rsidRPr="004E5008" w14:paraId="3AAEBE23" w14:textId="77777777" w:rsidTr="00242807">
        <w:trPr>
          <w:cantSplit/>
          <w:trHeight w:val="450"/>
        </w:trPr>
        <w:tc>
          <w:tcPr>
            <w:tcW w:w="872" w:type="pct"/>
            <w:tcBorders>
              <w:top w:val="single" w:sz="8" w:space="0" w:color="1F497D"/>
              <w:bottom w:val="single" w:sz="8" w:space="0" w:color="1F497D"/>
            </w:tcBorders>
            <w:shd w:val="clear" w:color="auto" w:fill="auto"/>
            <w:vAlign w:val="center"/>
            <w:hideMark/>
          </w:tcPr>
          <w:p w14:paraId="39559F5D" w14:textId="77777777" w:rsidR="004E5008" w:rsidRPr="004E5008" w:rsidRDefault="004E5008" w:rsidP="00A17CEA">
            <w:pPr>
              <w:spacing w:before="100" w:after="100"/>
              <w:rPr>
                <w:rFonts w:asciiTheme="minorHAnsi" w:eastAsia="Times New Roman" w:hAnsiTheme="minorHAnsi" w:cstheme="minorHAnsi"/>
                <w:b/>
                <w:bCs/>
                <w:spacing w:val="2"/>
                <w:sz w:val="18"/>
                <w:szCs w:val="18"/>
                <w:highlight w:val="yellow"/>
              </w:rPr>
            </w:pPr>
            <w:r w:rsidRPr="004E5008">
              <w:rPr>
                <w:rFonts w:asciiTheme="minorHAnsi" w:eastAsia="Times New Roman" w:hAnsiTheme="minorHAnsi" w:cstheme="minorHAnsi"/>
                <w:b/>
                <w:bCs/>
                <w:spacing w:val="2"/>
                <w:sz w:val="18"/>
                <w:szCs w:val="18"/>
                <w:lang w:eastAsia="en-AU"/>
              </w:rPr>
              <w:t>Total</w:t>
            </w:r>
          </w:p>
        </w:tc>
        <w:tc>
          <w:tcPr>
            <w:tcW w:w="924" w:type="pct"/>
            <w:tcBorders>
              <w:top w:val="single" w:sz="8" w:space="0" w:color="1F497D"/>
              <w:bottom w:val="single" w:sz="8" w:space="0" w:color="1F497D"/>
            </w:tcBorders>
            <w:shd w:val="clear" w:color="auto" w:fill="auto"/>
            <w:vAlign w:val="center"/>
            <w:hideMark/>
          </w:tcPr>
          <w:p w14:paraId="24CF88BB" w14:textId="7AEB64E3" w:rsidR="004E5008" w:rsidRPr="004E5008" w:rsidRDefault="004E5008" w:rsidP="00A17CEA">
            <w:pPr>
              <w:spacing w:before="100" w:after="100"/>
              <w:jc w:val="center"/>
              <w:rPr>
                <w:rFonts w:asciiTheme="minorHAnsi" w:eastAsia="Times New Roman" w:hAnsiTheme="minorHAnsi" w:cstheme="minorHAnsi"/>
                <w:b/>
                <w:bCs/>
                <w:spacing w:val="2"/>
                <w:sz w:val="18"/>
                <w:szCs w:val="18"/>
                <w:lang w:eastAsia="en-AU"/>
              </w:rPr>
            </w:pPr>
            <w:r w:rsidRPr="004E5008">
              <w:rPr>
                <w:rFonts w:asciiTheme="minorHAnsi" w:eastAsia="Times New Roman" w:hAnsiTheme="minorHAnsi" w:cstheme="minorHAnsi"/>
                <w:b/>
                <w:bCs/>
                <w:spacing w:val="2"/>
                <w:sz w:val="18"/>
                <w:szCs w:val="18"/>
                <w:lang w:eastAsia="en-AU"/>
              </w:rPr>
              <w:t>1</w:t>
            </w:r>
            <w:r w:rsidR="008A6C77" w:rsidRPr="00E71CEE">
              <w:rPr>
                <w:rFonts w:asciiTheme="minorHAnsi" w:eastAsia="Times New Roman" w:hAnsiTheme="minorHAnsi" w:cstheme="minorHAnsi"/>
                <w:b/>
                <w:bCs/>
                <w:spacing w:val="2"/>
                <w:sz w:val="18"/>
                <w:szCs w:val="18"/>
                <w:lang w:eastAsia="en-AU"/>
              </w:rPr>
              <w:t>,</w:t>
            </w:r>
            <w:r w:rsidRPr="004E5008">
              <w:rPr>
                <w:rFonts w:asciiTheme="minorHAnsi" w:eastAsia="Times New Roman" w:hAnsiTheme="minorHAnsi" w:cstheme="minorHAnsi"/>
                <w:b/>
                <w:bCs/>
                <w:spacing w:val="2"/>
                <w:sz w:val="18"/>
                <w:szCs w:val="18"/>
                <w:lang w:eastAsia="en-AU"/>
              </w:rPr>
              <w:t>794</w:t>
            </w:r>
          </w:p>
        </w:tc>
        <w:tc>
          <w:tcPr>
            <w:tcW w:w="925" w:type="pct"/>
            <w:tcBorders>
              <w:top w:val="single" w:sz="8" w:space="0" w:color="1F497D"/>
              <w:bottom w:val="single" w:sz="8" w:space="0" w:color="1F497D"/>
            </w:tcBorders>
            <w:shd w:val="clear" w:color="auto" w:fill="auto"/>
            <w:vAlign w:val="center"/>
            <w:hideMark/>
          </w:tcPr>
          <w:p w14:paraId="48BD2E86" w14:textId="77777777" w:rsidR="004E5008" w:rsidRPr="004E5008" w:rsidRDefault="004E5008" w:rsidP="00A17CEA">
            <w:pPr>
              <w:spacing w:before="100" w:after="100"/>
              <w:jc w:val="center"/>
              <w:rPr>
                <w:rFonts w:asciiTheme="minorHAnsi" w:eastAsia="Times New Roman" w:hAnsiTheme="minorHAnsi" w:cstheme="minorHAnsi"/>
                <w:b/>
                <w:bCs/>
                <w:spacing w:val="2"/>
                <w:sz w:val="18"/>
                <w:szCs w:val="18"/>
                <w:lang w:eastAsia="en-AU"/>
              </w:rPr>
            </w:pPr>
            <w:r w:rsidRPr="004E5008">
              <w:rPr>
                <w:rFonts w:asciiTheme="minorHAnsi" w:eastAsia="Times New Roman" w:hAnsiTheme="minorHAnsi" w:cstheme="minorHAnsi"/>
                <w:b/>
                <w:bCs/>
                <w:spacing w:val="2"/>
                <w:sz w:val="18"/>
                <w:szCs w:val="18"/>
                <w:lang w:eastAsia="en-AU"/>
              </w:rPr>
              <w:t>958</w:t>
            </w:r>
          </w:p>
        </w:tc>
        <w:tc>
          <w:tcPr>
            <w:tcW w:w="925" w:type="pct"/>
            <w:tcBorders>
              <w:top w:val="single" w:sz="8" w:space="0" w:color="1F497D"/>
              <w:bottom w:val="single" w:sz="8" w:space="0" w:color="1F497D"/>
            </w:tcBorders>
            <w:shd w:val="clear" w:color="auto" w:fill="auto"/>
            <w:vAlign w:val="center"/>
            <w:hideMark/>
          </w:tcPr>
          <w:p w14:paraId="1CAE9430" w14:textId="77777777" w:rsidR="004E5008" w:rsidRPr="004E5008" w:rsidRDefault="004E5008" w:rsidP="00A17CEA">
            <w:pPr>
              <w:spacing w:before="100" w:after="100"/>
              <w:jc w:val="center"/>
              <w:rPr>
                <w:rFonts w:asciiTheme="minorHAnsi" w:eastAsia="Times New Roman" w:hAnsiTheme="minorHAnsi" w:cstheme="minorHAnsi"/>
                <w:b/>
                <w:bCs/>
                <w:spacing w:val="2"/>
                <w:sz w:val="18"/>
                <w:szCs w:val="18"/>
                <w:lang w:eastAsia="en-AU"/>
              </w:rPr>
            </w:pPr>
            <w:r w:rsidRPr="004E5008">
              <w:rPr>
                <w:rFonts w:asciiTheme="minorHAnsi" w:eastAsia="Times New Roman" w:hAnsiTheme="minorHAnsi" w:cstheme="minorHAnsi"/>
                <w:b/>
                <w:bCs/>
                <w:spacing w:val="2"/>
                <w:sz w:val="18"/>
                <w:szCs w:val="18"/>
                <w:lang w:eastAsia="en-AU"/>
              </w:rPr>
              <w:t>5</w:t>
            </w:r>
          </w:p>
        </w:tc>
        <w:tc>
          <w:tcPr>
            <w:tcW w:w="1354" w:type="pct"/>
            <w:tcBorders>
              <w:top w:val="single" w:sz="8" w:space="0" w:color="1F497D"/>
              <w:bottom w:val="single" w:sz="8" w:space="0" w:color="1F497D"/>
            </w:tcBorders>
            <w:shd w:val="clear" w:color="auto" w:fill="auto"/>
            <w:vAlign w:val="center"/>
            <w:hideMark/>
          </w:tcPr>
          <w:p w14:paraId="7077B02E" w14:textId="338A44BD" w:rsidR="004E5008" w:rsidRPr="004E5008" w:rsidRDefault="004E5008" w:rsidP="00A17CEA">
            <w:pPr>
              <w:spacing w:before="100" w:after="100"/>
              <w:jc w:val="center"/>
              <w:rPr>
                <w:rFonts w:asciiTheme="minorHAnsi" w:eastAsia="Times New Roman" w:hAnsiTheme="minorHAnsi" w:cstheme="minorHAnsi"/>
                <w:b/>
                <w:bCs/>
                <w:spacing w:val="2"/>
                <w:sz w:val="18"/>
                <w:szCs w:val="18"/>
                <w:lang w:eastAsia="en-AU"/>
              </w:rPr>
            </w:pPr>
            <w:r w:rsidRPr="004E5008">
              <w:rPr>
                <w:rFonts w:asciiTheme="minorHAnsi" w:eastAsia="Times New Roman" w:hAnsiTheme="minorHAnsi" w:cstheme="minorHAnsi"/>
                <w:b/>
                <w:bCs/>
                <w:spacing w:val="2"/>
                <w:sz w:val="18"/>
                <w:szCs w:val="18"/>
                <w:lang w:eastAsia="en-AU"/>
              </w:rPr>
              <w:t>2</w:t>
            </w:r>
            <w:r w:rsidR="008A6C77" w:rsidRPr="00E71CEE">
              <w:rPr>
                <w:rFonts w:asciiTheme="minorHAnsi" w:eastAsia="Times New Roman" w:hAnsiTheme="minorHAnsi" w:cstheme="minorHAnsi"/>
                <w:b/>
                <w:bCs/>
                <w:spacing w:val="2"/>
                <w:sz w:val="18"/>
                <w:szCs w:val="18"/>
                <w:lang w:eastAsia="en-AU"/>
              </w:rPr>
              <w:t>,</w:t>
            </w:r>
            <w:r w:rsidRPr="004E5008">
              <w:rPr>
                <w:rFonts w:asciiTheme="minorHAnsi" w:eastAsia="Times New Roman" w:hAnsiTheme="minorHAnsi" w:cstheme="minorHAnsi"/>
                <w:b/>
                <w:bCs/>
                <w:spacing w:val="2"/>
                <w:sz w:val="18"/>
                <w:szCs w:val="18"/>
                <w:lang w:eastAsia="en-AU"/>
              </w:rPr>
              <w:t>757</w:t>
            </w:r>
          </w:p>
        </w:tc>
      </w:tr>
    </w:tbl>
    <w:p w14:paraId="5CC10E11" w14:textId="54E27628" w:rsidR="004E5008" w:rsidRPr="004E5008" w:rsidRDefault="004E5008" w:rsidP="00A17CEA">
      <w:pPr>
        <w:spacing w:before="100" w:after="100"/>
        <w:rPr>
          <w:rFonts w:cs="Arial"/>
          <w:color w:val="FF0000"/>
          <w:szCs w:val="20"/>
          <w:lang w:val="en-GB"/>
        </w:rPr>
      </w:pPr>
    </w:p>
    <w:p w14:paraId="12920722" w14:textId="4C521355" w:rsidR="00EC3E7E" w:rsidRPr="00862CF6" w:rsidRDefault="00862CF6" w:rsidP="00862CF6">
      <w:pPr>
        <w:keepNext/>
        <w:keepLines/>
        <w:spacing w:before="100" w:after="100"/>
        <w:outlineLvl w:val="1"/>
        <w:rPr>
          <w:rFonts w:ascii="Arial Bold" w:hAnsi="Arial Bold" w:cstheme="majorBidi"/>
          <w:b/>
          <w:caps/>
          <w:color w:val="002060"/>
          <w:sz w:val="28"/>
          <w:szCs w:val="32"/>
        </w:rPr>
      </w:pPr>
      <w:bookmarkStart w:id="588" w:name="_Toc172290875"/>
      <w:bookmarkStart w:id="589" w:name="_Toc172297417"/>
      <w:bookmarkStart w:id="590" w:name="_Toc172635686"/>
      <w:bookmarkStart w:id="591" w:name="_Toc172637280"/>
      <w:bookmarkStart w:id="592" w:name="_Toc173928469"/>
      <w:bookmarkStart w:id="593" w:name="_Toc173928736"/>
      <w:bookmarkStart w:id="594" w:name="_Toc173938104"/>
      <w:bookmarkStart w:id="595" w:name="_Toc173938202"/>
      <w:bookmarkStart w:id="596" w:name="_Toc175219467"/>
      <w:bookmarkStart w:id="597" w:name="_Toc175219564"/>
      <w:bookmarkStart w:id="598" w:name="_Toc177383605"/>
      <w:bookmarkStart w:id="599" w:name="_Toc178156991"/>
      <w:bookmarkStart w:id="600" w:name="_Toc178684474"/>
      <w:r>
        <w:rPr>
          <w:rFonts w:ascii="Arial Bold" w:hAnsi="Arial Bold" w:cstheme="majorBidi"/>
          <w:b/>
          <w:bCs/>
          <w:caps/>
          <w:color w:val="002060"/>
          <w:sz w:val="28"/>
          <w:szCs w:val="32"/>
        </w:rPr>
        <w:t>OUR VOLUNTEERS</w:t>
      </w:r>
      <w:bookmarkEnd w:id="588"/>
      <w:bookmarkEnd w:id="589"/>
      <w:bookmarkEnd w:id="590"/>
      <w:bookmarkEnd w:id="591"/>
      <w:bookmarkEnd w:id="592"/>
      <w:bookmarkEnd w:id="593"/>
      <w:bookmarkEnd w:id="594"/>
      <w:bookmarkEnd w:id="595"/>
      <w:bookmarkEnd w:id="596"/>
      <w:bookmarkEnd w:id="597"/>
      <w:bookmarkEnd w:id="598"/>
      <w:bookmarkEnd w:id="599"/>
      <w:bookmarkEnd w:id="600"/>
    </w:p>
    <w:p w14:paraId="2AC8EAEA" w14:textId="395F3622" w:rsidR="007A538A" w:rsidRDefault="00EA5A4E" w:rsidP="00CA1C68">
      <w:pPr>
        <w:spacing w:before="100" w:after="100"/>
        <w:jc w:val="both"/>
        <w:rPr>
          <w:rFonts w:eastAsia="Times New Roman" w:cs="Arial"/>
          <w:spacing w:val="2"/>
          <w:szCs w:val="20"/>
          <w:lang w:eastAsia="en-AU"/>
        </w:rPr>
      </w:pPr>
      <w:r w:rsidRPr="00EA5A4E">
        <w:rPr>
          <w:rFonts w:eastAsia="Times New Roman" w:cs="Arial"/>
          <w:spacing w:val="2"/>
          <w:szCs w:val="20"/>
          <w:lang w:eastAsia="en-AU"/>
        </w:rPr>
        <w:t xml:space="preserve">Volunteering is integral to our operations and makes an invaluable contribution to our organisation and the community that we serve. </w:t>
      </w:r>
      <w:r w:rsidR="00A30C1E" w:rsidRPr="00A30C1E">
        <w:rPr>
          <w:rFonts w:eastAsia="Times New Roman" w:cs="Arial"/>
          <w:spacing w:val="2"/>
          <w:szCs w:val="20"/>
          <w:lang w:eastAsia="en-AU"/>
        </w:rPr>
        <w:t xml:space="preserve">The City currently has hundreds of volunteers working in a wide range of areas, including at the National Wool Museum, </w:t>
      </w:r>
      <w:r w:rsidR="006B4D23">
        <w:rPr>
          <w:rFonts w:eastAsia="Times New Roman" w:cs="Arial"/>
          <w:spacing w:val="2"/>
          <w:szCs w:val="20"/>
          <w:lang w:eastAsia="en-AU"/>
        </w:rPr>
        <w:t xml:space="preserve">L2P mentoring program, </w:t>
      </w:r>
      <w:r w:rsidR="007872CC">
        <w:rPr>
          <w:rFonts w:eastAsia="Times New Roman" w:cs="Arial"/>
          <w:spacing w:val="2"/>
          <w:szCs w:val="20"/>
          <w:lang w:eastAsia="en-AU"/>
        </w:rPr>
        <w:t xml:space="preserve">Tourism Greater Geelong and the Bellarine, </w:t>
      </w:r>
      <w:r w:rsidR="00A30C1E" w:rsidRPr="00A30C1E">
        <w:rPr>
          <w:rFonts w:eastAsia="Times New Roman" w:cs="Arial"/>
          <w:spacing w:val="2"/>
          <w:szCs w:val="20"/>
          <w:lang w:eastAsia="en-AU"/>
        </w:rPr>
        <w:t xml:space="preserve">Potato Shed, </w:t>
      </w:r>
      <w:r w:rsidR="007872CC">
        <w:rPr>
          <w:rFonts w:eastAsia="Times New Roman" w:cs="Arial"/>
          <w:spacing w:val="2"/>
          <w:szCs w:val="20"/>
          <w:lang w:eastAsia="en-AU"/>
        </w:rPr>
        <w:t xml:space="preserve">Family Services, Study Geelong </w:t>
      </w:r>
      <w:r w:rsidR="00A30C1E" w:rsidRPr="00A30C1E">
        <w:rPr>
          <w:rFonts w:eastAsia="Times New Roman" w:cs="Arial"/>
          <w:spacing w:val="2"/>
          <w:szCs w:val="20"/>
          <w:lang w:eastAsia="en-AU"/>
        </w:rPr>
        <w:t>and Grovedale Neighbourhood House. </w:t>
      </w:r>
      <w:r w:rsidR="007A538A">
        <w:rPr>
          <w:rFonts w:eastAsia="Times New Roman" w:cs="Arial"/>
          <w:spacing w:val="2"/>
          <w:szCs w:val="20"/>
          <w:lang w:eastAsia="en-AU"/>
        </w:rPr>
        <w:t>We thank</w:t>
      </w:r>
      <w:r w:rsidR="007A538A" w:rsidRPr="007A538A">
        <w:rPr>
          <w:rFonts w:eastAsia="Times New Roman" w:cs="Arial"/>
          <w:spacing w:val="2"/>
          <w:szCs w:val="20"/>
          <w:lang w:eastAsia="en-AU"/>
        </w:rPr>
        <w:t xml:space="preserve"> the many volunteers who provide useful – and often vital – services to people from all walks of life.</w:t>
      </w:r>
    </w:p>
    <w:p w14:paraId="75459BB5" w14:textId="76ED0B0D" w:rsidR="004E5008" w:rsidRPr="007872CC" w:rsidRDefault="00EA5A4E" w:rsidP="007872CC">
      <w:pPr>
        <w:spacing w:before="100" w:after="100"/>
        <w:jc w:val="both"/>
        <w:rPr>
          <w:rFonts w:eastAsia="Times New Roman" w:cs="Arial"/>
          <w:spacing w:val="2"/>
          <w:szCs w:val="20"/>
          <w:lang w:eastAsia="en-AU"/>
        </w:rPr>
      </w:pPr>
      <w:r>
        <w:rPr>
          <w:rFonts w:eastAsia="Times New Roman" w:cs="Arial"/>
          <w:spacing w:val="2"/>
          <w:szCs w:val="20"/>
          <w:lang w:eastAsia="en-AU"/>
        </w:rPr>
        <w:t>Th</w:t>
      </w:r>
      <w:r w:rsidR="007A538A">
        <w:rPr>
          <w:rFonts w:eastAsia="Times New Roman" w:cs="Arial"/>
          <w:spacing w:val="2"/>
          <w:szCs w:val="20"/>
          <w:lang w:eastAsia="en-AU"/>
        </w:rPr>
        <w:t xml:space="preserve">is </w:t>
      </w:r>
      <w:r w:rsidR="002E3AA3">
        <w:rPr>
          <w:rFonts w:eastAsia="Times New Roman" w:cs="Arial"/>
          <w:spacing w:val="2"/>
          <w:szCs w:val="20"/>
          <w:lang w:eastAsia="en-AU"/>
        </w:rPr>
        <w:t xml:space="preserve">year, the </w:t>
      </w:r>
      <w:r>
        <w:rPr>
          <w:rFonts w:eastAsia="Times New Roman" w:cs="Arial"/>
          <w:spacing w:val="2"/>
          <w:szCs w:val="20"/>
          <w:lang w:eastAsia="en-AU"/>
        </w:rPr>
        <w:t xml:space="preserve">City </w:t>
      </w:r>
      <w:r w:rsidR="00DC5936" w:rsidRPr="0001512C">
        <w:rPr>
          <w:rFonts w:eastAsia="Times New Roman" w:cs="Arial"/>
          <w:spacing w:val="2"/>
          <w:szCs w:val="20"/>
          <w:lang w:eastAsia="en-AU"/>
        </w:rPr>
        <w:t xml:space="preserve">developed a Volunteer Framework based on the National Standards for Volunteering, to further strengthen our </w:t>
      </w:r>
      <w:r>
        <w:rPr>
          <w:rFonts w:eastAsia="Times New Roman" w:cs="Arial"/>
          <w:spacing w:val="2"/>
          <w:szCs w:val="20"/>
          <w:lang w:eastAsia="en-AU"/>
        </w:rPr>
        <w:t>v</w:t>
      </w:r>
      <w:r w:rsidR="00DC5936" w:rsidRPr="0001512C">
        <w:rPr>
          <w:rFonts w:eastAsia="Times New Roman" w:cs="Arial"/>
          <w:spacing w:val="2"/>
          <w:szCs w:val="20"/>
          <w:lang w:eastAsia="en-AU"/>
        </w:rPr>
        <w:t xml:space="preserve">olunteer programs across the City and implemented an online </w:t>
      </w:r>
      <w:r w:rsidR="00D27475">
        <w:rPr>
          <w:rFonts w:eastAsia="Times New Roman" w:cs="Arial"/>
          <w:spacing w:val="2"/>
          <w:szCs w:val="20"/>
          <w:lang w:eastAsia="en-AU"/>
        </w:rPr>
        <w:t>t</w:t>
      </w:r>
      <w:r w:rsidR="00DC5936" w:rsidRPr="0001512C">
        <w:rPr>
          <w:rFonts w:eastAsia="Times New Roman" w:cs="Arial"/>
          <w:spacing w:val="2"/>
          <w:szCs w:val="20"/>
          <w:lang w:eastAsia="en-AU"/>
        </w:rPr>
        <w:t xml:space="preserve">raining </w:t>
      </w:r>
      <w:r w:rsidR="00D27475">
        <w:rPr>
          <w:rFonts w:eastAsia="Times New Roman" w:cs="Arial"/>
          <w:spacing w:val="2"/>
          <w:szCs w:val="20"/>
          <w:lang w:eastAsia="en-AU"/>
        </w:rPr>
        <w:t>m</w:t>
      </w:r>
      <w:r w:rsidR="00DC5936" w:rsidRPr="0001512C">
        <w:rPr>
          <w:rFonts w:eastAsia="Times New Roman" w:cs="Arial"/>
          <w:spacing w:val="2"/>
          <w:szCs w:val="20"/>
          <w:lang w:eastAsia="en-AU"/>
        </w:rPr>
        <w:t xml:space="preserve">odule to support the development of our </w:t>
      </w:r>
      <w:r w:rsidR="00D27475">
        <w:rPr>
          <w:rFonts w:eastAsia="Times New Roman" w:cs="Arial"/>
          <w:spacing w:val="2"/>
          <w:szCs w:val="20"/>
          <w:lang w:eastAsia="en-AU"/>
        </w:rPr>
        <w:t>v</w:t>
      </w:r>
      <w:r w:rsidR="00DC5936" w:rsidRPr="0001512C">
        <w:rPr>
          <w:rFonts w:eastAsia="Times New Roman" w:cs="Arial"/>
          <w:spacing w:val="2"/>
          <w:szCs w:val="20"/>
          <w:lang w:eastAsia="en-AU"/>
        </w:rPr>
        <w:t xml:space="preserve">olunteers. We </w:t>
      </w:r>
      <w:r w:rsidR="004A0AE1">
        <w:rPr>
          <w:rFonts w:eastAsia="Times New Roman" w:cs="Arial"/>
          <w:spacing w:val="2"/>
          <w:szCs w:val="20"/>
          <w:lang w:eastAsia="en-AU"/>
        </w:rPr>
        <w:t xml:space="preserve">also </w:t>
      </w:r>
      <w:r w:rsidR="00DC5936" w:rsidRPr="0001512C">
        <w:rPr>
          <w:rFonts w:eastAsia="Times New Roman" w:cs="Arial"/>
          <w:spacing w:val="2"/>
          <w:szCs w:val="20"/>
          <w:lang w:eastAsia="en-AU"/>
        </w:rPr>
        <w:t xml:space="preserve">held two </w:t>
      </w:r>
      <w:r w:rsidR="00D27475">
        <w:rPr>
          <w:rFonts w:eastAsia="Times New Roman" w:cs="Arial"/>
          <w:spacing w:val="2"/>
          <w:szCs w:val="20"/>
          <w:lang w:eastAsia="en-AU"/>
        </w:rPr>
        <w:t>v</w:t>
      </w:r>
      <w:r w:rsidR="00DC5936" w:rsidRPr="0001512C">
        <w:rPr>
          <w:rFonts w:eastAsia="Times New Roman" w:cs="Arial"/>
          <w:spacing w:val="2"/>
          <w:szCs w:val="20"/>
          <w:lang w:eastAsia="en-AU"/>
        </w:rPr>
        <w:t>olunteer events and delivered our first Volunteer Experience Survey with highly favourable results</w:t>
      </w:r>
      <w:r w:rsidR="00BF3654">
        <w:rPr>
          <w:rFonts w:eastAsia="Times New Roman" w:cs="Arial"/>
          <w:spacing w:val="2"/>
          <w:szCs w:val="20"/>
          <w:lang w:eastAsia="en-AU"/>
        </w:rPr>
        <w:t>.</w:t>
      </w:r>
    </w:p>
    <w:p w14:paraId="3C980AC6" w14:textId="34685558" w:rsidR="00D93BED" w:rsidRPr="00D93BED" w:rsidRDefault="00D93BED" w:rsidP="00A17CEA">
      <w:pPr>
        <w:spacing w:before="100" w:after="100"/>
        <w:rPr>
          <w:rFonts w:cs="Arial"/>
          <w:szCs w:val="20"/>
          <w:lang w:val="en-GB"/>
        </w:rPr>
      </w:pPr>
    </w:p>
    <w:p w14:paraId="57F1DDC5" w14:textId="2CC4157E" w:rsidR="005D0940" w:rsidRPr="009E7D5D" w:rsidRDefault="005D0940" w:rsidP="00A17CEA">
      <w:pPr>
        <w:spacing w:before="100" w:after="100"/>
      </w:pPr>
    </w:p>
    <w:p w14:paraId="73F849E3" w14:textId="3D2BA9D4" w:rsidR="00E86991" w:rsidRPr="00E86991" w:rsidRDefault="00E86991" w:rsidP="00A17CEA">
      <w:pPr>
        <w:spacing w:before="100" w:after="100"/>
        <w:rPr>
          <w:rFonts w:cs="Arial"/>
          <w:szCs w:val="20"/>
          <w:shd w:val="clear" w:color="auto" w:fill="FFFFFF"/>
          <w:lang w:val="en-GB"/>
        </w:rPr>
      </w:pPr>
    </w:p>
    <w:p w14:paraId="1737833A" w14:textId="5B80CFC9" w:rsidR="008A0A2C" w:rsidRDefault="008A0A2C" w:rsidP="00A17CEA">
      <w:pPr>
        <w:spacing w:before="100" w:after="100"/>
        <w:rPr>
          <w:rFonts w:asciiTheme="minorHAnsi" w:hAnsiTheme="minorHAnsi"/>
          <w:sz w:val="22"/>
          <w:shd w:val="clear" w:color="auto" w:fill="FFFFFF"/>
          <w:lang w:val="en-GB"/>
        </w:rPr>
      </w:pPr>
      <w:r>
        <w:rPr>
          <w:rFonts w:asciiTheme="minorHAnsi" w:hAnsiTheme="minorHAnsi"/>
          <w:sz w:val="22"/>
          <w:shd w:val="clear" w:color="auto" w:fill="FFFFFF"/>
          <w:lang w:val="en-GB"/>
        </w:rPr>
        <w:br w:type="page"/>
      </w:r>
    </w:p>
    <w:p w14:paraId="45E376C7" w14:textId="581624AF" w:rsidR="009D707D" w:rsidRPr="00862CF6" w:rsidRDefault="009D707D" w:rsidP="00A17CEA">
      <w:pPr>
        <w:keepNext/>
        <w:keepLines/>
        <w:spacing w:before="100" w:after="100"/>
        <w:outlineLvl w:val="1"/>
        <w:rPr>
          <w:rFonts w:ascii="Arial Bold" w:hAnsi="Arial Bold" w:cstheme="majorBidi"/>
          <w:b/>
          <w:caps/>
          <w:color w:val="002060"/>
          <w:sz w:val="28"/>
          <w:szCs w:val="32"/>
        </w:rPr>
      </w:pPr>
      <w:bookmarkStart w:id="601" w:name="_Toc171582942"/>
      <w:bookmarkStart w:id="602" w:name="_Toc172207735"/>
      <w:bookmarkStart w:id="603" w:name="_Toc172290876"/>
      <w:bookmarkStart w:id="604" w:name="_Toc172637281"/>
      <w:bookmarkStart w:id="605" w:name="_Toc173938105"/>
      <w:bookmarkStart w:id="606" w:name="_Toc173938203"/>
      <w:bookmarkStart w:id="607" w:name="_Toc177383606"/>
      <w:bookmarkStart w:id="608" w:name="_Toc178156992"/>
      <w:bookmarkStart w:id="609" w:name="_Toc178684475"/>
      <w:bookmarkStart w:id="610" w:name="_Toc116036583"/>
      <w:bookmarkStart w:id="611" w:name="_Toc148534562"/>
      <w:bookmarkStart w:id="612" w:name="_Toc171409958"/>
      <w:bookmarkStart w:id="613" w:name="_Toc491441348"/>
      <w:bookmarkStart w:id="614" w:name="_Toc525655729"/>
      <w:bookmarkStart w:id="615" w:name="_Toc116036584"/>
      <w:bookmarkStart w:id="616" w:name="_Toc148534563"/>
      <w:bookmarkStart w:id="617" w:name="_Toc171330931"/>
      <w:bookmarkStart w:id="618" w:name="_Toc171332026"/>
      <w:bookmarkStart w:id="619" w:name="_Hlk47985822"/>
      <w:bookmarkStart w:id="620" w:name="_Hlk113543815"/>
      <w:r w:rsidRPr="00862CF6">
        <w:rPr>
          <w:rFonts w:ascii="Arial Bold" w:hAnsi="Arial Bold" w:cstheme="majorBidi"/>
          <w:b/>
          <w:caps/>
          <w:color w:val="002060"/>
          <w:sz w:val="28"/>
          <w:szCs w:val="32"/>
        </w:rPr>
        <w:lastRenderedPageBreak/>
        <w:t>EQU</w:t>
      </w:r>
      <w:r w:rsidR="00002A6F" w:rsidRPr="00862CF6">
        <w:rPr>
          <w:rFonts w:ascii="Arial Bold" w:hAnsi="Arial Bold" w:cstheme="majorBidi"/>
          <w:b/>
          <w:caps/>
          <w:color w:val="002060"/>
          <w:sz w:val="28"/>
          <w:szCs w:val="32"/>
        </w:rPr>
        <w:t>IT</w:t>
      </w:r>
      <w:r w:rsidR="0089080F" w:rsidRPr="00862CF6">
        <w:rPr>
          <w:rFonts w:ascii="Arial Bold" w:hAnsi="Arial Bold" w:cstheme="majorBidi"/>
          <w:b/>
          <w:caps/>
          <w:color w:val="002060"/>
          <w:sz w:val="28"/>
          <w:szCs w:val="32"/>
        </w:rPr>
        <w:t xml:space="preserve">Y, </w:t>
      </w:r>
      <w:r w:rsidR="00002A6F" w:rsidRPr="00862CF6">
        <w:rPr>
          <w:rFonts w:ascii="Arial Bold" w:hAnsi="Arial Bold" w:cstheme="majorBidi"/>
          <w:b/>
          <w:caps/>
          <w:color w:val="002060"/>
          <w:sz w:val="28"/>
          <w:szCs w:val="32"/>
        </w:rPr>
        <w:t>INCLUSI</w:t>
      </w:r>
      <w:r w:rsidR="0089080F" w:rsidRPr="00862CF6">
        <w:rPr>
          <w:rFonts w:ascii="Arial Bold" w:hAnsi="Arial Bold" w:cstheme="majorBidi"/>
          <w:b/>
          <w:caps/>
          <w:color w:val="002060"/>
          <w:sz w:val="28"/>
          <w:szCs w:val="32"/>
        </w:rPr>
        <w:t xml:space="preserve">ON </w:t>
      </w:r>
      <w:r w:rsidR="00002A6F" w:rsidRPr="00862CF6">
        <w:rPr>
          <w:rFonts w:ascii="Arial Bold" w:hAnsi="Arial Bold" w:cstheme="majorBidi"/>
          <w:b/>
          <w:caps/>
          <w:color w:val="002060"/>
          <w:sz w:val="28"/>
          <w:szCs w:val="32"/>
        </w:rPr>
        <w:t>AND DIVERS</w:t>
      </w:r>
      <w:r w:rsidR="00AB2D34" w:rsidRPr="00862CF6">
        <w:rPr>
          <w:rFonts w:ascii="Arial Bold" w:hAnsi="Arial Bold" w:cstheme="majorBidi"/>
          <w:b/>
          <w:caps/>
          <w:color w:val="002060"/>
          <w:sz w:val="28"/>
          <w:szCs w:val="32"/>
        </w:rPr>
        <w:t>ITY</w:t>
      </w:r>
      <w:bookmarkEnd w:id="601"/>
      <w:bookmarkEnd w:id="602"/>
      <w:bookmarkEnd w:id="603"/>
      <w:bookmarkEnd w:id="604"/>
      <w:bookmarkEnd w:id="605"/>
      <w:bookmarkEnd w:id="606"/>
      <w:bookmarkEnd w:id="607"/>
      <w:bookmarkEnd w:id="608"/>
      <w:bookmarkEnd w:id="609"/>
      <w:r w:rsidR="00AB2D34" w:rsidRPr="00862CF6">
        <w:rPr>
          <w:rFonts w:ascii="Arial Bold" w:hAnsi="Arial Bold" w:cstheme="majorBidi"/>
          <w:b/>
          <w:caps/>
          <w:color w:val="002060"/>
          <w:sz w:val="28"/>
          <w:szCs w:val="32"/>
        </w:rPr>
        <w:t xml:space="preserve"> </w:t>
      </w:r>
      <w:bookmarkEnd w:id="610"/>
      <w:bookmarkEnd w:id="611"/>
      <w:bookmarkEnd w:id="612"/>
    </w:p>
    <w:p w14:paraId="425085B6" w14:textId="77777777" w:rsidR="009D707D" w:rsidRPr="00B61ED4" w:rsidRDefault="009D707D" w:rsidP="001E17CD">
      <w:pPr>
        <w:spacing w:before="100" w:after="100"/>
        <w:jc w:val="both"/>
        <w:rPr>
          <w:rFonts w:cs="Arial"/>
          <w:color w:val="000000" w:themeColor="text1"/>
          <w:szCs w:val="20"/>
          <w:lang w:val="en-GB"/>
        </w:rPr>
      </w:pPr>
      <w:r w:rsidRPr="00B61ED4">
        <w:rPr>
          <w:rFonts w:cs="Arial"/>
          <w:color w:val="000000" w:themeColor="text1"/>
          <w:szCs w:val="20"/>
          <w:lang w:val="en-GB"/>
        </w:rPr>
        <w:t xml:space="preserve">We believe that our people are our greatest asset. We are committed to creating an inclusive and fair organisation that encourages our employees to do their best work. </w:t>
      </w:r>
    </w:p>
    <w:p w14:paraId="262673A8" w14:textId="14C7D7E1" w:rsidR="009D707D" w:rsidRPr="009D707D" w:rsidRDefault="009D707D" w:rsidP="001E17CD">
      <w:pPr>
        <w:spacing w:before="100" w:after="100"/>
        <w:jc w:val="both"/>
        <w:rPr>
          <w:rFonts w:eastAsiaTheme="minorEastAsia" w:cs="Arial"/>
          <w:szCs w:val="20"/>
          <w:lang w:val="en-GB"/>
        </w:rPr>
      </w:pPr>
      <w:r w:rsidRPr="009D707D">
        <w:rPr>
          <w:rFonts w:eastAsiaTheme="minorEastAsia" w:cs="Arial"/>
          <w:szCs w:val="20"/>
          <w:lang w:val="en-GB"/>
        </w:rPr>
        <w:t>During 2023</w:t>
      </w:r>
      <w:r w:rsidR="00681E14">
        <w:rPr>
          <w:rFonts w:cs="Arial"/>
          <w:color w:val="000000" w:themeColor="text1"/>
          <w:szCs w:val="20"/>
          <w:lang w:val="en-GB"/>
        </w:rPr>
        <w:t>−</w:t>
      </w:r>
      <w:r w:rsidRPr="009D707D">
        <w:rPr>
          <w:rFonts w:eastAsiaTheme="minorEastAsia" w:cs="Arial"/>
          <w:szCs w:val="20"/>
          <w:lang w:val="en-GB"/>
        </w:rPr>
        <w:t>24 we progressed key projects to support creating a safe, fair and inclusive workplace for our employees including</w:t>
      </w:r>
      <w:r w:rsidR="001A64CB">
        <w:rPr>
          <w:rFonts w:eastAsiaTheme="minorEastAsia" w:cs="Arial"/>
          <w:szCs w:val="20"/>
          <w:lang w:val="en-GB"/>
        </w:rPr>
        <w:t>:</w:t>
      </w:r>
    </w:p>
    <w:p w14:paraId="2C2FB406" w14:textId="10EA52C8"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submitting our Gender Equality Progress Report to the Commission for Gender Equality in the Public Sector in February 2024. The report demonstrated improvement against key indicators including gender composition at the City, recruitment and promotion, flexible working arrangements and parental leave. It also identified key areas for improvement including how we respond to reports of sexual harassment and continually improve our gender pay gap</w:t>
      </w:r>
    </w:p>
    <w:p w14:paraId="3D1A024D" w14:textId="41BD1752"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 xml:space="preserve">implementing our Gender Equality Action Plan which is due for renewal in 2026 </w:t>
      </w:r>
    </w:p>
    <w:p w14:paraId="29D71FB0" w14:textId="0876881E"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integrating Gender+ Impact Assessments (GIAs) into our business planning processes</w:t>
      </w:r>
      <w:r w:rsidR="00FD70A4">
        <w:rPr>
          <w:lang w:val="en-GB"/>
        </w:rPr>
        <w:t>, with</w:t>
      </w:r>
      <w:r w:rsidRPr="00713AD2">
        <w:rPr>
          <w:lang w:val="en-GB"/>
        </w:rPr>
        <w:t xml:space="preserve"> 13 GIAs </w:t>
      </w:r>
      <w:r w:rsidR="00FD70A4">
        <w:rPr>
          <w:lang w:val="en-GB"/>
        </w:rPr>
        <w:t>completed in 2023</w:t>
      </w:r>
      <w:r w:rsidR="00EF20A9">
        <w:rPr>
          <w:rFonts w:ascii="Calibri" w:eastAsia="Symbol" w:hAnsi="Calibri" w:cs="Calibri"/>
          <w:lang w:val="en-GB"/>
        </w:rPr>
        <w:t>−</w:t>
      </w:r>
      <w:r w:rsidR="000B3A00">
        <w:rPr>
          <w:rFonts w:cs="Arial"/>
          <w:lang w:val="en-GB"/>
        </w:rPr>
        <w:t>24</w:t>
      </w:r>
    </w:p>
    <w:p w14:paraId="3CE76300" w14:textId="1175363B"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partnering with The Equality Institute</w:t>
      </w:r>
      <w:r w:rsidR="00945A6B">
        <w:rPr>
          <w:lang w:val="en-GB"/>
        </w:rPr>
        <w:t>, a gl</w:t>
      </w:r>
      <w:r w:rsidR="00945A6B" w:rsidRPr="00945A6B">
        <w:rPr>
          <w:lang w:val="en-GB"/>
        </w:rPr>
        <w:t>obal agency working to end violence against women and girls</w:t>
      </w:r>
      <w:r w:rsidR="00945A6B">
        <w:rPr>
          <w:lang w:val="en-GB"/>
        </w:rPr>
        <w:t>,</w:t>
      </w:r>
      <w:r w:rsidRPr="00713AD2">
        <w:rPr>
          <w:lang w:val="en-GB"/>
        </w:rPr>
        <w:t xml:space="preserve"> to provide training on gender equality and the importance of GIA+ for our Mayor and </w:t>
      </w:r>
      <w:r w:rsidR="00E1387F">
        <w:rPr>
          <w:lang w:val="en-GB"/>
        </w:rPr>
        <w:t>c</w:t>
      </w:r>
      <w:r w:rsidRPr="00713AD2">
        <w:rPr>
          <w:lang w:val="en-GB"/>
        </w:rPr>
        <w:t>ouncillors</w:t>
      </w:r>
    </w:p>
    <w:p w14:paraId="13CDDC75" w14:textId="6460A959"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implementing a First Nations traineeship program, a commitment of our Reflect Reconciliation Action Plan</w:t>
      </w:r>
      <w:r w:rsidR="00DD02D9">
        <w:rPr>
          <w:lang w:val="en-GB"/>
        </w:rPr>
        <w:t>,</w:t>
      </w:r>
      <w:r w:rsidR="008934C5">
        <w:rPr>
          <w:lang w:val="en-GB"/>
        </w:rPr>
        <w:t xml:space="preserve"> which provides </w:t>
      </w:r>
      <w:r w:rsidRPr="00713AD2">
        <w:rPr>
          <w:lang w:val="en-GB"/>
        </w:rPr>
        <w:t>four trainees the opportunity to gain qualification</w:t>
      </w:r>
      <w:r w:rsidR="008934C5">
        <w:rPr>
          <w:lang w:val="en-GB"/>
        </w:rPr>
        <w:t>s</w:t>
      </w:r>
      <w:r w:rsidRPr="00713AD2">
        <w:rPr>
          <w:lang w:val="en-GB"/>
        </w:rPr>
        <w:t xml:space="preserve"> and experience working at the City</w:t>
      </w:r>
    </w:p>
    <w:p w14:paraId="5B8F25BB" w14:textId="696D761C" w:rsidR="009D707D" w:rsidRPr="00713AD2" w:rsidRDefault="009D707D" w:rsidP="00DD113E">
      <w:pPr>
        <w:pStyle w:val="ListParagraph"/>
        <w:numPr>
          <w:ilvl w:val="0"/>
          <w:numId w:val="16"/>
        </w:numPr>
        <w:spacing w:before="100" w:after="100"/>
        <w:ind w:left="426"/>
        <w:contextualSpacing w:val="0"/>
        <w:jc w:val="both"/>
        <w:rPr>
          <w:lang w:val="en-GB"/>
        </w:rPr>
      </w:pPr>
      <w:r w:rsidRPr="00713AD2">
        <w:rPr>
          <w:lang w:val="en-GB"/>
        </w:rPr>
        <w:t xml:space="preserve">increasing our commitment to providing First Nations cultural education for City employees including monthly Cultural Education Walk and Talk tours of </w:t>
      </w:r>
      <w:r w:rsidR="00E904C4">
        <w:rPr>
          <w:lang w:val="en-GB"/>
        </w:rPr>
        <w:t>c</w:t>
      </w:r>
      <w:r w:rsidR="00ED551A">
        <w:rPr>
          <w:lang w:val="en-GB"/>
        </w:rPr>
        <w:t xml:space="preserve">entral </w:t>
      </w:r>
      <w:r w:rsidRPr="00713AD2">
        <w:rPr>
          <w:lang w:val="en-GB"/>
        </w:rPr>
        <w:t>Geelong by Wadawurrung Traditional Owners Aboriginal Corporation</w:t>
      </w:r>
    </w:p>
    <w:p w14:paraId="1DA75DBD" w14:textId="6D9CA896" w:rsidR="009D707D" w:rsidRPr="009D707D" w:rsidRDefault="009D707D" w:rsidP="00A411D7">
      <w:pPr>
        <w:spacing w:before="100" w:after="100"/>
        <w:jc w:val="both"/>
        <w:rPr>
          <w:rFonts w:eastAsiaTheme="minorEastAsia" w:cs="Arial"/>
          <w:szCs w:val="20"/>
          <w:lang w:val="en-GB"/>
        </w:rPr>
      </w:pPr>
      <w:r w:rsidRPr="009D707D">
        <w:rPr>
          <w:rFonts w:eastAsiaTheme="minorEastAsia" w:cs="Arial"/>
          <w:szCs w:val="20"/>
          <w:lang w:val="en-GB"/>
        </w:rPr>
        <w:t xml:space="preserve">Other plans we are using to further improve diversity and inclusion in our workplace include: </w:t>
      </w:r>
    </w:p>
    <w:p w14:paraId="38C3D73B" w14:textId="53A094C4" w:rsidR="009D707D" w:rsidRPr="00713AD2" w:rsidRDefault="009D707D" w:rsidP="00DD113E">
      <w:pPr>
        <w:pStyle w:val="ListParagraph"/>
        <w:numPr>
          <w:ilvl w:val="0"/>
          <w:numId w:val="15"/>
        </w:numPr>
        <w:spacing w:before="100" w:after="100"/>
        <w:ind w:left="426"/>
        <w:contextualSpacing w:val="0"/>
        <w:jc w:val="both"/>
        <w:rPr>
          <w:lang w:val="en-GB"/>
        </w:rPr>
      </w:pPr>
      <w:r w:rsidRPr="006D0431">
        <w:rPr>
          <w:rFonts w:eastAsiaTheme="minorEastAsia"/>
          <w:lang w:val="en-GB"/>
        </w:rPr>
        <w:t xml:space="preserve">the </w:t>
      </w:r>
      <w:r w:rsidRPr="006D0431">
        <w:rPr>
          <w:rFonts w:eastAsiaTheme="minorEastAsia"/>
          <w:i/>
          <w:lang w:val="en-GB"/>
        </w:rPr>
        <w:t>Access and Inclusion</w:t>
      </w:r>
      <w:r w:rsidR="00D82FD0">
        <w:rPr>
          <w:rFonts w:eastAsiaTheme="minorEastAsia"/>
          <w:i/>
          <w:lang w:val="en-GB"/>
        </w:rPr>
        <w:t xml:space="preserve"> Action</w:t>
      </w:r>
      <w:r w:rsidRPr="006D0431">
        <w:rPr>
          <w:rFonts w:eastAsiaTheme="minorEastAsia"/>
          <w:i/>
          <w:lang w:val="en-GB"/>
        </w:rPr>
        <w:t xml:space="preserve"> Plan</w:t>
      </w:r>
      <w:r w:rsidRPr="006D0431">
        <w:rPr>
          <w:rFonts w:eastAsiaTheme="minorEastAsia"/>
          <w:lang w:val="en-GB"/>
        </w:rPr>
        <w:t xml:space="preserve"> </w:t>
      </w:r>
      <w:r w:rsidR="004C7A1D" w:rsidRPr="006D0431">
        <w:rPr>
          <w:rFonts w:eastAsiaTheme="minorEastAsia"/>
          <w:i/>
          <w:lang w:val="en-GB"/>
        </w:rPr>
        <w:t>20</w:t>
      </w:r>
      <w:r w:rsidR="00E713EF" w:rsidRPr="006D0431">
        <w:rPr>
          <w:rFonts w:eastAsiaTheme="minorEastAsia"/>
          <w:i/>
          <w:lang w:val="en-GB"/>
        </w:rPr>
        <w:t>18</w:t>
      </w:r>
      <w:r w:rsidR="00681E14" w:rsidRPr="006D0431">
        <w:rPr>
          <w:rFonts w:eastAsiaTheme="minorEastAsia"/>
          <w:i/>
          <w:lang w:val="en-GB"/>
        </w:rPr>
        <w:t>−</w:t>
      </w:r>
      <w:r w:rsidR="00E713EF" w:rsidRPr="006D0431">
        <w:rPr>
          <w:rFonts w:eastAsiaTheme="minorEastAsia"/>
          <w:i/>
          <w:lang w:val="en-GB"/>
        </w:rPr>
        <w:t>2023</w:t>
      </w:r>
      <w:r w:rsidR="00E713EF" w:rsidRPr="006D0431">
        <w:rPr>
          <w:rFonts w:eastAsiaTheme="minorEastAsia"/>
          <w:lang w:val="en-GB"/>
        </w:rPr>
        <w:t xml:space="preserve"> </w:t>
      </w:r>
      <w:r w:rsidRPr="006D0431">
        <w:rPr>
          <w:rFonts w:eastAsiaTheme="minorEastAsia"/>
          <w:lang w:val="en-GB"/>
        </w:rPr>
        <w:t xml:space="preserve">which </w:t>
      </w:r>
      <w:r w:rsidRPr="00713AD2">
        <w:rPr>
          <w:lang w:val="en-GB"/>
        </w:rPr>
        <w:t xml:space="preserve">outlines our actions </w:t>
      </w:r>
      <w:r w:rsidRPr="00713AD2">
        <w:rPr>
          <w:rFonts w:eastAsiaTheme="minorEastAsia"/>
          <w:color w:val="333333"/>
          <w:lang w:val="en-GB"/>
        </w:rPr>
        <w:t xml:space="preserve">to </w:t>
      </w:r>
      <w:r w:rsidRPr="00713AD2">
        <w:rPr>
          <w:lang w:val="en-GB"/>
        </w:rPr>
        <w:t xml:space="preserve">address barriers for people with disability, as community members, service users and employees. The plan contains a number of actions relating to employment such as the review and development of policies, procedures and checklist to establish accessible recruitment processes. Work is currently underway on a </w:t>
      </w:r>
      <w:hyperlink r:id="rId84" w:tgtFrame="_blank" w:history="1">
        <w:r w:rsidRPr="00713AD2">
          <w:rPr>
            <w:lang w:val="en-GB"/>
          </w:rPr>
          <w:t xml:space="preserve">draft </w:t>
        </w:r>
        <w:r w:rsidR="004248D0">
          <w:rPr>
            <w:lang w:val="en-GB"/>
          </w:rPr>
          <w:t xml:space="preserve">Disability </w:t>
        </w:r>
        <w:r w:rsidRPr="00713AD2">
          <w:rPr>
            <w:lang w:val="en-GB"/>
          </w:rPr>
          <w:t>Access and Inclusion Plan 2024</w:t>
        </w:r>
        <w:r w:rsidR="00681E14">
          <w:rPr>
            <w:rFonts w:cs="Arial"/>
            <w:color w:val="000000" w:themeColor="text1"/>
            <w:szCs w:val="20"/>
            <w:lang w:val="en-GB"/>
          </w:rPr>
          <w:t>−</w:t>
        </w:r>
        <w:r w:rsidRPr="00713AD2">
          <w:rPr>
            <w:lang w:val="en-GB"/>
          </w:rPr>
          <w:t>28</w:t>
        </w:r>
      </w:hyperlink>
      <w:r w:rsidRPr="00713AD2">
        <w:rPr>
          <w:lang w:val="en-GB"/>
        </w:rPr>
        <w:t xml:space="preserve"> which will be considered by Council in late 2024</w:t>
      </w:r>
    </w:p>
    <w:p w14:paraId="299FB0E2" w14:textId="5278134C" w:rsidR="006436A3" w:rsidRPr="00713AD2" w:rsidRDefault="009D707D" w:rsidP="00DD113E">
      <w:pPr>
        <w:pStyle w:val="ListParagraph"/>
        <w:numPr>
          <w:ilvl w:val="0"/>
          <w:numId w:val="15"/>
        </w:numPr>
        <w:spacing w:before="100" w:after="100"/>
        <w:ind w:left="426"/>
        <w:contextualSpacing w:val="0"/>
        <w:jc w:val="both"/>
        <w:rPr>
          <w:rFonts w:eastAsiaTheme="minorEastAsia"/>
          <w:lang w:val="en-GB"/>
        </w:rPr>
      </w:pPr>
      <w:r w:rsidRPr="00713AD2">
        <w:rPr>
          <w:rFonts w:eastAsiaTheme="minorEastAsia"/>
          <w:color w:val="000000" w:themeColor="text1"/>
          <w:lang w:val="en-GB"/>
        </w:rPr>
        <w:t>our</w:t>
      </w:r>
      <w:r w:rsidRPr="00713AD2">
        <w:rPr>
          <w:rFonts w:eastAsiaTheme="minorEastAsia"/>
          <w:i/>
          <w:iCs/>
          <w:color w:val="000000" w:themeColor="text1"/>
          <w:lang w:val="en-GB"/>
        </w:rPr>
        <w:t xml:space="preserve"> Inclusion and Diversity Roadmap 2021</w:t>
      </w:r>
      <w:r w:rsidR="004E63CF" w:rsidRPr="00713AD2">
        <w:rPr>
          <w:rFonts w:eastAsiaTheme="minorEastAsia"/>
          <w:i/>
          <w:iCs/>
          <w:color w:val="000000" w:themeColor="text1"/>
          <w:lang w:val="en-GB"/>
        </w:rPr>
        <w:t xml:space="preserve"> </w:t>
      </w:r>
      <w:r w:rsidR="00120E3B" w:rsidRPr="00713AD2">
        <w:rPr>
          <w:rFonts w:eastAsiaTheme="minorEastAsia"/>
          <w:color w:val="000000" w:themeColor="text1"/>
          <w:lang w:val="en-GB"/>
        </w:rPr>
        <w:t>whic</w:t>
      </w:r>
      <w:r w:rsidR="006436A3" w:rsidRPr="00713AD2">
        <w:rPr>
          <w:rFonts w:eastAsiaTheme="minorEastAsia"/>
          <w:color w:val="000000" w:themeColor="text1"/>
          <w:lang w:val="en-GB"/>
        </w:rPr>
        <w:t xml:space="preserve">h outlines </w:t>
      </w:r>
      <w:r w:rsidR="00120E3B" w:rsidRPr="00713AD2">
        <w:rPr>
          <w:rFonts w:eastAsiaTheme="minorEastAsia"/>
          <w:color w:val="000000" w:themeColor="text1"/>
          <w:lang w:val="en-GB"/>
        </w:rPr>
        <w:t>priorities for leaders, employees and the policies, practices and processes in</w:t>
      </w:r>
      <w:r w:rsidR="006436A3" w:rsidRPr="00713AD2">
        <w:rPr>
          <w:rFonts w:eastAsiaTheme="minorEastAsia"/>
          <w:color w:val="000000" w:themeColor="text1"/>
          <w:lang w:val="en-GB"/>
        </w:rPr>
        <w:t xml:space="preserve"> </w:t>
      </w:r>
      <w:r w:rsidR="00120E3B" w:rsidRPr="00713AD2">
        <w:rPr>
          <w:rFonts w:eastAsiaTheme="minorEastAsia"/>
          <w:color w:val="000000" w:themeColor="text1"/>
          <w:lang w:val="en-GB"/>
        </w:rPr>
        <w:t>our organisation to improve inclusion for all current and future employees</w:t>
      </w:r>
      <w:r w:rsidR="006436A3" w:rsidRPr="00713AD2">
        <w:rPr>
          <w:rFonts w:eastAsiaTheme="minorEastAsia"/>
          <w:color w:val="000000" w:themeColor="text1"/>
          <w:lang w:val="en-GB"/>
        </w:rPr>
        <w:t xml:space="preserve">. </w:t>
      </w:r>
      <w:r w:rsidR="006436A3" w:rsidRPr="00713AD2">
        <w:rPr>
          <w:rFonts w:eastAsiaTheme="minorEastAsia"/>
          <w:lang w:val="en-GB"/>
        </w:rPr>
        <w:t>In 2024</w:t>
      </w:r>
      <w:r w:rsidR="00681E14" w:rsidRPr="00681E14">
        <w:rPr>
          <w:rFonts w:eastAsiaTheme="minorEastAsia"/>
          <w:lang w:val="en-GB"/>
        </w:rPr>
        <w:t>−</w:t>
      </w:r>
      <w:r w:rsidR="006436A3" w:rsidRPr="00713AD2">
        <w:rPr>
          <w:rFonts w:eastAsiaTheme="minorEastAsia"/>
          <w:lang w:val="en-GB"/>
        </w:rPr>
        <w:t xml:space="preserve">25, we plan to update the roadmap to establish a strategically aligned </w:t>
      </w:r>
      <w:r w:rsidR="00B44539">
        <w:rPr>
          <w:rFonts w:eastAsiaTheme="minorEastAsia"/>
          <w:lang w:val="en-GB"/>
        </w:rPr>
        <w:t>i</w:t>
      </w:r>
      <w:r w:rsidR="006436A3" w:rsidRPr="00713AD2">
        <w:rPr>
          <w:rFonts w:eastAsiaTheme="minorEastAsia"/>
          <w:lang w:val="en-GB"/>
        </w:rPr>
        <w:t xml:space="preserve">nclusion </w:t>
      </w:r>
      <w:r w:rsidR="00B44539">
        <w:rPr>
          <w:rFonts w:eastAsiaTheme="minorEastAsia"/>
          <w:lang w:val="en-GB"/>
        </w:rPr>
        <w:t>and</w:t>
      </w:r>
      <w:r w:rsidR="006436A3" w:rsidRPr="00713AD2">
        <w:rPr>
          <w:rFonts w:eastAsiaTheme="minorEastAsia"/>
          <w:lang w:val="en-GB"/>
        </w:rPr>
        <w:t xml:space="preserve"> </w:t>
      </w:r>
      <w:r w:rsidR="001D24B1">
        <w:rPr>
          <w:rFonts w:eastAsiaTheme="minorEastAsia"/>
          <w:lang w:val="en-GB"/>
        </w:rPr>
        <w:t>d</w:t>
      </w:r>
      <w:r w:rsidR="006436A3" w:rsidRPr="00713AD2">
        <w:rPr>
          <w:rFonts w:eastAsiaTheme="minorEastAsia"/>
          <w:lang w:val="en-GB"/>
        </w:rPr>
        <w:t>iversity program of work and associated governance structure</w:t>
      </w:r>
    </w:p>
    <w:p w14:paraId="79621817" w14:textId="52BC3F2A" w:rsidR="00424EC4" w:rsidRPr="00713AD2" w:rsidRDefault="009D707D" w:rsidP="00DD113E">
      <w:pPr>
        <w:pStyle w:val="ListParagraph"/>
        <w:numPr>
          <w:ilvl w:val="0"/>
          <w:numId w:val="15"/>
        </w:numPr>
        <w:spacing w:before="100" w:after="100"/>
        <w:ind w:left="426"/>
        <w:contextualSpacing w:val="0"/>
        <w:jc w:val="both"/>
        <w:rPr>
          <w:rFonts w:eastAsiaTheme="minorEastAsia"/>
          <w:lang w:val="en-GB"/>
        </w:rPr>
      </w:pPr>
      <w:r w:rsidRPr="00713AD2">
        <w:rPr>
          <w:rFonts w:eastAsiaTheme="minorEastAsia"/>
          <w:color w:val="000000" w:themeColor="text1"/>
          <w:lang w:val="en-GB"/>
        </w:rPr>
        <w:t xml:space="preserve">the </w:t>
      </w:r>
      <w:r w:rsidRPr="00713AD2">
        <w:rPr>
          <w:rFonts w:eastAsiaTheme="minorEastAsia"/>
          <w:i/>
          <w:iCs/>
          <w:color w:val="000000" w:themeColor="text1"/>
          <w:lang w:val="en-GB"/>
        </w:rPr>
        <w:t>Social Equity Framework 2022‒25</w:t>
      </w:r>
      <w:r w:rsidRPr="00713AD2">
        <w:rPr>
          <w:rFonts w:eastAsiaTheme="minorEastAsia"/>
          <w:lang w:val="en-GB"/>
        </w:rPr>
        <w:t xml:space="preserve"> </w:t>
      </w:r>
      <w:r w:rsidR="00424EC4" w:rsidRPr="00713AD2">
        <w:rPr>
          <w:rFonts w:eastAsiaTheme="minorEastAsia"/>
          <w:lang w:val="en-GB"/>
        </w:rPr>
        <w:t>which guides the way we engage with the communities of Greater Geelong to hear their voices, recognising that we need to create opportunities for participation, support community members to have a say in decisions that affect them, and listen to community needs, to progress social equity</w:t>
      </w:r>
      <w:r w:rsidR="00AA5CE0">
        <w:rPr>
          <w:rFonts w:eastAsiaTheme="minorEastAsia"/>
          <w:lang w:val="en-GB"/>
        </w:rPr>
        <w:t xml:space="preserve">. </w:t>
      </w:r>
      <w:r w:rsidR="00AA5CE0" w:rsidRPr="00713AD2">
        <w:rPr>
          <w:rFonts w:eastAsiaTheme="minorEastAsia"/>
          <w:lang w:val="en-GB"/>
        </w:rPr>
        <w:t>In 2024</w:t>
      </w:r>
      <w:r w:rsidR="00AA5CE0" w:rsidRPr="00681E14">
        <w:rPr>
          <w:rFonts w:eastAsiaTheme="minorEastAsia"/>
          <w:lang w:val="en-GB"/>
        </w:rPr>
        <w:t>−</w:t>
      </w:r>
      <w:r w:rsidR="00AA5CE0" w:rsidRPr="00713AD2">
        <w:rPr>
          <w:rFonts w:eastAsiaTheme="minorEastAsia"/>
          <w:lang w:val="en-GB"/>
        </w:rPr>
        <w:t xml:space="preserve">25, we plan to update the </w:t>
      </w:r>
      <w:r w:rsidR="00AA5CE0">
        <w:rPr>
          <w:rFonts w:eastAsiaTheme="minorEastAsia"/>
          <w:lang w:val="en-GB"/>
        </w:rPr>
        <w:t>frame</w:t>
      </w:r>
      <w:r w:rsidR="00DC231A">
        <w:rPr>
          <w:rFonts w:eastAsiaTheme="minorEastAsia"/>
          <w:lang w:val="en-GB"/>
        </w:rPr>
        <w:t>work</w:t>
      </w:r>
      <w:r w:rsidR="00AA5CE0" w:rsidRPr="00713AD2">
        <w:rPr>
          <w:rFonts w:eastAsiaTheme="minorEastAsia"/>
          <w:lang w:val="en-GB"/>
        </w:rPr>
        <w:t xml:space="preserve"> to establish a strategically aligned </w:t>
      </w:r>
      <w:r w:rsidR="00AA5CE0">
        <w:rPr>
          <w:rFonts w:eastAsiaTheme="minorEastAsia"/>
          <w:lang w:val="en-GB"/>
        </w:rPr>
        <w:t>i</w:t>
      </w:r>
      <w:r w:rsidR="00AA5CE0" w:rsidRPr="00713AD2">
        <w:rPr>
          <w:rFonts w:eastAsiaTheme="minorEastAsia"/>
          <w:lang w:val="en-GB"/>
        </w:rPr>
        <w:t xml:space="preserve">nclusion </w:t>
      </w:r>
      <w:r w:rsidR="00AA5CE0">
        <w:rPr>
          <w:rFonts w:eastAsiaTheme="minorEastAsia"/>
          <w:lang w:val="en-GB"/>
        </w:rPr>
        <w:t>and</w:t>
      </w:r>
      <w:r w:rsidR="00AA5CE0" w:rsidRPr="00713AD2">
        <w:rPr>
          <w:rFonts w:eastAsiaTheme="minorEastAsia"/>
          <w:lang w:val="en-GB"/>
        </w:rPr>
        <w:t xml:space="preserve"> </w:t>
      </w:r>
      <w:r w:rsidR="00AA5CE0">
        <w:rPr>
          <w:rFonts w:eastAsiaTheme="minorEastAsia"/>
          <w:lang w:val="en-GB"/>
        </w:rPr>
        <w:t>d</w:t>
      </w:r>
      <w:r w:rsidR="00AA5CE0" w:rsidRPr="00713AD2">
        <w:rPr>
          <w:rFonts w:eastAsiaTheme="minorEastAsia"/>
          <w:lang w:val="en-GB"/>
        </w:rPr>
        <w:t>iversity program of work and associated governance structure</w:t>
      </w:r>
    </w:p>
    <w:p w14:paraId="4A425B20" w14:textId="2571A101" w:rsidR="009D707D" w:rsidRPr="009D707D" w:rsidRDefault="009D707D" w:rsidP="00DD113E">
      <w:pPr>
        <w:pStyle w:val="ListParagraph"/>
        <w:numPr>
          <w:ilvl w:val="0"/>
          <w:numId w:val="15"/>
        </w:numPr>
        <w:spacing w:before="100" w:after="100"/>
        <w:ind w:left="426"/>
        <w:contextualSpacing w:val="0"/>
        <w:jc w:val="both"/>
        <w:rPr>
          <w:rFonts w:eastAsiaTheme="minorEastAsia"/>
          <w:lang w:val="en-GB"/>
        </w:rPr>
      </w:pPr>
      <w:r w:rsidRPr="000352C2">
        <w:rPr>
          <w:rFonts w:eastAsiaTheme="minorEastAsia"/>
          <w:lang w:val="en-GB"/>
        </w:rPr>
        <w:t xml:space="preserve">our </w:t>
      </w:r>
      <w:r w:rsidR="00AE354A" w:rsidRPr="000352C2">
        <w:rPr>
          <w:rFonts w:eastAsiaTheme="minorEastAsia"/>
          <w:i/>
          <w:iCs/>
          <w:lang w:val="en-GB"/>
        </w:rPr>
        <w:t xml:space="preserve">Reflect </w:t>
      </w:r>
      <w:r w:rsidRPr="000352C2">
        <w:rPr>
          <w:rFonts w:eastAsiaTheme="minorEastAsia"/>
          <w:i/>
          <w:iCs/>
          <w:lang w:val="en-GB"/>
        </w:rPr>
        <w:t>Reconciliation Action Plan</w:t>
      </w:r>
      <w:r w:rsidR="005142D7" w:rsidRPr="000352C2">
        <w:rPr>
          <w:rFonts w:eastAsiaTheme="minorEastAsia"/>
          <w:lang w:val="en-GB"/>
        </w:rPr>
        <w:t xml:space="preserve"> which outlines how we are going to change the way we do things to better support reconciliation, both within our organisation and with the community.</w:t>
      </w:r>
      <w:r w:rsidRPr="000352C2">
        <w:rPr>
          <w:rFonts w:eastAsiaTheme="minorEastAsia"/>
          <w:lang w:val="en-GB"/>
        </w:rPr>
        <w:t xml:space="preserve"> In 2024</w:t>
      </w:r>
      <w:r w:rsidR="00681E14" w:rsidRPr="00681E14">
        <w:rPr>
          <w:rFonts w:eastAsiaTheme="minorEastAsia"/>
          <w:lang w:val="en-GB"/>
        </w:rPr>
        <w:t>−</w:t>
      </w:r>
      <w:r w:rsidRPr="000352C2">
        <w:rPr>
          <w:rFonts w:eastAsiaTheme="minorEastAsia"/>
          <w:lang w:val="en-GB"/>
        </w:rPr>
        <w:t>25, we expect to begin work on the Innovate Reconciliation Action Plan, the second stage of the City’s Reconciliation process</w:t>
      </w:r>
      <w:r w:rsidR="000352C2">
        <w:rPr>
          <w:rFonts w:eastAsiaTheme="minorEastAsia"/>
          <w:lang w:val="en-GB"/>
        </w:rPr>
        <w:t>.</w:t>
      </w:r>
    </w:p>
    <w:p w14:paraId="584BCA12" w14:textId="77777777" w:rsidR="00E45767" w:rsidRDefault="00E45767" w:rsidP="001E17CD">
      <w:pPr>
        <w:spacing w:before="100" w:after="100"/>
        <w:jc w:val="both"/>
        <w:rPr>
          <w:rFonts w:eastAsiaTheme="majorEastAsia" w:cstheme="majorBidi"/>
          <w:b/>
          <w:color w:val="003263"/>
          <w:sz w:val="28"/>
          <w:szCs w:val="32"/>
          <w:lang w:val="en-GB"/>
        </w:rPr>
      </w:pPr>
      <w:r>
        <w:rPr>
          <w:rFonts w:eastAsiaTheme="majorEastAsia" w:cstheme="majorBidi"/>
          <w:b/>
          <w:color w:val="003263"/>
          <w:sz w:val="28"/>
          <w:szCs w:val="32"/>
          <w:lang w:val="en-GB"/>
        </w:rPr>
        <w:br w:type="page"/>
      </w:r>
    </w:p>
    <w:p w14:paraId="530F62A5" w14:textId="4849F514" w:rsidR="00D85AB8" w:rsidRPr="00862CF6" w:rsidRDefault="00D85AB8" w:rsidP="00A17CEA">
      <w:pPr>
        <w:keepNext/>
        <w:keepLines/>
        <w:spacing w:before="100" w:after="100"/>
        <w:outlineLvl w:val="1"/>
        <w:rPr>
          <w:rFonts w:ascii="Arial Bold" w:hAnsi="Arial Bold" w:cstheme="majorBidi"/>
          <w:b/>
          <w:caps/>
          <w:color w:val="002060"/>
          <w:sz w:val="28"/>
          <w:szCs w:val="32"/>
        </w:rPr>
      </w:pPr>
      <w:bookmarkStart w:id="621" w:name="_Toc171409959"/>
      <w:bookmarkStart w:id="622" w:name="_Toc171582943"/>
      <w:bookmarkStart w:id="623" w:name="_Toc172207736"/>
      <w:bookmarkStart w:id="624" w:name="_Toc172290877"/>
      <w:bookmarkStart w:id="625" w:name="_Toc172637282"/>
      <w:bookmarkStart w:id="626" w:name="_Toc173938106"/>
      <w:bookmarkStart w:id="627" w:name="_Toc173938204"/>
      <w:bookmarkStart w:id="628" w:name="_Toc177383607"/>
      <w:bookmarkStart w:id="629" w:name="_Toc178156993"/>
      <w:bookmarkStart w:id="630" w:name="_Toc178684476"/>
      <w:r w:rsidRPr="00862CF6">
        <w:rPr>
          <w:rFonts w:ascii="Arial Bold" w:hAnsi="Arial Bold" w:cstheme="majorBidi"/>
          <w:b/>
          <w:caps/>
          <w:color w:val="002060"/>
          <w:sz w:val="28"/>
          <w:szCs w:val="32"/>
        </w:rPr>
        <w:lastRenderedPageBreak/>
        <w:t>OCCUPATIONAL HEALTH AND SAFETY</w:t>
      </w:r>
      <w:bookmarkEnd w:id="613"/>
      <w:bookmarkEnd w:id="614"/>
      <w:bookmarkEnd w:id="615"/>
      <w:bookmarkEnd w:id="616"/>
      <w:bookmarkEnd w:id="617"/>
      <w:bookmarkEnd w:id="618"/>
      <w:bookmarkEnd w:id="621"/>
      <w:bookmarkEnd w:id="622"/>
      <w:bookmarkEnd w:id="623"/>
      <w:bookmarkEnd w:id="624"/>
      <w:bookmarkEnd w:id="625"/>
      <w:bookmarkEnd w:id="626"/>
      <w:bookmarkEnd w:id="627"/>
      <w:bookmarkEnd w:id="628"/>
      <w:bookmarkEnd w:id="629"/>
      <w:bookmarkEnd w:id="630"/>
    </w:p>
    <w:p w14:paraId="5F70B95B" w14:textId="45AFEDCE" w:rsidR="001E17CD" w:rsidRDefault="00D85AB8" w:rsidP="001E17CD">
      <w:pPr>
        <w:spacing w:before="100" w:after="100"/>
        <w:jc w:val="both"/>
        <w:rPr>
          <w:rFonts w:cs="Arial"/>
          <w:szCs w:val="20"/>
          <w:lang w:val="en-GB"/>
        </w:rPr>
      </w:pPr>
      <w:r w:rsidRPr="00B61ED4">
        <w:rPr>
          <w:rFonts w:cs="Arial"/>
          <w:color w:val="000000" w:themeColor="text1"/>
          <w:szCs w:val="20"/>
          <w:lang w:val="en-GB"/>
        </w:rPr>
        <w:t xml:space="preserve">Health and safety matters to us. </w:t>
      </w:r>
      <w:r w:rsidRPr="00D85AB8">
        <w:rPr>
          <w:rFonts w:eastAsia="Segoe UI" w:cs="Arial"/>
          <w:color w:val="333333"/>
          <w:spacing w:val="2"/>
          <w:szCs w:val="20"/>
          <w:lang w:eastAsia="en-AU"/>
        </w:rPr>
        <w:t>Our safety management system, CitySafe, continues to be the source of information on health, safety</w:t>
      </w:r>
      <w:r w:rsidRPr="00D85AB8">
        <w:rPr>
          <w:rFonts w:cs="Arial"/>
          <w:szCs w:val="20"/>
          <w:lang w:val="en-GB"/>
        </w:rPr>
        <w:t xml:space="preserve"> and wellbeing matters</w:t>
      </w:r>
      <w:r w:rsidR="00DD08DE" w:rsidRPr="00D85AB8">
        <w:rPr>
          <w:rFonts w:cs="Arial"/>
          <w:szCs w:val="20"/>
          <w:lang w:val="en-GB"/>
        </w:rPr>
        <w:t>.</w:t>
      </w:r>
      <w:r w:rsidR="0007690A">
        <w:rPr>
          <w:rFonts w:cs="Arial"/>
          <w:color w:val="FF0000"/>
          <w:szCs w:val="20"/>
          <w:lang w:val="en-GB"/>
        </w:rPr>
        <w:t xml:space="preserve"> </w:t>
      </w:r>
      <w:r w:rsidR="0007690A" w:rsidRPr="0007690A">
        <w:rPr>
          <w:rFonts w:cs="Arial"/>
          <w:szCs w:val="20"/>
          <w:lang w:val="en-GB"/>
        </w:rPr>
        <w:t>During the reporting period, the City experienced an increase in all reported categories. A strong focus remains on completing incident investigations to determine incident root cause to ensure that appropriate control measures are implemented.</w:t>
      </w:r>
    </w:p>
    <w:bookmarkEnd w:id="619"/>
    <w:p w14:paraId="3E4489FB" w14:textId="32787386" w:rsidR="00D85AB8" w:rsidRPr="00CA6BA6" w:rsidRDefault="00D85AB8" w:rsidP="00A17CEA">
      <w:pPr>
        <w:spacing w:before="100" w:after="100"/>
        <w:jc w:val="both"/>
        <w:rPr>
          <w:rFonts w:cs="Arial"/>
          <w:sz w:val="18"/>
          <w:szCs w:val="18"/>
          <w:lang w:val="en-GB"/>
        </w:rPr>
      </w:pPr>
    </w:p>
    <w:p w14:paraId="666E3979" w14:textId="7FDE7E2F" w:rsidR="00D85AB8" w:rsidRPr="008C2BAC" w:rsidRDefault="00D85AB8" w:rsidP="00A17CEA">
      <w:pPr>
        <w:keepNext/>
        <w:spacing w:before="100" w:after="100"/>
        <w:rPr>
          <w:rFonts w:cs="Arial"/>
          <w:b/>
          <w:color w:val="003361"/>
          <w:sz w:val="16"/>
          <w:szCs w:val="16"/>
          <w:lang w:val="en-GB"/>
        </w:rPr>
      </w:pPr>
      <w:r w:rsidRPr="008C2BAC">
        <w:rPr>
          <w:rFonts w:cs="Arial"/>
          <w:b/>
          <w:color w:val="003361"/>
          <w:sz w:val="16"/>
          <w:szCs w:val="16"/>
          <w:lang w:val="en-GB"/>
        </w:rPr>
        <w:t xml:space="preserve">TABLE </w:t>
      </w:r>
      <w:r w:rsidR="00CC7D67" w:rsidRPr="008C2BAC">
        <w:rPr>
          <w:rFonts w:cs="Arial"/>
          <w:b/>
          <w:color w:val="003361"/>
          <w:sz w:val="16"/>
          <w:szCs w:val="16"/>
          <w:lang w:val="en-GB"/>
        </w:rPr>
        <w:t>4</w:t>
      </w:r>
      <w:r w:rsidRPr="008C2BAC">
        <w:rPr>
          <w:rFonts w:cs="Arial"/>
          <w:b/>
          <w:color w:val="003361"/>
          <w:sz w:val="16"/>
          <w:szCs w:val="16"/>
          <w:lang w:val="en-GB"/>
        </w:rPr>
        <w:t>: Occupational health and safety performance in 2023–24</w:t>
      </w:r>
    </w:p>
    <w:tbl>
      <w:tblPr>
        <w:tblW w:w="5000"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1629"/>
        <w:gridCol w:w="1881"/>
        <w:gridCol w:w="502"/>
        <w:gridCol w:w="2006"/>
        <w:gridCol w:w="502"/>
        <w:gridCol w:w="2006"/>
        <w:gridCol w:w="500"/>
      </w:tblGrid>
      <w:tr w:rsidR="00D85AB8" w:rsidRPr="00D85AB8" w14:paraId="37C30F13" w14:textId="77777777" w:rsidTr="00E4700B">
        <w:trPr>
          <w:cantSplit/>
          <w:tblHeader/>
        </w:trPr>
        <w:tc>
          <w:tcPr>
            <w:tcW w:w="903" w:type="pct"/>
            <w:tcBorders>
              <w:top w:val="single" w:sz="4" w:space="0" w:color="1F497D"/>
              <w:left w:val="nil"/>
              <w:bottom w:val="single" w:sz="4" w:space="0" w:color="1F497D"/>
              <w:right w:val="nil"/>
            </w:tcBorders>
            <w:shd w:val="clear" w:color="auto" w:fill="1F497C"/>
            <w:vAlign w:val="center"/>
          </w:tcPr>
          <w:p w14:paraId="2D9FC840" w14:textId="77777777" w:rsidR="00D85AB8" w:rsidRPr="003346D9" w:rsidRDefault="00D85AB8" w:rsidP="00A17CEA">
            <w:pPr>
              <w:keepNext/>
              <w:spacing w:before="100" w:after="100"/>
              <w:jc w:val="center"/>
              <w:rPr>
                <w:rFonts w:asciiTheme="minorHAnsi" w:hAnsiTheme="minorHAnsi" w:cstheme="minorHAnsi"/>
                <w:b/>
                <w:bCs/>
                <w:sz w:val="18"/>
                <w:szCs w:val="18"/>
                <w:lang w:val="en-GB"/>
              </w:rPr>
            </w:pPr>
          </w:p>
        </w:tc>
        <w:tc>
          <w:tcPr>
            <w:tcW w:w="1042" w:type="pct"/>
            <w:tcBorders>
              <w:top w:val="single" w:sz="4" w:space="0" w:color="1F497D"/>
              <w:left w:val="nil"/>
              <w:bottom w:val="single" w:sz="4" w:space="0" w:color="1F497D"/>
              <w:right w:val="nil"/>
            </w:tcBorders>
            <w:shd w:val="clear" w:color="auto" w:fill="1F497C"/>
            <w:vAlign w:val="center"/>
            <w:hideMark/>
          </w:tcPr>
          <w:p w14:paraId="65D20B4D" w14:textId="77777777" w:rsidR="00D85AB8" w:rsidRPr="003346D9" w:rsidRDefault="00D85AB8" w:rsidP="00A17CEA">
            <w:pPr>
              <w:keepNext/>
              <w:spacing w:before="100" w:after="100"/>
              <w:jc w:val="center"/>
              <w:rPr>
                <w:rFonts w:asciiTheme="minorHAnsi" w:hAnsiTheme="minorHAnsi" w:cstheme="minorHAnsi"/>
                <w:b/>
                <w:color w:val="FFFFFF" w:themeColor="background1"/>
                <w:sz w:val="18"/>
                <w:szCs w:val="18"/>
                <w:lang w:val="en-GB"/>
              </w:rPr>
            </w:pPr>
            <w:r w:rsidRPr="003346D9">
              <w:rPr>
                <w:rFonts w:asciiTheme="minorHAnsi" w:hAnsiTheme="minorHAnsi" w:cstheme="minorHAnsi"/>
                <w:b/>
                <w:color w:val="FFFFFF" w:themeColor="background1"/>
                <w:sz w:val="18"/>
                <w:szCs w:val="18"/>
                <w:lang w:val="en-GB"/>
              </w:rPr>
              <w:t>LOST TIME INJURY FREQUENCY RATE</w:t>
            </w:r>
          </w:p>
        </w:tc>
        <w:tc>
          <w:tcPr>
            <w:tcW w:w="278" w:type="pct"/>
            <w:tcBorders>
              <w:top w:val="single" w:sz="4" w:space="0" w:color="1F497D"/>
              <w:left w:val="nil"/>
              <w:bottom w:val="single" w:sz="4" w:space="0" w:color="1F497D"/>
              <w:right w:val="nil"/>
            </w:tcBorders>
            <w:shd w:val="clear" w:color="auto" w:fill="1F497C"/>
            <w:vAlign w:val="center"/>
          </w:tcPr>
          <w:p w14:paraId="460870D3" w14:textId="77777777" w:rsidR="00D85AB8" w:rsidRPr="003346D9" w:rsidRDefault="00D85AB8" w:rsidP="00A17CEA">
            <w:pPr>
              <w:keepNext/>
              <w:spacing w:before="100" w:after="100"/>
              <w:jc w:val="center"/>
              <w:rPr>
                <w:rFonts w:asciiTheme="minorHAnsi" w:hAnsiTheme="minorHAnsi" w:cstheme="minorHAnsi"/>
                <w:b/>
                <w:color w:val="FFFFFF" w:themeColor="background1"/>
                <w:sz w:val="18"/>
                <w:szCs w:val="18"/>
                <w:lang w:val="en-GB"/>
              </w:rPr>
            </w:pPr>
          </w:p>
        </w:tc>
        <w:tc>
          <w:tcPr>
            <w:tcW w:w="1111" w:type="pct"/>
            <w:tcBorders>
              <w:top w:val="single" w:sz="4" w:space="0" w:color="1F497D"/>
              <w:left w:val="nil"/>
              <w:bottom w:val="single" w:sz="4" w:space="0" w:color="1F497D"/>
              <w:right w:val="nil"/>
            </w:tcBorders>
            <w:shd w:val="clear" w:color="auto" w:fill="1F497C"/>
            <w:vAlign w:val="center"/>
            <w:hideMark/>
          </w:tcPr>
          <w:p w14:paraId="4CDD1F0D" w14:textId="77777777" w:rsidR="00D85AB8" w:rsidRPr="003346D9" w:rsidRDefault="00D85AB8" w:rsidP="00A17CEA">
            <w:pPr>
              <w:keepNext/>
              <w:spacing w:before="100" w:after="100"/>
              <w:jc w:val="center"/>
              <w:rPr>
                <w:rFonts w:asciiTheme="minorHAnsi" w:hAnsiTheme="minorHAnsi" w:cstheme="minorHAnsi"/>
                <w:b/>
                <w:color w:val="FFFFFF" w:themeColor="background1"/>
                <w:sz w:val="18"/>
                <w:szCs w:val="18"/>
                <w:lang w:val="en-GB"/>
              </w:rPr>
            </w:pPr>
            <w:r w:rsidRPr="003346D9">
              <w:rPr>
                <w:rFonts w:asciiTheme="minorHAnsi" w:hAnsiTheme="minorHAnsi" w:cstheme="minorHAnsi"/>
                <w:b/>
                <w:color w:val="FFFFFF" w:themeColor="background1"/>
                <w:sz w:val="18"/>
                <w:szCs w:val="18"/>
                <w:lang w:val="en-GB"/>
              </w:rPr>
              <w:t>TOTAL RECORDABLE INJURY FREQUENCY RATE</w:t>
            </w:r>
          </w:p>
        </w:tc>
        <w:tc>
          <w:tcPr>
            <w:tcW w:w="278" w:type="pct"/>
            <w:tcBorders>
              <w:top w:val="single" w:sz="4" w:space="0" w:color="1F497D"/>
              <w:left w:val="nil"/>
              <w:bottom w:val="single" w:sz="4" w:space="0" w:color="1F497D"/>
              <w:right w:val="nil"/>
            </w:tcBorders>
            <w:shd w:val="clear" w:color="auto" w:fill="1F497C"/>
            <w:vAlign w:val="center"/>
          </w:tcPr>
          <w:p w14:paraId="59FD0BBD" w14:textId="77777777" w:rsidR="00D85AB8" w:rsidRPr="003346D9" w:rsidRDefault="00D85AB8" w:rsidP="00A17CEA">
            <w:pPr>
              <w:keepNext/>
              <w:spacing w:before="100" w:after="100"/>
              <w:jc w:val="center"/>
              <w:rPr>
                <w:rFonts w:asciiTheme="minorHAnsi" w:hAnsiTheme="minorHAnsi" w:cstheme="minorHAnsi"/>
                <w:b/>
                <w:color w:val="FFFFFF" w:themeColor="background1"/>
                <w:sz w:val="18"/>
                <w:szCs w:val="18"/>
                <w:lang w:val="en-GB"/>
              </w:rPr>
            </w:pPr>
          </w:p>
        </w:tc>
        <w:tc>
          <w:tcPr>
            <w:tcW w:w="1111" w:type="pct"/>
            <w:tcBorders>
              <w:top w:val="single" w:sz="4" w:space="0" w:color="1F497D"/>
              <w:left w:val="nil"/>
              <w:bottom w:val="single" w:sz="4" w:space="0" w:color="1F497D"/>
              <w:right w:val="nil"/>
            </w:tcBorders>
            <w:shd w:val="clear" w:color="auto" w:fill="1F497C"/>
            <w:vAlign w:val="center"/>
            <w:hideMark/>
          </w:tcPr>
          <w:p w14:paraId="5BB83F94" w14:textId="77777777" w:rsidR="00D85AB8" w:rsidRPr="003346D9" w:rsidRDefault="00D85AB8" w:rsidP="00A17CEA">
            <w:pPr>
              <w:keepNext/>
              <w:spacing w:before="100" w:after="100"/>
              <w:jc w:val="center"/>
              <w:rPr>
                <w:rFonts w:asciiTheme="minorHAnsi" w:hAnsiTheme="minorHAnsi" w:cstheme="minorHAnsi"/>
                <w:b/>
                <w:color w:val="FFFFFF" w:themeColor="background1"/>
                <w:sz w:val="18"/>
                <w:szCs w:val="18"/>
                <w:lang w:val="en-GB"/>
              </w:rPr>
            </w:pPr>
            <w:r w:rsidRPr="003346D9">
              <w:rPr>
                <w:rFonts w:asciiTheme="minorHAnsi" w:hAnsiTheme="minorHAnsi" w:cstheme="minorHAnsi"/>
                <w:b/>
                <w:color w:val="FFFFFF" w:themeColor="background1"/>
                <w:sz w:val="18"/>
                <w:szCs w:val="18"/>
                <w:lang w:val="en-GB"/>
              </w:rPr>
              <w:t>HIGH POTENTIAL INCIDENT FREQUENCY RATE</w:t>
            </w:r>
          </w:p>
        </w:tc>
        <w:tc>
          <w:tcPr>
            <w:tcW w:w="278" w:type="pct"/>
            <w:tcBorders>
              <w:top w:val="single" w:sz="4" w:space="0" w:color="1F497D"/>
              <w:left w:val="nil"/>
              <w:bottom w:val="single" w:sz="4" w:space="0" w:color="1F497D"/>
              <w:right w:val="nil"/>
            </w:tcBorders>
            <w:shd w:val="clear" w:color="auto" w:fill="1F497C"/>
            <w:vAlign w:val="bottom"/>
          </w:tcPr>
          <w:p w14:paraId="466BFC83" w14:textId="77777777" w:rsidR="00D85AB8" w:rsidRPr="00D85AB8" w:rsidRDefault="00D85AB8" w:rsidP="00A17CEA">
            <w:pPr>
              <w:keepNext/>
              <w:spacing w:before="100" w:after="100"/>
              <w:jc w:val="right"/>
              <w:rPr>
                <w:rFonts w:cs="Arial"/>
                <w:b/>
                <w:szCs w:val="20"/>
                <w:lang w:val="en-GB"/>
              </w:rPr>
            </w:pPr>
          </w:p>
        </w:tc>
      </w:tr>
      <w:tr w:rsidR="00D85AB8" w:rsidRPr="00D85AB8" w14:paraId="2A38CFFC" w14:textId="77777777" w:rsidTr="00E4700B">
        <w:trPr>
          <w:cantSplit/>
        </w:trPr>
        <w:tc>
          <w:tcPr>
            <w:tcW w:w="903" w:type="pct"/>
            <w:tcBorders>
              <w:top w:val="single" w:sz="4" w:space="0" w:color="1F497D"/>
              <w:left w:val="nil"/>
              <w:bottom w:val="single" w:sz="4" w:space="0" w:color="1F497D"/>
              <w:right w:val="nil"/>
            </w:tcBorders>
          </w:tcPr>
          <w:p w14:paraId="51260B71" w14:textId="77777777" w:rsidR="00D85AB8" w:rsidRPr="00D85AB8" w:rsidRDefault="00D85AB8" w:rsidP="00A17CEA">
            <w:pPr>
              <w:spacing w:before="100" w:after="100"/>
              <w:rPr>
                <w:rFonts w:eastAsia="Times New Roman" w:cs="Arial"/>
                <w:spacing w:val="2"/>
                <w:sz w:val="18"/>
                <w:szCs w:val="18"/>
                <w:lang w:eastAsia="en-AU"/>
              </w:rPr>
            </w:pPr>
            <w:r w:rsidRPr="00D85AB8">
              <w:rPr>
                <w:rFonts w:ascii="Calibri" w:eastAsia="Times New Roman" w:hAnsi="Calibri" w:cs="Times New Roman"/>
                <w:spacing w:val="2"/>
                <w:sz w:val="18"/>
                <w:szCs w:val="19"/>
                <w:lang w:eastAsia="en-AU"/>
              </w:rPr>
              <w:t>2021–22 Results</w:t>
            </w:r>
          </w:p>
        </w:tc>
        <w:tc>
          <w:tcPr>
            <w:tcW w:w="1042" w:type="pct"/>
            <w:tcBorders>
              <w:top w:val="single" w:sz="4" w:space="0" w:color="1F497D"/>
              <w:left w:val="nil"/>
              <w:bottom w:val="single" w:sz="4" w:space="0" w:color="1F497D"/>
              <w:right w:val="nil"/>
            </w:tcBorders>
            <w:vAlign w:val="center"/>
          </w:tcPr>
          <w:p w14:paraId="3B91C917"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26.5</w:t>
            </w:r>
          </w:p>
        </w:tc>
        <w:tc>
          <w:tcPr>
            <w:tcW w:w="278" w:type="pct"/>
            <w:tcBorders>
              <w:top w:val="single" w:sz="4" w:space="0" w:color="1F497D"/>
              <w:left w:val="nil"/>
              <w:bottom w:val="single" w:sz="4" w:space="0" w:color="1F497D"/>
              <w:right w:val="nil"/>
            </w:tcBorders>
            <w:vAlign w:val="center"/>
          </w:tcPr>
          <w:p w14:paraId="62DC456E"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37607124"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34.9</w:t>
            </w:r>
          </w:p>
        </w:tc>
        <w:tc>
          <w:tcPr>
            <w:tcW w:w="278" w:type="pct"/>
            <w:tcBorders>
              <w:top w:val="single" w:sz="4" w:space="0" w:color="1F497D"/>
              <w:left w:val="nil"/>
              <w:bottom w:val="single" w:sz="4" w:space="0" w:color="1F497D"/>
              <w:right w:val="nil"/>
            </w:tcBorders>
            <w:vAlign w:val="center"/>
          </w:tcPr>
          <w:p w14:paraId="09E1464D"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2252B1BF"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0.0</w:t>
            </w:r>
          </w:p>
        </w:tc>
        <w:tc>
          <w:tcPr>
            <w:tcW w:w="278" w:type="pct"/>
            <w:tcBorders>
              <w:top w:val="single" w:sz="4" w:space="0" w:color="1F497D"/>
              <w:left w:val="nil"/>
              <w:bottom w:val="single" w:sz="4" w:space="0" w:color="1F497D"/>
              <w:right w:val="nil"/>
            </w:tcBorders>
            <w:vAlign w:val="center"/>
          </w:tcPr>
          <w:p w14:paraId="5979A196" w14:textId="77777777" w:rsidR="00D85AB8" w:rsidRPr="00D85AB8" w:rsidRDefault="00D85AB8" w:rsidP="00A17CEA">
            <w:pPr>
              <w:spacing w:before="100" w:after="100"/>
              <w:jc w:val="center"/>
              <w:rPr>
                <w:rFonts w:cs="Arial"/>
                <w:sz w:val="18"/>
                <w:szCs w:val="18"/>
                <w:highlight w:val="yellow"/>
              </w:rPr>
            </w:pPr>
          </w:p>
        </w:tc>
      </w:tr>
      <w:tr w:rsidR="00D85AB8" w:rsidRPr="00D85AB8" w14:paraId="476DDA64" w14:textId="77777777" w:rsidTr="00E4700B">
        <w:trPr>
          <w:cantSplit/>
          <w:trHeight w:val="226"/>
        </w:trPr>
        <w:tc>
          <w:tcPr>
            <w:tcW w:w="903" w:type="pct"/>
            <w:tcBorders>
              <w:top w:val="single" w:sz="4" w:space="0" w:color="1F497D"/>
              <w:left w:val="nil"/>
              <w:bottom w:val="single" w:sz="4" w:space="0" w:color="1F497D"/>
              <w:right w:val="nil"/>
            </w:tcBorders>
            <w:vAlign w:val="center"/>
          </w:tcPr>
          <w:p w14:paraId="608FBDE0" w14:textId="77777777" w:rsidR="00D85AB8" w:rsidRPr="00D85AB8" w:rsidRDefault="00D85AB8" w:rsidP="00A17CEA">
            <w:pPr>
              <w:spacing w:before="100" w:after="100"/>
              <w:rPr>
                <w:rFonts w:eastAsia="Times New Roman" w:cs="Arial"/>
                <w:spacing w:val="2"/>
                <w:sz w:val="18"/>
                <w:szCs w:val="19"/>
                <w:lang w:eastAsia="en-AU"/>
              </w:rPr>
            </w:pPr>
            <w:r w:rsidRPr="00D85AB8">
              <w:rPr>
                <w:rFonts w:ascii="Calibri" w:eastAsia="Times New Roman" w:hAnsi="Calibri" w:cs="Times New Roman"/>
                <w:spacing w:val="2"/>
                <w:sz w:val="18"/>
                <w:szCs w:val="19"/>
                <w:lang w:eastAsia="en-AU"/>
              </w:rPr>
              <w:t>2022–23 Results</w:t>
            </w:r>
          </w:p>
        </w:tc>
        <w:tc>
          <w:tcPr>
            <w:tcW w:w="1042" w:type="pct"/>
            <w:tcBorders>
              <w:top w:val="single" w:sz="4" w:space="0" w:color="1F497D"/>
              <w:left w:val="nil"/>
              <w:bottom w:val="single" w:sz="4" w:space="0" w:color="1F497D"/>
              <w:right w:val="nil"/>
            </w:tcBorders>
            <w:vAlign w:val="center"/>
          </w:tcPr>
          <w:p w14:paraId="05743796"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22.3</w:t>
            </w:r>
          </w:p>
        </w:tc>
        <w:tc>
          <w:tcPr>
            <w:tcW w:w="278" w:type="pct"/>
            <w:tcBorders>
              <w:top w:val="single" w:sz="4" w:space="0" w:color="1F497D"/>
              <w:left w:val="nil"/>
              <w:bottom w:val="single" w:sz="4" w:space="0" w:color="1F497D"/>
              <w:right w:val="nil"/>
            </w:tcBorders>
            <w:vAlign w:val="center"/>
          </w:tcPr>
          <w:p w14:paraId="5685169C"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4AC14373"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29.4</w:t>
            </w:r>
          </w:p>
        </w:tc>
        <w:tc>
          <w:tcPr>
            <w:tcW w:w="278" w:type="pct"/>
            <w:tcBorders>
              <w:top w:val="single" w:sz="4" w:space="0" w:color="1F497D"/>
              <w:left w:val="nil"/>
              <w:bottom w:val="single" w:sz="4" w:space="0" w:color="1F497D"/>
              <w:right w:val="nil"/>
            </w:tcBorders>
            <w:vAlign w:val="center"/>
          </w:tcPr>
          <w:p w14:paraId="73457861"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4B2806C4" w14:textId="7777777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2.23</w:t>
            </w:r>
          </w:p>
        </w:tc>
        <w:tc>
          <w:tcPr>
            <w:tcW w:w="278" w:type="pct"/>
            <w:tcBorders>
              <w:top w:val="single" w:sz="4" w:space="0" w:color="1F497D"/>
              <w:left w:val="nil"/>
              <w:bottom w:val="single" w:sz="4" w:space="0" w:color="1F497D"/>
              <w:right w:val="nil"/>
            </w:tcBorders>
            <w:vAlign w:val="center"/>
          </w:tcPr>
          <w:p w14:paraId="59986BD6" w14:textId="77777777" w:rsidR="00D85AB8" w:rsidRPr="00D85AB8" w:rsidRDefault="00D85AB8" w:rsidP="00A17CEA">
            <w:pPr>
              <w:spacing w:before="100" w:after="100"/>
              <w:jc w:val="center"/>
              <w:rPr>
                <w:rFonts w:cs="Arial"/>
                <w:sz w:val="18"/>
                <w:szCs w:val="18"/>
              </w:rPr>
            </w:pPr>
          </w:p>
        </w:tc>
      </w:tr>
      <w:tr w:rsidR="00D85AB8" w:rsidRPr="00D85AB8" w14:paraId="110422D8" w14:textId="77777777" w:rsidTr="00E4700B">
        <w:trPr>
          <w:cantSplit/>
          <w:trHeight w:val="226"/>
        </w:trPr>
        <w:tc>
          <w:tcPr>
            <w:tcW w:w="903" w:type="pct"/>
            <w:tcBorders>
              <w:top w:val="single" w:sz="4" w:space="0" w:color="1F497D"/>
              <w:left w:val="nil"/>
              <w:bottom w:val="single" w:sz="4" w:space="0" w:color="1F497D"/>
              <w:right w:val="nil"/>
            </w:tcBorders>
            <w:vAlign w:val="center"/>
          </w:tcPr>
          <w:p w14:paraId="5C600C83" w14:textId="77777777" w:rsidR="00D85AB8" w:rsidRPr="00D85AB8" w:rsidRDefault="00D85AB8" w:rsidP="00A17CEA">
            <w:pPr>
              <w:spacing w:before="100" w:after="100"/>
              <w:rPr>
                <w:rFonts w:eastAsia="Times New Roman" w:cs="Arial"/>
                <w:spacing w:val="2"/>
                <w:sz w:val="18"/>
                <w:szCs w:val="19"/>
                <w:lang w:eastAsia="en-AU"/>
              </w:rPr>
            </w:pPr>
            <w:r w:rsidRPr="00D85AB8">
              <w:rPr>
                <w:rFonts w:ascii="Calibri" w:eastAsia="Times New Roman" w:hAnsi="Calibri" w:cs="Times New Roman"/>
                <w:spacing w:val="2"/>
                <w:sz w:val="18"/>
                <w:szCs w:val="19"/>
                <w:lang w:eastAsia="en-AU"/>
              </w:rPr>
              <w:t>2023–24 Results</w:t>
            </w:r>
          </w:p>
        </w:tc>
        <w:tc>
          <w:tcPr>
            <w:tcW w:w="1042" w:type="pct"/>
            <w:tcBorders>
              <w:top w:val="single" w:sz="4" w:space="0" w:color="1F497D"/>
              <w:left w:val="nil"/>
              <w:bottom w:val="single" w:sz="4" w:space="0" w:color="1F497D"/>
              <w:right w:val="nil"/>
            </w:tcBorders>
            <w:vAlign w:val="center"/>
          </w:tcPr>
          <w:p w14:paraId="6BCCE3CA" w14:textId="77777777" w:rsidR="00D85AB8" w:rsidRPr="00D85AB8" w:rsidRDefault="00D85AB8" w:rsidP="00A17CEA">
            <w:pPr>
              <w:spacing w:before="100" w:after="100"/>
              <w:jc w:val="center"/>
              <w:rPr>
                <w:rFonts w:ascii="Calibri" w:eastAsia="Times New Roman" w:hAnsi="Calibri" w:cs="Times New Roman"/>
                <w:spacing w:val="2"/>
                <w:sz w:val="18"/>
                <w:szCs w:val="19"/>
                <w:lang w:eastAsia="en-AU"/>
              </w:rPr>
            </w:pPr>
            <w:r w:rsidRPr="00D85AB8">
              <w:rPr>
                <w:rFonts w:ascii="Calibri" w:eastAsia="Times New Roman" w:hAnsi="Calibri" w:cs="Times New Roman"/>
                <w:spacing w:val="2"/>
                <w:sz w:val="18"/>
                <w:szCs w:val="19"/>
                <w:lang w:eastAsia="en-AU"/>
              </w:rPr>
              <w:t>25.9</w:t>
            </w:r>
          </w:p>
        </w:tc>
        <w:tc>
          <w:tcPr>
            <w:tcW w:w="278" w:type="pct"/>
            <w:tcBorders>
              <w:top w:val="single" w:sz="4" w:space="0" w:color="1F497D"/>
              <w:left w:val="nil"/>
              <w:bottom w:val="single" w:sz="4" w:space="0" w:color="1F497D"/>
              <w:right w:val="nil"/>
            </w:tcBorders>
            <w:vAlign w:val="center"/>
          </w:tcPr>
          <w:p w14:paraId="2E4BB34C"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292A2847" w14:textId="77777777" w:rsidR="00D85AB8" w:rsidRPr="00D85AB8" w:rsidRDefault="00D85AB8" w:rsidP="00A17CEA">
            <w:pPr>
              <w:spacing w:before="100" w:after="100"/>
              <w:jc w:val="center"/>
              <w:rPr>
                <w:rFonts w:ascii="Calibri" w:eastAsia="Times New Roman" w:hAnsi="Calibri" w:cs="Times New Roman"/>
                <w:spacing w:val="2"/>
                <w:sz w:val="18"/>
                <w:szCs w:val="19"/>
                <w:lang w:eastAsia="en-AU"/>
              </w:rPr>
            </w:pPr>
            <w:r w:rsidRPr="00D85AB8">
              <w:rPr>
                <w:rFonts w:ascii="Calibri" w:eastAsia="Times New Roman" w:hAnsi="Calibri" w:cs="Times New Roman"/>
                <w:spacing w:val="2"/>
                <w:sz w:val="18"/>
                <w:szCs w:val="19"/>
                <w:lang w:eastAsia="en-AU"/>
              </w:rPr>
              <w:t>35.4</w:t>
            </w:r>
          </w:p>
        </w:tc>
        <w:tc>
          <w:tcPr>
            <w:tcW w:w="278" w:type="pct"/>
            <w:tcBorders>
              <w:top w:val="single" w:sz="4" w:space="0" w:color="1F497D"/>
              <w:left w:val="nil"/>
              <w:bottom w:val="single" w:sz="4" w:space="0" w:color="1F497D"/>
              <w:right w:val="nil"/>
            </w:tcBorders>
            <w:vAlign w:val="center"/>
          </w:tcPr>
          <w:p w14:paraId="5157F213" w14:textId="77777777" w:rsidR="00D85AB8" w:rsidRPr="00D85AB8" w:rsidRDefault="00D85AB8" w:rsidP="00A17CEA">
            <w:pPr>
              <w:spacing w:before="100" w:after="100"/>
              <w:jc w:val="center"/>
              <w:rPr>
                <w:rFonts w:cs="Arial"/>
                <w:sz w:val="18"/>
                <w:szCs w:val="18"/>
              </w:rPr>
            </w:pPr>
          </w:p>
        </w:tc>
        <w:tc>
          <w:tcPr>
            <w:tcW w:w="1111" w:type="pct"/>
            <w:tcBorders>
              <w:top w:val="single" w:sz="4" w:space="0" w:color="1F497D"/>
              <w:left w:val="nil"/>
              <w:bottom w:val="single" w:sz="4" w:space="0" w:color="1F497D"/>
              <w:right w:val="nil"/>
            </w:tcBorders>
            <w:vAlign w:val="center"/>
          </w:tcPr>
          <w:p w14:paraId="35EEAB47" w14:textId="77777777" w:rsidR="00D85AB8" w:rsidRPr="00D85AB8" w:rsidRDefault="00D85AB8" w:rsidP="00A17CEA">
            <w:pPr>
              <w:spacing w:before="100" w:after="100"/>
              <w:jc w:val="center"/>
              <w:rPr>
                <w:rFonts w:ascii="Calibri" w:eastAsia="Times New Roman" w:hAnsi="Calibri" w:cs="Times New Roman"/>
                <w:spacing w:val="2"/>
                <w:sz w:val="18"/>
                <w:szCs w:val="19"/>
                <w:lang w:eastAsia="en-AU"/>
              </w:rPr>
            </w:pPr>
            <w:r w:rsidRPr="00D85AB8">
              <w:rPr>
                <w:rFonts w:ascii="Calibri" w:eastAsia="Times New Roman" w:hAnsi="Calibri" w:cs="Times New Roman"/>
                <w:spacing w:val="2"/>
                <w:sz w:val="18"/>
                <w:szCs w:val="19"/>
                <w:lang w:eastAsia="en-AU"/>
              </w:rPr>
              <w:t>2.9</w:t>
            </w:r>
          </w:p>
        </w:tc>
        <w:tc>
          <w:tcPr>
            <w:tcW w:w="278" w:type="pct"/>
            <w:tcBorders>
              <w:top w:val="single" w:sz="4" w:space="0" w:color="1F497D"/>
              <w:left w:val="nil"/>
              <w:bottom w:val="single" w:sz="4" w:space="0" w:color="1F497D"/>
              <w:right w:val="nil"/>
            </w:tcBorders>
            <w:vAlign w:val="center"/>
          </w:tcPr>
          <w:p w14:paraId="202D9D9C" w14:textId="77777777" w:rsidR="00D85AB8" w:rsidRPr="00D85AB8" w:rsidRDefault="00D85AB8" w:rsidP="00A17CEA">
            <w:pPr>
              <w:spacing w:before="100" w:after="100"/>
              <w:jc w:val="center"/>
              <w:rPr>
                <w:rFonts w:cs="Arial"/>
                <w:sz w:val="18"/>
                <w:szCs w:val="18"/>
              </w:rPr>
            </w:pPr>
          </w:p>
        </w:tc>
      </w:tr>
      <w:tr w:rsidR="00D85AB8" w:rsidRPr="00D85AB8" w14:paraId="6E9035BD" w14:textId="77777777" w:rsidTr="00E4700B">
        <w:trPr>
          <w:cantSplit/>
          <w:trHeight w:val="346"/>
        </w:trPr>
        <w:tc>
          <w:tcPr>
            <w:tcW w:w="903" w:type="pct"/>
            <w:tcBorders>
              <w:top w:val="single" w:sz="4" w:space="0" w:color="1F497D"/>
              <w:left w:val="nil"/>
              <w:bottom w:val="single" w:sz="4" w:space="0" w:color="1F497D"/>
              <w:right w:val="nil"/>
            </w:tcBorders>
            <w:hideMark/>
          </w:tcPr>
          <w:p w14:paraId="66B982A5" w14:textId="24FFDE8C" w:rsidR="00D85AB8" w:rsidRPr="00D85AB8" w:rsidRDefault="00D85AB8" w:rsidP="00A17CEA">
            <w:pPr>
              <w:spacing w:before="100" w:after="100"/>
              <w:rPr>
                <w:rFonts w:eastAsia="Times New Roman" w:cs="Arial"/>
                <w:spacing w:val="2"/>
                <w:sz w:val="18"/>
                <w:szCs w:val="18"/>
                <w:lang w:eastAsia="en-AU"/>
              </w:rPr>
            </w:pPr>
            <w:r w:rsidRPr="00D85AB8">
              <w:rPr>
                <w:rFonts w:ascii="Calibri" w:eastAsia="Times New Roman" w:hAnsi="Calibri" w:cs="Times New Roman"/>
                <w:spacing w:val="2"/>
                <w:sz w:val="18"/>
                <w:szCs w:val="19"/>
                <w:lang w:eastAsia="en-AU"/>
              </w:rPr>
              <w:t>202</w:t>
            </w:r>
            <w:r w:rsidR="00B01C68">
              <w:rPr>
                <w:rFonts w:ascii="Calibri" w:eastAsia="Times New Roman" w:hAnsi="Calibri" w:cs="Times New Roman"/>
                <w:spacing w:val="2"/>
                <w:sz w:val="18"/>
                <w:szCs w:val="19"/>
                <w:lang w:eastAsia="en-AU"/>
              </w:rPr>
              <w:t>3</w:t>
            </w:r>
            <w:r w:rsidRPr="00D85AB8">
              <w:rPr>
                <w:rFonts w:ascii="Calibri" w:eastAsia="Times New Roman" w:hAnsi="Calibri" w:cs="Times New Roman"/>
                <w:spacing w:val="2"/>
                <w:sz w:val="18"/>
                <w:szCs w:val="19"/>
                <w:lang w:eastAsia="en-AU"/>
              </w:rPr>
              <w:t>–2</w:t>
            </w:r>
            <w:r w:rsidR="00B01C68">
              <w:rPr>
                <w:rFonts w:ascii="Calibri" w:eastAsia="Times New Roman" w:hAnsi="Calibri" w:cs="Times New Roman"/>
                <w:spacing w:val="2"/>
                <w:sz w:val="18"/>
                <w:szCs w:val="19"/>
                <w:lang w:eastAsia="en-AU"/>
              </w:rPr>
              <w:t>4</w:t>
            </w:r>
            <w:r w:rsidRPr="00D85AB8">
              <w:rPr>
                <w:rFonts w:ascii="Calibri" w:eastAsia="Times New Roman" w:hAnsi="Calibri" w:cs="Times New Roman"/>
                <w:spacing w:val="2"/>
                <w:sz w:val="18"/>
                <w:szCs w:val="19"/>
                <w:lang w:eastAsia="en-AU"/>
              </w:rPr>
              <w:t xml:space="preserve"> Variation</w:t>
            </w:r>
          </w:p>
        </w:tc>
        <w:tc>
          <w:tcPr>
            <w:tcW w:w="1042" w:type="pct"/>
            <w:tcBorders>
              <w:top w:val="single" w:sz="4" w:space="0" w:color="1F497D"/>
              <w:left w:val="nil"/>
              <w:bottom w:val="single" w:sz="4" w:space="0" w:color="1F497D"/>
              <w:right w:val="nil"/>
            </w:tcBorders>
            <w:vAlign w:val="center"/>
            <w:hideMark/>
          </w:tcPr>
          <w:p w14:paraId="75D5ED66" w14:textId="08BFFA72"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+1</w:t>
            </w:r>
            <w:r w:rsidR="0052705D">
              <w:rPr>
                <w:rFonts w:ascii="Calibri" w:eastAsia="Times New Roman" w:hAnsi="Calibri" w:cs="Times New Roman"/>
                <w:spacing w:val="2"/>
                <w:sz w:val="18"/>
                <w:szCs w:val="19"/>
                <w:lang w:eastAsia="en-AU"/>
              </w:rPr>
              <w:t>6</w:t>
            </w:r>
            <w:r w:rsidRPr="00D85AB8">
              <w:rPr>
                <w:rFonts w:ascii="Calibri" w:eastAsia="Times New Roman" w:hAnsi="Calibri" w:cs="Times New Roman"/>
                <w:spacing w:val="2"/>
                <w:sz w:val="18"/>
                <w:szCs w:val="19"/>
                <w:lang w:eastAsia="en-AU"/>
              </w:rPr>
              <w:t>.</w:t>
            </w:r>
            <w:r w:rsidR="0052705D">
              <w:rPr>
                <w:rFonts w:ascii="Calibri" w:eastAsia="Times New Roman" w:hAnsi="Calibri" w:cs="Times New Roman"/>
                <w:spacing w:val="2"/>
                <w:sz w:val="18"/>
                <w:szCs w:val="19"/>
                <w:lang w:eastAsia="en-AU"/>
              </w:rPr>
              <w:t>14</w:t>
            </w:r>
            <w:r w:rsidRPr="00D85AB8">
              <w:rPr>
                <w:rFonts w:ascii="Calibri" w:eastAsia="Times New Roman" w:hAnsi="Calibri" w:cs="Times New Roman"/>
                <w:spacing w:val="2"/>
                <w:sz w:val="18"/>
                <w:szCs w:val="19"/>
                <w:lang w:eastAsia="en-AU"/>
              </w:rPr>
              <w:t>%</w:t>
            </w:r>
          </w:p>
        </w:tc>
        <w:tc>
          <w:tcPr>
            <w:tcW w:w="278" w:type="pct"/>
            <w:tcBorders>
              <w:top w:val="single" w:sz="4" w:space="0" w:color="1F497D"/>
              <w:left w:val="nil"/>
              <w:bottom w:val="single" w:sz="4" w:space="0" w:color="1F497D"/>
              <w:right w:val="nil"/>
            </w:tcBorders>
            <w:vAlign w:val="center"/>
            <w:hideMark/>
          </w:tcPr>
          <w:p w14:paraId="2B014CC1" w14:textId="77777777" w:rsidR="00D85AB8" w:rsidRPr="00D85AB8" w:rsidRDefault="00D85AB8" w:rsidP="00A17CEA">
            <w:pPr>
              <w:spacing w:before="100" w:after="100"/>
              <w:jc w:val="center"/>
              <w:rPr>
                <w:rFonts w:cs="Arial"/>
                <w:color w:val="FF0000"/>
                <w:sz w:val="18"/>
                <w:szCs w:val="18"/>
              </w:rPr>
            </w:pPr>
            <w:r w:rsidRPr="00D85AB8">
              <w:rPr>
                <w:rFonts w:cs="Arial"/>
                <w:color w:val="FF0000"/>
                <w:sz w:val="18"/>
                <w:szCs w:val="18"/>
              </w:rPr>
              <w:t>X</w:t>
            </w:r>
          </w:p>
        </w:tc>
        <w:tc>
          <w:tcPr>
            <w:tcW w:w="1111" w:type="pct"/>
            <w:tcBorders>
              <w:top w:val="single" w:sz="4" w:space="0" w:color="1F497D"/>
              <w:left w:val="nil"/>
              <w:bottom w:val="single" w:sz="4" w:space="0" w:color="1F497D"/>
              <w:right w:val="nil"/>
            </w:tcBorders>
            <w:vAlign w:val="center"/>
            <w:hideMark/>
          </w:tcPr>
          <w:p w14:paraId="6BEA54C3" w14:textId="7F6B809A"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+20.4</w:t>
            </w:r>
            <w:r w:rsidR="0052705D">
              <w:rPr>
                <w:rFonts w:ascii="Calibri" w:eastAsia="Times New Roman" w:hAnsi="Calibri" w:cs="Times New Roman"/>
                <w:spacing w:val="2"/>
                <w:sz w:val="18"/>
                <w:szCs w:val="19"/>
                <w:lang w:eastAsia="en-AU"/>
              </w:rPr>
              <w:t>1</w:t>
            </w:r>
            <w:r w:rsidRPr="00D85AB8">
              <w:rPr>
                <w:rFonts w:ascii="Calibri" w:eastAsia="Times New Roman" w:hAnsi="Calibri" w:cs="Times New Roman"/>
                <w:spacing w:val="2"/>
                <w:sz w:val="18"/>
                <w:szCs w:val="19"/>
                <w:lang w:eastAsia="en-AU"/>
              </w:rPr>
              <w:t>%</w:t>
            </w:r>
          </w:p>
        </w:tc>
        <w:tc>
          <w:tcPr>
            <w:tcW w:w="278" w:type="pct"/>
            <w:tcBorders>
              <w:top w:val="single" w:sz="4" w:space="0" w:color="1F497D"/>
              <w:left w:val="nil"/>
              <w:bottom w:val="single" w:sz="4" w:space="0" w:color="1F497D"/>
              <w:right w:val="nil"/>
            </w:tcBorders>
            <w:vAlign w:val="center"/>
            <w:hideMark/>
          </w:tcPr>
          <w:p w14:paraId="17C2B614" w14:textId="77777777" w:rsidR="00D85AB8" w:rsidRPr="00D85AB8" w:rsidRDefault="00D85AB8" w:rsidP="00A17CEA">
            <w:pPr>
              <w:spacing w:before="100" w:after="100"/>
              <w:jc w:val="center"/>
              <w:rPr>
                <w:rFonts w:cs="Arial"/>
                <w:color w:val="FF0000"/>
                <w:sz w:val="18"/>
                <w:szCs w:val="18"/>
              </w:rPr>
            </w:pPr>
            <w:r w:rsidRPr="00D85AB8">
              <w:rPr>
                <w:rFonts w:cs="Arial"/>
                <w:color w:val="FF0000"/>
                <w:sz w:val="18"/>
                <w:szCs w:val="18"/>
              </w:rPr>
              <w:t>X</w:t>
            </w:r>
          </w:p>
        </w:tc>
        <w:tc>
          <w:tcPr>
            <w:tcW w:w="1111" w:type="pct"/>
            <w:tcBorders>
              <w:top w:val="single" w:sz="4" w:space="0" w:color="1F497D"/>
              <w:left w:val="nil"/>
              <w:bottom w:val="single" w:sz="4" w:space="0" w:color="1F497D"/>
              <w:right w:val="nil"/>
            </w:tcBorders>
            <w:vAlign w:val="center"/>
            <w:hideMark/>
          </w:tcPr>
          <w:p w14:paraId="23CFCCD9" w14:textId="3D41A317" w:rsidR="00D85AB8" w:rsidRPr="00D85AB8" w:rsidRDefault="00D85AB8" w:rsidP="00A17CEA">
            <w:pPr>
              <w:spacing w:before="100" w:after="100"/>
              <w:jc w:val="center"/>
              <w:rPr>
                <w:rFonts w:ascii="Calibri" w:eastAsia="Times New Roman" w:hAnsi="Calibri" w:cs="Arial"/>
                <w:spacing w:val="2"/>
                <w:sz w:val="18"/>
                <w:szCs w:val="18"/>
                <w:lang w:eastAsia="en-AU"/>
              </w:rPr>
            </w:pPr>
            <w:r w:rsidRPr="00D85AB8">
              <w:rPr>
                <w:rFonts w:ascii="Calibri" w:eastAsia="Times New Roman" w:hAnsi="Calibri" w:cs="Times New Roman"/>
                <w:spacing w:val="2"/>
                <w:sz w:val="18"/>
                <w:szCs w:val="19"/>
                <w:lang w:eastAsia="en-AU"/>
              </w:rPr>
              <w:t>+</w:t>
            </w:r>
            <w:r w:rsidR="00A937DB" w:rsidRPr="00D85AB8">
              <w:rPr>
                <w:rFonts w:ascii="Calibri" w:eastAsia="Times New Roman" w:hAnsi="Calibri" w:cs="Times New Roman"/>
                <w:spacing w:val="2"/>
                <w:sz w:val="18"/>
                <w:szCs w:val="19"/>
                <w:lang w:eastAsia="en-AU"/>
              </w:rPr>
              <w:t>3</w:t>
            </w:r>
            <w:r w:rsidR="0052705D">
              <w:rPr>
                <w:rFonts w:ascii="Calibri" w:eastAsia="Times New Roman" w:hAnsi="Calibri" w:cs="Times New Roman"/>
                <w:spacing w:val="2"/>
                <w:sz w:val="18"/>
                <w:szCs w:val="19"/>
                <w:lang w:eastAsia="en-AU"/>
              </w:rPr>
              <w:t>0</w:t>
            </w:r>
            <w:r w:rsidRPr="00D85AB8">
              <w:rPr>
                <w:rFonts w:ascii="Calibri" w:eastAsia="Times New Roman" w:hAnsi="Calibri" w:cs="Times New Roman"/>
                <w:spacing w:val="2"/>
                <w:sz w:val="18"/>
                <w:szCs w:val="19"/>
                <w:lang w:eastAsia="en-AU"/>
              </w:rPr>
              <w:t>.</w:t>
            </w:r>
            <w:r w:rsidR="0052705D">
              <w:rPr>
                <w:rFonts w:ascii="Calibri" w:eastAsia="Times New Roman" w:hAnsi="Calibri" w:cs="Times New Roman"/>
                <w:spacing w:val="2"/>
                <w:sz w:val="18"/>
                <w:szCs w:val="19"/>
                <w:lang w:eastAsia="en-AU"/>
              </w:rPr>
              <w:t>04</w:t>
            </w:r>
            <w:r w:rsidRPr="00D85AB8">
              <w:rPr>
                <w:rFonts w:ascii="Calibri" w:eastAsia="Times New Roman" w:hAnsi="Calibri" w:cs="Times New Roman"/>
                <w:spacing w:val="2"/>
                <w:sz w:val="18"/>
                <w:szCs w:val="19"/>
                <w:lang w:eastAsia="en-AU"/>
              </w:rPr>
              <w:t>%</w:t>
            </w:r>
          </w:p>
        </w:tc>
        <w:tc>
          <w:tcPr>
            <w:tcW w:w="278" w:type="pct"/>
            <w:tcBorders>
              <w:top w:val="single" w:sz="4" w:space="0" w:color="1F497D"/>
              <w:left w:val="nil"/>
              <w:bottom w:val="single" w:sz="4" w:space="0" w:color="1F497D"/>
              <w:right w:val="nil"/>
            </w:tcBorders>
            <w:vAlign w:val="center"/>
            <w:hideMark/>
          </w:tcPr>
          <w:p w14:paraId="75F2616B" w14:textId="77777777" w:rsidR="00D85AB8" w:rsidRPr="00D85AB8" w:rsidRDefault="00D85AB8" w:rsidP="00A17CEA">
            <w:pPr>
              <w:spacing w:before="100" w:after="100"/>
              <w:jc w:val="center"/>
              <w:rPr>
                <w:rFonts w:cs="Arial"/>
                <w:color w:val="FF0000"/>
                <w:sz w:val="18"/>
                <w:szCs w:val="18"/>
              </w:rPr>
            </w:pPr>
            <w:r w:rsidRPr="00D85AB8">
              <w:rPr>
                <w:rFonts w:cs="Arial"/>
                <w:color w:val="FF0000"/>
                <w:sz w:val="18"/>
                <w:szCs w:val="18"/>
              </w:rPr>
              <w:t>X</w:t>
            </w:r>
          </w:p>
        </w:tc>
      </w:tr>
    </w:tbl>
    <w:p w14:paraId="2D6A74D8" w14:textId="77777777" w:rsidR="00D85AB8" w:rsidRPr="00CA6BA6" w:rsidRDefault="00D85AB8" w:rsidP="001E17CD">
      <w:pPr>
        <w:spacing w:before="100" w:after="100"/>
        <w:jc w:val="both"/>
        <w:rPr>
          <w:color w:val="003361"/>
          <w:sz w:val="18"/>
          <w:szCs w:val="18"/>
        </w:rPr>
      </w:pPr>
    </w:p>
    <w:p w14:paraId="68114C92" w14:textId="023FDA96" w:rsidR="00D85AB8" w:rsidRPr="009D1525" w:rsidRDefault="00D85AB8" w:rsidP="001E17CD">
      <w:pPr>
        <w:spacing w:before="100" w:after="100"/>
        <w:jc w:val="both"/>
        <w:rPr>
          <w:b/>
          <w:bCs/>
          <w:color w:val="003361"/>
          <w:sz w:val="22"/>
          <w:szCs w:val="24"/>
        </w:rPr>
      </w:pPr>
      <w:bookmarkStart w:id="631" w:name="_Toc171330932"/>
      <w:bookmarkStart w:id="632" w:name="_Toc171332027"/>
      <w:bookmarkStart w:id="633" w:name="_Toc171340927"/>
      <w:r w:rsidRPr="009D1525">
        <w:rPr>
          <w:b/>
          <w:bCs/>
          <w:color w:val="003361"/>
          <w:sz w:val="22"/>
          <w:szCs w:val="24"/>
        </w:rPr>
        <w:t>Employee safety</w:t>
      </w:r>
      <w:bookmarkEnd w:id="631"/>
      <w:bookmarkEnd w:id="632"/>
      <w:bookmarkEnd w:id="633"/>
    </w:p>
    <w:bookmarkEnd w:id="620"/>
    <w:p w14:paraId="20AC9D36" w14:textId="77777777" w:rsidR="001E17CD" w:rsidRDefault="00D85AB8" w:rsidP="001E17CD">
      <w:pPr>
        <w:spacing w:before="100" w:after="100"/>
        <w:jc w:val="both"/>
        <w:rPr>
          <w:lang w:val="en-GB"/>
        </w:rPr>
      </w:pPr>
      <w:r w:rsidRPr="00D85AB8">
        <w:rPr>
          <w:lang w:val="en-GB"/>
        </w:rPr>
        <w:t>In March 2024, a number of changes came into effect to modernise Victoria's WorkCover scheme. These changes were made under the Workplace Injury Rehabilitation and Compensation Act amendment</w:t>
      </w:r>
      <w:r w:rsidRPr="00D85AB8" w:rsidDel="00DD08DE">
        <w:rPr>
          <w:lang w:val="en-GB"/>
        </w:rPr>
        <w:t xml:space="preserve">. </w:t>
      </w:r>
      <w:r w:rsidRPr="00D85AB8">
        <w:rPr>
          <w:lang w:val="en-GB"/>
        </w:rPr>
        <w:t>We</w:t>
      </w:r>
      <w:r w:rsidR="00A41B43">
        <w:rPr>
          <w:lang w:val="en-GB"/>
        </w:rPr>
        <w:t xml:space="preserve"> </w:t>
      </w:r>
      <w:r w:rsidRPr="00D85AB8">
        <w:rPr>
          <w:lang w:val="en-GB"/>
        </w:rPr>
        <w:t>continued to strengthen our workers compensation and injury management processes with the update of the Injury Management procedure to better support our workers who sustain an injury in the workplace. The release of the procedure was supported by face-to-face and online training sessions with people leaders across the City.</w:t>
      </w:r>
    </w:p>
    <w:p w14:paraId="0324F6A4" w14:textId="1BC41391" w:rsidR="00D85AB8" w:rsidRPr="00D85AB8" w:rsidRDefault="00D85AB8" w:rsidP="001E17CD">
      <w:pPr>
        <w:spacing w:before="100" w:after="100"/>
        <w:jc w:val="both"/>
        <w:rPr>
          <w:lang w:val="en-GB"/>
        </w:rPr>
      </w:pPr>
      <w:r w:rsidRPr="00D85AB8">
        <w:rPr>
          <w:lang w:val="en-GB"/>
        </w:rPr>
        <w:t xml:space="preserve">In response to the pending release of WorkSafe Victoria's Psychological Safety Regulations </w:t>
      </w:r>
      <w:r w:rsidR="00B33753">
        <w:rPr>
          <w:lang w:val="en-GB"/>
        </w:rPr>
        <w:t>a</w:t>
      </w:r>
      <w:r w:rsidRPr="00D85AB8">
        <w:rPr>
          <w:lang w:val="en-GB"/>
        </w:rPr>
        <w:t xml:space="preserve"> working group</w:t>
      </w:r>
      <w:r w:rsidR="00B27EE8">
        <w:rPr>
          <w:lang w:val="en-GB"/>
        </w:rPr>
        <w:t>,</w:t>
      </w:r>
      <w:r w:rsidRPr="00D85AB8">
        <w:rPr>
          <w:lang w:val="en-GB"/>
        </w:rPr>
        <w:t xml:space="preserve"> </w:t>
      </w:r>
      <w:r w:rsidR="006C70B0" w:rsidRPr="00D85AB8">
        <w:rPr>
          <w:lang w:val="en-GB"/>
        </w:rPr>
        <w:t>which</w:t>
      </w:r>
      <w:r w:rsidRPr="00D85AB8">
        <w:rPr>
          <w:lang w:val="en-GB"/>
        </w:rPr>
        <w:t xml:space="preserve"> was established during </w:t>
      </w:r>
      <w:r w:rsidR="00D54312">
        <w:rPr>
          <w:lang w:val="en-GB"/>
        </w:rPr>
        <w:t>2022</w:t>
      </w:r>
      <w:r w:rsidR="00681E14" w:rsidRPr="00681E14">
        <w:rPr>
          <w:lang w:val="en-GB"/>
        </w:rPr>
        <w:t>−</w:t>
      </w:r>
      <w:r w:rsidR="00D54312">
        <w:rPr>
          <w:lang w:val="en-GB"/>
        </w:rPr>
        <w:t>23</w:t>
      </w:r>
      <w:r w:rsidR="00B33753">
        <w:rPr>
          <w:lang w:val="en-GB"/>
        </w:rPr>
        <w:t>,</w:t>
      </w:r>
      <w:r w:rsidRPr="00D85AB8">
        <w:rPr>
          <w:lang w:val="en-GB"/>
        </w:rPr>
        <w:t xml:space="preserve"> continued to meet</w:t>
      </w:r>
      <w:r w:rsidRPr="00D85AB8" w:rsidDel="00DD08DE">
        <w:rPr>
          <w:lang w:val="en-GB"/>
        </w:rPr>
        <w:t xml:space="preserve">. </w:t>
      </w:r>
      <w:r w:rsidRPr="00D85AB8">
        <w:rPr>
          <w:lang w:val="en-GB"/>
        </w:rPr>
        <w:t>The development of a</w:t>
      </w:r>
      <w:r w:rsidR="00837A80">
        <w:rPr>
          <w:lang w:val="en-GB"/>
        </w:rPr>
        <w:t xml:space="preserve"> </w:t>
      </w:r>
      <w:r w:rsidRPr="00D85AB8">
        <w:rPr>
          <w:lang w:val="en-GB"/>
        </w:rPr>
        <w:t xml:space="preserve">framework </w:t>
      </w:r>
      <w:r w:rsidR="00837A80" w:rsidRPr="00D85AB8">
        <w:rPr>
          <w:lang w:val="en-GB"/>
        </w:rPr>
        <w:t>and supporting</w:t>
      </w:r>
      <w:r w:rsidRPr="00D85AB8">
        <w:rPr>
          <w:lang w:val="en-GB"/>
        </w:rPr>
        <w:t xml:space="preserve"> action plan for preventing and managing psychosocial hazards is underway. </w:t>
      </w:r>
      <w:r w:rsidR="00837A80">
        <w:rPr>
          <w:lang w:val="en-GB"/>
        </w:rPr>
        <w:t>T</w:t>
      </w:r>
      <w:r w:rsidRPr="00D85AB8">
        <w:rPr>
          <w:lang w:val="en-GB"/>
        </w:rPr>
        <w:t xml:space="preserve">he framework and action plan </w:t>
      </w:r>
      <w:r w:rsidR="009E04D3">
        <w:rPr>
          <w:lang w:val="en-GB"/>
        </w:rPr>
        <w:t>will aim</w:t>
      </w:r>
      <w:r w:rsidRPr="00D85AB8">
        <w:rPr>
          <w:lang w:val="en-GB"/>
        </w:rPr>
        <w:t xml:space="preserve"> to increase knowledge and capability across the City to recognise areas of high risk, as well as develop strategies to prevent the occurrence of psychological injuries.</w:t>
      </w:r>
    </w:p>
    <w:p w14:paraId="63EE54E9" w14:textId="77777777" w:rsidR="00D85AB8" w:rsidRDefault="00D85AB8" w:rsidP="001E17CD">
      <w:pPr>
        <w:spacing w:before="100" w:after="100"/>
        <w:jc w:val="both"/>
        <w:rPr>
          <w:b/>
          <w:color w:val="003361"/>
          <w:sz w:val="22"/>
          <w:szCs w:val="24"/>
        </w:rPr>
      </w:pPr>
    </w:p>
    <w:p w14:paraId="4C4DF5AE" w14:textId="31FA21C5" w:rsidR="00D85AB8" w:rsidRPr="009D1525" w:rsidRDefault="00D85AB8" w:rsidP="001E17CD">
      <w:pPr>
        <w:spacing w:before="100" w:after="100"/>
        <w:jc w:val="both"/>
        <w:rPr>
          <w:b/>
          <w:bCs/>
          <w:color w:val="003361"/>
          <w:sz w:val="22"/>
          <w:szCs w:val="24"/>
        </w:rPr>
      </w:pPr>
      <w:bookmarkStart w:id="634" w:name="_Toc171330934"/>
      <w:bookmarkStart w:id="635" w:name="_Toc171332029"/>
      <w:bookmarkStart w:id="636" w:name="_Toc171340929"/>
      <w:r w:rsidRPr="009D1525">
        <w:rPr>
          <w:b/>
          <w:bCs/>
          <w:color w:val="003361"/>
          <w:sz w:val="22"/>
          <w:szCs w:val="24"/>
        </w:rPr>
        <w:t>Health</w:t>
      </w:r>
      <w:r w:rsidR="00FE4F5B">
        <w:rPr>
          <w:b/>
          <w:bCs/>
          <w:color w:val="003361"/>
          <w:sz w:val="22"/>
          <w:szCs w:val="24"/>
        </w:rPr>
        <w:t xml:space="preserve"> </w:t>
      </w:r>
      <w:r w:rsidR="001B6B2C">
        <w:rPr>
          <w:b/>
          <w:bCs/>
          <w:color w:val="003361"/>
          <w:sz w:val="22"/>
          <w:szCs w:val="24"/>
        </w:rPr>
        <w:t>and</w:t>
      </w:r>
      <w:r w:rsidRPr="009D1525">
        <w:rPr>
          <w:b/>
          <w:bCs/>
          <w:color w:val="003361"/>
          <w:sz w:val="22"/>
          <w:szCs w:val="24"/>
        </w:rPr>
        <w:t xml:space="preserve"> Wellbeing</w:t>
      </w:r>
      <w:bookmarkEnd w:id="634"/>
      <w:bookmarkEnd w:id="635"/>
      <w:bookmarkEnd w:id="636"/>
      <w:r w:rsidR="00FE4F5B">
        <w:rPr>
          <w:b/>
          <w:bCs/>
          <w:color w:val="003361"/>
          <w:sz w:val="22"/>
          <w:szCs w:val="24"/>
        </w:rPr>
        <w:t xml:space="preserve"> </w:t>
      </w:r>
    </w:p>
    <w:p w14:paraId="5919F6B4" w14:textId="7C0D9C30" w:rsidR="00F60A9E" w:rsidRDefault="004D3AE8" w:rsidP="00AA4BB1">
      <w:pPr>
        <w:spacing w:before="100" w:after="100"/>
        <w:rPr>
          <w:lang w:val="en-GB"/>
        </w:rPr>
      </w:pPr>
      <w:r>
        <w:rPr>
          <w:lang w:val="en-GB"/>
        </w:rPr>
        <w:t>Our</w:t>
      </w:r>
      <w:r w:rsidR="00AA4BB1" w:rsidRPr="00AA4BB1">
        <w:rPr>
          <w:lang w:val="en-GB"/>
        </w:rPr>
        <w:t xml:space="preserve"> Health </w:t>
      </w:r>
      <w:r w:rsidR="001634EC">
        <w:rPr>
          <w:lang w:val="en-GB"/>
        </w:rPr>
        <w:t>and</w:t>
      </w:r>
      <w:r w:rsidR="00AA4BB1" w:rsidRPr="00AA4BB1">
        <w:rPr>
          <w:lang w:val="en-GB"/>
        </w:rPr>
        <w:t xml:space="preserve"> Wellbeing team delivered a wide range of health </w:t>
      </w:r>
      <w:r w:rsidR="001634EC">
        <w:rPr>
          <w:lang w:val="en-GB"/>
        </w:rPr>
        <w:t>and</w:t>
      </w:r>
      <w:r w:rsidR="00AA4BB1" w:rsidRPr="00AA4BB1">
        <w:rPr>
          <w:lang w:val="en-GB"/>
        </w:rPr>
        <w:t xml:space="preserve"> wellbeing initiatives including lunchtime yoga, conversation starter shirts, mental health training, our Employee Assistance Program services and presentations.</w:t>
      </w:r>
    </w:p>
    <w:p w14:paraId="7AD027DA" w14:textId="69FC5459" w:rsidR="00592C52" w:rsidRPr="00AA4BB1" w:rsidRDefault="00592C52" w:rsidP="00592C52">
      <w:pPr>
        <w:spacing w:before="100" w:after="100"/>
        <w:rPr>
          <w:lang w:val="en-GB"/>
        </w:rPr>
      </w:pPr>
      <w:r w:rsidRPr="00C43BCB">
        <w:rPr>
          <w:lang w:val="en-GB"/>
        </w:rPr>
        <w:t>The City was recognised for our efforts to keep our community and employees active</w:t>
      </w:r>
      <w:r w:rsidR="00A4770B">
        <w:rPr>
          <w:lang w:val="en-GB"/>
        </w:rPr>
        <w:t>.</w:t>
      </w:r>
      <w:r w:rsidR="006F3406" w:rsidRPr="00C43BCB">
        <w:rPr>
          <w:lang w:val="en-GB"/>
        </w:rPr>
        <w:t xml:space="preserve"> We </w:t>
      </w:r>
      <w:r w:rsidRPr="00C43BCB">
        <w:rPr>
          <w:lang w:val="en-GB"/>
        </w:rPr>
        <w:t>received a silver prize for Active Community Connections at the Active Geelong Awards in 2023, highlighting our initiatives that promote physical activity.</w:t>
      </w:r>
    </w:p>
    <w:p w14:paraId="3FB729B3" w14:textId="77777777" w:rsidR="00797760" w:rsidRDefault="0098265C" w:rsidP="00AA4BB1">
      <w:pPr>
        <w:spacing w:before="100" w:after="100"/>
        <w:rPr>
          <w:lang w:val="en-GB"/>
        </w:rPr>
      </w:pPr>
      <w:r>
        <w:rPr>
          <w:lang w:val="en-GB"/>
        </w:rPr>
        <w:t xml:space="preserve">Other </w:t>
      </w:r>
      <w:r w:rsidR="00F954EB">
        <w:rPr>
          <w:lang w:val="en-GB"/>
        </w:rPr>
        <w:t>highlights</w:t>
      </w:r>
      <w:r w:rsidR="00B76699">
        <w:rPr>
          <w:lang w:val="en-GB"/>
        </w:rPr>
        <w:t xml:space="preserve"> </w:t>
      </w:r>
      <w:r w:rsidR="00797760">
        <w:rPr>
          <w:lang w:val="en-GB"/>
        </w:rPr>
        <w:t>included</w:t>
      </w:r>
      <w:r w:rsidR="00F954EB">
        <w:rPr>
          <w:lang w:val="en-GB"/>
        </w:rPr>
        <w:t>:</w:t>
      </w:r>
    </w:p>
    <w:p w14:paraId="4920F991" w14:textId="295868BF" w:rsidR="00797760" w:rsidRPr="00463A1A" w:rsidRDefault="00F954EB" w:rsidP="00D82E77">
      <w:pPr>
        <w:pStyle w:val="ListParagraph"/>
        <w:numPr>
          <w:ilvl w:val="0"/>
          <w:numId w:val="61"/>
        </w:numPr>
        <w:spacing w:before="100" w:after="100"/>
        <w:ind w:left="426"/>
        <w:rPr>
          <w:rFonts w:eastAsiaTheme="minorEastAsia"/>
          <w:lang w:val="en-GB"/>
        </w:rPr>
      </w:pPr>
      <w:r w:rsidRPr="00463A1A">
        <w:rPr>
          <w:rFonts w:eastAsiaTheme="minorEastAsia"/>
          <w:lang w:val="en-GB"/>
        </w:rPr>
        <w:t>introducing</w:t>
      </w:r>
      <w:r w:rsidR="00797760" w:rsidRPr="00463A1A">
        <w:rPr>
          <w:rFonts w:eastAsiaTheme="minorEastAsia"/>
          <w:lang w:val="en-GB"/>
        </w:rPr>
        <w:t xml:space="preserve"> a</w:t>
      </w:r>
      <w:r w:rsidR="00AA4BB1" w:rsidRPr="00463A1A">
        <w:rPr>
          <w:rFonts w:eastAsiaTheme="minorEastAsia"/>
          <w:lang w:val="en-GB"/>
        </w:rPr>
        <w:t xml:space="preserve">n online HealthHub </w:t>
      </w:r>
      <w:r w:rsidR="00D76D0A" w:rsidRPr="00463A1A">
        <w:rPr>
          <w:rFonts w:eastAsiaTheme="minorEastAsia"/>
          <w:lang w:val="en-GB"/>
        </w:rPr>
        <w:t>comprising</w:t>
      </w:r>
      <w:r w:rsidR="00AA4BB1" w:rsidRPr="00463A1A">
        <w:rPr>
          <w:rFonts w:eastAsiaTheme="minorEastAsia"/>
          <w:lang w:val="en-GB"/>
        </w:rPr>
        <w:t xml:space="preserve"> a collection of resources to further support the wellbeing of our employees</w:t>
      </w:r>
    </w:p>
    <w:p w14:paraId="25900A06" w14:textId="7D5752D6" w:rsidR="00B76699" w:rsidRPr="00C1124E" w:rsidRDefault="00B76699" w:rsidP="00DD113E">
      <w:pPr>
        <w:pStyle w:val="ListParagraph"/>
        <w:numPr>
          <w:ilvl w:val="0"/>
          <w:numId w:val="15"/>
        </w:numPr>
        <w:spacing w:before="100" w:after="100"/>
        <w:ind w:left="426"/>
        <w:contextualSpacing w:val="0"/>
        <w:jc w:val="both"/>
        <w:rPr>
          <w:rFonts w:eastAsiaTheme="minorEastAsia"/>
          <w:lang w:val="en-GB"/>
        </w:rPr>
      </w:pPr>
      <w:r w:rsidRPr="00463A1A">
        <w:rPr>
          <w:rFonts w:eastAsiaTheme="minorEastAsia"/>
          <w:lang w:val="en-GB"/>
        </w:rPr>
        <w:t>refreshing t</w:t>
      </w:r>
      <w:r w:rsidR="00AA4BB1" w:rsidRPr="00463A1A">
        <w:rPr>
          <w:rFonts w:eastAsiaTheme="minorEastAsia"/>
          <w:lang w:val="en-GB"/>
        </w:rPr>
        <w:t xml:space="preserve">he Wellbeing Support Officer (WSO) program, significantly increasing the number of WSO's available </w:t>
      </w:r>
      <w:r w:rsidR="002D7196" w:rsidRPr="00463A1A">
        <w:rPr>
          <w:rFonts w:eastAsiaTheme="minorEastAsia"/>
          <w:lang w:val="en-GB"/>
        </w:rPr>
        <w:t>across</w:t>
      </w:r>
      <w:r w:rsidR="00AA4BB1" w:rsidRPr="00463A1A">
        <w:rPr>
          <w:rFonts w:eastAsiaTheme="minorEastAsia"/>
          <w:lang w:val="en-GB"/>
        </w:rPr>
        <w:t xml:space="preserve"> the City able to provide wellbeing support to our workers. The WSO's underwent</w:t>
      </w:r>
      <w:r w:rsidR="00AA4BB1" w:rsidRPr="00C1124E">
        <w:rPr>
          <w:rFonts w:eastAsiaTheme="minorEastAsia"/>
          <w:lang w:val="en-GB"/>
        </w:rPr>
        <w:t xml:space="preserve"> training to provide them with a range of skills to assist them in this role.</w:t>
      </w:r>
    </w:p>
    <w:p w14:paraId="62D6A24F" w14:textId="77777777" w:rsidR="006A617B" w:rsidRDefault="006A617B">
      <w:pPr>
        <w:rPr>
          <w:rFonts w:ascii="Arial Bold" w:hAnsi="Arial Bold" w:cstheme="majorBidi"/>
          <w:caps/>
          <w:color w:val="002060"/>
          <w:sz w:val="28"/>
          <w:szCs w:val="48"/>
        </w:rPr>
      </w:pPr>
      <w:r>
        <w:rPr>
          <w:rFonts w:ascii="Arial Bold" w:hAnsi="Arial Bold" w:cstheme="majorBidi"/>
          <w:caps/>
          <w:color w:val="002060"/>
          <w:sz w:val="28"/>
          <w:szCs w:val="48"/>
        </w:rPr>
        <w:br w:type="page"/>
      </w:r>
    </w:p>
    <w:p w14:paraId="2E46A829" w14:textId="066B70E5" w:rsidR="00A92E8D" w:rsidRPr="00A92E8D" w:rsidRDefault="00A92E8D" w:rsidP="00A92E8D">
      <w:pPr>
        <w:keepNext/>
        <w:keepLines/>
        <w:spacing w:before="100" w:after="100"/>
        <w:outlineLvl w:val="1"/>
        <w:rPr>
          <w:rFonts w:ascii="Arial Bold" w:hAnsi="Arial Bold" w:cstheme="majorBidi"/>
          <w:b/>
          <w:bCs/>
          <w:caps/>
          <w:color w:val="002060"/>
          <w:sz w:val="28"/>
          <w:szCs w:val="32"/>
        </w:rPr>
      </w:pPr>
      <w:bookmarkStart w:id="637" w:name="_Toc172637283"/>
      <w:bookmarkStart w:id="638" w:name="_Toc173938107"/>
      <w:bookmarkStart w:id="639" w:name="_Toc173938205"/>
      <w:bookmarkStart w:id="640" w:name="_Toc177383608"/>
      <w:bookmarkStart w:id="641" w:name="_Toc178156994"/>
      <w:bookmarkStart w:id="642" w:name="_Toc178684477"/>
      <w:r w:rsidRPr="00A92E8D">
        <w:rPr>
          <w:rFonts w:ascii="Arial Bold" w:hAnsi="Arial Bold" w:cstheme="majorBidi"/>
          <w:caps/>
          <w:color w:val="002060"/>
          <w:sz w:val="28"/>
          <w:szCs w:val="48"/>
        </w:rPr>
        <w:lastRenderedPageBreak/>
        <w:t>HOW WE PLAN</w:t>
      </w:r>
      <w:bookmarkEnd w:id="637"/>
      <w:bookmarkEnd w:id="638"/>
      <w:bookmarkEnd w:id="639"/>
      <w:bookmarkEnd w:id="640"/>
      <w:bookmarkEnd w:id="641"/>
      <w:bookmarkEnd w:id="642"/>
      <w:r w:rsidRPr="00A92E8D">
        <w:rPr>
          <w:rFonts w:ascii="Arial Bold" w:hAnsi="Arial Bold" w:cstheme="majorBidi"/>
          <w:caps/>
          <w:color w:val="002060"/>
          <w:sz w:val="28"/>
          <w:szCs w:val="48"/>
        </w:rPr>
        <w:t> </w:t>
      </w:r>
    </w:p>
    <w:p w14:paraId="67ADF92B" w14:textId="77777777" w:rsidR="00A92E8D" w:rsidRPr="00A92E8D" w:rsidRDefault="00A92E8D" w:rsidP="0046494E">
      <w:pPr>
        <w:pStyle w:val="paragraph"/>
        <w:spacing w:beforeAutospacing="0" w:afterAutospacing="0" w:line="259" w:lineRule="auto"/>
        <w:textAlignment w:val="baseline"/>
        <w:rPr>
          <w:rStyle w:val="normaltextrun"/>
          <w:sz w:val="20"/>
          <w:szCs w:val="20"/>
          <w:lang w:val="en-GB"/>
        </w:rPr>
      </w:pPr>
      <w:r w:rsidRPr="00A92E8D">
        <w:rPr>
          <w:rStyle w:val="normaltextrun"/>
          <w:rFonts w:ascii="Arial" w:hAnsi="Arial" w:cs="Arial"/>
          <w:sz w:val="20"/>
          <w:szCs w:val="20"/>
          <w:lang w:val="en-GB"/>
        </w:rPr>
        <w:t>We have developed an integrated, long-term and transparent approach to planning, monitoring and performance reporting, aligned with our clever and creative vision.</w:t>
      </w:r>
      <w:r w:rsidRPr="00A92E8D">
        <w:rPr>
          <w:rStyle w:val="normaltextrun"/>
          <w:lang w:val="en-GB"/>
        </w:rPr>
        <w:t> </w:t>
      </w:r>
    </w:p>
    <w:p w14:paraId="183CE361" w14:textId="05ABE728" w:rsidR="00A92E8D" w:rsidRPr="00A92E8D" w:rsidRDefault="00A92E8D" w:rsidP="0046494E">
      <w:pPr>
        <w:pStyle w:val="paragraph"/>
        <w:spacing w:beforeAutospacing="0" w:afterAutospacing="0" w:line="259" w:lineRule="auto"/>
        <w:textAlignment w:val="baseline"/>
        <w:rPr>
          <w:rFonts w:ascii="Arial" w:hAnsi="Arial" w:cs="Arial"/>
          <w:sz w:val="14"/>
          <w:szCs w:val="14"/>
        </w:rPr>
      </w:pPr>
      <w:r w:rsidRPr="00A92E8D">
        <w:rPr>
          <w:rStyle w:val="normaltextrun"/>
          <w:rFonts w:ascii="Arial" w:hAnsi="Arial" w:cs="Arial"/>
          <w:sz w:val="20"/>
          <w:szCs w:val="20"/>
          <w:lang w:val="en-GB"/>
        </w:rPr>
        <w:t xml:space="preserve">The </w:t>
      </w:r>
      <w:r w:rsidRPr="00A92E8D">
        <w:rPr>
          <w:rStyle w:val="normaltextrun"/>
          <w:rFonts w:ascii="Arial" w:hAnsi="Arial" w:cs="Arial"/>
          <w:i/>
          <w:iCs/>
          <w:sz w:val="20"/>
          <w:szCs w:val="20"/>
          <w:lang w:val="en-GB"/>
        </w:rPr>
        <w:t>Local Government Act 2020</w:t>
      </w:r>
      <w:r w:rsidRPr="00A92E8D">
        <w:rPr>
          <w:rStyle w:val="normaltextrun"/>
          <w:rFonts w:ascii="Arial" w:hAnsi="Arial" w:cs="Arial"/>
          <w:sz w:val="20"/>
          <w:szCs w:val="20"/>
          <w:lang w:val="en-GB"/>
        </w:rPr>
        <w:t xml:space="preserve"> requires all councils to prepare the following documents:</w:t>
      </w:r>
      <w:r w:rsidRPr="00A92E8D">
        <w:rPr>
          <w:rStyle w:val="eop"/>
          <w:rFonts w:ascii="Arial" w:hAnsi="Arial" w:cs="Arial"/>
          <w:sz w:val="16"/>
          <w:szCs w:val="16"/>
        </w:rPr>
        <w:t> </w:t>
      </w:r>
    </w:p>
    <w:p w14:paraId="72EBC445" w14:textId="77777777" w:rsidR="00A92E8D" w:rsidRPr="00A92E8D" w:rsidRDefault="00A92E8D" w:rsidP="00D82E77">
      <w:pPr>
        <w:pStyle w:val="paragraph"/>
        <w:numPr>
          <w:ilvl w:val="0"/>
          <w:numId w:val="39"/>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Community Vision</w:t>
      </w:r>
      <w:r w:rsidRPr="00A92E8D">
        <w:rPr>
          <w:rStyle w:val="eop"/>
          <w:rFonts w:ascii="Arial" w:hAnsi="Arial" w:cs="Arial"/>
          <w:sz w:val="16"/>
          <w:szCs w:val="16"/>
        </w:rPr>
        <w:t> </w:t>
      </w:r>
    </w:p>
    <w:p w14:paraId="59D58892" w14:textId="77777777" w:rsidR="00A92E8D" w:rsidRPr="00A92E8D" w:rsidRDefault="00A92E8D" w:rsidP="00D82E77">
      <w:pPr>
        <w:pStyle w:val="paragraph"/>
        <w:numPr>
          <w:ilvl w:val="0"/>
          <w:numId w:val="40"/>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Council Plan</w:t>
      </w:r>
      <w:r w:rsidRPr="00A92E8D">
        <w:rPr>
          <w:rStyle w:val="eop"/>
          <w:rFonts w:ascii="Arial" w:hAnsi="Arial" w:cs="Arial"/>
          <w:sz w:val="16"/>
          <w:szCs w:val="16"/>
        </w:rPr>
        <w:t> </w:t>
      </w:r>
    </w:p>
    <w:p w14:paraId="6FE52C77" w14:textId="77777777" w:rsidR="00A92E8D" w:rsidRPr="00A92E8D" w:rsidRDefault="00A92E8D" w:rsidP="00D82E77">
      <w:pPr>
        <w:pStyle w:val="paragraph"/>
        <w:numPr>
          <w:ilvl w:val="0"/>
          <w:numId w:val="41"/>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Financial Plan</w:t>
      </w:r>
      <w:r w:rsidRPr="00A92E8D">
        <w:rPr>
          <w:rStyle w:val="eop"/>
          <w:rFonts w:ascii="Arial" w:hAnsi="Arial" w:cs="Arial"/>
          <w:sz w:val="16"/>
          <w:szCs w:val="16"/>
        </w:rPr>
        <w:t> </w:t>
      </w:r>
    </w:p>
    <w:p w14:paraId="45E7D2DB" w14:textId="77777777" w:rsidR="00A92E8D" w:rsidRPr="00A92E8D" w:rsidRDefault="00A92E8D" w:rsidP="00D82E77">
      <w:pPr>
        <w:pStyle w:val="paragraph"/>
        <w:numPr>
          <w:ilvl w:val="0"/>
          <w:numId w:val="42"/>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Asset Plan</w:t>
      </w:r>
      <w:r w:rsidRPr="00A92E8D">
        <w:rPr>
          <w:rStyle w:val="eop"/>
          <w:rFonts w:ascii="Arial" w:hAnsi="Arial" w:cs="Arial"/>
          <w:sz w:val="16"/>
          <w:szCs w:val="16"/>
        </w:rPr>
        <w:t> </w:t>
      </w:r>
    </w:p>
    <w:p w14:paraId="6990FEB0" w14:textId="77777777" w:rsidR="00A92E8D" w:rsidRPr="00A92E8D" w:rsidRDefault="00A92E8D" w:rsidP="00D82E77">
      <w:pPr>
        <w:pStyle w:val="paragraph"/>
        <w:numPr>
          <w:ilvl w:val="0"/>
          <w:numId w:val="43"/>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Budget</w:t>
      </w:r>
      <w:r w:rsidRPr="00A92E8D">
        <w:rPr>
          <w:rStyle w:val="eop"/>
          <w:rFonts w:ascii="Arial" w:hAnsi="Arial" w:cs="Arial"/>
          <w:sz w:val="16"/>
          <w:szCs w:val="16"/>
        </w:rPr>
        <w:t> </w:t>
      </w:r>
    </w:p>
    <w:p w14:paraId="7A878BB0" w14:textId="77777777" w:rsidR="00A92E8D" w:rsidRPr="00A92E8D" w:rsidRDefault="00A92E8D" w:rsidP="00D82E77">
      <w:pPr>
        <w:pStyle w:val="paragraph"/>
        <w:numPr>
          <w:ilvl w:val="0"/>
          <w:numId w:val="44"/>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Revenue and Rating Plan</w:t>
      </w:r>
      <w:r w:rsidRPr="00A92E8D">
        <w:rPr>
          <w:rStyle w:val="eop"/>
          <w:rFonts w:ascii="Arial" w:hAnsi="Arial" w:cs="Arial"/>
          <w:sz w:val="16"/>
          <w:szCs w:val="16"/>
        </w:rPr>
        <w:t> </w:t>
      </w:r>
    </w:p>
    <w:p w14:paraId="3D06D267" w14:textId="77777777" w:rsidR="00A92E8D" w:rsidRPr="00A92E8D" w:rsidRDefault="00A92E8D" w:rsidP="00D82E77">
      <w:pPr>
        <w:pStyle w:val="paragraph"/>
        <w:numPr>
          <w:ilvl w:val="0"/>
          <w:numId w:val="45"/>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Annual Report</w:t>
      </w:r>
      <w:r w:rsidRPr="00A92E8D">
        <w:rPr>
          <w:rStyle w:val="eop"/>
          <w:rFonts w:ascii="Arial" w:hAnsi="Arial" w:cs="Arial"/>
          <w:sz w:val="16"/>
          <w:szCs w:val="16"/>
        </w:rPr>
        <w:t> </w:t>
      </w:r>
    </w:p>
    <w:p w14:paraId="49C28FCF" w14:textId="77777777" w:rsidR="00A92E8D" w:rsidRPr="00A92E8D" w:rsidRDefault="00A92E8D" w:rsidP="00D82E77">
      <w:pPr>
        <w:pStyle w:val="paragraph"/>
        <w:numPr>
          <w:ilvl w:val="0"/>
          <w:numId w:val="46"/>
        </w:numPr>
        <w:tabs>
          <w:tab w:val="clear" w:pos="720"/>
          <w:tab w:val="num" w:pos="426"/>
        </w:tabs>
        <w:spacing w:beforeAutospacing="0" w:afterAutospacing="0" w:line="259" w:lineRule="auto"/>
        <w:ind w:left="0" w:firstLine="0"/>
        <w:textAlignment w:val="baseline"/>
        <w:rPr>
          <w:rFonts w:ascii="Arial" w:hAnsi="Arial" w:cs="Arial"/>
          <w:sz w:val="16"/>
          <w:szCs w:val="16"/>
        </w:rPr>
      </w:pPr>
      <w:r w:rsidRPr="00A92E8D">
        <w:rPr>
          <w:rStyle w:val="normaltextrun"/>
          <w:rFonts w:ascii="Arial" w:hAnsi="Arial" w:cs="Arial"/>
          <w:sz w:val="20"/>
          <w:szCs w:val="20"/>
          <w:shd w:val="clear" w:color="auto" w:fill="FFFFFF"/>
          <w:lang w:val="en-US"/>
        </w:rPr>
        <w:t>Workforce Plan.</w:t>
      </w:r>
      <w:r w:rsidRPr="00A92E8D">
        <w:rPr>
          <w:rStyle w:val="eop"/>
          <w:rFonts w:ascii="Arial" w:hAnsi="Arial" w:cs="Arial"/>
          <w:sz w:val="16"/>
          <w:szCs w:val="16"/>
        </w:rPr>
        <w:t> </w:t>
      </w:r>
    </w:p>
    <w:p w14:paraId="4813E299" w14:textId="50AF8409" w:rsidR="00A92E8D" w:rsidRPr="00A92E8D" w:rsidRDefault="00A92E8D" w:rsidP="0046494E">
      <w:pPr>
        <w:pStyle w:val="paragraph"/>
        <w:spacing w:beforeAutospacing="0" w:afterAutospacing="0" w:line="259" w:lineRule="auto"/>
        <w:textAlignment w:val="baseline"/>
        <w:rPr>
          <w:rFonts w:ascii="Arial" w:hAnsi="Arial" w:cs="Arial"/>
          <w:sz w:val="14"/>
          <w:szCs w:val="14"/>
        </w:rPr>
      </w:pPr>
      <w:r w:rsidRPr="00A92E8D">
        <w:rPr>
          <w:rStyle w:val="normaltextrun"/>
          <w:rFonts w:ascii="Arial" w:hAnsi="Arial" w:cs="Arial"/>
          <w:sz w:val="20"/>
          <w:szCs w:val="20"/>
          <w:lang w:val="en-GB"/>
        </w:rPr>
        <w:t xml:space="preserve">Our Integrated Strategic Planning and Reporting Framework (represented in </w:t>
      </w:r>
      <w:r w:rsidRPr="00220629">
        <w:rPr>
          <w:rStyle w:val="normaltextrun"/>
          <w:rFonts w:ascii="Arial" w:hAnsi="Arial" w:cs="Arial"/>
          <w:sz w:val="20"/>
          <w:szCs w:val="20"/>
          <w:lang w:val="en-GB"/>
        </w:rPr>
        <w:t xml:space="preserve">Figure </w:t>
      </w:r>
      <w:r w:rsidR="002D2E28" w:rsidRPr="00220629">
        <w:rPr>
          <w:rStyle w:val="normaltextrun"/>
          <w:rFonts w:ascii="Arial" w:hAnsi="Arial" w:cs="Arial"/>
          <w:sz w:val="20"/>
          <w:szCs w:val="20"/>
          <w:lang w:val="en-GB"/>
        </w:rPr>
        <w:t>22</w:t>
      </w:r>
      <w:r w:rsidRPr="00A92E8D">
        <w:rPr>
          <w:rStyle w:val="normaltextrun"/>
          <w:rFonts w:ascii="Arial" w:hAnsi="Arial" w:cs="Arial"/>
          <w:sz w:val="20"/>
          <w:szCs w:val="20"/>
          <w:lang w:val="en-GB"/>
        </w:rPr>
        <w:t>) demonstrates the relationship between these key planning and reporting documents. The framework helps us set goals, make decisions, prioritise our workload, allocate resources, monitor progress and adapt to changing circumstances that might challenge our progress.</w:t>
      </w:r>
      <w:r w:rsidRPr="00A92E8D">
        <w:rPr>
          <w:rStyle w:val="eop"/>
          <w:rFonts w:ascii="Arial" w:hAnsi="Arial" w:cs="Arial"/>
          <w:sz w:val="16"/>
          <w:szCs w:val="16"/>
        </w:rPr>
        <w:t> </w:t>
      </w:r>
    </w:p>
    <w:p w14:paraId="3DE8DEB9" w14:textId="47D101B7" w:rsidR="00A92E8D" w:rsidRPr="00A92E8D" w:rsidRDefault="00A92E8D" w:rsidP="0046494E">
      <w:pPr>
        <w:pStyle w:val="paragraph"/>
        <w:spacing w:beforeAutospacing="0" w:afterAutospacing="0" w:line="259" w:lineRule="auto"/>
        <w:textAlignment w:val="baseline"/>
        <w:rPr>
          <w:rFonts w:ascii="Arial" w:hAnsi="Arial" w:cs="Arial"/>
          <w:sz w:val="14"/>
          <w:szCs w:val="14"/>
        </w:rPr>
      </w:pPr>
      <w:r w:rsidRPr="00A92E8D">
        <w:rPr>
          <w:rStyle w:val="normaltextrun"/>
          <w:rFonts w:ascii="Arial" w:hAnsi="Arial" w:cs="Arial"/>
          <w:sz w:val="20"/>
          <w:szCs w:val="20"/>
          <w:lang w:val="en-GB"/>
        </w:rPr>
        <w:t>In 2021, we incorporated our Municipal Public Health and Wellbeing Plan into our Council Plan to create</w:t>
      </w:r>
      <w:r w:rsidRPr="00A92E8D">
        <w:rPr>
          <w:rStyle w:val="normaltextrun"/>
          <w:rFonts w:ascii="Arial" w:hAnsi="Arial" w:cs="Arial"/>
          <w:i/>
          <w:iCs/>
          <w:sz w:val="20"/>
          <w:szCs w:val="20"/>
          <w:lang w:val="en-GB"/>
        </w:rPr>
        <w:t xml:space="preserve"> Our Community Plan 2021‒25</w:t>
      </w:r>
      <w:r w:rsidRPr="00A92E8D">
        <w:rPr>
          <w:rStyle w:val="normaltextrun"/>
          <w:rFonts w:ascii="Arial" w:hAnsi="Arial" w:cs="Arial"/>
          <w:sz w:val="20"/>
          <w:szCs w:val="20"/>
          <w:lang w:val="en-GB"/>
        </w:rPr>
        <w:t>.</w:t>
      </w:r>
    </w:p>
    <w:p w14:paraId="29B54290" w14:textId="40615773" w:rsidR="00A92E8D" w:rsidRPr="00A92E8D" w:rsidRDefault="00A92E8D" w:rsidP="0046494E">
      <w:pPr>
        <w:pStyle w:val="paragraph"/>
        <w:spacing w:beforeAutospacing="0" w:afterAutospacing="0" w:line="259" w:lineRule="auto"/>
        <w:textAlignment w:val="baseline"/>
        <w:rPr>
          <w:rFonts w:ascii="Arial" w:hAnsi="Arial" w:cs="Arial"/>
          <w:sz w:val="14"/>
          <w:szCs w:val="14"/>
        </w:rPr>
      </w:pPr>
      <w:r w:rsidRPr="00A92E8D">
        <w:rPr>
          <w:rStyle w:val="normaltextrun"/>
          <w:rFonts w:ascii="Arial" w:hAnsi="Arial" w:cs="Arial"/>
          <w:sz w:val="20"/>
          <w:szCs w:val="20"/>
          <w:lang w:val="en-GB"/>
        </w:rPr>
        <w:t>In 2022</w:t>
      </w:r>
      <w:r w:rsidR="00D46673">
        <w:rPr>
          <w:rStyle w:val="normaltextrun"/>
          <w:rFonts w:ascii="Arial" w:hAnsi="Arial" w:cs="Arial"/>
          <w:sz w:val="20"/>
          <w:szCs w:val="20"/>
          <w:lang w:val="en-GB"/>
        </w:rPr>
        <w:t>−</w:t>
      </w:r>
      <w:r w:rsidRPr="00A92E8D">
        <w:rPr>
          <w:rStyle w:val="normaltextrun"/>
          <w:rFonts w:ascii="Arial" w:hAnsi="Arial" w:cs="Arial"/>
          <w:sz w:val="20"/>
          <w:szCs w:val="20"/>
          <w:lang w:val="en-GB"/>
        </w:rPr>
        <w:t>23, we introduced an internal organisation strategy and business planning cycle to guide our budget and business planning. This process will continue to develop and enhance our strategic decision-making around priorities, performance and resource allocation.</w:t>
      </w:r>
      <w:r w:rsidRPr="00A92E8D">
        <w:rPr>
          <w:rStyle w:val="eop"/>
          <w:rFonts w:ascii="Arial" w:hAnsi="Arial" w:cs="Arial"/>
          <w:sz w:val="16"/>
          <w:szCs w:val="16"/>
        </w:rPr>
        <w:t> </w:t>
      </w:r>
    </w:p>
    <w:p w14:paraId="29C7629C" w14:textId="77777777" w:rsidR="00A92E8D" w:rsidRPr="00A92E8D" w:rsidRDefault="00A92E8D" w:rsidP="00A92E8D">
      <w:pPr>
        <w:pStyle w:val="paragraph"/>
        <w:spacing w:before="0" w:beforeAutospacing="0" w:after="0" w:afterAutospacing="0"/>
        <w:textAlignment w:val="baseline"/>
        <w:rPr>
          <w:rFonts w:ascii="Arial" w:hAnsi="Arial" w:cs="Arial"/>
          <w:sz w:val="14"/>
          <w:szCs w:val="14"/>
        </w:rPr>
      </w:pPr>
      <w:r w:rsidRPr="00A92E8D">
        <w:rPr>
          <w:rStyle w:val="eop"/>
          <w:rFonts w:ascii="Arial" w:hAnsi="Arial" w:cs="Arial"/>
          <w:sz w:val="16"/>
          <w:szCs w:val="16"/>
        </w:rPr>
        <w:t> </w:t>
      </w:r>
    </w:p>
    <w:p w14:paraId="611EBB69" w14:textId="4F80891E" w:rsidR="00A92E8D" w:rsidRDefault="00A92E8D" w:rsidP="00A92E8D">
      <w:pPr>
        <w:pStyle w:val="paragraph"/>
        <w:spacing w:before="0" w:beforeAutospacing="0" w:after="0" w:afterAutospacing="0"/>
        <w:textAlignment w:val="baseline"/>
        <w:rPr>
          <w:rFonts w:ascii="Segoe UI" w:hAnsi="Segoe UI" w:cs="Segoe UI"/>
          <w:sz w:val="18"/>
          <w:szCs w:val="18"/>
        </w:rPr>
      </w:pPr>
      <w:r w:rsidRPr="00A92E8D">
        <w:rPr>
          <w:rFonts w:ascii="Arial" w:eastAsiaTheme="minorHAnsi" w:hAnsi="Arial" w:cs="Arial"/>
          <w:noProof/>
          <w:sz w:val="16"/>
          <w:szCs w:val="18"/>
          <w:lang w:val="en-GB" w:eastAsia="en-US"/>
        </w:rPr>
        <w:drawing>
          <wp:anchor distT="0" distB="0" distL="114300" distR="114300" simplePos="0" relativeHeight="251658296" behindDoc="0" locked="0" layoutInCell="1" allowOverlap="1" wp14:anchorId="55B57B43" wp14:editId="74CFE4D2">
            <wp:simplePos x="0" y="0"/>
            <wp:positionH relativeFrom="margin">
              <wp:align>center</wp:align>
            </wp:positionH>
            <wp:positionV relativeFrom="paragraph">
              <wp:posOffset>3175</wp:posOffset>
            </wp:positionV>
            <wp:extent cx="5731510" cy="3875405"/>
            <wp:effectExtent l="0" t="0" r="2540" b="0"/>
            <wp:wrapSquare wrapText="bothSides"/>
            <wp:docPr id="55" name="Picture 55" descr="P12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276#y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3875405"/>
                    </a:xfrm>
                    <a:prstGeom prst="rect">
                      <a:avLst/>
                    </a:prstGeom>
                    <a:noFill/>
                    <a:ln>
                      <a:noFill/>
                    </a:ln>
                  </pic:spPr>
                </pic:pic>
              </a:graphicData>
            </a:graphic>
          </wp:anchor>
        </w:drawing>
      </w:r>
      <w:r>
        <w:rPr>
          <w:rStyle w:val="eop"/>
          <w:rFonts w:ascii="Arial" w:hAnsi="Arial" w:cs="Arial"/>
          <w:sz w:val="20"/>
          <w:szCs w:val="20"/>
        </w:rPr>
        <w:t> </w:t>
      </w:r>
    </w:p>
    <w:p w14:paraId="73088295" w14:textId="2FB90722" w:rsidR="00A92E8D" w:rsidRPr="008C2BAC" w:rsidRDefault="00A92E8D" w:rsidP="00A92E8D">
      <w:pPr>
        <w:pStyle w:val="paragraph"/>
        <w:spacing w:before="0" w:beforeAutospacing="0" w:after="0" w:afterAutospacing="0"/>
        <w:textAlignment w:val="baseline"/>
        <w:rPr>
          <w:rFonts w:ascii="Arial" w:hAnsi="Arial" w:cs="Arial"/>
          <w:sz w:val="16"/>
          <w:szCs w:val="16"/>
        </w:rPr>
      </w:pPr>
      <w:r w:rsidRPr="008C2BAC">
        <w:rPr>
          <w:rStyle w:val="normaltextrun"/>
          <w:rFonts w:ascii="Arial" w:hAnsi="Arial" w:cs="Arial"/>
          <w:b/>
          <w:bCs/>
          <w:color w:val="003361"/>
          <w:sz w:val="16"/>
          <w:szCs w:val="16"/>
          <w:lang w:val="en-GB"/>
        </w:rPr>
        <w:t xml:space="preserve">FIGURE </w:t>
      </w:r>
      <w:r w:rsidR="008447A3" w:rsidRPr="008C2BAC">
        <w:rPr>
          <w:rStyle w:val="normaltextrun"/>
          <w:rFonts w:ascii="Arial" w:hAnsi="Arial" w:cs="Arial"/>
          <w:b/>
          <w:bCs/>
          <w:color w:val="003361"/>
          <w:sz w:val="16"/>
          <w:szCs w:val="16"/>
          <w:lang w:val="en-GB"/>
        </w:rPr>
        <w:t>22</w:t>
      </w:r>
      <w:r w:rsidRPr="008C2BAC">
        <w:rPr>
          <w:rStyle w:val="normaltextrun"/>
          <w:rFonts w:ascii="Arial" w:hAnsi="Arial" w:cs="Arial"/>
          <w:b/>
          <w:bCs/>
          <w:color w:val="003361"/>
          <w:sz w:val="16"/>
          <w:szCs w:val="16"/>
          <w:lang w:val="en-GB"/>
        </w:rPr>
        <w:t>: Our Integrated Strategic Planning and Reporting Framework (ISPRF)</w:t>
      </w:r>
      <w:r w:rsidRPr="008C2BAC">
        <w:rPr>
          <w:rStyle w:val="eop"/>
          <w:rFonts w:ascii="Arial" w:hAnsi="Arial" w:cs="Arial"/>
          <w:color w:val="003361"/>
          <w:sz w:val="16"/>
          <w:szCs w:val="16"/>
        </w:rPr>
        <w:t> </w:t>
      </w:r>
    </w:p>
    <w:p w14:paraId="50404562" w14:textId="77777777" w:rsidR="00FD37A5" w:rsidRPr="000E2894" w:rsidRDefault="00FD37A5" w:rsidP="000E2894">
      <w:pPr>
        <w:keepNext/>
        <w:keepLines/>
        <w:pBdr>
          <w:top w:val="single" w:sz="12" w:space="7" w:color="003361"/>
          <w:bottom w:val="single" w:sz="12" w:space="8" w:color="003361"/>
        </w:pBdr>
        <w:spacing w:before="100" w:after="100" w:line="270" w:lineRule="atLeast"/>
        <w:outlineLvl w:val="0"/>
        <w:rPr>
          <w:rFonts w:eastAsiaTheme="majorEastAsia"/>
          <w:b/>
          <w:color w:val="003361"/>
          <w:sz w:val="44"/>
          <w:szCs w:val="44"/>
        </w:rPr>
      </w:pPr>
      <w:bookmarkStart w:id="643" w:name="_Toc171330936"/>
      <w:bookmarkStart w:id="644" w:name="_Toc171332031"/>
      <w:bookmarkStart w:id="645" w:name="_Toc171409960"/>
      <w:bookmarkStart w:id="646" w:name="_Toc171430826"/>
      <w:bookmarkStart w:id="647" w:name="_Toc171431249"/>
      <w:bookmarkStart w:id="648" w:name="_Toc171582944"/>
      <w:bookmarkStart w:id="649" w:name="_Toc172207737"/>
      <w:bookmarkStart w:id="650" w:name="_Toc172290878"/>
      <w:bookmarkStart w:id="651" w:name="_Toc172637284"/>
      <w:bookmarkStart w:id="652" w:name="_Toc173938108"/>
      <w:bookmarkStart w:id="653" w:name="_Toc173938206"/>
      <w:bookmarkStart w:id="654" w:name="_Toc175219471"/>
      <w:bookmarkStart w:id="655" w:name="_Toc177383609"/>
      <w:bookmarkStart w:id="656" w:name="_Toc178156995"/>
      <w:bookmarkStart w:id="657" w:name="_Toc178684478"/>
      <w:r w:rsidRPr="000E2894">
        <w:rPr>
          <w:rFonts w:eastAsiaTheme="majorEastAsia"/>
          <w:b/>
          <w:color w:val="003361"/>
          <w:sz w:val="44"/>
          <w:szCs w:val="44"/>
        </w:rPr>
        <w:lastRenderedPageBreak/>
        <w:t>OUR PERFORMANCE</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p w14:paraId="7F575C2B" w14:textId="77777777" w:rsidR="00C278EC" w:rsidRDefault="00C278EC" w:rsidP="001E17CD">
      <w:pPr>
        <w:spacing w:before="100" w:after="100"/>
        <w:jc w:val="both"/>
        <w:rPr>
          <w:rFonts w:eastAsia="Arial" w:cs="Arial"/>
          <w:b/>
          <w:bCs/>
          <w:i/>
          <w:iCs/>
          <w:color w:val="99D1DC"/>
          <w:sz w:val="24"/>
          <w:szCs w:val="24"/>
          <w:lang w:val="en-GB"/>
        </w:rPr>
      </w:pPr>
    </w:p>
    <w:p w14:paraId="4A7EB057" w14:textId="44D375B4" w:rsidR="009A580D" w:rsidRPr="007B1E96" w:rsidRDefault="009A580D" w:rsidP="001E17CD">
      <w:pPr>
        <w:spacing w:before="100" w:after="100"/>
        <w:jc w:val="both"/>
        <w:rPr>
          <w:rFonts w:eastAsia="Arial" w:cs="Arial"/>
          <w:b/>
          <w:bCs/>
          <w:color w:val="99D1DC"/>
          <w:sz w:val="24"/>
          <w:szCs w:val="24"/>
          <w:lang w:val="en-GB"/>
        </w:rPr>
      </w:pPr>
      <w:r w:rsidRPr="007B1E96">
        <w:rPr>
          <w:rFonts w:eastAsia="Arial" w:cs="Arial"/>
          <w:b/>
          <w:bCs/>
          <w:i/>
          <w:iCs/>
          <w:color w:val="99D1DC"/>
          <w:sz w:val="24"/>
          <w:szCs w:val="24"/>
          <w:lang w:val="en-GB"/>
        </w:rPr>
        <w:t>Our Community Plan 2021‒25</w:t>
      </w:r>
      <w:r w:rsidRPr="007B1E96">
        <w:rPr>
          <w:rFonts w:eastAsia="Arial" w:cs="Arial"/>
          <w:b/>
          <w:bCs/>
          <w:color w:val="99D1DC"/>
          <w:sz w:val="24"/>
          <w:szCs w:val="24"/>
          <w:lang w:val="en-GB"/>
        </w:rPr>
        <w:t xml:space="preserve"> outlines how we are working towards the 30-year community vision to make Greater Geelong a clever and creative city-region.</w:t>
      </w:r>
    </w:p>
    <w:p w14:paraId="793FD132" w14:textId="77777777" w:rsidR="009A580D" w:rsidRPr="005E1CB2" w:rsidRDefault="009A580D" w:rsidP="001E17CD">
      <w:pPr>
        <w:spacing w:before="100" w:after="100"/>
        <w:jc w:val="both"/>
        <w:rPr>
          <w:rFonts w:cs="Arial"/>
          <w:szCs w:val="20"/>
        </w:rPr>
      </w:pPr>
      <w:r w:rsidRPr="005E1CB2">
        <w:rPr>
          <w:rFonts w:cs="Arial"/>
          <w:szCs w:val="20"/>
        </w:rPr>
        <w:t xml:space="preserve">The plan </w:t>
      </w:r>
      <w:r w:rsidRPr="65F0FDEF">
        <w:rPr>
          <w:rFonts w:cs="Arial"/>
          <w:szCs w:val="20"/>
        </w:rPr>
        <w:t xml:space="preserve">tells our </w:t>
      </w:r>
      <w:r w:rsidRPr="005E1CB2">
        <w:rPr>
          <w:rFonts w:cs="Arial"/>
          <w:szCs w:val="20"/>
        </w:rPr>
        <w:t xml:space="preserve">community what councillors are aiming to achieve during their four-year </w:t>
      </w:r>
      <w:r w:rsidRPr="76017639">
        <w:rPr>
          <w:rFonts w:cs="Arial"/>
          <w:szCs w:val="20"/>
        </w:rPr>
        <w:t>terms</w:t>
      </w:r>
      <w:r w:rsidRPr="65F0FDEF">
        <w:rPr>
          <w:rFonts w:cs="Arial"/>
          <w:szCs w:val="20"/>
        </w:rPr>
        <w:t>. It</w:t>
      </w:r>
      <w:r w:rsidRPr="005E1CB2">
        <w:rPr>
          <w:rFonts w:cs="Arial"/>
          <w:szCs w:val="20"/>
        </w:rPr>
        <w:t xml:space="preserve"> guides</w:t>
      </w:r>
      <w:r w:rsidRPr="76017639">
        <w:rPr>
          <w:rFonts w:cs="Arial"/>
          <w:szCs w:val="20"/>
        </w:rPr>
        <w:t xml:space="preserve"> us on</w:t>
      </w:r>
      <w:r w:rsidRPr="005E1CB2">
        <w:rPr>
          <w:rFonts w:cs="Arial"/>
          <w:szCs w:val="20"/>
        </w:rPr>
        <w:t xml:space="preserve"> how we allocate resources</w:t>
      </w:r>
      <w:r w:rsidRPr="65F0FDEF">
        <w:rPr>
          <w:rFonts w:cs="Arial"/>
          <w:szCs w:val="20"/>
        </w:rPr>
        <w:t>,</w:t>
      </w:r>
      <w:r w:rsidRPr="005E1CB2">
        <w:rPr>
          <w:rFonts w:cs="Arial"/>
          <w:szCs w:val="20"/>
        </w:rPr>
        <w:t xml:space="preserve"> so we can deliver infrastructure, services and programs to </w:t>
      </w:r>
      <w:r w:rsidRPr="65F0FDEF">
        <w:rPr>
          <w:rFonts w:cs="Arial"/>
          <w:szCs w:val="20"/>
        </w:rPr>
        <w:t>our</w:t>
      </w:r>
      <w:r w:rsidRPr="005E1CB2">
        <w:rPr>
          <w:rFonts w:cs="Arial"/>
          <w:szCs w:val="20"/>
        </w:rPr>
        <w:t xml:space="preserve"> community to ensure the social, economic and environmental sustainability of our region. </w:t>
      </w:r>
    </w:p>
    <w:p w14:paraId="204951F8" w14:textId="77777777" w:rsidR="009A580D" w:rsidRPr="005E1CB2" w:rsidRDefault="009A580D" w:rsidP="001E17CD">
      <w:pPr>
        <w:spacing w:before="100" w:after="100"/>
        <w:jc w:val="both"/>
        <w:rPr>
          <w:rFonts w:cs="Arial"/>
          <w:szCs w:val="20"/>
        </w:rPr>
      </w:pPr>
      <w:r w:rsidRPr="005E1CB2">
        <w:rPr>
          <w:rFonts w:cs="Arial"/>
          <w:szCs w:val="20"/>
        </w:rPr>
        <w:t xml:space="preserve">The four strategic directions </w:t>
      </w:r>
      <w:r w:rsidRPr="30834EBC">
        <w:rPr>
          <w:rFonts w:cs="Arial"/>
          <w:szCs w:val="20"/>
        </w:rPr>
        <w:t>we have</w:t>
      </w:r>
      <w:r w:rsidRPr="005E1CB2">
        <w:rPr>
          <w:rFonts w:cs="Arial"/>
          <w:szCs w:val="20"/>
        </w:rPr>
        <w:t xml:space="preserve"> chosen to guide us are:</w:t>
      </w:r>
    </w:p>
    <w:p w14:paraId="37DA52AA" w14:textId="77777777"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Pr>
          <w:rFonts w:cs="Arial"/>
          <w:szCs w:val="20"/>
          <w:shd w:val="clear" w:color="auto" w:fill="FFFFFF"/>
        </w:rPr>
        <w:t>h</w:t>
      </w:r>
      <w:r w:rsidRPr="00835F4D">
        <w:rPr>
          <w:rFonts w:cs="Arial"/>
          <w:szCs w:val="20"/>
          <w:shd w:val="clear" w:color="auto" w:fill="FFFFFF"/>
        </w:rPr>
        <w:t>ealthy, caring and inclusive community</w:t>
      </w:r>
    </w:p>
    <w:p w14:paraId="4DA206BE" w14:textId="77777777"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Pr>
          <w:rFonts w:cs="Arial"/>
          <w:szCs w:val="20"/>
          <w:shd w:val="clear" w:color="auto" w:fill="FFFFFF"/>
        </w:rPr>
        <w:t>s</w:t>
      </w:r>
      <w:r w:rsidRPr="00835F4D">
        <w:rPr>
          <w:rFonts w:cs="Arial"/>
          <w:szCs w:val="20"/>
          <w:shd w:val="clear" w:color="auto" w:fill="FFFFFF"/>
        </w:rPr>
        <w:t>ustainable growth and environment</w:t>
      </w:r>
    </w:p>
    <w:p w14:paraId="5BE98FB2" w14:textId="77777777"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Pr>
          <w:rFonts w:cs="Arial"/>
          <w:szCs w:val="20"/>
          <w:shd w:val="clear" w:color="auto" w:fill="FFFFFF"/>
        </w:rPr>
        <w:t>s</w:t>
      </w:r>
      <w:r w:rsidRPr="00835F4D">
        <w:rPr>
          <w:rFonts w:cs="Arial"/>
          <w:szCs w:val="20"/>
          <w:shd w:val="clear" w:color="auto" w:fill="FFFFFF"/>
        </w:rPr>
        <w:t>trong local economy</w:t>
      </w:r>
    </w:p>
    <w:p w14:paraId="2A3A965A" w14:textId="77777777" w:rsidR="009A580D" w:rsidRPr="00835F4D" w:rsidRDefault="009A580D" w:rsidP="1055755E">
      <w:pPr>
        <w:pStyle w:val="ListParagraph"/>
        <w:numPr>
          <w:ilvl w:val="0"/>
          <w:numId w:val="8"/>
        </w:numPr>
        <w:spacing w:before="100" w:after="100"/>
        <w:jc w:val="both"/>
        <w:rPr>
          <w:rFonts w:cs="Arial"/>
          <w:szCs w:val="20"/>
          <w:shd w:val="clear" w:color="auto" w:fill="FFFFFF"/>
        </w:rPr>
      </w:pPr>
      <w:r>
        <w:rPr>
          <w:rFonts w:cs="Arial"/>
          <w:szCs w:val="20"/>
          <w:shd w:val="clear" w:color="auto" w:fill="FFFFFF"/>
        </w:rPr>
        <w:t>h</w:t>
      </w:r>
      <w:r w:rsidRPr="00835F4D">
        <w:rPr>
          <w:rFonts w:cs="Arial"/>
          <w:szCs w:val="20"/>
          <w:shd w:val="clear" w:color="auto" w:fill="FFFFFF"/>
        </w:rPr>
        <w:t>igh-performing Council and organisation</w:t>
      </w:r>
      <w:r>
        <w:rPr>
          <w:rFonts w:cs="Arial"/>
          <w:szCs w:val="20"/>
          <w:shd w:val="clear" w:color="auto" w:fill="FFFFFF"/>
        </w:rPr>
        <w:t>.</w:t>
      </w:r>
    </w:p>
    <w:p w14:paraId="3219C7A9" w14:textId="77777777" w:rsidR="006C5919" w:rsidRDefault="006C5919" w:rsidP="001E17CD">
      <w:pPr>
        <w:spacing w:before="100" w:after="100"/>
        <w:jc w:val="both"/>
        <w:rPr>
          <w:rFonts w:cs="Arial"/>
          <w:szCs w:val="20"/>
        </w:rPr>
      </w:pPr>
    </w:p>
    <w:p w14:paraId="24A6C9BF" w14:textId="6653A625" w:rsidR="009A580D" w:rsidRPr="005E1CB2" w:rsidRDefault="009A580D" w:rsidP="001E17CD">
      <w:pPr>
        <w:spacing w:before="100" w:after="100"/>
        <w:jc w:val="both"/>
        <w:rPr>
          <w:rFonts w:cs="Arial"/>
          <w:szCs w:val="20"/>
        </w:rPr>
      </w:pPr>
      <w:r w:rsidRPr="005E1CB2">
        <w:rPr>
          <w:rFonts w:cs="Arial"/>
          <w:szCs w:val="20"/>
        </w:rPr>
        <w:t>As well as the strategic directions, the plan also outlines:</w:t>
      </w:r>
    </w:p>
    <w:p w14:paraId="2D967011" w14:textId="3CDA3B20"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sidRPr="00835F4D">
        <w:rPr>
          <w:rFonts w:cs="Arial"/>
          <w:szCs w:val="20"/>
          <w:shd w:val="clear" w:color="auto" w:fill="FFFFFF"/>
        </w:rPr>
        <w:t>desired outcomes ‒ the future state we’re aiming for in four years</w:t>
      </w:r>
    </w:p>
    <w:p w14:paraId="7F56012E" w14:textId="1B1B0E3F"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sidRPr="00835F4D">
        <w:rPr>
          <w:rFonts w:cs="Arial"/>
          <w:szCs w:val="20"/>
          <w:shd w:val="clear" w:color="auto" w:fill="FFFFFF"/>
        </w:rPr>
        <w:t>four-year priorities ‒ the priorities we’ll focus on to help achieve our desired outcomes</w:t>
      </w:r>
    </w:p>
    <w:p w14:paraId="21784D14" w14:textId="77777777" w:rsidR="009A580D" w:rsidRPr="00835F4D" w:rsidRDefault="009A580D" w:rsidP="001B7032">
      <w:pPr>
        <w:pStyle w:val="ListParagraph"/>
        <w:numPr>
          <w:ilvl w:val="0"/>
          <w:numId w:val="8"/>
        </w:numPr>
        <w:spacing w:before="100" w:after="100"/>
        <w:contextualSpacing w:val="0"/>
        <w:jc w:val="both"/>
        <w:rPr>
          <w:rFonts w:cs="Arial"/>
          <w:szCs w:val="20"/>
          <w:shd w:val="clear" w:color="auto" w:fill="FFFFFF"/>
        </w:rPr>
      </w:pPr>
      <w:r w:rsidRPr="00835F4D">
        <w:rPr>
          <w:rFonts w:cs="Arial"/>
          <w:szCs w:val="20"/>
          <w:shd w:val="clear" w:color="auto" w:fill="FFFFFF"/>
        </w:rPr>
        <w:t>indicators ‒ how we will monitor our progress.</w:t>
      </w:r>
    </w:p>
    <w:p w14:paraId="1F31CC6A" w14:textId="5B24875A" w:rsidR="009A580D" w:rsidRPr="005E1CB2" w:rsidRDefault="009A580D" w:rsidP="001E17CD">
      <w:pPr>
        <w:spacing w:before="100" w:after="100"/>
        <w:jc w:val="both"/>
        <w:rPr>
          <w:rFonts w:cs="Arial"/>
          <w:szCs w:val="20"/>
        </w:rPr>
      </w:pPr>
      <w:r w:rsidRPr="005E1CB2">
        <w:rPr>
          <w:rFonts w:cs="Arial"/>
          <w:i/>
          <w:iCs/>
          <w:szCs w:val="20"/>
        </w:rPr>
        <w:t>Our Community Plan 2021‒25</w:t>
      </w:r>
      <w:r w:rsidRPr="005E1CB2">
        <w:rPr>
          <w:rFonts w:cs="Arial"/>
          <w:szCs w:val="20"/>
        </w:rPr>
        <w:t xml:space="preserve"> is supported by an annual action plan and budget</w:t>
      </w:r>
      <w:r w:rsidRPr="76017639">
        <w:rPr>
          <w:rFonts w:cs="Arial"/>
          <w:szCs w:val="20"/>
        </w:rPr>
        <w:t>,</w:t>
      </w:r>
      <w:r w:rsidRPr="005E1CB2">
        <w:rPr>
          <w:rFonts w:cs="Arial"/>
          <w:szCs w:val="20"/>
        </w:rPr>
        <w:t xml:space="preserve"> </w:t>
      </w:r>
      <w:r w:rsidRPr="76017639">
        <w:rPr>
          <w:rFonts w:cs="Arial"/>
          <w:szCs w:val="20"/>
        </w:rPr>
        <w:t>highlighting</w:t>
      </w:r>
      <w:r w:rsidRPr="005E1CB2">
        <w:rPr>
          <w:rFonts w:cs="Arial"/>
          <w:szCs w:val="20"/>
        </w:rPr>
        <w:t xml:space="preserve"> the projects, initiatives and programs that will take place within the </w:t>
      </w:r>
      <w:bookmarkStart w:id="658" w:name="_Int_M3lYmbaS"/>
      <w:r w:rsidRPr="005E1CB2">
        <w:rPr>
          <w:rFonts w:cs="Arial"/>
          <w:szCs w:val="20"/>
        </w:rPr>
        <w:t>financial year</w:t>
      </w:r>
      <w:bookmarkEnd w:id="658"/>
      <w:r w:rsidRPr="005E1CB2">
        <w:rPr>
          <w:rFonts w:cs="Arial"/>
          <w:szCs w:val="20"/>
        </w:rPr>
        <w:t xml:space="preserve"> to address our four-year priorities.</w:t>
      </w:r>
    </w:p>
    <w:p w14:paraId="547BB14F" w14:textId="77777777" w:rsidR="009A580D" w:rsidRPr="005E1CB2" w:rsidRDefault="009A580D" w:rsidP="001E17CD">
      <w:pPr>
        <w:spacing w:before="100" w:after="100"/>
        <w:jc w:val="both"/>
        <w:rPr>
          <w:rFonts w:cs="Arial"/>
          <w:szCs w:val="20"/>
        </w:rPr>
      </w:pPr>
      <w:r w:rsidRPr="005E1CB2">
        <w:rPr>
          <w:rFonts w:cs="Arial"/>
          <w:szCs w:val="20"/>
        </w:rPr>
        <w:t>The following provides a</w:t>
      </w:r>
      <w:r>
        <w:rPr>
          <w:rFonts w:cs="Arial"/>
          <w:szCs w:val="20"/>
        </w:rPr>
        <w:t xml:space="preserve"> high-level </w:t>
      </w:r>
      <w:r w:rsidRPr="005E1CB2">
        <w:rPr>
          <w:rFonts w:cs="Arial"/>
          <w:szCs w:val="20"/>
        </w:rPr>
        <w:t xml:space="preserve">overview of our performance </w:t>
      </w:r>
      <w:bookmarkStart w:id="659" w:name="_Hlk112961491"/>
      <w:r w:rsidRPr="005E1CB2">
        <w:rPr>
          <w:rFonts w:cs="Arial"/>
          <w:szCs w:val="20"/>
        </w:rPr>
        <w:t xml:space="preserve">in delivering the </w:t>
      </w:r>
      <w:r w:rsidRPr="76017639">
        <w:rPr>
          <w:rFonts w:cs="Arial"/>
          <w:szCs w:val="20"/>
        </w:rPr>
        <w:t>202</w:t>
      </w:r>
      <w:r>
        <w:rPr>
          <w:rFonts w:cs="Arial"/>
          <w:szCs w:val="20"/>
        </w:rPr>
        <w:t>3–</w:t>
      </w:r>
      <w:r w:rsidRPr="76017639">
        <w:rPr>
          <w:rFonts w:cs="Arial"/>
          <w:szCs w:val="20"/>
        </w:rPr>
        <w:t>2</w:t>
      </w:r>
      <w:r>
        <w:rPr>
          <w:rFonts w:cs="Arial"/>
          <w:szCs w:val="20"/>
        </w:rPr>
        <w:t>4</w:t>
      </w:r>
      <w:r w:rsidRPr="76017639">
        <w:rPr>
          <w:rFonts w:cs="Arial"/>
          <w:szCs w:val="20"/>
        </w:rPr>
        <w:t xml:space="preserve"> </w:t>
      </w:r>
      <w:r>
        <w:rPr>
          <w:rFonts w:cs="Arial"/>
          <w:szCs w:val="20"/>
        </w:rPr>
        <w:t>a</w:t>
      </w:r>
      <w:r w:rsidRPr="007E2FD6">
        <w:rPr>
          <w:rFonts w:cs="Arial"/>
          <w:szCs w:val="20"/>
        </w:rPr>
        <w:t xml:space="preserve">nnual </w:t>
      </w:r>
      <w:r>
        <w:rPr>
          <w:rFonts w:cs="Arial"/>
          <w:szCs w:val="20"/>
        </w:rPr>
        <w:t>a</w:t>
      </w:r>
      <w:r w:rsidRPr="007E2FD6">
        <w:rPr>
          <w:rFonts w:cs="Arial"/>
          <w:szCs w:val="20"/>
        </w:rPr>
        <w:t xml:space="preserve">ction </w:t>
      </w:r>
      <w:r>
        <w:rPr>
          <w:rFonts w:cs="Arial"/>
          <w:szCs w:val="20"/>
        </w:rPr>
        <w:t>p</w:t>
      </w:r>
      <w:r w:rsidRPr="007E2FD6">
        <w:rPr>
          <w:rFonts w:cs="Arial"/>
          <w:szCs w:val="20"/>
        </w:rPr>
        <w:t>lan</w:t>
      </w:r>
      <w:r w:rsidRPr="76017639">
        <w:rPr>
          <w:rFonts w:cs="Arial"/>
          <w:szCs w:val="20"/>
        </w:rPr>
        <w:t>,</w:t>
      </w:r>
      <w:r w:rsidRPr="007E2FD6">
        <w:rPr>
          <w:rFonts w:cs="Arial"/>
          <w:szCs w:val="20"/>
        </w:rPr>
        <w:t xml:space="preserve"> </w:t>
      </w:r>
      <w:r w:rsidRPr="005E1CB2">
        <w:rPr>
          <w:rFonts w:cs="Arial"/>
          <w:szCs w:val="20"/>
        </w:rPr>
        <w:t xml:space="preserve">and how we are tracking against the indicators. It also highlights </w:t>
      </w:r>
      <w:r>
        <w:rPr>
          <w:rFonts w:cs="Arial"/>
          <w:szCs w:val="20"/>
        </w:rPr>
        <w:t xml:space="preserve">other </w:t>
      </w:r>
      <w:r w:rsidRPr="005E1CB2">
        <w:rPr>
          <w:rFonts w:cs="Arial"/>
          <w:szCs w:val="20"/>
        </w:rPr>
        <w:t xml:space="preserve">achievements </w:t>
      </w:r>
      <w:r>
        <w:rPr>
          <w:rFonts w:cs="Arial"/>
          <w:szCs w:val="20"/>
        </w:rPr>
        <w:t>supporting our strategic priorities as well as</w:t>
      </w:r>
      <w:r w:rsidRPr="005E1CB2">
        <w:rPr>
          <w:rFonts w:cs="Arial"/>
          <w:szCs w:val="20"/>
        </w:rPr>
        <w:t xml:space="preserve"> results for the prescribed service performance indicators as set out in the </w:t>
      </w:r>
      <w:r w:rsidRPr="00536DB0">
        <w:rPr>
          <w:rFonts w:cs="Arial"/>
          <w:szCs w:val="20"/>
        </w:rPr>
        <w:t>Local Government Performance Reporting Framework (LGPRF)</w:t>
      </w:r>
      <w:r w:rsidRPr="005E1CB2">
        <w:rPr>
          <w:rFonts w:cs="Arial"/>
          <w:szCs w:val="20"/>
        </w:rPr>
        <w:t>.</w:t>
      </w:r>
    </w:p>
    <w:bookmarkEnd w:id="659"/>
    <w:p w14:paraId="284E0362" w14:textId="07F74B2C" w:rsidR="009A580D" w:rsidRPr="004933A8" w:rsidRDefault="009A580D" w:rsidP="001E17CD">
      <w:pPr>
        <w:spacing w:before="100" w:after="100"/>
        <w:jc w:val="both"/>
        <w:rPr>
          <w:rFonts w:cs="Arial"/>
          <w:szCs w:val="20"/>
        </w:rPr>
      </w:pPr>
      <w:r>
        <w:rPr>
          <w:rFonts w:cs="Arial"/>
          <w:szCs w:val="20"/>
        </w:rPr>
        <w:t xml:space="preserve">For more detailed information on the progress of the annual action plan, refer to the quarterly reports on </w:t>
      </w:r>
      <w:r w:rsidRPr="65F0FDEF">
        <w:rPr>
          <w:rFonts w:cs="Arial"/>
          <w:szCs w:val="20"/>
        </w:rPr>
        <w:t>our</w:t>
      </w:r>
      <w:r>
        <w:rPr>
          <w:rFonts w:cs="Arial"/>
          <w:szCs w:val="20"/>
        </w:rPr>
        <w:t xml:space="preserve"> website (</w:t>
      </w:r>
      <w:hyperlink r:id="rId86" w:history="1">
        <w:r w:rsidR="003030B5" w:rsidRPr="008F21E3">
          <w:rPr>
            <w:rStyle w:val="Hyperlink"/>
            <w:rFonts w:cs="Arial"/>
            <w:szCs w:val="20"/>
          </w:rPr>
          <w:t>www.geelongaustralia.com.au/ourcommunityplan</w:t>
        </w:r>
      </w:hyperlink>
      <w:r w:rsidR="001D7C29">
        <w:rPr>
          <w:rFonts w:cs="Arial"/>
          <w:szCs w:val="20"/>
        </w:rPr>
        <w:t>).</w:t>
      </w:r>
    </w:p>
    <w:p w14:paraId="21E00667" w14:textId="77777777" w:rsidR="00C44FA3" w:rsidRDefault="00C44FA3" w:rsidP="001B7032">
      <w:pPr>
        <w:spacing w:before="100" w:after="100"/>
        <w:rPr>
          <w:rFonts w:cs="Arial"/>
          <w:color w:val="244061"/>
          <w:sz w:val="28"/>
          <w:szCs w:val="28"/>
        </w:rPr>
      </w:pPr>
      <w:r>
        <w:rPr>
          <w:rFonts w:cs="Arial"/>
          <w:color w:val="244061"/>
          <w:sz w:val="28"/>
          <w:szCs w:val="28"/>
        </w:rPr>
        <w:br w:type="page"/>
      </w:r>
    </w:p>
    <w:p w14:paraId="0D6EC4BE" w14:textId="16780000" w:rsidR="00DF5434" w:rsidRPr="00A52DFC" w:rsidRDefault="003F2B68" w:rsidP="00A17CEA">
      <w:pPr>
        <w:keepNext/>
        <w:keepLines/>
        <w:spacing w:before="100" w:after="100"/>
        <w:outlineLvl w:val="0"/>
        <w:rPr>
          <w:rFonts w:cs="Arial"/>
          <w:color w:val="244061"/>
          <w:sz w:val="28"/>
          <w:szCs w:val="28"/>
        </w:rPr>
      </w:pPr>
      <w:bookmarkStart w:id="660" w:name="_Toc173938109"/>
      <w:bookmarkStart w:id="661" w:name="_Toc173938207"/>
      <w:bookmarkStart w:id="662" w:name="_Toc177383610"/>
      <w:bookmarkStart w:id="663" w:name="_Toc178156996"/>
      <w:bookmarkStart w:id="664" w:name="_Toc178684479"/>
      <w:r>
        <w:rPr>
          <w:rFonts w:cs="Arial"/>
          <w:noProof/>
          <w:color w:val="244061"/>
          <w:sz w:val="28"/>
          <w:szCs w:val="28"/>
        </w:rPr>
        <w:lastRenderedPageBreak/>
        <w:drawing>
          <wp:anchor distT="0" distB="0" distL="114300" distR="114300" simplePos="0" relativeHeight="251658304" behindDoc="1" locked="0" layoutInCell="1" allowOverlap="1" wp14:anchorId="050CF09B" wp14:editId="66F1727F">
            <wp:simplePos x="0" y="0"/>
            <wp:positionH relativeFrom="column">
              <wp:posOffset>-971520</wp:posOffset>
            </wp:positionH>
            <wp:positionV relativeFrom="paragraph">
              <wp:posOffset>-1074819</wp:posOffset>
            </wp:positionV>
            <wp:extent cx="7754587" cy="10967759"/>
            <wp:effectExtent l="0" t="0" r="0" b="5080"/>
            <wp:wrapNone/>
            <wp:docPr id="92" name="Picture 92" descr="P12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1296#y1"/>
                    <pic:cNvPicPr/>
                  </pic:nvPicPr>
                  <pic:blipFill>
                    <a:blip r:embed="rId87">
                      <a:extLst>
                        <a:ext uri="{28A0092B-C50C-407E-A947-70E740481C1C}">
                          <a14:useLocalDpi xmlns:a14="http://schemas.microsoft.com/office/drawing/2010/main" val="0"/>
                        </a:ext>
                      </a:extLst>
                    </a:blip>
                    <a:stretch>
                      <a:fillRect/>
                    </a:stretch>
                  </pic:blipFill>
                  <pic:spPr>
                    <a:xfrm>
                      <a:off x="0" y="0"/>
                      <a:ext cx="7754587" cy="10967759"/>
                    </a:xfrm>
                    <a:prstGeom prst="rect">
                      <a:avLst/>
                    </a:prstGeom>
                  </pic:spPr>
                </pic:pic>
              </a:graphicData>
            </a:graphic>
            <wp14:sizeRelH relativeFrom="page">
              <wp14:pctWidth>0</wp14:pctWidth>
            </wp14:sizeRelH>
            <wp14:sizeRelV relativeFrom="page">
              <wp14:pctHeight>0</wp14:pctHeight>
            </wp14:sizeRelV>
          </wp:anchor>
        </w:drawing>
      </w:r>
      <w:r w:rsidR="009A580D" w:rsidRPr="00A52DFC">
        <w:rPr>
          <w:rFonts w:cs="Arial"/>
          <w:color w:val="244061"/>
          <w:sz w:val="28"/>
          <w:szCs w:val="28"/>
        </w:rPr>
        <w:br w:type="page"/>
      </w:r>
      <w:bookmarkStart w:id="665" w:name="_Toc148534566"/>
      <w:bookmarkStart w:id="666" w:name="_Toc171409961"/>
      <w:bookmarkStart w:id="667" w:name="_Toc171430827"/>
      <w:bookmarkStart w:id="668" w:name="_Toc171431250"/>
      <w:bookmarkStart w:id="669" w:name="_Toc171582945"/>
      <w:bookmarkStart w:id="670" w:name="_Toc172207738"/>
      <w:bookmarkStart w:id="671" w:name="_Toc172290879"/>
      <w:bookmarkStart w:id="672" w:name="_Toc172637285"/>
      <w:bookmarkStart w:id="673" w:name="_Toc116036587"/>
      <w:r w:rsidR="00DF5434" w:rsidRPr="004B49AD">
        <w:rPr>
          <w:rFonts w:cs="Arial"/>
          <w:b/>
          <w:color w:val="244061"/>
          <w:sz w:val="28"/>
          <w:szCs w:val="28"/>
        </w:rPr>
        <w:lastRenderedPageBreak/>
        <w:t>STRATEGIC DIRECTION 1: HEALTHY, CARING AND INCLUSIVE COMMUNITY</w:t>
      </w:r>
      <w:bookmarkEnd w:id="660"/>
      <w:bookmarkEnd w:id="661"/>
      <w:bookmarkEnd w:id="662"/>
      <w:bookmarkEnd w:id="663"/>
      <w:bookmarkEnd w:id="664"/>
      <w:bookmarkEnd w:id="665"/>
      <w:bookmarkEnd w:id="666"/>
      <w:bookmarkEnd w:id="667"/>
      <w:bookmarkEnd w:id="668"/>
      <w:bookmarkEnd w:id="669"/>
      <w:bookmarkEnd w:id="670"/>
      <w:bookmarkEnd w:id="671"/>
      <w:bookmarkEnd w:id="672"/>
    </w:p>
    <w:p w14:paraId="6D7E666B" w14:textId="6BED6203" w:rsidR="00DF5434" w:rsidRPr="00DF5434" w:rsidRDefault="00DF5434" w:rsidP="00DF5434">
      <w:pPr>
        <w:rPr>
          <w:rFonts w:cs="Arial"/>
          <w:szCs w:val="20"/>
          <w:lang w:val="en-GB"/>
        </w:rPr>
      </w:pPr>
    </w:p>
    <w:tbl>
      <w:tblPr>
        <w:tblStyle w:val="TableGrid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513"/>
        <w:gridCol w:w="4513"/>
      </w:tblGrid>
      <w:tr w:rsidR="00DF5434" w:rsidRPr="00DF5434" w14:paraId="4318BDFD" w14:textId="77777777" w:rsidTr="00A8072B">
        <w:trPr>
          <w:trHeight w:val="1298"/>
        </w:trPr>
        <w:tc>
          <w:tcPr>
            <w:tcW w:w="2500" w:type="pct"/>
            <w:shd w:val="clear" w:color="auto" w:fill="auto"/>
          </w:tcPr>
          <w:p w14:paraId="252BF5F5" w14:textId="050B9B36" w:rsidR="00DF5434" w:rsidRPr="00DF5434" w:rsidRDefault="00DF5434" w:rsidP="00080E96">
            <w:pPr>
              <w:spacing w:before="100" w:after="100" w:line="259" w:lineRule="auto"/>
              <w:ind w:left="891" w:hanging="725"/>
              <w:rPr>
                <w:rFonts w:eastAsia="Times New Roman" w:cs="Arial"/>
                <w:spacing w:val="2"/>
                <w:szCs w:val="20"/>
                <w:highlight w:val="yellow"/>
                <w:lang w:eastAsia="en-AU"/>
              </w:rPr>
            </w:pPr>
            <w:r w:rsidRPr="00D107FD">
              <w:rPr>
                <w:rFonts w:eastAsia="Times New Roman" w:cs="Arial"/>
                <w:b/>
                <w:noProof/>
                <w:color w:val="003361"/>
                <w:spacing w:val="2"/>
                <w:sz w:val="32"/>
                <w:szCs w:val="32"/>
                <w:lang w:eastAsia="en-AU"/>
                <w14:ligatures w14:val="standardContextual"/>
              </w:rPr>
              <w:drawing>
                <wp:anchor distT="0" distB="0" distL="114300" distR="114300" simplePos="0" relativeHeight="251658350" behindDoc="0" locked="0" layoutInCell="1" allowOverlap="1" wp14:anchorId="173D4A6B" wp14:editId="6B3FCC14">
                  <wp:simplePos x="0" y="0"/>
                  <wp:positionH relativeFrom="margin">
                    <wp:posOffset>-55245</wp:posOffset>
                  </wp:positionH>
                  <wp:positionV relativeFrom="margin">
                    <wp:posOffset>0</wp:posOffset>
                  </wp:positionV>
                  <wp:extent cx="540000" cy="540000"/>
                  <wp:effectExtent l="0" t="0" r="0" b="0"/>
                  <wp:wrapSquare wrapText="bothSides"/>
                  <wp:docPr id="1975945015" name="Graphic 1975945015" descr="P1298C1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15" name="Graphic 1975945015" descr="P1298C1T17#y1"/>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186</w:t>
            </w:r>
            <w:r w:rsidRPr="00DF5434">
              <w:rPr>
                <w:rFonts w:eastAsia="Times New Roman" w:cs="Arial"/>
                <w:color w:val="002060"/>
                <w:spacing w:val="2"/>
                <w:sz w:val="32"/>
                <w:szCs w:val="32"/>
                <w:lang w:eastAsia="en-AU"/>
              </w:rPr>
              <w:t xml:space="preserve"> </w:t>
            </w:r>
            <w:r w:rsidR="009F7944">
              <w:rPr>
                <w:rFonts w:eastAsia="Times New Roman" w:cs="Arial"/>
                <w:spacing w:val="2"/>
                <w:szCs w:val="20"/>
                <w:lang w:eastAsia="en-AU"/>
              </w:rPr>
              <w:t>learner drivers</w:t>
            </w:r>
            <w:r w:rsidR="007F113F">
              <w:rPr>
                <w:rFonts w:eastAsia="Times New Roman" w:cs="Arial"/>
                <w:spacing w:val="2"/>
                <w:szCs w:val="20"/>
                <w:lang w:eastAsia="en-AU"/>
              </w:rPr>
              <w:t xml:space="preserve"> in </w:t>
            </w:r>
            <w:r w:rsidRPr="00DF5434">
              <w:rPr>
                <w:rFonts w:eastAsia="Times New Roman" w:cs="Arial"/>
                <w:spacing w:val="2"/>
                <w:szCs w:val="20"/>
                <w:lang w:eastAsia="en-AU"/>
              </w:rPr>
              <w:t xml:space="preserve">the TAC L2P program </w:t>
            </w:r>
          </w:p>
        </w:tc>
        <w:tc>
          <w:tcPr>
            <w:tcW w:w="2500" w:type="pct"/>
            <w:shd w:val="clear" w:color="auto" w:fill="auto"/>
          </w:tcPr>
          <w:p w14:paraId="22877ED0" w14:textId="77777777" w:rsidR="00DF5434" w:rsidRPr="00DF5434" w:rsidRDefault="00DF5434" w:rsidP="0033499E">
            <w:pPr>
              <w:spacing w:before="100" w:after="100" w:line="259" w:lineRule="auto"/>
              <w:ind w:left="1050" w:hanging="850"/>
              <w:rPr>
                <w:rFonts w:eastAsia="Times New Roman" w:cs="Arial"/>
                <w:spacing w:val="2"/>
                <w:szCs w:val="20"/>
                <w:highlight w:val="yellow"/>
                <w:lang w:eastAsia="en-AU"/>
              </w:rPr>
            </w:pPr>
            <w:r w:rsidRPr="00D107FD">
              <w:rPr>
                <w:rFonts w:eastAsia="Times New Roman" w:cs="Arial"/>
                <w:b/>
                <w:noProof/>
                <w:color w:val="003361"/>
                <w:spacing w:val="2"/>
                <w:sz w:val="32"/>
                <w:szCs w:val="32"/>
                <w:lang w:eastAsia="en-AU"/>
              </w:rPr>
              <w:drawing>
                <wp:anchor distT="0" distB="0" distL="114300" distR="114300" simplePos="0" relativeHeight="251658351" behindDoc="0" locked="0" layoutInCell="1" allowOverlap="1" wp14:anchorId="6CE3119F" wp14:editId="09850538">
                  <wp:simplePos x="0" y="0"/>
                  <wp:positionH relativeFrom="margin">
                    <wp:posOffset>-45720</wp:posOffset>
                  </wp:positionH>
                  <wp:positionV relativeFrom="margin">
                    <wp:posOffset>0</wp:posOffset>
                  </wp:positionV>
                  <wp:extent cx="540000" cy="540000"/>
                  <wp:effectExtent l="0" t="0" r="0" b="0"/>
                  <wp:wrapSquare wrapText="bothSides"/>
                  <wp:docPr id="71" name="Graphic 71" descr="P1299C2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P1299C2T17#y1"/>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 xml:space="preserve">49,162 </w:t>
            </w:r>
            <w:r w:rsidRPr="00DF5434">
              <w:rPr>
                <w:rFonts w:eastAsia="Times New Roman" w:cs="Arial"/>
                <w:spacing w:val="2"/>
                <w:szCs w:val="20"/>
                <w:lang w:eastAsia="en-AU"/>
              </w:rPr>
              <w:t>meals delivered to vulnerable residents</w:t>
            </w:r>
          </w:p>
        </w:tc>
      </w:tr>
      <w:tr w:rsidR="00DF5434" w:rsidRPr="00DF5434" w14:paraId="3B940CE6" w14:textId="77777777" w:rsidTr="00A8072B">
        <w:trPr>
          <w:trHeight w:val="1247"/>
        </w:trPr>
        <w:tc>
          <w:tcPr>
            <w:tcW w:w="2500" w:type="pct"/>
            <w:shd w:val="clear" w:color="auto" w:fill="auto"/>
          </w:tcPr>
          <w:p w14:paraId="7833FEFA" w14:textId="537D329D" w:rsidR="00DF5434" w:rsidRPr="00DF5434" w:rsidRDefault="0043687F" w:rsidP="00E2172D">
            <w:pPr>
              <w:spacing w:before="100" w:after="100" w:line="259" w:lineRule="auto"/>
              <w:ind w:left="1018" w:hanging="818"/>
              <w:rPr>
                <w:rFonts w:eastAsia="Times New Roman" w:cs="Arial"/>
                <w:spacing w:val="2"/>
                <w:szCs w:val="20"/>
                <w:highlight w:val="yellow"/>
                <w:lang w:eastAsia="en-AU"/>
              </w:rPr>
            </w:pPr>
            <w:r w:rsidRPr="00D107FD">
              <w:rPr>
                <w:rFonts w:eastAsia="Times New Roman" w:cs="Arial"/>
                <w:b/>
                <w:noProof/>
                <w:color w:val="003361"/>
                <w:spacing w:val="2"/>
                <w:sz w:val="32"/>
                <w:szCs w:val="32"/>
                <w:lang w:eastAsia="en-AU"/>
                <w14:ligatures w14:val="standardContextual"/>
              </w:rPr>
              <w:drawing>
                <wp:anchor distT="0" distB="0" distL="114300" distR="114300" simplePos="0" relativeHeight="251658352" behindDoc="0" locked="0" layoutInCell="1" allowOverlap="1" wp14:anchorId="639EAFD8" wp14:editId="4F25E2D3">
                  <wp:simplePos x="0" y="0"/>
                  <wp:positionH relativeFrom="margin">
                    <wp:posOffset>-55245</wp:posOffset>
                  </wp:positionH>
                  <wp:positionV relativeFrom="margin">
                    <wp:posOffset>0</wp:posOffset>
                  </wp:positionV>
                  <wp:extent cx="540000" cy="540000"/>
                  <wp:effectExtent l="0" t="0" r="0" b="0"/>
                  <wp:wrapSquare wrapText="bothSides"/>
                  <wp:docPr id="139" name="Graphic 139" descr="P1301C3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phic 139" descr="P1301C3T17#y1"/>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 xml:space="preserve">1,600 </w:t>
            </w:r>
            <w:r w:rsidRPr="00DF5434" w:rsidDel="002526CC">
              <w:rPr>
                <w:rFonts w:eastAsia="Times New Roman" w:cs="Arial"/>
                <w:spacing w:val="2"/>
                <w:szCs w:val="20"/>
                <w:lang w:eastAsia="en-AU"/>
              </w:rPr>
              <w:t xml:space="preserve">people </w:t>
            </w:r>
            <w:r w:rsidRPr="00DF5434">
              <w:rPr>
                <w:rFonts w:eastAsia="Times New Roman" w:cs="Arial"/>
                <w:spacing w:val="2"/>
                <w:szCs w:val="20"/>
                <w:lang w:eastAsia="en-AU"/>
              </w:rPr>
              <w:t>provided with home maintenance and home modification</w:t>
            </w:r>
            <w:r w:rsidR="000B7E2D">
              <w:rPr>
                <w:rFonts w:eastAsia="Times New Roman" w:cs="Arial"/>
                <w:spacing w:val="2"/>
                <w:szCs w:val="20"/>
                <w:lang w:eastAsia="en-AU"/>
              </w:rPr>
              <w:t xml:space="preserve"> services</w:t>
            </w:r>
          </w:p>
        </w:tc>
        <w:tc>
          <w:tcPr>
            <w:tcW w:w="2500" w:type="pct"/>
            <w:shd w:val="clear" w:color="auto" w:fill="auto"/>
          </w:tcPr>
          <w:p w14:paraId="7DC9A38B" w14:textId="19361FF8" w:rsidR="00DF5434" w:rsidRPr="00DF5434" w:rsidRDefault="00F7284C" w:rsidP="0033499E">
            <w:pPr>
              <w:spacing w:before="100" w:after="100" w:line="259" w:lineRule="auto"/>
              <w:ind w:left="910" w:hanging="850"/>
              <w:rPr>
                <w:rFonts w:eastAsia="Times New Roman" w:cs="Arial"/>
                <w:spacing w:val="2"/>
                <w:szCs w:val="20"/>
                <w:highlight w:val="yellow"/>
                <w:lang w:eastAsia="en-AU"/>
              </w:rPr>
            </w:pPr>
            <w:r w:rsidRPr="00F7284C">
              <w:rPr>
                <w:rFonts w:eastAsia="Times New Roman" w:cs="Arial"/>
                <w:b/>
                <w:noProof/>
                <w:color w:val="003361"/>
                <w:spacing w:val="2"/>
                <w:sz w:val="32"/>
                <w:szCs w:val="32"/>
                <w:lang w:eastAsia="en-AU"/>
                <w14:ligatures w14:val="standardContextual"/>
              </w:rPr>
              <w:drawing>
                <wp:anchor distT="0" distB="0" distL="114300" distR="114300" simplePos="0" relativeHeight="251658353" behindDoc="0" locked="0" layoutInCell="1" allowOverlap="1" wp14:anchorId="17573F34" wp14:editId="7B7B9C4E">
                  <wp:simplePos x="0" y="0"/>
                  <wp:positionH relativeFrom="margin">
                    <wp:posOffset>-45720</wp:posOffset>
                  </wp:positionH>
                  <wp:positionV relativeFrom="margin">
                    <wp:posOffset>0</wp:posOffset>
                  </wp:positionV>
                  <wp:extent cx="540000" cy="540000"/>
                  <wp:effectExtent l="0" t="0" r="0" b="0"/>
                  <wp:wrapSquare wrapText="bothSides"/>
                  <wp:docPr id="138" name="Graphic 138" descr="P1302C4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phic 138" descr="P1302C4T17#y1"/>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F7284C">
              <w:rPr>
                <w:rFonts w:eastAsia="Times New Roman" w:cs="Arial"/>
                <w:b/>
                <w:color w:val="003361"/>
                <w:spacing w:val="2"/>
                <w:sz w:val="32"/>
                <w:szCs w:val="32"/>
                <w:lang w:eastAsia="en-AU"/>
              </w:rPr>
              <w:t>200</w:t>
            </w:r>
            <w:r w:rsidR="00DF5434" w:rsidRPr="00F7284C">
              <w:rPr>
                <w:rFonts w:eastAsia="Times New Roman" w:cs="Arial"/>
                <w:b/>
                <w:color w:val="003361"/>
                <w:spacing w:val="2"/>
                <w:sz w:val="32"/>
                <w:szCs w:val="32"/>
                <w:lang w:eastAsia="en-AU"/>
              </w:rPr>
              <w:t>+</w:t>
            </w:r>
            <w:r w:rsidR="00DF5434" w:rsidRPr="00F7284C">
              <w:rPr>
                <w:rFonts w:eastAsia="Times New Roman" w:cs="Arial"/>
                <w:color w:val="003361"/>
                <w:spacing w:val="2"/>
                <w:szCs w:val="20"/>
                <w:lang w:eastAsia="en-AU"/>
              </w:rPr>
              <w:t xml:space="preserve"> </w:t>
            </w:r>
            <w:r w:rsidR="00DF5434" w:rsidRPr="00F7284C">
              <w:rPr>
                <w:rFonts w:eastAsia="Times New Roman" w:cs="Arial"/>
                <w:spacing w:val="2"/>
                <w:szCs w:val="20"/>
                <w:lang w:eastAsia="en-AU"/>
              </w:rPr>
              <w:t xml:space="preserve">objects added to our </w:t>
            </w:r>
            <w:r w:rsidR="00EC3565">
              <w:rPr>
                <w:rFonts w:eastAsia="Times New Roman" w:cs="Arial"/>
                <w:spacing w:val="2"/>
                <w:szCs w:val="20"/>
                <w:lang w:eastAsia="en-AU"/>
              </w:rPr>
              <w:t>a</w:t>
            </w:r>
            <w:r w:rsidR="00DF5434" w:rsidRPr="00F7284C">
              <w:rPr>
                <w:rFonts w:eastAsia="Times New Roman" w:cs="Arial"/>
                <w:spacing w:val="2"/>
                <w:szCs w:val="20"/>
                <w:lang w:eastAsia="en-AU"/>
              </w:rPr>
              <w:t xml:space="preserve">rt </w:t>
            </w:r>
            <w:r w:rsidR="00F1617F">
              <w:rPr>
                <w:rFonts w:eastAsia="Times New Roman" w:cs="Arial"/>
                <w:spacing w:val="2"/>
                <w:szCs w:val="20"/>
                <w:lang w:eastAsia="en-AU"/>
              </w:rPr>
              <w:t>and</w:t>
            </w:r>
            <w:r w:rsidR="00DF5434" w:rsidRPr="00F7284C">
              <w:rPr>
                <w:rFonts w:eastAsia="Times New Roman" w:cs="Arial"/>
                <w:spacing w:val="2"/>
                <w:szCs w:val="20"/>
                <w:lang w:eastAsia="en-AU"/>
              </w:rPr>
              <w:t xml:space="preserve"> </w:t>
            </w:r>
            <w:r w:rsidR="00EC3565">
              <w:rPr>
                <w:rFonts w:eastAsia="Times New Roman" w:cs="Arial"/>
                <w:spacing w:val="2"/>
                <w:szCs w:val="20"/>
                <w:lang w:eastAsia="en-AU"/>
              </w:rPr>
              <w:t>h</w:t>
            </w:r>
            <w:r w:rsidR="00DF5434" w:rsidRPr="00F7284C">
              <w:rPr>
                <w:rFonts w:eastAsia="Times New Roman" w:cs="Arial"/>
                <w:spacing w:val="2"/>
                <w:szCs w:val="20"/>
                <w:lang w:eastAsia="en-AU"/>
              </w:rPr>
              <w:t xml:space="preserve">eritage </w:t>
            </w:r>
            <w:r w:rsidR="00EC3565">
              <w:rPr>
                <w:rFonts w:eastAsia="Times New Roman" w:cs="Arial"/>
                <w:spacing w:val="2"/>
                <w:szCs w:val="20"/>
                <w:lang w:eastAsia="en-AU"/>
              </w:rPr>
              <w:t>c</w:t>
            </w:r>
            <w:r w:rsidR="00DF5434" w:rsidRPr="00F7284C">
              <w:rPr>
                <w:rFonts w:eastAsia="Times New Roman" w:cs="Arial"/>
                <w:spacing w:val="2"/>
                <w:szCs w:val="20"/>
                <w:lang w:eastAsia="en-AU"/>
              </w:rPr>
              <w:t>ollection</w:t>
            </w:r>
          </w:p>
        </w:tc>
      </w:tr>
      <w:tr w:rsidR="00DF5434" w:rsidRPr="00DF5434" w14:paraId="54C9BB3B" w14:textId="77777777" w:rsidTr="00A8072B">
        <w:trPr>
          <w:trHeight w:val="1247"/>
        </w:trPr>
        <w:tc>
          <w:tcPr>
            <w:tcW w:w="2500" w:type="pct"/>
            <w:shd w:val="clear" w:color="auto" w:fill="auto"/>
          </w:tcPr>
          <w:p w14:paraId="39BFA1B5" w14:textId="00BC67D9" w:rsidR="00DF5434" w:rsidRPr="00DF5434" w:rsidRDefault="00DF5434" w:rsidP="00E2172D">
            <w:pPr>
              <w:spacing w:before="100" w:after="100" w:line="259" w:lineRule="auto"/>
              <w:ind w:left="877"/>
              <w:rPr>
                <w:rFonts w:eastAsia="Times New Roman" w:cs="Arial"/>
                <w:spacing w:val="2"/>
                <w:szCs w:val="20"/>
                <w:highlight w:val="yellow"/>
                <w:lang w:eastAsia="en-AU"/>
              </w:rPr>
            </w:pPr>
            <w:r w:rsidRPr="00D107FD">
              <w:rPr>
                <w:rFonts w:eastAsia="Times New Roman" w:cs="Arial"/>
                <w:b/>
                <w:noProof/>
                <w:color w:val="003361"/>
                <w:spacing w:val="2"/>
                <w:sz w:val="32"/>
                <w:szCs w:val="32"/>
                <w:lang w:eastAsia="en-AU"/>
                <w14:ligatures w14:val="standardContextual"/>
              </w:rPr>
              <w:drawing>
                <wp:anchor distT="0" distB="0" distL="114300" distR="114300" simplePos="0" relativeHeight="251658354" behindDoc="0" locked="0" layoutInCell="1" allowOverlap="1" wp14:anchorId="44220509" wp14:editId="350BC78E">
                  <wp:simplePos x="0" y="0"/>
                  <wp:positionH relativeFrom="margin">
                    <wp:posOffset>-55245</wp:posOffset>
                  </wp:positionH>
                  <wp:positionV relativeFrom="margin">
                    <wp:posOffset>0</wp:posOffset>
                  </wp:positionV>
                  <wp:extent cx="540000" cy="540000"/>
                  <wp:effectExtent l="0" t="0" r="0" b="0"/>
                  <wp:wrapSquare wrapText="bothSides"/>
                  <wp:docPr id="1975945020" name="Graphic 1975945020" descr="P1304C5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20" name="Graphic 1975945020" descr="P1304C5T17#y1"/>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3687F" w:rsidRPr="00D107FD">
              <w:rPr>
                <w:rFonts w:eastAsia="Times New Roman" w:cs="Arial"/>
                <w:b/>
                <w:color w:val="003361"/>
                <w:spacing w:val="2"/>
                <w:sz w:val="32"/>
                <w:szCs w:val="32"/>
                <w:lang w:eastAsia="en-AU"/>
              </w:rPr>
              <w:t>1</w:t>
            </w:r>
            <w:r w:rsidR="00D107FD" w:rsidRPr="00D107FD">
              <w:rPr>
                <w:rFonts w:eastAsia="Times New Roman" w:cs="Arial"/>
                <w:b/>
                <w:color w:val="003361"/>
                <w:spacing w:val="2"/>
                <w:sz w:val="32"/>
                <w:szCs w:val="32"/>
                <w:lang w:eastAsia="en-AU"/>
              </w:rPr>
              <w:t>2</w:t>
            </w:r>
            <w:r w:rsidR="0043687F" w:rsidRPr="00D107FD">
              <w:rPr>
                <w:rFonts w:eastAsia="Times New Roman" w:cs="Arial"/>
                <w:b/>
                <w:color w:val="003361"/>
                <w:spacing w:val="2"/>
                <w:sz w:val="32"/>
                <w:szCs w:val="32"/>
                <w:lang w:eastAsia="en-AU"/>
              </w:rPr>
              <w:t>,</w:t>
            </w:r>
            <w:r w:rsidR="00D107FD" w:rsidRPr="00D107FD">
              <w:rPr>
                <w:rFonts w:eastAsia="Times New Roman" w:cs="Arial"/>
                <w:b/>
                <w:color w:val="003361"/>
                <w:spacing w:val="2"/>
                <w:sz w:val="32"/>
                <w:szCs w:val="32"/>
                <w:lang w:eastAsia="en-AU"/>
              </w:rPr>
              <w:t>268</w:t>
            </w:r>
            <w:r w:rsidR="0043687F" w:rsidRPr="00D107FD">
              <w:rPr>
                <w:rFonts w:eastAsia="Times New Roman" w:cs="Arial"/>
                <w:color w:val="003361"/>
                <w:spacing w:val="2"/>
                <w:szCs w:val="20"/>
                <w:lang w:eastAsia="en-AU"/>
              </w:rPr>
              <w:t xml:space="preserve"> </w:t>
            </w:r>
            <w:r w:rsidR="00D107FD" w:rsidRPr="00D107FD">
              <w:rPr>
                <w:rFonts w:eastAsia="Times New Roman" w:cs="Arial"/>
                <w:spacing w:val="2"/>
                <w:szCs w:val="20"/>
                <w:lang w:eastAsia="en-AU"/>
              </w:rPr>
              <w:t>participa</w:t>
            </w:r>
            <w:r w:rsidR="00484A56">
              <w:rPr>
                <w:rFonts w:eastAsia="Times New Roman" w:cs="Arial"/>
                <w:spacing w:val="2"/>
                <w:szCs w:val="20"/>
                <w:lang w:eastAsia="en-AU"/>
              </w:rPr>
              <w:t xml:space="preserve">nts </w:t>
            </w:r>
            <w:r w:rsidR="00D107FD" w:rsidRPr="00D107FD">
              <w:rPr>
                <w:rFonts w:eastAsia="Times New Roman" w:cs="Arial"/>
                <w:spacing w:val="2"/>
                <w:szCs w:val="20"/>
                <w:lang w:eastAsia="en-AU"/>
              </w:rPr>
              <w:t xml:space="preserve">in </w:t>
            </w:r>
            <w:r w:rsidR="00AF5526">
              <w:rPr>
                <w:rFonts w:eastAsia="Times New Roman" w:cs="Arial"/>
                <w:spacing w:val="2"/>
                <w:szCs w:val="20"/>
                <w:lang w:eastAsia="en-AU"/>
              </w:rPr>
              <w:t xml:space="preserve">youth </w:t>
            </w:r>
            <w:r w:rsidR="00D107FD" w:rsidRPr="00D107FD">
              <w:rPr>
                <w:rFonts w:eastAsia="Times New Roman" w:cs="Arial"/>
                <w:spacing w:val="2"/>
                <w:szCs w:val="20"/>
                <w:lang w:eastAsia="en-AU"/>
              </w:rPr>
              <w:t>training, programs</w:t>
            </w:r>
            <w:r w:rsidR="000177FE" w:rsidRPr="00D107FD">
              <w:rPr>
                <w:rFonts w:eastAsia="Times New Roman" w:cs="Arial"/>
                <w:spacing w:val="2"/>
                <w:szCs w:val="20"/>
                <w:lang w:eastAsia="en-AU"/>
              </w:rPr>
              <w:t>,</w:t>
            </w:r>
            <w:r w:rsidR="00D107FD" w:rsidRPr="00D107FD">
              <w:rPr>
                <w:rFonts w:eastAsia="Times New Roman" w:cs="Arial"/>
                <w:spacing w:val="2"/>
                <w:szCs w:val="20"/>
                <w:lang w:eastAsia="en-AU"/>
              </w:rPr>
              <w:t xml:space="preserve"> and activities </w:t>
            </w:r>
          </w:p>
        </w:tc>
        <w:tc>
          <w:tcPr>
            <w:tcW w:w="2500" w:type="pct"/>
            <w:shd w:val="clear" w:color="auto" w:fill="auto"/>
          </w:tcPr>
          <w:p w14:paraId="07AB618B" w14:textId="77777777" w:rsidR="00DF5434" w:rsidRPr="00DF5434" w:rsidRDefault="00DF5434" w:rsidP="0033499E">
            <w:pPr>
              <w:spacing w:before="100" w:after="100" w:line="259" w:lineRule="auto"/>
              <w:ind w:left="910" w:hanging="850"/>
              <w:rPr>
                <w:rFonts w:eastAsia="Times New Roman" w:cs="Arial"/>
                <w:spacing w:val="2"/>
                <w:szCs w:val="20"/>
                <w:highlight w:val="yellow"/>
                <w:lang w:eastAsia="en-AU"/>
              </w:rPr>
            </w:pPr>
            <w:r w:rsidRPr="00D107FD">
              <w:rPr>
                <w:rFonts w:eastAsia="Times New Roman" w:cs="Arial"/>
                <w:b/>
                <w:noProof/>
                <w:color w:val="003361"/>
                <w:spacing w:val="2"/>
                <w:sz w:val="32"/>
                <w:szCs w:val="32"/>
                <w:lang w:eastAsia="en-AU"/>
                <w14:ligatures w14:val="standardContextual"/>
              </w:rPr>
              <w:drawing>
                <wp:anchor distT="0" distB="0" distL="114300" distR="114300" simplePos="0" relativeHeight="251658355" behindDoc="0" locked="0" layoutInCell="1" allowOverlap="1" wp14:anchorId="618BBF58" wp14:editId="50284C81">
                  <wp:simplePos x="0" y="0"/>
                  <wp:positionH relativeFrom="margin">
                    <wp:posOffset>-50800</wp:posOffset>
                  </wp:positionH>
                  <wp:positionV relativeFrom="margin">
                    <wp:posOffset>0</wp:posOffset>
                  </wp:positionV>
                  <wp:extent cx="540000" cy="540000"/>
                  <wp:effectExtent l="0" t="0" r="0" b="0"/>
                  <wp:wrapSquare wrapText="bothSides"/>
                  <wp:docPr id="1975945021" name="Graphic 1975945021" descr="P1305C6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21" name="Graphic 1975945021" descr="P1305C6T17#y1"/>
                          <pic:cNvPicPr/>
                        </pic:nvPicPr>
                        <pic: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 xml:space="preserve">452 </w:t>
            </w:r>
            <w:r w:rsidRPr="00DF5434">
              <w:rPr>
                <w:rFonts w:eastAsia="Times New Roman" w:cs="Arial"/>
                <w:spacing w:val="2"/>
                <w:szCs w:val="20"/>
                <w:lang w:eastAsia="en-AU"/>
              </w:rPr>
              <w:t xml:space="preserve">families accessed our feeding support service </w:t>
            </w:r>
          </w:p>
        </w:tc>
      </w:tr>
      <w:tr w:rsidR="00DF5434" w:rsidRPr="00DF5434" w14:paraId="787AE21A" w14:textId="77777777" w:rsidTr="00A8072B">
        <w:trPr>
          <w:trHeight w:val="1247"/>
        </w:trPr>
        <w:tc>
          <w:tcPr>
            <w:tcW w:w="2500" w:type="pct"/>
            <w:shd w:val="clear" w:color="auto" w:fill="auto"/>
          </w:tcPr>
          <w:p w14:paraId="5A20A6F1" w14:textId="733C140D" w:rsidR="00DF5434" w:rsidRPr="00DF5434" w:rsidRDefault="0033499E" w:rsidP="00E2172D">
            <w:pPr>
              <w:spacing w:before="100" w:after="100" w:line="259" w:lineRule="auto"/>
              <w:ind w:left="360"/>
              <w:rPr>
                <w:rFonts w:eastAsia="Times New Roman" w:cs="Arial"/>
                <w:color w:val="002060"/>
                <w:spacing w:val="2"/>
                <w:szCs w:val="20"/>
                <w:highlight w:val="yellow"/>
                <w:lang w:eastAsia="en-AU"/>
              </w:rPr>
            </w:pPr>
            <w:r>
              <w:rPr>
                <w:rFonts w:eastAsia="Times New Roman" w:cs="Arial"/>
                <w:b/>
                <w:bCs/>
                <w:noProof/>
                <w:color w:val="003361"/>
                <w:spacing w:val="2"/>
                <w:sz w:val="32"/>
                <w:szCs w:val="32"/>
                <w:lang w:eastAsia="en-AU"/>
              </w:rPr>
              <w:drawing>
                <wp:anchor distT="0" distB="0" distL="114300" distR="114300" simplePos="0" relativeHeight="251658356" behindDoc="0" locked="0" layoutInCell="1" allowOverlap="1" wp14:anchorId="28524001" wp14:editId="1FF3727F">
                  <wp:simplePos x="0" y="0"/>
                  <wp:positionH relativeFrom="column">
                    <wp:posOffset>-57150</wp:posOffset>
                  </wp:positionH>
                  <wp:positionV relativeFrom="paragraph">
                    <wp:posOffset>0</wp:posOffset>
                  </wp:positionV>
                  <wp:extent cx="540000" cy="540000"/>
                  <wp:effectExtent l="0" t="0" r="0" b="0"/>
                  <wp:wrapSquare wrapText="bothSides"/>
                  <wp:docPr id="3" name="Graphic 3" descr="P1307C7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P1307C7T17#y1"/>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40000" cy="540000"/>
                          </a:xfrm>
                          <a:prstGeom prst="rect">
                            <a:avLst/>
                          </a:prstGeom>
                        </pic:spPr>
                      </pic:pic>
                    </a:graphicData>
                  </a:graphic>
                </wp:anchor>
              </w:drawing>
            </w:r>
            <w:r w:rsidR="007E3842" w:rsidRPr="0033499E">
              <w:rPr>
                <w:rFonts w:eastAsia="Times New Roman" w:cs="Arial"/>
                <w:b/>
                <w:bCs/>
                <w:noProof/>
                <w:color w:val="003361"/>
                <w:spacing w:val="2"/>
                <w:sz w:val="32"/>
                <w:szCs w:val="32"/>
                <w:lang w:eastAsia="en-AU"/>
              </w:rPr>
              <w:t>58,598</w:t>
            </w:r>
            <w:r w:rsidR="00F941A8" w:rsidRPr="0033499E">
              <w:rPr>
                <w:rFonts w:eastAsia="Times New Roman" w:cs="Arial"/>
                <w:b/>
                <w:color w:val="003361"/>
                <w:spacing w:val="2"/>
                <w:sz w:val="32"/>
                <w:szCs w:val="32"/>
                <w:lang w:eastAsia="en-AU"/>
              </w:rPr>
              <w:t xml:space="preserve"> </w:t>
            </w:r>
            <w:r w:rsidR="00F941A8" w:rsidRPr="0033499E">
              <w:rPr>
                <w:rFonts w:eastAsia="Times New Roman" w:cs="Arial"/>
                <w:spacing w:val="2"/>
                <w:szCs w:val="20"/>
                <w:lang w:eastAsia="en-AU"/>
              </w:rPr>
              <w:t xml:space="preserve">visitations to the National Wool </w:t>
            </w:r>
            <w:r w:rsidR="00B825D8" w:rsidRPr="0033499E">
              <w:rPr>
                <w:rFonts w:eastAsia="Times New Roman" w:cs="Arial"/>
                <w:spacing w:val="2"/>
                <w:szCs w:val="20"/>
                <w:lang w:eastAsia="en-AU"/>
              </w:rPr>
              <w:t>Museum</w:t>
            </w:r>
          </w:p>
        </w:tc>
        <w:tc>
          <w:tcPr>
            <w:tcW w:w="2500" w:type="pct"/>
            <w:shd w:val="clear" w:color="auto" w:fill="auto"/>
          </w:tcPr>
          <w:p w14:paraId="31B14398" w14:textId="77777777" w:rsidR="00DF5434" w:rsidRPr="00DF5434" w:rsidRDefault="00DF5434" w:rsidP="0033499E">
            <w:pPr>
              <w:spacing w:before="100" w:after="100" w:line="259" w:lineRule="auto"/>
              <w:ind w:left="910" w:hanging="850"/>
              <w:rPr>
                <w:rFonts w:eastAsia="Times New Roman" w:cs="Arial"/>
                <w:color w:val="002060"/>
                <w:spacing w:val="2"/>
                <w:szCs w:val="20"/>
                <w:highlight w:val="yellow"/>
                <w:lang w:eastAsia="en-AU"/>
              </w:rPr>
            </w:pPr>
            <w:r w:rsidRPr="00D107FD">
              <w:rPr>
                <w:rFonts w:eastAsia="Times New Roman" w:cs="Arial"/>
                <w:b/>
                <w:noProof/>
                <w:color w:val="003361"/>
                <w:spacing w:val="2"/>
                <w:sz w:val="32"/>
                <w:szCs w:val="32"/>
                <w:lang w:eastAsia="en-AU"/>
              </w:rPr>
              <w:drawing>
                <wp:anchor distT="0" distB="0" distL="114300" distR="114300" simplePos="0" relativeHeight="251658357" behindDoc="0" locked="0" layoutInCell="1" allowOverlap="1" wp14:anchorId="2D492A5B" wp14:editId="597C38CB">
                  <wp:simplePos x="0" y="0"/>
                  <wp:positionH relativeFrom="margin">
                    <wp:posOffset>-55245</wp:posOffset>
                  </wp:positionH>
                  <wp:positionV relativeFrom="margin">
                    <wp:posOffset>0</wp:posOffset>
                  </wp:positionV>
                  <wp:extent cx="540000" cy="540000"/>
                  <wp:effectExtent l="0" t="0" r="0" b="0"/>
                  <wp:wrapSquare wrapText="bothSides"/>
                  <wp:docPr id="1975945023" name="Graphic 1975945023" descr="P1308C8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23" name="Graphic 1975945023" descr="P1308C8T17#y1"/>
                          <pic:cNvPicPr/>
                        </pic:nvPicPr>
                        <pic:blipFill>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 xml:space="preserve">8,716 </w:t>
            </w:r>
            <w:r w:rsidRPr="00DF5434">
              <w:rPr>
                <w:rFonts w:eastAsia="Times New Roman" w:cs="Arial"/>
                <w:spacing w:val="2"/>
                <w:szCs w:val="20"/>
                <w:lang w:eastAsia="en-AU"/>
              </w:rPr>
              <w:t>Webstar's Swim School members</w:t>
            </w:r>
          </w:p>
        </w:tc>
      </w:tr>
      <w:tr w:rsidR="00DF5434" w:rsidRPr="00DF5434" w14:paraId="2467E05B" w14:textId="77777777" w:rsidTr="00A8072B">
        <w:trPr>
          <w:trHeight w:val="1247"/>
        </w:trPr>
        <w:tc>
          <w:tcPr>
            <w:tcW w:w="2500" w:type="pct"/>
            <w:shd w:val="clear" w:color="auto" w:fill="auto"/>
          </w:tcPr>
          <w:p w14:paraId="1D40EF04" w14:textId="53C898FD" w:rsidR="00DF5434" w:rsidRPr="00BD4CAF" w:rsidRDefault="00A113C7" w:rsidP="00BD4CAF">
            <w:pPr>
              <w:pStyle w:val="pf0"/>
              <w:rPr>
                <w:rFonts w:ascii="Arial" w:hAnsi="Arial" w:cs="Arial"/>
                <w:spacing w:val="2"/>
                <w:sz w:val="20"/>
                <w:szCs w:val="20"/>
              </w:rPr>
            </w:pPr>
            <w:r>
              <w:rPr>
                <w:rFonts w:ascii="Arial" w:hAnsi="Arial" w:cs="Arial"/>
                <w:b/>
                <w:bCs/>
                <w:noProof/>
                <w:color w:val="003361"/>
                <w:spacing w:val="2"/>
                <w:sz w:val="32"/>
                <w:szCs w:val="32"/>
              </w:rPr>
              <w:drawing>
                <wp:anchor distT="0" distB="0" distL="114300" distR="114300" simplePos="0" relativeHeight="251658358" behindDoc="1" locked="0" layoutInCell="1" allowOverlap="1" wp14:anchorId="1662FF74" wp14:editId="7F8704C0">
                  <wp:simplePos x="0" y="0"/>
                  <wp:positionH relativeFrom="column">
                    <wp:posOffset>-58420</wp:posOffset>
                  </wp:positionH>
                  <wp:positionV relativeFrom="paragraph">
                    <wp:posOffset>5715</wp:posOffset>
                  </wp:positionV>
                  <wp:extent cx="530225" cy="530225"/>
                  <wp:effectExtent l="0" t="0" r="0" b="3175"/>
                  <wp:wrapSquare wrapText="bothSides"/>
                  <wp:docPr id="1212359035" name="Graphic 1" descr="P1310C9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59035" name="Graphic 1" descr="P1310C9T17#y1"/>
                          <pic:cNvPicPr/>
                        </pic:nvPicPr>
                        <pic:blipFill>
                          <a:blip r:embed="rId104">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530225" cy="530225"/>
                          </a:xfrm>
                          <a:prstGeom prst="rect">
                            <a:avLst/>
                          </a:prstGeom>
                        </pic:spPr>
                      </pic:pic>
                    </a:graphicData>
                  </a:graphic>
                  <wp14:sizeRelH relativeFrom="margin">
                    <wp14:pctWidth>0</wp14:pctWidth>
                  </wp14:sizeRelH>
                  <wp14:sizeRelV relativeFrom="margin">
                    <wp14:pctHeight>0</wp14:pctHeight>
                  </wp14:sizeRelV>
                </wp:anchor>
              </w:drawing>
            </w:r>
            <w:r w:rsidR="00BD4CAF">
              <w:rPr>
                <w:rFonts w:ascii="Arial" w:hAnsi="Arial" w:cs="Arial"/>
                <w:b/>
                <w:bCs/>
                <w:noProof/>
                <w:color w:val="003361"/>
                <w:spacing w:val="2"/>
                <w:sz w:val="32"/>
                <w:szCs w:val="32"/>
              </w:rPr>
              <w:t>1</w:t>
            </w:r>
            <w:r w:rsidR="00BD4CAF" w:rsidRPr="00F246F1">
              <w:rPr>
                <w:rFonts w:ascii="Arial" w:hAnsi="Arial" w:cs="Arial"/>
                <w:b/>
                <w:bCs/>
                <w:noProof/>
                <w:color w:val="003361"/>
                <w:spacing w:val="2"/>
                <w:sz w:val="32"/>
                <w:szCs w:val="32"/>
              </w:rPr>
              <w:t xml:space="preserve">04 </w:t>
            </w:r>
            <w:r w:rsidR="00BD4CAF" w:rsidRPr="00F246F1">
              <w:rPr>
                <w:rFonts w:ascii="Arial" w:hAnsi="Arial" w:cs="Arial"/>
                <w:spacing w:val="2"/>
                <w:sz w:val="20"/>
                <w:szCs w:val="20"/>
              </w:rPr>
              <w:t>c</w:t>
            </w:r>
            <w:r w:rsidR="00BD4CAF">
              <w:rPr>
                <w:rFonts w:ascii="Arial" w:hAnsi="Arial" w:cs="Arial"/>
                <w:spacing w:val="2"/>
                <w:sz w:val="20"/>
                <w:szCs w:val="20"/>
              </w:rPr>
              <w:t>u</w:t>
            </w:r>
            <w:r w:rsidR="00BD4CAF" w:rsidRPr="00F246F1">
              <w:rPr>
                <w:rFonts w:ascii="Arial" w:hAnsi="Arial" w:cs="Arial"/>
                <w:spacing w:val="2"/>
                <w:sz w:val="20"/>
                <w:szCs w:val="20"/>
              </w:rPr>
              <w:t xml:space="preserve">lturally and </w:t>
            </w:r>
            <w:r w:rsidR="00BD4CAF">
              <w:rPr>
                <w:rFonts w:ascii="Arial" w:hAnsi="Arial" w:cs="Arial"/>
                <w:spacing w:val="2"/>
                <w:sz w:val="20"/>
                <w:szCs w:val="20"/>
              </w:rPr>
              <w:t>l</w:t>
            </w:r>
            <w:r w:rsidR="00BD4CAF" w:rsidRPr="00F246F1">
              <w:rPr>
                <w:rFonts w:ascii="Arial" w:hAnsi="Arial" w:cs="Arial"/>
                <w:spacing w:val="2"/>
                <w:sz w:val="20"/>
                <w:szCs w:val="20"/>
              </w:rPr>
              <w:t xml:space="preserve">inguistically </w:t>
            </w:r>
            <w:r w:rsidR="00BD4CAF">
              <w:rPr>
                <w:rFonts w:ascii="Arial" w:hAnsi="Arial" w:cs="Arial"/>
                <w:spacing w:val="2"/>
                <w:sz w:val="20"/>
                <w:szCs w:val="20"/>
              </w:rPr>
              <w:t>d</w:t>
            </w:r>
            <w:r w:rsidR="00BD4CAF" w:rsidRPr="00F246F1">
              <w:rPr>
                <w:rFonts w:ascii="Arial" w:hAnsi="Arial" w:cs="Arial"/>
                <w:spacing w:val="2"/>
                <w:sz w:val="20"/>
                <w:szCs w:val="20"/>
              </w:rPr>
              <w:t>iverse families supported to engage in early years services through the CALD Outreach program</w:t>
            </w:r>
          </w:p>
        </w:tc>
        <w:tc>
          <w:tcPr>
            <w:tcW w:w="2500" w:type="pct"/>
            <w:shd w:val="clear" w:color="auto" w:fill="auto"/>
          </w:tcPr>
          <w:p w14:paraId="5F1E31C3" w14:textId="0D538ACD" w:rsidR="00DF5434" w:rsidRPr="00DF5434" w:rsidRDefault="008320D1" w:rsidP="0033499E">
            <w:pPr>
              <w:spacing w:before="100" w:after="100" w:line="259" w:lineRule="auto"/>
              <w:ind w:left="910" w:hanging="850"/>
              <w:rPr>
                <w:rFonts w:eastAsia="Times New Roman" w:cs="Arial"/>
                <w:spacing w:val="2"/>
                <w:szCs w:val="20"/>
                <w:highlight w:val="yellow"/>
                <w:lang w:eastAsia="en-AU"/>
              </w:rPr>
            </w:pPr>
            <w:r>
              <w:rPr>
                <w:rFonts w:eastAsia="Times New Roman" w:cs="Arial"/>
                <w:b/>
                <w:noProof/>
                <w:color w:val="003361"/>
                <w:spacing w:val="2"/>
                <w:sz w:val="32"/>
                <w:szCs w:val="32"/>
                <w:lang w:eastAsia="en-AU"/>
              </w:rPr>
              <w:drawing>
                <wp:anchor distT="0" distB="0" distL="114300" distR="114300" simplePos="0" relativeHeight="251658359" behindDoc="0" locked="0" layoutInCell="1" allowOverlap="1" wp14:anchorId="034A3774" wp14:editId="0D9BA89A">
                  <wp:simplePos x="0" y="0"/>
                  <wp:positionH relativeFrom="margin">
                    <wp:posOffset>-45720</wp:posOffset>
                  </wp:positionH>
                  <wp:positionV relativeFrom="margin">
                    <wp:posOffset>0</wp:posOffset>
                  </wp:positionV>
                  <wp:extent cx="540000" cy="540000"/>
                  <wp:effectExtent l="0" t="0" r="0" b="0"/>
                  <wp:wrapSquare wrapText="bothSides"/>
                  <wp:docPr id="6" name="Graphic 6" descr="P1311C10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P1311C10T17#y1"/>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F5434" w:rsidRPr="004B7DEE">
              <w:rPr>
                <w:rFonts w:eastAsia="Times New Roman" w:cs="Arial"/>
                <w:b/>
                <w:color w:val="003361"/>
                <w:spacing w:val="2"/>
                <w:sz w:val="32"/>
                <w:szCs w:val="32"/>
                <w:lang w:eastAsia="en-AU"/>
              </w:rPr>
              <w:t>3,</w:t>
            </w:r>
            <w:r w:rsidR="00811037" w:rsidRPr="004B7DEE">
              <w:rPr>
                <w:rFonts w:eastAsia="Times New Roman" w:cs="Arial"/>
                <w:b/>
                <w:color w:val="003361"/>
                <w:spacing w:val="2"/>
                <w:sz w:val="32"/>
                <w:szCs w:val="32"/>
                <w:lang w:eastAsia="en-AU"/>
              </w:rPr>
              <w:t>574</w:t>
            </w:r>
            <w:r w:rsidR="00DF5434" w:rsidRPr="004B7DEE">
              <w:rPr>
                <w:rFonts w:eastAsia="Times New Roman" w:cs="Arial"/>
                <w:color w:val="003361"/>
                <w:spacing w:val="2"/>
                <w:szCs w:val="20"/>
                <w:lang w:eastAsia="en-AU"/>
              </w:rPr>
              <w:t xml:space="preserve"> </w:t>
            </w:r>
            <w:r w:rsidR="00811037" w:rsidRPr="004B7DEE">
              <w:rPr>
                <w:rFonts w:eastAsia="Times New Roman" w:cs="Arial"/>
                <w:spacing w:val="2"/>
                <w:szCs w:val="20"/>
                <w:lang w:eastAsia="en-AU"/>
              </w:rPr>
              <w:t>people</w:t>
            </w:r>
            <w:r w:rsidR="00DF5434" w:rsidRPr="004B7DEE">
              <w:rPr>
                <w:rFonts w:eastAsia="Times New Roman" w:cs="Arial"/>
                <w:spacing w:val="2"/>
                <w:szCs w:val="20"/>
                <w:lang w:eastAsia="en-AU"/>
              </w:rPr>
              <w:t xml:space="preserve"> </w:t>
            </w:r>
            <w:r w:rsidR="00355A15">
              <w:rPr>
                <w:rFonts w:eastAsia="Times New Roman" w:cs="Arial"/>
                <w:spacing w:val="2"/>
                <w:szCs w:val="20"/>
                <w:lang w:eastAsia="en-AU"/>
              </w:rPr>
              <w:t>65</w:t>
            </w:r>
            <w:r w:rsidR="00E8789E">
              <w:rPr>
                <w:rFonts w:eastAsia="Times New Roman" w:cs="Arial"/>
                <w:spacing w:val="2"/>
                <w:szCs w:val="20"/>
                <w:lang w:eastAsia="en-AU"/>
              </w:rPr>
              <w:t>+ years</w:t>
            </w:r>
            <w:r w:rsidR="00811037" w:rsidRPr="00355A15">
              <w:rPr>
                <w:rFonts w:eastAsia="Times New Roman" w:cs="Arial"/>
                <w:spacing w:val="2"/>
                <w:szCs w:val="20"/>
                <w:lang w:eastAsia="en-AU"/>
              </w:rPr>
              <w:t xml:space="preserve"> </w:t>
            </w:r>
            <w:r w:rsidR="004B7DEE" w:rsidRPr="004B7DEE">
              <w:rPr>
                <w:rFonts w:eastAsia="Times New Roman" w:cs="Arial"/>
                <w:spacing w:val="2"/>
                <w:szCs w:val="20"/>
                <w:lang w:eastAsia="en-AU"/>
              </w:rPr>
              <w:t xml:space="preserve">supported to live at </w:t>
            </w:r>
            <w:r w:rsidR="00DF5434" w:rsidRPr="004B7DEE">
              <w:rPr>
                <w:rFonts w:eastAsia="Times New Roman" w:cs="Arial"/>
                <w:spacing w:val="2"/>
                <w:szCs w:val="20"/>
                <w:lang w:eastAsia="en-AU"/>
              </w:rPr>
              <w:t>home</w:t>
            </w:r>
          </w:p>
        </w:tc>
      </w:tr>
      <w:tr w:rsidR="00DF5434" w:rsidRPr="00DF5434" w14:paraId="7C888012" w14:textId="77777777" w:rsidTr="00A8072B">
        <w:trPr>
          <w:trHeight w:val="1247"/>
        </w:trPr>
        <w:tc>
          <w:tcPr>
            <w:tcW w:w="2500" w:type="pct"/>
            <w:shd w:val="clear" w:color="auto" w:fill="auto"/>
          </w:tcPr>
          <w:p w14:paraId="4016C6B8" w14:textId="77777777" w:rsidR="00DF5434" w:rsidRPr="00DF5434" w:rsidRDefault="00DF5434" w:rsidP="00E2172D">
            <w:pPr>
              <w:spacing w:before="100" w:after="100" w:line="259" w:lineRule="auto"/>
              <w:ind w:left="360"/>
              <w:rPr>
                <w:rFonts w:eastAsia="Times New Roman" w:cs="Arial"/>
                <w:spacing w:val="2"/>
                <w:szCs w:val="20"/>
                <w:highlight w:val="yellow"/>
                <w:lang w:eastAsia="en-AU"/>
              </w:rPr>
            </w:pPr>
            <w:r w:rsidRPr="00DF5434">
              <w:rPr>
                <w:rFonts w:eastAsia="Times New Roman" w:cs="Arial"/>
                <w:b/>
                <w:noProof/>
                <w:color w:val="002060"/>
                <w:spacing w:val="2"/>
                <w:sz w:val="32"/>
                <w:szCs w:val="32"/>
                <w:lang w:eastAsia="en-AU"/>
              </w:rPr>
              <w:drawing>
                <wp:anchor distT="0" distB="0" distL="114300" distR="114300" simplePos="0" relativeHeight="251658360" behindDoc="0" locked="0" layoutInCell="1" allowOverlap="1" wp14:anchorId="05333326" wp14:editId="3BB3D393">
                  <wp:simplePos x="0" y="0"/>
                  <wp:positionH relativeFrom="margin">
                    <wp:posOffset>-50800</wp:posOffset>
                  </wp:positionH>
                  <wp:positionV relativeFrom="margin">
                    <wp:posOffset>0</wp:posOffset>
                  </wp:positionV>
                  <wp:extent cx="540000" cy="540000"/>
                  <wp:effectExtent l="0" t="0" r="0" b="0"/>
                  <wp:wrapSquare wrapText="bothSides"/>
                  <wp:docPr id="70" name="Graphic 70" descr="P1313C11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descr="P1313C11T17#y1"/>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540000" cy="540000"/>
                          </a:xfrm>
                          <a:prstGeom prst="rect">
                            <a:avLst/>
                          </a:prstGeom>
                        </pic:spPr>
                      </pic:pic>
                    </a:graphicData>
                  </a:graphic>
                </wp:anchor>
              </w:drawing>
            </w:r>
            <w:r w:rsidRPr="00701CA0">
              <w:rPr>
                <w:rFonts w:eastAsia="Times New Roman" w:cs="Arial"/>
                <w:b/>
                <w:color w:val="003361"/>
                <w:spacing w:val="2"/>
                <w:sz w:val="32"/>
                <w:szCs w:val="32"/>
                <w:lang w:eastAsia="en-AU"/>
              </w:rPr>
              <w:t xml:space="preserve">46,740 </w:t>
            </w:r>
            <w:r w:rsidRPr="00DF5434">
              <w:rPr>
                <w:rFonts w:eastAsia="Times New Roman" w:cs="Arial"/>
                <w:spacing w:val="2"/>
                <w:szCs w:val="20"/>
                <w:lang w:eastAsia="en-AU"/>
              </w:rPr>
              <w:t>dogs and cats registered</w:t>
            </w:r>
          </w:p>
        </w:tc>
        <w:tc>
          <w:tcPr>
            <w:tcW w:w="2500" w:type="pct"/>
            <w:shd w:val="clear" w:color="auto" w:fill="auto"/>
          </w:tcPr>
          <w:p w14:paraId="550D5BD3" w14:textId="722DFD1A" w:rsidR="00DF5434" w:rsidRPr="00C5660A" w:rsidRDefault="00824663" w:rsidP="0033499E">
            <w:pPr>
              <w:spacing w:before="100" w:after="100" w:line="259" w:lineRule="auto"/>
              <w:ind w:left="910" w:hanging="850"/>
              <w:rPr>
                <w:rFonts w:eastAsia="Times New Roman" w:cs="Arial"/>
                <w:spacing w:val="2"/>
                <w:szCs w:val="20"/>
                <w:lang w:eastAsia="en-AU"/>
              </w:rPr>
            </w:pPr>
            <w:r>
              <w:rPr>
                <w:rFonts w:eastAsia="Times New Roman" w:cs="Arial"/>
                <w:b/>
                <w:noProof/>
                <w:color w:val="003361"/>
                <w:spacing w:val="2"/>
                <w:sz w:val="32"/>
                <w:szCs w:val="32"/>
                <w:lang w:eastAsia="en-AU"/>
              </w:rPr>
              <w:drawing>
                <wp:anchor distT="0" distB="0" distL="114300" distR="114300" simplePos="0" relativeHeight="251658361" behindDoc="0" locked="0" layoutInCell="1" allowOverlap="1" wp14:anchorId="6953D3AA" wp14:editId="7CC88D55">
                  <wp:simplePos x="0" y="0"/>
                  <wp:positionH relativeFrom="margin">
                    <wp:posOffset>-41910</wp:posOffset>
                  </wp:positionH>
                  <wp:positionV relativeFrom="margin">
                    <wp:posOffset>0</wp:posOffset>
                  </wp:positionV>
                  <wp:extent cx="540000" cy="540000"/>
                  <wp:effectExtent l="0" t="0" r="0" b="0"/>
                  <wp:wrapSquare wrapText="bothSides"/>
                  <wp:docPr id="12" name="Graphic 12" descr="P1314C12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P1314C12T17#y1"/>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540000" cy="540000"/>
                          </a:xfrm>
                          <a:prstGeom prst="rect">
                            <a:avLst/>
                          </a:prstGeom>
                        </pic:spPr>
                      </pic:pic>
                    </a:graphicData>
                  </a:graphic>
                </wp:anchor>
              </w:drawing>
            </w:r>
            <w:r w:rsidR="00DF5434">
              <w:rPr>
                <w:rFonts w:eastAsia="Times New Roman" w:cs="Arial"/>
                <w:b/>
                <w:color w:val="003361"/>
                <w:spacing w:val="2"/>
                <w:sz w:val="32"/>
                <w:szCs w:val="32"/>
                <w:lang w:eastAsia="en-AU"/>
              </w:rPr>
              <w:t>3,</w:t>
            </w:r>
            <w:r w:rsidR="00C5660A">
              <w:rPr>
                <w:rFonts w:eastAsia="Times New Roman" w:cs="Arial"/>
                <w:b/>
                <w:color w:val="003361"/>
                <w:spacing w:val="2"/>
                <w:sz w:val="32"/>
                <w:szCs w:val="32"/>
                <w:lang w:eastAsia="en-AU"/>
              </w:rPr>
              <w:t>016</w:t>
            </w:r>
            <w:r w:rsidR="00DF5434" w:rsidRPr="00C5660A">
              <w:rPr>
                <w:rFonts w:eastAsia="Times New Roman" w:cs="Arial"/>
                <w:b/>
                <w:color w:val="003361"/>
                <w:spacing w:val="2"/>
                <w:sz w:val="32"/>
                <w:szCs w:val="32"/>
                <w:lang w:eastAsia="en-AU"/>
              </w:rPr>
              <w:t xml:space="preserve"> </w:t>
            </w:r>
            <w:r w:rsidR="00DF5434">
              <w:rPr>
                <w:rFonts w:cs="Arial"/>
                <w:color w:val="000000"/>
                <w:szCs w:val="20"/>
                <w:shd w:val="clear" w:color="auto" w:fill="FFFFFF"/>
              </w:rPr>
              <w:t xml:space="preserve">fire </w:t>
            </w:r>
            <w:r w:rsidR="00C5660A">
              <w:rPr>
                <w:rFonts w:cs="Arial"/>
                <w:color w:val="000000"/>
                <w:szCs w:val="20"/>
                <w:shd w:val="clear" w:color="auto" w:fill="FFFFFF"/>
              </w:rPr>
              <w:t>hazard</w:t>
            </w:r>
            <w:r w:rsidR="00DF5434">
              <w:rPr>
                <w:rFonts w:cs="Arial"/>
                <w:color w:val="000000"/>
                <w:szCs w:val="20"/>
                <w:shd w:val="clear" w:color="auto" w:fill="FFFFFF"/>
              </w:rPr>
              <w:t xml:space="preserve"> inspections undertaken</w:t>
            </w:r>
            <w:r w:rsidR="00C5660A">
              <w:rPr>
                <w:rFonts w:cs="Arial"/>
                <w:color w:val="000000"/>
                <w:szCs w:val="20"/>
                <w:shd w:val="clear" w:color="auto" w:fill="FFFFFF"/>
              </w:rPr>
              <w:t xml:space="preserve"> during the fire season</w:t>
            </w:r>
          </w:p>
        </w:tc>
      </w:tr>
      <w:tr w:rsidR="00805E95" w:rsidRPr="00DF5434" w14:paraId="31CCB0DE" w14:textId="77777777" w:rsidTr="00A8072B">
        <w:trPr>
          <w:trHeight w:val="1247"/>
        </w:trPr>
        <w:tc>
          <w:tcPr>
            <w:tcW w:w="2500" w:type="pct"/>
            <w:shd w:val="clear" w:color="auto" w:fill="auto"/>
          </w:tcPr>
          <w:p w14:paraId="2A5EF283" w14:textId="0E3D81B8" w:rsidR="00805E95" w:rsidRPr="00DF5434" w:rsidRDefault="00805E95" w:rsidP="00805E95">
            <w:pPr>
              <w:spacing w:before="100" w:after="100"/>
              <w:ind w:left="360"/>
              <w:rPr>
                <w:rFonts w:eastAsia="Times New Roman" w:cs="Arial"/>
                <w:b/>
                <w:noProof/>
                <w:color w:val="002060"/>
                <w:spacing w:val="2"/>
                <w:sz w:val="32"/>
                <w:szCs w:val="32"/>
                <w:lang w:eastAsia="en-AU"/>
              </w:rPr>
            </w:pPr>
            <w:r>
              <w:rPr>
                <w:rFonts w:eastAsia="Times New Roman" w:cs="Arial"/>
                <w:b/>
                <w:bCs/>
                <w:noProof/>
                <w:color w:val="003361"/>
                <w:spacing w:val="2"/>
                <w:sz w:val="32"/>
                <w:szCs w:val="32"/>
                <w:lang w:eastAsia="en-AU"/>
              </w:rPr>
              <w:drawing>
                <wp:anchor distT="0" distB="0" distL="114300" distR="114300" simplePos="0" relativeHeight="251658362" behindDoc="0" locked="0" layoutInCell="1" allowOverlap="1" wp14:anchorId="05186C4E" wp14:editId="02D36C46">
                  <wp:simplePos x="0" y="0"/>
                  <wp:positionH relativeFrom="margin">
                    <wp:posOffset>-55880</wp:posOffset>
                  </wp:positionH>
                  <wp:positionV relativeFrom="margin">
                    <wp:posOffset>0</wp:posOffset>
                  </wp:positionV>
                  <wp:extent cx="540000" cy="540000"/>
                  <wp:effectExtent l="0" t="0" r="0" b="0"/>
                  <wp:wrapSquare wrapText="bothSides"/>
                  <wp:docPr id="72" name="Graphic 72" descr="P1316C13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phic 72" descr="P1316C13T17#y1"/>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color w:val="003361"/>
                <w:spacing w:val="2"/>
                <w:sz w:val="32"/>
                <w:szCs w:val="32"/>
                <w:lang w:eastAsia="en-AU"/>
              </w:rPr>
              <w:t>9</w:t>
            </w:r>
            <w:r>
              <w:rPr>
                <w:rFonts w:eastAsia="Times New Roman" w:cs="Arial"/>
                <w:b/>
                <w:bCs/>
                <w:color w:val="003361"/>
                <w:spacing w:val="2"/>
                <w:sz w:val="32"/>
                <w:szCs w:val="32"/>
                <w:lang w:eastAsia="en-AU"/>
              </w:rPr>
              <w:t>5</w:t>
            </w:r>
            <w:r w:rsidRPr="0021100F">
              <w:rPr>
                <w:rFonts w:eastAsia="Times New Roman" w:cs="Arial"/>
                <w:b/>
                <w:bCs/>
                <w:color w:val="003361"/>
                <w:spacing w:val="2"/>
                <w:sz w:val="32"/>
                <w:szCs w:val="32"/>
                <w:lang w:eastAsia="en-AU"/>
              </w:rPr>
              <w:t>,</w:t>
            </w:r>
            <w:r>
              <w:rPr>
                <w:rFonts w:eastAsia="Times New Roman" w:cs="Arial"/>
                <w:b/>
                <w:bCs/>
                <w:color w:val="003361"/>
                <w:spacing w:val="2"/>
                <w:sz w:val="32"/>
                <w:szCs w:val="32"/>
                <w:lang w:eastAsia="en-AU"/>
              </w:rPr>
              <w:t>355</w:t>
            </w:r>
            <w:r w:rsidRPr="0021100F">
              <w:rPr>
                <w:rFonts w:ascii="Calibri" w:eastAsia="Times New Roman" w:hAnsi="Calibri" w:cs="Times New Roman"/>
                <w:color w:val="003361"/>
                <w:spacing w:val="2"/>
                <w:sz w:val="19"/>
                <w:szCs w:val="19"/>
                <w:lang w:eastAsia="en-AU"/>
              </w:rPr>
              <w:t xml:space="preserve"> </w:t>
            </w:r>
            <w:r w:rsidRPr="00946E6B">
              <w:rPr>
                <w:rFonts w:eastAsia="Times New Roman" w:cs="Arial"/>
                <w:spacing w:val="2"/>
                <w:szCs w:val="20"/>
                <w:lang w:eastAsia="en-AU"/>
              </w:rPr>
              <w:t>h</w:t>
            </w:r>
            <w:r w:rsidR="00493018">
              <w:rPr>
                <w:rFonts w:eastAsia="Times New Roman" w:cs="Arial"/>
                <w:spacing w:val="2"/>
                <w:szCs w:val="20"/>
                <w:lang w:eastAsia="en-AU"/>
              </w:rPr>
              <w:t>ou</w:t>
            </w:r>
            <w:r w:rsidRPr="00946E6B">
              <w:rPr>
                <w:rFonts w:eastAsia="Times New Roman" w:cs="Arial"/>
                <w:spacing w:val="2"/>
                <w:szCs w:val="20"/>
                <w:lang w:eastAsia="en-AU"/>
              </w:rPr>
              <w:t xml:space="preserve">rs of early </w:t>
            </w:r>
            <w:r w:rsidR="002C131E">
              <w:rPr>
                <w:rFonts w:eastAsia="Times New Roman" w:cs="Arial"/>
                <w:spacing w:val="2"/>
                <w:szCs w:val="20"/>
                <w:lang w:eastAsia="en-AU"/>
              </w:rPr>
              <w:br/>
            </w:r>
            <w:r w:rsidRPr="00946E6B">
              <w:rPr>
                <w:rFonts w:eastAsia="Times New Roman" w:cs="Arial"/>
                <w:spacing w:val="2"/>
                <w:szCs w:val="20"/>
                <w:lang w:eastAsia="en-AU"/>
              </w:rPr>
              <w:t>childhood education and care delivered</w:t>
            </w:r>
            <w:r>
              <w:rPr>
                <w:rFonts w:eastAsia="Times New Roman" w:cs="Arial"/>
                <w:spacing w:val="2"/>
                <w:szCs w:val="20"/>
                <w:lang w:eastAsia="en-AU"/>
              </w:rPr>
              <w:t xml:space="preserve"> </w:t>
            </w:r>
          </w:p>
        </w:tc>
        <w:tc>
          <w:tcPr>
            <w:tcW w:w="2500" w:type="pct"/>
            <w:shd w:val="clear" w:color="auto" w:fill="auto"/>
          </w:tcPr>
          <w:p w14:paraId="178A5ADE" w14:textId="20D11561" w:rsidR="00805E95" w:rsidRDefault="00805E95" w:rsidP="0033499E">
            <w:pPr>
              <w:spacing w:before="100" w:after="100"/>
              <w:ind w:left="910" w:hanging="850"/>
              <w:rPr>
                <w:rFonts w:eastAsia="Times New Roman" w:cs="Arial"/>
                <w:b/>
                <w:noProof/>
                <w:color w:val="003361"/>
                <w:spacing w:val="2"/>
                <w:sz w:val="32"/>
                <w:szCs w:val="32"/>
                <w:lang w:eastAsia="en-AU"/>
              </w:rPr>
            </w:pPr>
            <w:r>
              <w:rPr>
                <w:rFonts w:eastAsia="Times New Roman" w:cs="Arial"/>
                <w:b/>
                <w:bCs/>
                <w:noProof/>
                <w:color w:val="003361"/>
                <w:spacing w:val="2"/>
                <w:sz w:val="32"/>
                <w:szCs w:val="32"/>
                <w:lang w:eastAsia="en-AU"/>
              </w:rPr>
              <w:drawing>
                <wp:anchor distT="0" distB="0" distL="114300" distR="114300" simplePos="0" relativeHeight="251658363" behindDoc="0" locked="0" layoutInCell="1" allowOverlap="1" wp14:anchorId="31E3A796" wp14:editId="34E2FB67">
                  <wp:simplePos x="0" y="0"/>
                  <wp:positionH relativeFrom="margin">
                    <wp:posOffset>-45720</wp:posOffset>
                  </wp:positionH>
                  <wp:positionV relativeFrom="margin">
                    <wp:posOffset>0</wp:posOffset>
                  </wp:positionV>
                  <wp:extent cx="540000" cy="540000"/>
                  <wp:effectExtent l="0" t="0" r="0" b="0"/>
                  <wp:wrapSquare wrapText="bothSides"/>
                  <wp:docPr id="105" name="Graphic 105" descr="P1317C14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phic 105" descr="P1317C14T17#y1"/>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540000" cy="540000"/>
                          </a:xfrm>
                          <a:prstGeom prst="rect">
                            <a:avLst/>
                          </a:prstGeom>
                        </pic:spPr>
                      </pic:pic>
                    </a:graphicData>
                  </a:graphic>
                </wp:anchor>
              </w:drawing>
            </w:r>
            <w:r>
              <w:rPr>
                <w:rFonts w:eastAsia="Times New Roman" w:cs="Arial"/>
                <w:b/>
                <w:bCs/>
                <w:noProof/>
                <w:color w:val="003361"/>
                <w:spacing w:val="2"/>
                <w:sz w:val="32"/>
                <w:szCs w:val="32"/>
                <w:lang w:eastAsia="en-AU"/>
                <w14:ligatures w14:val="standardContextual"/>
              </w:rPr>
              <w:t xml:space="preserve">1,566 </w:t>
            </w:r>
            <w:r w:rsidRPr="007E224D">
              <w:rPr>
                <w:rFonts w:eastAsia="Times New Roman" w:cs="Arial"/>
                <w:spacing w:val="2"/>
                <w:szCs w:val="20"/>
                <w:lang w:eastAsia="en-AU"/>
              </w:rPr>
              <w:t xml:space="preserve">parents attending </w:t>
            </w:r>
            <w:r>
              <w:rPr>
                <w:rFonts w:eastAsia="Times New Roman" w:cs="Arial"/>
                <w:spacing w:val="2"/>
                <w:szCs w:val="20"/>
                <w:lang w:eastAsia="en-AU"/>
              </w:rPr>
              <w:t>our Regional Parenting Service</w:t>
            </w:r>
          </w:p>
        </w:tc>
      </w:tr>
      <w:tr w:rsidR="009F6516" w:rsidRPr="00DF5434" w14:paraId="7AB76DB9" w14:textId="77777777" w:rsidTr="00A8072B">
        <w:trPr>
          <w:trHeight w:val="1247"/>
        </w:trPr>
        <w:tc>
          <w:tcPr>
            <w:tcW w:w="2500" w:type="pct"/>
            <w:shd w:val="clear" w:color="auto" w:fill="auto"/>
          </w:tcPr>
          <w:p w14:paraId="0E8C582B" w14:textId="241B5CE8" w:rsidR="009F6516" w:rsidRPr="00121560" w:rsidRDefault="00AA6756" w:rsidP="00080E96">
            <w:pPr>
              <w:tabs>
                <w:tab w:val="left" w:pos="1167"/>
              </w:tabs>
              <w:spacing w:before="100" w:after="100"/>
              <w:rPr>
                <w:rFonts w:eastAsia="Times New Roman" w:cs="Arial"/>
                <w:b/>
                <w:bCs/>
                <w:noProof/>
                <w:color w:val="003361"/>
                <w:spacing w:val="2"/>
                <w:sz w:val="32"/>
                <w:szCs w:val="32"/>
                <w:highlight w:val="yellow"/>
                <w:lang w:eastAsia="en-AU"/>
              </w:rPr>
            </w:pPr>
            <w:r>
              <w:rPr>
                <w:rFonts w:eastAsia="Times New Roman" w:cs="Arial"/>
                <w:b/>
                <w:bCs/>
                <w:noProof/>
                <w:color w:val="003361"/>
                <w:spacing w:val="2"/>
                <w:sz w:val="32"/>
                <w:szCs w:val="32"/>
                <w:lang w:eastAsia="en-AU"/>
              </w:rPr>
              <w:drawing>
                <wp:anchor distT="0" distB="0" distL="114300" distR="114300" simplePos="0" relativeHeight="251658364" behindDoc="1" locked="0" layoutInCell="1" allowOverlap="1" wp14:anchorId="036028C7" wp14:editId="03ED6258">
                  <wp:simplePos x="0" y="0"/>
                  <wp:positionH relativeFrom="column">
                    <wp:posOffset>-49530</wp:posOffset>
                  </wp:positionH>
                  <wp:positionV relativeFrom="paragraph">
                    <wp:posOffset>5080</wp:posOffset>
                  </wp:positionV>
                  <wp:extent cx="540000" cy="540000"/>
                  <wp:effectExtent l="0" t="0" r="0" b="0"/>
                  <wp:wrapSquare wrapText="bothSides"/>
                  <wp:docPr id="56" name="Graphic 56" descr="P1319C15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P1319C15T17#y1"/>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7B674E" w:rsidRPr="006E62B6">
              <w:rPr>
                <w:rFonts w:eastAsia="Times New Roman" w:cs="Arial"/>
                <w:b/>
                <w:color w:val="003361"/>
                <w:spacing w:val="2"/>
                <w:sz w:val="32"/>
                <w:szCs w:val="32"/>
                <w:lang w:eastAsia="en-AU"/>
                <w14:ligatures w14:val="standardContextual"/>
              </w:rPr>
              <w:t>1,000+</w:t>
            </w:r>
            <w:r w:rsidR="007B674E" w:rsidRPr="007B674E">
              <w:rPr>
                <w:rFonts w:cs="Arial"/>
                <w:color w:val="050505"/>
                <w:sz w:val="32"/>
                <w:szCs w:val="32"/>
                <w:shd w:val="clear" w:color="auto" w:fill="FFFFFF"/>
              </w:rPr>
              <w:t xml:space="preserve"> </w:t>
            </w:r>
            <w:r w:rsidR="007B674E" w:rsidRPr="007B674E">
              <w:rPr>
                <w:rFonts w:eastAsia="Times New Roman" w:cs="Arial"/>
                <w:spacing w:val="2"/>
                <w:szCs w:val="20"/>
                <w:lang w:eastAsia="en-AU"/>
              </w:rPr>
              <w:t xml:space="preserve">new citizens </w:t>
            </w:r>
            <w:r w:rsidR="002C131E">
              <w:rPr>
                <w:rFonts w:eastAsia="Times New Roman" w:cs="Arial"/>
                <w:spacing w:val="2"/>
                <w:szCs w:val="20"/>
                <w:lang w:eastAsia="en-AU"/>
              </w:rPr>
              <w:br/>
            </w:r>
            <w:r w:rsidR="007B674E" w:rsidRPr="007B674E">
              <w:rPr>
                <w:rFonts w:eastAsia="Times New Roman" w:cs="Arial"/>
                <w:spacing w:val="2"/>
                <w:szCs w:val="20"/>
                <w:lang w:eastAsia="en-AU"/>
              </w:rPr>
              <w:t xml:space="preserve">welcomed </w:t>
            </w:r>
            <w:r w:rsidR="009E19B5">
              <w:rPr>
                <w:rFonts w:eastAsia="Times New Roman" w:cs="Arial"/>
                <w:spacing w:val="2"/>
                <w:szCs w:val="20"/>
                <w:lang w:eastAsia="en-AU"/>
              </w:rPr>
              <w:t xml:space="preserve">at </w:t>
            </w:r>
            <w:r w:rsidR="00C95B29">
              <w:rPr>
                <w:rFonts w:eastAsia="Times New Roman" w:cs="Arial"/>
                <w:spacing w:val="2"/>
                <w:szCs w:val="20"/>
                <w:lang w:eastAsia="en-AU"/>
              </w:rPr>
              <w:t>C</w:t>
            </w:r>
            <w:r w:rsidR="00616AAB">
              <w:rPr>
                <w:rFonts w:eastAsia="Times New Roman" w:cs="Arial"/>
                <w:spacing w:val="2"/>
                <w:szCs w:val="20"/>
                <w:lang w:eastAsia="en-AU"/>
              </w:rPr>
              <w:t xml:space="preserve">itizenship </w:t>
            </w:r>
            <w:r w:rsidR="00C95B29">
              <w:rPr>
                <w:rFonts w:eastAsia="Times New Roman" w:cs="Arial"/>
                <w:spacing w:val="2"/>
                <w:szCs w:val="20"/>
                <w:lang w:eastAsia="en-AU"/>
              </w:rPr>
              <w:t>Ceremonies</w:t>
            </w:r>
            <w:r w:rsidR="009E19B5">
              <w:rPr>
                <w:rFonts w:eastAsia="Times New Roman" w:cs="Arial"/>
                <w:spacing w:val="2"/>
                <w:szCs w:val="20"/>
                <w:lang w:eastAsia="en-AU"/>
              </w:rPr>
              <w:t xml:space="preserve"> in 2023</w:t>
            </w:r>
          </w:p>
        </w:tc>
        <w:tc>
          <w:tcPr>
            <w:tcW w:w="2500" w:type="pct"/>
            <w:shd w:val="clear" w:color="auto" w:fill="auto"/>
          </w:tcPr>
          <w:p w14:paraId="2DF67BBD" w14:textId="27DFE77A" w:rsidR="006E62B6" w:rsidRPr="006E62B6" w:rsidRDefault="006C7CB9" w:rsidP="0033499E">
            <w:pPr>
              <w:spacing w:line="252" w:lineRule="auto"/>
              <w:ind w:left="910" w:hanging="850"/>
              <w:rPr>
                <w:rFonts w:eastAsia="Times New Roman" w:cs="Arial"/>
                <w:spacing w:val="2"/>
                <w:szCs w:val="20"/>
                <w:lang w:eastAsia="en-AU"/>
              </w:rPr>
            </w:pPr>
            <w:r>
              <w:rPr>
                <w:rFonts w:eastAsia="Times New Roman" w:cs="Arial"/>
                <w:b/>
                <w:bCs/>
                <w:noProof/>
                <w:color w:val="003361"/>
                <w:spacing w:val="2"/>
                <w:sz w:val="32"/>
                <w:szCs w:val="32"/>
                <w:lang w:eastAsia="en-AU"/>
              </w:rPr>
              <w:drawing>
                <wp:anchor distT="0" distB="0" distL="114300" distR="114300" simplePos="0" relativeHeight="251658365" behindDoc="1" locked="0" layoutInCell="1" allowOverlap="1" wp14:anchorId="541C3143" wp14:editId="44E28431">
                  <wp:simplePos x="0" y="0"/>
                  <wp:positionH relativeFrom="column">
                    <wp:posOffset>-55880</wp:posOffset>
                  </wp:positionH>
                  <wp:positionV relativeFrom="paragraph">
                    <wp:posOffset>0</wp:posOffset>
                  </wp:positionV>
                  <wp:extent cx="540000" cy="540000"/>
                  <wp:effectExtent l="0" t="0" r="0" b="0"/>
                  <wp:wrapSquare wrapText="bothSides"/>
                  <wp:docPr id="59" name="Graphic 59" descr="P1320C16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P1320C16T17#y1"/>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521289" w:rsidRPr="006E62B6">
              <w:rPr>
                <w:rFonts w:eastAsia="Times New Roman" w:cs="Arial"/>
                <w:b/>
                <w:bCs/>
                <w:noProof/>
                <w:color w:val="003361"/>
                <w:spacing w:val="2"/>
                <w:sz w:val="32"/>
                <w:szCs w:val="32"/>
                <w:lang w:eastAsia="en-AU"/>
                <w14:ligatures w14:val="standardContextual"/>
              </w:rPr>
              <w:t xml:space="preserve">115 </w:t>
            </w:r>
            <w:r w:rsidR="00521289" w:rsidRPr="006E62B6">
              <w:rPr>
                <w:rFonts w:eastAsia="Times New Roman" w:cs="Arial"/>
                <w:spacing w:val="2"/>
                <w:szCs w:val="20"/>
                <w:lang w:eastAsia="en-AU"/>
              </w:rPr>
              <w:t>performances</w:t>
            </w:r>
            <w:r w:rsidR="006E62B6">
              <w:rPr>
                <w:rFonts w:eastAsia="Times New Roman" w:cs="Arial"/>
                <w:spacing w:val="2"/>
                <w:szCs w:val="20"/>
                <w:lang w:eastAsia="en-AU"/>
              </w:rPr>
              <w:t xml:space="preserve"> held</w:t>
            </w:r>
            <w:r w:rsidR="00521289" w:rsidRPr="006E62B6">
              <w:rPr>
                <w:rFonts w:eastAsia="Times New Roman" w:cs="Arial"/>
                <w:spacing w:val="2"/>
                <w:szCs w:val="20"/>
                <w:lang w:eastAsia="en-AU"/>
              </w:rPr>
              <w:t xml:space="preserve"> at the </w:t>
            </w:r>
            <w:r w:rsidR="006E62B6" w:rsidRPr="006E62B6">
              <w:rPr>
                <w:rFonts w:eastAsia="Times New Roman" w:cs="Arial"/>
                <w:spacing w:val="2"/>
                <w:szCs w:val="20"/>
                <w:lang w:eastAsia="en-AU"/>
              </w:rPr>
              <w:t xml:space="preserve">Bellarine Arts Centre – Potato Shed </w:t>
            </w:r>
          </w:p>
          <w:p w14:paraId="391F2411" w14:textId="63F5C95D" w:rsidR="009F6516" w:rsidRPr="006E62B6" w:rsidRDefault="009F6516" w:rsidP="0033499E">
            <w:pPr>
              <w:spacing w:before="100" w:after="100"/>
              <w:ind w:left="910" w:hanging="850"/>
              <w:rPr>
                <w:rFonts w:eastAsia="Times New Roman" w:cs="Arial"/>
                <w:b/>
                <w:color w:val="003361"/>
                <w:spacing w:val="2"/>
                <w:sz w:val="32"/>
                <w:szCs w:val="32"/>
                <w:lang w:eastAsia="en-AU"/>
                <w14:ligatures w14:val="standardContextual"/>
              </w:rPr>
            </w:pPr>
          </w:p>
        </w:tc>
      </w:tr>
      <w:bookmarkEnd w:id="673"/>
    </w:tbl>
    <w:p w14:paraId="1BA62B40" w14:textId="77777777" w:rsidR="00DF5434" w:rsidRPr="00DF5434" w:rsidRDefault="00DF5434" w:rsidP="00E2172D">
      <w:pPr>
        <w:spacing w:before="100" w:after="100"/>
        <w:rPr>
          <w:rFonts w:cs="Arial"/>
          <w:b/>
          <w:caps/>
          <w:color w:val="003361"/>
          <w:sz w:val="24"/>
          <w:szCs w:val="24"/>
          <w:lang w:val="en-GB"/>
        </w:rPr>
      </w:pPr>
      <w:r w:rsidRPr="00DF5434">
        <w:rPr>
          <w:rFonts w:cs="Arial"/>
          <w:b/>
          <w:caps/>
          <w:color w:val="003361"/>
          <w:sz w:val="24"/>
          <w:szCs w:val="24"/>
          <w:lang w:val="en-GB"/>
        </w:rPr>
        <w:br w:type="page"/>
      </w:r>
    </w:p>
    <w:p w14:paraId="50D601B4" w14:textId="145A1E50" w:rsidR="00DF5434" w:rsidRPr="00DF5434" w:rsidRDefault="00DF5434" w:rsidP="00E2172D">
      <w:pPr>
        <w:spacing w:before="100" w:after="100"/>
        <w:rPr>
          <w:rFonts w:cs="Arial"/>
          <w:b/>
          <w:caps/>
          <w:color w:val="002060"/>
          <w:sz w:val="24"/>
          <w:szCs w:val="24"/>
          <w:lang w:val="en-GB"/>
        </w:rPr>
      </w:pPr>
      <w:r w:rsidRPr="00DF5434">
        <w:rPr>
          <w:rFonts w:cs="Arial"/>
          <w:b/>
          <w:caps/>
          <w:color w:val="002060"/>
          <w:sz w:val="24"/>
          <w:szCs w:val="24"/>
          <w:lang w:val="en-GB"/>
        </w:rPr>
        <w:lastRenderedPageBreak/>
        <w:t xml:space="preserve">LINKS TO THE CLEVER </w:t>
      </w:r>
      <w:r w:rsidR="00D92A1A">
        <w:rPr>
          <w:rFonts w:cs="Arial"/>
          <w:b/>
          <w:caps/>
          <w:color w:val="002060"/>
          <w:sz w:val="24"/>
          <w:szCs w:val="24"/>
          <w:lang w:val="en-GB"/>
        </w:rPr>
        <w:t xml:space="preserve">AND </w:t>
      </w:r>
      <w:r w:rsidRPr="00DF5434">
        <w:rPr>
          <w:rFonts w:cs="Arial"/>
          <w:b/>
          <w:caps/>
          <w:color w:val="002060"/>
          <w:sz w:val="24"/>
          <w:szCs w:val="24"/>
          <w:lang w:val="en-GB"/>
        </w:rPr>
        <w:t>CREATIVE VISION</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009"/>
        <w:gridCol w:w="3060"/>
        <w:gridCol w:w="2957"/>
      </w:tblGrid>
      <w:tr w:rsidR="00C75F65" w:rsidRPr="00DF5434" w14:paraId="7D4F2BA0" w14:textId="77777777">
        <w:trPr>
          <w:trHeight w:val="815"/>
        </w:trPr>
        <w:tc>
          <w:tcPr>
            <w:tcW w:w="3482" w:type="dxa"/>
            <w:shd w:val="clear" w:color="auto" w:fill="FFFFFF" w:themeFill="background1"/>
          </w:tcPr>
          <w:p w14:paraId="3D0C2CDC" w14:textId="77777777" w:rsidR="00DF5434" w:rsidRPr="00DF5434" w:rsidRDefault="00DF5434" w:rsidP="00E2172D">
            <w:pPr>
              <w:spacing w:before="100" w:after="100" w:line="259" w:lineRule="auto"/>
              <w:rPr>
                <w:rFonts w:cs="Arial"/>
                <w:b/>
                <w:caps/>
                <w:color w:val="003361"/>
                <w:sz w:val="2"/>
                <w:szCs w:val="2"/>
              </w:rPr>
            </w:pPr>
            <w:r w:rsidRPr="00DF5434">
              <w:rPr>
                <w:rFonts w:asciiTheme="minorHAnsi" w:hAnsiTheme="minorHAnsi"/>
                <w:noProof/>
                <w:color w:val="2B579A"/>
                <w:sz w:val="2"/>
                <w:szCs w:val="2"/>
                <w:shd w:val="clear" w:color="auto" w:fill="E6E6E6"/>
              </w:rPr>
              <w:drawing>
                <wp:anchor distT="0" distB="0" distL="114300" distR="114300" simplePos="0" relativeHeight="251658244" behindDoc="0" locked="0" layoutInCell="1" allowOverlap="1" wp14:anchorId="18AB1266" wp14:editId="75ED7FC9">
                  <wp:simplePos x="0" y="0"/>
                  <wp:positionH relativeFrom="margin">
                    <wp:posOffset>-36195</wp:posOffset>
                  </wp:positionH>
                  <wp:positionV relativeFrom="paragraph">
                    <wp:posOffset>0</wp:posOffset>
                  </wp:positionV>
                  <wp:extent cx="2127885" cy="563880"/>
                  <wp:effectExtent l="0" t="0" r="5715" b="7620"/>
                  <wp:wrapSquare wrapText="bothSides"/>
                  <wp:docPr id="278" name="Picture 278" descr="P1325C1T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P1325C1T18#y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27885" cy="563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34" w:type="dxa"/>
            <w:shd w:val="clear" w:color="auto" w:fill="FFFFFF" w:themeFill="background1"/>
          </w:tcPr>
          <w:p w14:paraId="1721BEEE" w14:textId="77777777" w:rsidR="00DF5434" w:rsidRPr="00DF5434" w:rsidRDefault="00DF5434" w:rsidP="00E2172D">
            <w:pPr>
              <w:spacing w:before="100" w:after="100" w:line="259" w:lineRule="auto"/>
              <w:rPr>
                <w:rFonts w:cs="Arial"/>
                <w:b/>
                <w:caps/>
                <w:color w:val="003361"/>
                <w:sz w:val="2"/>
                <w:szCs w:val="2"/>
              </w:rPr>
            </w:pPr>
            <w:r w:rsidRPr="00DF5434">
              <w:rPr>
                <w:rFonts w:asciiTheme="minorHAnsi" w:hAnsiTheme="minorHAnsi"/>
                <w:noProof/>
                <w:color w:val="2B579A"/>
                <w:sz w:val="2"/>
                <w:szCs w:val="2"/>
                <w:shd w:val="clear" w:color="auto" w:fill="E6E6E6"/>
              </w:rPr>
              <w:drawing>
                <wp:anchor distT="0" distB="0" distL="114300" distR="114300" simplePos="0" relativeHeight="251658245" behindDoc="1" locked="0" layoutInCell="1" allowOverlap="1" wp14:anchorId="334C2CB8" wp14:editId="0C5C5B80">
                  <wp:simplePos x="0" y="0"/>
                  <wp:positionH relativeFrom="margin">
                    <wp:posOffset>-635</wp:posOffset>
                  </wp:positionH>
                  <wp:positionV relativeFrom="paragraph">
                    <wp:posOffset>3175</wp:posOffset>
                  </wp:positionV>
                  <wp:extent cx="2164080" cy="573405"/>
                  <wp:effectExtent l="0" t="0" r="7620" b="0"/>
                  <wp:wrapSquare wrapText="bothSides"/>
                  <wp:docPr id="280" name="Picture 280" descr="P1326C2T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P1326C2T18#y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64080" cy="57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1" w:type="dxa"/>
            <w:shd w:val="clear" w:color="auto" w:fill="FFFFFF" w:themeFill="background1"/>
          </w:tcPr>
          <w:p w14:paraId="04A65D1F" w14:textId="77777777" w:rsidR="00DF5434" w:rsidRPr="00DF5434" w:rsidRDefault="00DF5434" w:rsidP="00E2172D">
            <w:pPr>
              <w:spacing w:before="100" w:after="100" w:line="259" w:lineRule="auto"/>
              <w:rPr>
                <w:rFonts w:cs="Arial"/>
                <w:b/>
                <w:caps/>
                <w:color w:val="003361"/>
                <w:sz w:val="2"/>
                <w:szCs w:val="2"/>
              </w:rPr>
            </w:pPr>
            <w:r w:rsidRPr="00DF5434">
              <w:rPr>
                <w:rFonts w:cs="Arial"/>
                <w:noProof/>
                <w:color w:val="2B579A"/>
                <w:sz w:val="2"/>
                <w:szCs w:val="2"/>
                <w:shd w:val="clear" w:color="auto" w:fill="E6E6E6"/>
              </w:rPr>
              <w:drawing>
                <wp:inline distT="0" distB="0" distL="0" distR="0" wp14:anchorId="4E2EEA02" wp14:editId="17AED0FD">
                  <wp:extent cx="2093282" cy="549593"/>
                  <wp:effectExtent l="0" t="0" r="0" b="5080"/>
                  <wp:docPr id="281" name="Picture 281" descr="P1327C3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P1327C3T18#yIS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3282" cy="549593"/>
                          </a:xfrm>
                          <a:prstGeom prst="rect">
                            <a:avLst/>
                          </a:prstGeom>
                          <a:noFill/>
                          <a:ln>
                            <a:noFill/>
                          </a:ln>
                        </pic:spPr>
                      </pic:pic>
                    </a:graphicData>
                  </a:graphic>
                </wp:inline>
              </w:drawing>
            </w:r>
          </w:p>
        </w:tc>
      </w:tr>
    </w:tbl>
    <w:p w14:paraId="61499042" w14:textId="77777777" w:rsidR="00DF5434" w:rsidRPr="00DF5434" w:rsidRDefault="00DF5434" w:rsidP="00E2172D">
      <w:pPr>
        <w:spacing w:before="100" w:after="100"/>
        <w:rPr>
          <w:rFonts w:cs="Arial"/>
          <w:b/>
          <w:caps/>
          <w:color w:val="002060"/>
          <w:sz w:val="24"/>
          <w:szCs w:val="32"/>
          <w:lang w:val="en-GB"/>
        </w:rPr>
      </w:pPr>
      <w:r w:rsidRPr="00DF5434">
        <w:rPr>
          <w:rFonts w:cs="Arial"/>
          <w:b/>
          <w:caps/>
          <w:color w:val="002060"/>
          <w:sz w:val="24"/>
          <w:szCs w:val="32"/>
          <w:lang w:val="en-GB"/>
        </w:rPr>
        <w:t xml:space="preserve">Desired outcomes </w:t>
      </w:r>
    </w:p>
    <w:p w14:paraId="5E302CFC"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2" behindDoc="0" locked="0" layoutInCell="1" allowOverlap="1" wp14:anchorId="7D89DB54" wp14:editId="2CB01DA1">
                <wp:simplePos x="0" y="0"/>
                <wp:positionH relativeFrom="column">
                  <wp:posOffset>3400425</wp:posOffset>
                </wp:positionH>
                <wp:positionV relativeFrom="paragraph">
                  <wp:posOffset>8890</wp:posOffset>
                </wp:positionV>
                <wp:extent cx="123825" cy="123825"/>
                <wp:effectExtent l="0" t="0" r="9525" b="9525"/>
                <wp:wrapNone/>
                <wp:docPr id="1975944997" name="Star: 5 Points 1975944997" descr="P1330L37#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07436" id="Star: 5 Points 1975944997" o:spid="_x0000_s1026" alt="P1330L37#y1" style="position:absolute;margin-left:267.75pt;margin-top:.7pt;width:9.75pt;height:9.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Our community feels welcome, safe and connected </w:t>
      </w:r>
    </w:p>
    <w:p w14:paraId="793AA6CB"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3" behindDoc="0" locked="0" layoutInCell="1" allowOverlap="1" wp14:anchorId="7B6D638E" wp14:editId="2E913606">
                <wp:simplePos x="0" y="0"/>
                <wp:positionH relativeFrom="column">
                  <wp:posOffset>1228725</wp:posOffset>
                </wp:positionH>
                <wp:positionV relativeFrom="paragraph">
                  <wp:posOffset>180340</wp:posOffset>
                </wp:positionV>
                <wp:extent cx="123825" cy="123825"/>
                <wp:effectExtent l="0" t="0" r="9525" b="9525"/>
                <wp:wrapNone/>
                <wp:docPr id="1975944998" name="Star: 5 Points 1975944998" descr="P1331#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4983" id="Star: 5 Points 1975944998" o:spid="_x0000_s1026" alt="P1331#y1" style="position:absolute;margin-left:96.75pt;margin-top:14.2pt;width:9.75pt;height:9.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Our community has equitable access to health and social services, information and infrastructure </w:t>
      </w:r>
    </w:p>
    <w:p w14:paraId="5A1DC57C"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4" behindDoc="0" locked="0" layoutInCell="1" allowOverlap="1" wp14:anchorId="13D24C57" wp14:editId="05C75603">
                <wp:simplePos x="0" y="0"/>
                <wp:positionH relativeFrom="column">
                  <wp:posOffset>4981575</wp:posOffset>
                </wp:positionH>
                <wp:positionV relativeFrom="paragraph">
                  <wp:posOffset>18415</wp:posOffset>
                </wp:positionV>
                <wp:extent cx="123825" cy="123825"/>
                <wp:effectExtent l="0" t="0" r="9525" b="9525"/>
                <wp:wrapNone/>
                <wp:docPr id="1975944999" name="Star: 5 Points 1975944999" descr="P1332#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03069" id="Star: 5 Points 1975944999" o:spid="_x0000_s1026" alt="P1332#y1" style="position:absolute;margin-left:392.25pt;margin-top:1.45pt;width:9.75pt;height:9.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Healthy behaviours and environments are promoted, supported and accessible</w:t>
      </w:r>
    </w:p>
    <w:p w14:paraId="432E1D1C" w14:textId="1283127B" w:rsidR="00DF5434" w:rsidRPr="00DF5434" w:rsidRDefault="00DF5434" w:rsidP="00E2172D">
      <w:pPr>
        <w:spacing w:before="100" w:after="100"/>
        <w:rPr>
          <w:rFonts w:cs="Arial"/>
          <w:b/>
          <w:caps/>
          <w:color w:val="002060"/>
          <w:sz w:val="24"/>
          <w:szCs w:val="32"/>
          <w:lang w:val="en-GB"/>
        </w:rPr>
      </w:pPr>
      <w:r w:rsidRPr="00DF5434">
        <w:rPr>
          <w:rFonts w:cs="Arial"/>
          <w:b/>
          <w:caps/>
          <w:color w:val="002060"/>
          <w:sz w:val="24"/>
          <w:szCs w:val="32"/>
          <w:lang w:val="en-GB"/>
        </w:rPr>
        <w:t xml:space="preserve">Four-year priorities </w:t>
      </w:r>
    </w:p>
    <w:p w14:paraId="5B1F86B3"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5" behindDoc="0" locked="0" layoutInCell="1" allowOverlap="1" wp14:anchorId="4B3B719A" wp14:editId="428209D8">
                <wp:simplePos x="0" y="0"/>
                <wp:positionH relativeFrom="column">
                  <wp:posOffset>4772025</wp:posOffset>
                </wp:positionH>
                <wp:positionV relativeFrom="paragraph">
                  <wp:posOffset>28575</wp:posOffset>
                </wp:positionV>
                <wp:extent cx="123825" cy="123825"/>
                <wp:effectExtent l="0" t="0" r="9525" b="9525"/>
                <wp:wrapNone/>
                <wp:docPr id="1975945000" name="Star: 5 Points 1975945000" descr="P1334#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BB2B" id="Star: 5 Points 1975945000" o:spid="_x0000_s1026" alt="P1334#y1" style="position:absolute;margin-left:375.75pt;margin-top:2.25pt;width:9.75pt;height:9.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1.1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Help our community, recreation groups and volunteers to prosper and grow</w:t>
      </w:r>
    </w:p>
    <w:p w14:paraId="637F5E76"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6" behindDoc="0" locked="0" layoutInCell="1" allowOverlap="1" wp14:anchorId="11C088B3" wp14:editId="2248FDB7">
                <wp:simplePos x="0" y="0"/>
                <wp:positionH relativeFrom="column">
                  <wp:posOffset>1237007</wp:posOffset>
                </wp:positionH>
                <wp:positionV relativeFrom="paragraph">
                  <wp:posOffset>180975</wp:posOffset>
                </wp:positionV>
                <wp:extent cx="123825" cy="123825"/>
                <wp:effectExtent l="0" t="0" r="9525" b="9525"/>
                <wp:wrapNone/>
                <wp:docPr id="43" name="Star: 5 Points 43" descr="P1335#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D4B26" id="Star: 5 Points 43" o:spid="_x0000_s1026" alt="P1335#y1" style="position:absolute;margin-left:97.4pt;margin-top:14.25pt;width:9.75pt;height:9.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1.2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Deliver health and community initiatives that are culturally sensitive and accessible across all life stages </w:t>
      </w:r>
    </w:p>
    <w:p w14:paraId="2857C21D"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7" behindDoc="0" locked="0" layoutInCell="1" allowOverlap="1" wp14:anchorId="653A2248" wp14:editId="024204F8">
                <wp:simplePos x="0" y="0"/>
                <wp:positionH relativeFrom="column">
                  <wp:posOffset>3209925</wp:posOffset>
                </wp:positionH>
                <wp:positionV relativeFrom="paragraph">
                  <wp:posOffset>19050</wp:posOffset>
                </wp:positionV>
                <wp:extent cx="123825" cy="123825"/>
                <wp:effectExtent l="0" t="0" r="9525" b="9525"/>
                <wp:wrapNone/>
                <wp:docPr id="1975945001" name="Star: 5 Points 1975945001" descr="P1336#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B6FFD" id="Star: 5 Points 1975945001" o:spid="_x0000_s1026" alt="P1336#y1" style="position:absolute;margin-left:252.75pt;margin-top:1.5pt;width:9.75pt;height:9.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1.3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Foster and embrace community connectedness </w:t>
      </w:r>
    </w:p>
    <w:p w14:paraId="49BEA5EE"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8" behindDoc="0" locked="0" layoutInCell="1" allowOverlap="1" wp14:anchorId="39C54548" wp14:editId="5FFFB4EC">
                <wp:simplePos x="0" y="0"/>
                <wp:positionH relativeFrom="column">
                  <wp:posOffset>3352800</wp:posOffset>
                </wp:positionH>
                <wp:positionV relativeFrom="paragraph">
                  <wp:posOffset>38100</wp:posOffset>
                </wp:positionV>
                <wp:extent cx="123825" cy="123825"/>
                <wp:effectExtent l="0" t="0" r="9525" b="9525"/>
                <wp:wrapNone/>
                <wp:docPr id="1975945002" name="Star: 5 Points 1975945002" descr="P1337#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1820C" id="Star: 5 Points 1975945002" o:spid="_x0000_s1026" alt="P1337#y1" style="position:absolute;margin-left:264pt;margin-top:3pt;width:9.75pt;height:9.7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1.4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Demonstrate and promote gender equity practices</w:t>
      </w:r>
    </w:p>
    <w:p w14:paraId="31F07BAC"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59" behindDoc="0" locked="0" layoutInCell="1" allowOverlap="1" wp14:anchorId="6FCCA370" wp14:editId="18A6FA7F">
                <wp:simplePos x="0" y="0"/>
                <wp:positionH relativeFrom="column">
                  <wp:posOffset>2647950</wp:posOffset>
                </wp:positionH>
                <wp:positionV relativeFrom="paragraph">
                  <wp:posOffset>19050</wp:posOffset>
                </wp:positionV>
                <wp:extent cx="123825" cy="123825"/>
                <wp:effectExtent l="0" t="0" r="9525" b="9525"/>
                <wp:wrapNone/>
                <wp:docPr id="1975945003" name="Star: 5 Points 1975945003" descr="P1338#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9CB0C" id="Star: 5 Points 1975945003" o:spid="_x0000_s1026" alt="P1338#y1" style="position:absolute;margin-left:208.5pt;margin-top:1.5pt;width:9.75pt;height:9.7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1.5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Foster an inclusive community culture</w:t>
      </w:r>
    </w:p>
    <w:p w14:paraId="71C531A6"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0" behindDoc="0" locked="0" layoutInCell="1" allowOverlap="1" wp14:anchorId="58E4A8E3" wp14:editId="572FE2A2">
                <wp:simplePos x="0" y="0"/>
                <wp:positionH relativeFrom="column">
                  <wp:posOffset>3867150</wp:posOffset>
                </wp:positionH>
                <wp:positionV relativeFrom="paragraph">
                  <wp:posOffset>9525</wp:posOffset>
                </wp:positionV>
                <wp:extent cx="123825" cy="123825"/>
                <wp:effectExtent l="0" t="0" r="9525" b="9525"/>
                <wp:wrapNone/>
                <wp:docPr id="1975945004" name="Star: 5 Points 1975945004" descr="P1339#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00B7B" id="Star: 5 Points 1975945004" o:spid="_x0000_s1026" alt="P1339#y1" style="position:absolute;margin-left:304.5pt;margin-top:.75pt;width:9.75pt;height:9.7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1.6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Facilitate social and affordable housing in Greater Geelong </w:t>
      </w:r>
    </w:p>
    <w:p w14:paraId="350EA80A"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1" behindDoc="0" locked="0" layoutInCell="1" allowOverlap="1" wp14:anchorId="63163658" wp14:editId="662FB179">
                <wp:simplePos x="0" y="0"/>
                <wp:positionH relativeFrom="column">
                  <wp:posOffset>809625</wp:posOffset>
                </wp:positionH>
                <wp:positionV relativeFrom="paragraph">
                  <wp:posOffset>183460</wp:posOffset>
                </wp:positionV>
                <wp:extent cx="123825" cy="123825"/>
                <wp:effectExtent l="0" t="0" r="9525" b="9525"/>
                <wp:wrapNone/>
                <wp:docPr id="1975945005" name="Star: 5 Points 1975945005" descr="P1340#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DEC6C" id="Star: 5 Points 1975945005" o:spid="_x0000_s1026" alt="P1340#y1" style="position:absolute;margin-left:63.75pt;margin-top:14.45pt;width:9.75pt;height:9.7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1.7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Provide access to places, spaces and services where, and when, people need them the most</w:t>
      </w:r>
    </w:p>
    <w:p w14:paraId="0E514F7E"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2" behindDoc="0" locked="0" layoutInCell="1" allowOverlap="1" wp14:anchorId="4EB85130" wp14:editId="100F7D4D">
                <wp:simplePos x="0" y="0"/>
                <wp:positionH relativeFrom="column">
                  <wp:posOffset>2352675</wp:posOffset>
                </wp:positionH>
                <wp:positionV relativeFrom="paragraph">
                  <wp:posOffset>180975</wp:posOffset>
                </wp:positionV>
                <wp:extent cx="123825" cy="123825"/>
                <wp:effectExtent l="0" t="0" r="9525" b="9525"/>
                <wp:wrapNone/>
                <wp:docPr id="1975945006" name="Star: 5 Points 1975945006" descr="P1341#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2D656" id="Star: 5 Points 1975945006" o:spid="_x0000_s1026" alt="P1341#y1" style="position:absolute;margin-left:185.25pt;margin-top:14.25pt;width:9.75pt;height:9.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1.8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Strengthen relationships and partnerships with the Aboriginal and Torres Strait Islander communities in Greater Geelong</w:t>
      </w:r>
    </w:p>
    <w:p w14:paraId="60634FAA"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3" behindDoc="0" locked="0" layoutInCell="1" allowOverlap="1" wp14:anchorId="3D46A4CD" wp14:editId="5A2D1E4B">
                <wp:simplePos x="0" y="0"/>
                <wp:positionH relativeFrom="column">
                  <wp:posOffset>3771900</wp:posOffset>
                </wp:positionH>
                <wp:positionV relativeFrom="paragraph">
                  <wp:posOffset>28575</wp:posOffset>
                </wp:positionV>
                <wp:extent cx="123825" cy="123825"/>
                <wp:effectExtent l="0" t="0" r="9525" b="9525"/>
                <wp:wrapNone/>
                <wp:docPr id="1975945008" name="Star: 5 Points 1975945008" descr="P1342#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76DE3" id="Star: 5 Points 1975945008" o:spid="_x0000_s1026" alt="P1342#y1" style="position:absolute;margin-left:297pt;margin-top:2.25pt;width:9.75pt;height:9.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1.9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Support our cultural and creative life, </w:t>
      </w:r>
      <w:bookmarkStart w:id="674" w:name="_Int_inERfAll"/>
      <w:r w:rsidRPr="00DF5434">
        <w:rPr>
          <w:rFonts w:eastAsia="Times New Roman" w:cs="Arial"/>
          <w:spacing w:val="2"/>
          <w:szCs w:val="20"/>
          <w:lang w:eastAsia="en-AU"/>
        </w:rPr>
        <w:t>history</w:t>
      </w:r>
      <w:bookmarkEnd w:id="674"/>
      <w:r w:rsidRPr="00DF5434">
        <w:rPr>
          <w:rFonts w:eastAsia="Times New Roman" w:cs="Arial"/>
          <w:spacing w:val="2"/>
          <w:szCs w:val="20"/>
          <w:lang w:eastAsia="en-AU"/>
        </w:rPr>
        <w:t xml:space="preserve"> and heritage </w:t>
      </w:r>
    </w:p>
    <w:p w14:paraId="5CF4241E"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5" behindDoc="0" locked="0" layoutInCell="1" allowOverlap="1" wp14:anchorId="0FF00A93" wp14:editId="06D26F64">
                <wp:simplePos x="0" y="0"/>
                <wp:positionH relativeFrom="column">
                  <wp:posOffset>5105400</wp:posOffset>
                </wp:positionH>
                <wp:positionV relativeFrom="paragraph">
                  <wp:posOffset>19050</wp:posOffset>
                </wp:positionV>
                <wp:extent cx="123825" cy="123825"/>
                <wp:effectExtent l="0" t="0" r="9525" b="9525"/>
                <wp:wrapNone/>
                <wp:docPr id="1975945009" name="Star: 5 Points 1975945009" descr="P1343#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7512" id="Star: 5 Points 1975945009" o:spid="_x0000_s1026" alt="P1343#y1" style="position:absolute;margin-left:402pt;margin-top:1.5pt;width:9.75pt;height:9.7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1.10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Provide facilities that foster and facilitate positive health and wellbeing outcomes </w:t>
      </w:r>
    </w:p>
    <w:p w14:paraId="1D1A7A4D" w14:textId="675F4BE8" w:rsidR="00DF5434" w:rsidRPr="00DF5434" w:rsidRDefault="009B604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4"/>
          <w:szCs w:val="14"/>
          <w:lang w:eastAsia="en-AU"/>
        </w:rPr>
        <mc:AlternateContent>
          <mc:Choice Requires="wps">
            <w:drawing>
              <wp:anchor distT="0" distB="0" distL="114300" distR="114300" simplePos="0" relativeHeight="251658266" behindDoc="0" locked="0" layoutInCell="1" allowOverlap="1" wp14:anchorId="18ED3615" wp14:editId="6F1C550E">
                <wp:simplePos x="0" y="0"/>
                <wp:positionH relativeFrom="column">
                  <wp:posOffset>-132080</wp:posOffset>
                </wp:positionH>
                <wp:positionV relativeFrom="paragraph">
                  <wp:posOffset>212354</wp:posOffset>
                </wp:positionV>
                <wp:extent cx="123825" cy="123825"/>
                <wp:effectExtent l="0" t="0" r="9525" b="9525"/>
                <wp:wrapNone/>
                <wp:docPr id="1975945011" name="Star: 5 Points 1975945011" descr="P1344#y2"/>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11E2E" id="Star: 5 Points 1975945011" o:spid="_x0000_s1026" alt="P1344#y2" style="position:absolute;margin-left:-10.4pt;margin-top:16.7pt;width:9.75pt;height:9.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00DF5434"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4" behindDoc="0" locked="0" layoutInCell="1" allowOverlap="1" wp14:anchorId="5207F577" wp14:editId="1660C188">
                <wp:simplePos x="0" y="0"/>
                <wp:positionH relativeFrom="column">
                  <wp:posOffset>5314950</wp:posOffset>
                </wp:positionH>
                <wp:positionV relativeFrom="paragraph">
                  <wp:posOffset>12700</wp:posOffset>
                </wp:positionV>
                <wp:extent cx="123825" cy="123825"/>
                <wp:effectExtent l="0" t="0" r="9525" b="9525"/>
                <wp:wrapNone/>
                <wp:docPr id="1975945010" name="Star: 5 Points 1975945010" descr="P1344#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6D8B2" id="Star: 5 Points 1975945010" o:spid="_x0000_s1026" alt="P1344#y1" style="position:absolute;margin-left:418.5pt;margin-top:1pt;width:9.75pt;height:9.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00DF5434" w:rsidRPr="00DF5434">
        <w:rPr>
          <w:rFonts w:eastAsia="Times New Roman" w:cs="Arial"/>
          <w:spacing w:val="2"/>
          <w:szCs w:val="20"/>
          <w:lang w:eastAsia="en-AU"/>
        </w:rPr>
        <w:t xml:space="preserve">1.11 </w:t>
      </w:r>
      <w:r w:rsidR="00DF5434" w:rsidRPr="00DF5434">
        <w:rPr>
          <w:rFonts w:ascii="Calibri" w:eastAsia="Times New Roman" w:hAnsi="Calibri" w:cs="Times New Roman"/>
          <w:spacing w:val="2"/>
          <w:sz w:val="19"/>
          <w:szCs w:val="19"/>
          <w:lang w:eastAsia="en-AU"/>
        </w:rPr>
        <w:tab/>
      </w:r>
      <w:r w:rsidR="00DF5434" w:rsidRPr="00DF5434">
        <w:rPr>
          <w:rFonts w:eastAsia="Times New Roman" w:cs="Arial"/>
          <w:spacing w:val="2"/>
          <w:szCs w:val="20"/>
          <w:lang w:eastAsia="en-AU"/>
        </w:rPr>
        <w:t>Respond to the findings of the Royal Commissions into aged care and mental health</w:t>
      </w:r>
    </w:p>
    <w:p w14:paraId="1BD2A8ED" w14:textId="42519D0E" w:rsidR="00DF5434" w:rsidRPr="00DF5434" w:rsidRDefault="00DF5434" w:rsidP="00E2172D">
      <w:pPr>
        <w:spacing w:before="100" w:after="100"/>
        <w:rPr>
          <w:rFonts w:eastAsia="Times New Roman" w:cs="Arial"/>
          <w:spacing w:val="2"/>
          <w:sz w:val="16"/>
          <w:szCs w:val="16"/>
          <w:lang w:eastAsia="en-AU"/>
        </w:rPr>
      </w:pPr>
      <w:r w:rsidRPr="00DF5434">
        <w:rPr>
          <w:rFonts w:eastAsia="Times New Roman" w:cs="Arial"/>
          <w:spacing w:val="2"/>
          <w:sz w:val="16"/>
          <w:szCs w:val="16"/>
          <w:lang w:eastAsia="en-AU"/>
        </w:rPr>
        <w:t>Supports health and wellbeing</w:t>
      </w:r>
      <w:r w:rsidRPr="00DF5434">
        <w:rPr>
          <w:rFonts w:eastAsia="Times New Roman" w:cs="Arial"/>
          <w:spacing w:val="2"/>
          <w:sz w:val="16"/>
          <w:szCs w:val="16"/>
          <w:lang w:eastAsia="en-AU"/>
        </w:rPr>
        <w:br/>
      </w:r>
    </w:p>
    <w:p w14:paraId="4E83ED88" w14:textId="77777777" w:rsidR="004942D5" w:rsidRDefault="004942D5">
      <w:pPr>
        <w:rPr>
          <w:rFonts w:cs="Arial"/>
          <w:b/>
          <w:color w:val="002060"/>
          <w:sz w:val="24"/>
          <w:szCs w:val="24"/>
          <w:lang w:val="en-GB"/>
        </w:rPr>
      </w:pPr>
      <w:bookmarkStart w:id="675" w:name="_Toc142645641"/>
      <w:bookmarkStart w:id="676" w:name="_Toc142645845"/>
      <w:bookmarkStart w:id="677" w:name="_Toc146113672"/>
      <w:bookmarkStart w:id="678" w:name="_Toc146634941"/>
      <w:bookmarkStart w:id="679" w:name="_Toc148534484"/>
      <w:bookmarkStart w:id="680" w:name="_Toc148534567"/>
      <w:bookmarkStart w:id="681" w:name="_Toc171409962"/>
      <w:bookmarkStart w:id="682" w:name="_Toc171430828"/>
      <w:bookmarkStart w:id="683" w:name="_Toc171431251"/>
      <w:r>
        <w:rPr>
          <w:rFonts w:cs="Arial"/>
          <w:b/>
          <w:color w:val="002060"/>
          <w:sz w:val="24"/>
          <w:szCs w:val="24"/>
          <w:lang w:val="en-GB"/>
        </w:rPr>
        <w:br w:type="page"/>
      </w:r>
    </w:p>
    <w:p w14:paraId="7BA7547A" w14:textId="11824B00" w:rsidR="00DF5434" w:rsidRPr="00EE62C6" w:rsidRDefault="00DF5434" w:rsidP="006576AF">
      <w:pPr>
        <w:rPr>
          <w:rFonts w:cs="Arial"/>
          <w:b/>
          <w:color w:val="002060"/>
          <w:sz w:val="24"/>
          <w:szCs w:val="24"/>
          <w:lang w:val="en-GB"/>
        </w:rPr>
      </w:pPr>
      <w:bookmarkStart w:id="684" w:name="_Toc171582946"/>
      <w:bookmarkStart w:id="685" w:name="_Toc171583212"/>
      <w:bookmarkStart w:id="686" w:name="_Toc172207739"/>
      <w:bookmarkStart w:id="687" w:name="_Toc172290880"/>
      <w:bookmarkStart w:id="688" w:name="_Toc172297423"/>
      <w:bookmarkStart w:id="689" w:name="_Toc172635692"/>
      <w:bookmarkStart w:id="690" w:name="_Toc172637286"/>
      <w:bookmarkStart w:id="691" w:name="_Toc173928475"/>
      <w:bookmarkStart w:id="692" w:name="_Toc173928742"/>
      <w:bookmarkStart w:id="693" w:name="_Toc173938110"/>
      <w:bookmarkStart w:id="694" w:name="_Toc173938208"/>
      <w:bookmarkStart w:id="695" w:name="_Toc175219473"/>
      <w:bookmarkStart w:id="696" w:name="_Toc175219570"/>
      <w:bookmarkStart w:id="697" w:name="_Toc177383611"/>
      <w:r w:rsidRPr="00EE62C6">
        <w:rPr>
          <w:rFonts w:cs="Arial"/>
          <w:b/>
          <w:color w:val="002060"/>
          <w:sz w:val="24"/>
          <w:szCs w:val="24"/>
          <w:lang w:val="en-GB"/>
        </w:rPr>
        <w:lastRenderedPageBreak/>
        <w:t>PROGRESS REPORT</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5D60B7FE" w14:textId="77777777" w:rsidR="00DF5434" w:rsidRPr="00DF5434" w:rsidRDefault="00DF5434" w:rsidP="00E2172D">
      <w:pPr>
        <w:spacing w:before="100" w:after="100"/>
        <w:ind w:left="360" w:hanging="360"/>
        <w:rPr>
          <w:rFonts w:eastAsia="Times New Roman" w:cs="Arial"/>
          <w:b/>
          <w:color w:val="002060"/>
          <w:sz w:val="24"/>
          <w:szCs w:val="24"/>
          <w:lang w:eastAsia="en-AU"/>
        </w:rPr>
      </w:pPr>
      <w:r w:rsidRPr="00DF5434">
        <w:rPr>
          <w:rFonts w:eastAsia="Times New Roman" w:cs="Arial"/>
          <w:b/>
          <w:color w:val="002060"/>
          <w:sz w:val="24"/>
          <w:szCs w:val="24"/>
          <w:lang w:eastAsia="en-AU"/>
        </w:rPr>
        <w:t>Indicators</w:t>
      </w:r>
    </w:p>
    <w:tbl>
      <w:tblPr>
        <w:tblStyle w:val="TableGrid12"/>
        <w:tblW w:w="5000" w:type="pct"/>
        <w:tblLook w:val="04A0" w:firstRow="1" w:lastRow="0" w:firstColumn="1" w:lastColumn="0" w:noHBand="0" w:noVBand="1"/>
      </w:tblPr>
      <w:tblGrid>
        <w:gridCol w:w="2895"/>
        <w:gridCol w:w="7"/>
        <w:gridCol w:w="2654"/>
        <w:gridCol w:w="3470"/>
      </w:tblGrid>
      <w:tr w:rsidR="00DF5434" w:rsidRPr="00DF5434" w14:paraId="1D8AFF32" w14:textId="77777777" w:rsidTr="006E5911">
        <w:trPr>
          <w:cnfStyle w:val="100000000000" w:firstRow="1" w:lastRow="0" w:firstColumn="0" w:lastColumn="0" w:oddVBand="0" w:evenVBand="0" w:oddHBand="0" w:evenHBand="0" w:firstRowFirstColumn="0" w:firstRowLastColumn="0" w:lastRowFirstColumn="0" w:lastRowLastColumn="0"/>
          <w:trHeight w:val="386"/>
        </w:trPr>
        <w:tc>
          <w:tcPr>
            <w:tcW w:w="1608" w:type="pct"/>
            <w:gridSpan w:val="2"/>
            <w:tcBorders>
              <w:top w:val="nil"/>
              <w:bottom w:val="nil"/>
            </w:tcBorders>
            <w:shd w:val="clear" w:color="auto" w:fill="1F497C"/>
          </w:tcPr>
          <w:p w14:paraId="627F65DC" w14:textId="77777777"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bookmarkStart w:id="698" w:name="_Hlk78946552"/>
            <w:bookmarkStart w:id="699" w:name="_Hlk84321672"/>
            <w:bookmarkStart w:id="700" w:name="_Hlk47342327"/>
            <w:bookmarkStart w:id="701" w:name="_Hlk49334586"/>
            <w:r w:rsidRPr="000D3070">
              <w:rPr>
                <w:rFonts w:asciiTheme="minorHAnsi" w:hAnsiTheme="minorHAnsi" w:cstheme="minorHAnsi"/>
                <w:caps/>
                <w:color w:val="FFFFFF" w:themeColor="background1"/>
                <w:sz w:val="18"/>
                <w:szCs w:val="18"/>
                <w:lang w:val="en-GB"/>
              </w:rPr>
              <w:t>Municipal Indicators</w:t>
            </w:r>
          </w:p>
        </w:tc>
        <w:tc>
          <w:tcPr>
            <w:tcW w:w="1470" w:type="pct"/>
            <w:tcBorders>
              <w:top w:val="nil"/>
              <w:bottom w:val="nil"/>
            </w:tcBorders>
            <w:shd w:val="clear" w:color="auto" w:fill="1F497C"/>
          </w:tcPr>
          <w:p w14:paraId="4C7399EA" w14:textId="77777777"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 xml:space="preserve">RESULT </w:t>
            </w:r>
            <w:bookmarkStart w:id="702" w:name="_Int_FvPx6r70"/>
            <w:r w:rsidRPr="000D3070">
              <w:rPr>
                <w:rFonts w:asciiTheme="minorHAnsi" w:hAnsiTheme="minorHAnsi" w:cstheme="minorHAnsi"/>
                <w:caps/>
                <w:color w:val="FFFFFF" w:themeColor="background1"/>
                <w:sz w:val="18"/>
                <w:szCs w:val="18"/>
                <w:lang w:val="en-GB"/>
              </w:rPr>
              <w:t>at</w:t>
            </w:r>
            <w:bookmarkEnd w:id="702"/>
            <w:r w:rsidRPr="000D3070">
              <w:rPr>
                <w:rFonts w:asciiTheme="minorHAnsi" w:hAnsiTheme="minorHAnsi" w:cstheme="minorHAnsi"/>
                <w:caps/>
                <w:color w:val="FFFFFF" w:themeColor="background1"/>
                <w:sz w:val="18"/>
                <w:szCs w:val="18"/>
                <w:lang w:val="en-GB"/>
              </w:rPr>
              <w:t xml:space="preserve"> 30 June 2024</w:t>
            </w:r>
          </w:p>
        </w:tc>
        <w:tc>
          <w:tcPr>
            <w:tcW w:w="1923" w:type="pct"/>
            <w:tcBorders>
              <w:top w:val="nil"/>
              <w:bottom w:val="nil"/>
            </w:tcBorders>
            <w:shd w:val="clear" w:color="auto" w:fill="1F497C"/>
          </w:tcPr>
          <w:p w14:paraId="09E47C8E" w14:textId="77777777"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Progress comments</w:t>
            </w:r>
          </w:p>
        </w:tc>
      </w:tr>
      <w:bookmarkEnd w:id="698"/>
      <w:bookmarkEnd w:id="699"/>
      <w:bookmarkEnd w:id="700"/>
      <w:tr w:rsidR="00DF5434" w:rsidRPr="00DF5434" w14:paraId="73F0E896" w14:textId="77777777" w:rsidTr="006E5911">
        <w:tc>
          <w:tcPr>
            <w:tcW w:w="1604" w:type="pct"/>
            <w:tcBorders>
              <w:top w:val="nil"/>
            </w:tcBorders>
          </w:tcPr>
          <w:p w14:paraId="786CF00F"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Proportion of adults experiencing high / very high psychological distress</w:t>
            </w:r>
          </w:p>
          <w:p w14:paraId="064279EC" w14:textId="77777777" w:rsidR="00DF5434" w:rsidRPr="00DF5434" w:rsidRDefault="00DF5434" w:rsidP="00E2172D">
            <w:pPr>
              <w:spacing w:before="100" w:after="100" w:line="259" w:lineRule="auto"/>
              <w:rPr>
                <w:rFonts w:ascii="Calibri" w:hAnsi="Calibri"/>
                <w:color w:val="000000" w:themeColor="text1"/>
                <w:spacing w:val="2"/>
                <w:sz w:val="18"/>
                <w:highlight w:val="yellow"/>
              </w:rPr>
            </w:pPr>
            <w:r w:rsidRPr="00986745">
              <w:rPr>
                <w:rFonts w:ascii="Calibri" w:hAnsi="Calibri"/>
                <w:color w:val="000000" w:themeColor="text1"/>
                <w:spacing w:val="2"/>
                <w:sz w:val="16"/>
                <w:szCs w:val="18"/>
              </w:rPr>
              <w:t>Source: City of Greater Geelong Preventative Health Survey</w:t>
            </w:r>
          </w:p>
        </w:tc>
        <w:tc>
          <w:tcPr>
            <w:tcW w:w="1473" w:type="pct"/>
            <w:gridSpan w:val="2"/>
            <w:tcBorders>
              <w:top w:val="nil"/>
            </w:tcBorders>
          </w:tcPr>
          <w:p w14:paraId="3F4BF99F"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 xml:space="preserve">20% (2021) </w:t>
            </w:r>
          </w:p>
          <w:p w14:paraId="60B42D04"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10.3% (2017)</w:t>
            </w:r>
          </w:p>
        </w:tc>
        <w:tc>
          <w:tcPr>
            <w:tcW w:w="1923" w:type="pct"/>
            <w:tcBorders>
              <w:top w:val="nil"/>
            </w:tcBorders>
          </w:tcPr>
          <w:p w14:paraId="7B2FCDA3" w14:textId="0A50AA01"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 xml:space="preserve">There was an increase in the proportion of our adult community experiencing high / very high psychological distress since 2017. </w:t>
            </w:r>
            <w:r w:rsidR="001B0CCF">
              <w:rPr>
                <w:rFonts w:ascii="Calibri" w:hAnsi="Calibri"/>
                <w:color w:val="000000" w:themeColor="text1"/>
                <w:spacing w:val="2"/>
                <w:sz w:val="18"/>
              </w:rPr>
              <w:t>The n</w:t>
            </w:r>
            <w:r w:rsidRPr="00DF5434">
              <w:rPr>
                <w:rFonts w:ascii="Calibri" w:hAnsi="Calibri"/>
                <w:color w:val="000000" w:themeColor="text1"/>
                <w:spacing w:val="2"/>
                <w:sz w:val="18"/>
              </w:rPr>
              <w:t xml:space="preserve">ext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 xml:space="preserve">due </w:t>
            </w:r>
            <w:r w:rsidR="001B0CCF">
              <w:rPr>
                <w:rFonts w:ascii="Calibri" w:hAnsi="Calibri"/>
                <w:color w:val="000000" w:themeColor="text1"/>
                <w:spacing w:val="2"/>
                <w:sz w:val="18"/>
              </w:rPr>
              <w:t>to be conducted</w:t>
            </w:r>
            <w:r w:rsidRPr="00DF5434">
              <w:rPr>
                <w:rFonts w:ascii="Calibri" w:hAnsi="Calibri"/>
                <w:color w:val="000000" w:themeColor="text1"/>
                <w:spacing w:val="2"/>
                <w:sz w:val="18"/>
              </w:rPr>
              <w:t xml:space="preserve"> in 2024‒25.</w:t>
            </w:r>
          </w:p>
        </w:tc>
      </w:tr>
      <w:tr w:rsidR="00DF5434" w:rsidRPr="00DF5434" w14:paraId="2E6E64D2" w14:textId="77777777" w:rsidTr="006E5911">
        <w:tc>
          <w:tcPr>
            <w:tcW w:w="1608" w:type="pct"/>
            <w:gridSpan w:val="2"/>
          </w:tcPr>
          <w:p w14:paraId="7C17C4CA"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Proportion of adults meeting the physical activity guidelines</w:t>
            </w:r>
          </w:p>
          <w:p w14:paraId="36E574CA" w14:textId="77777777" w:rsidR="00DF5434" w:rsidRPr="00DF5434" w:rsidRDefault="00DF5434" w:rsidP="00E2172D">
            <w:pPr>
              <w:spacing w:before="100" w:after="100" w:line="259" w:lineRule="auto"/>
              <w:rPr>
                <w:rFonts w:ascii="Calibri" w:hAnsi="Calibri"/>
                <w:color w:val="000000" w:themeColor="text1"/>
                <w:spacing w:val="2"/>
                <w:sz w:val="18"/>
                <w:highlight w:val="yellow"/>
              </w:rPr>
            </w:pPr>
            <w:r w:rsidRPr="00E45C36">
              <w:rPr>
                <w:rFonts w:ascii="Calibri" w:hAnsi="Calibri"/>
                <w:color w:val="000000" w:themeColor="text1"/>
                <w:spacing w:val="2"/>
                <w:sz w:val="16"/>
                <w:szCs w:val="18"/>
              </w:rPr>
              <w:t xml:space="preserve">Source: City of Greater Geelong Preventative Health Survey </w:t>
            </w:r>
          </w:p>
        </w:tc>
        <w:tc>
          <w:tcPr>
            <w:tcW w:w="1470" w:type="pct"/>
          </w:tcPr>
          <w:p w14:paraId="1BBE4985"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 xml:space="preserve">67% (2021) </w:t>
            </w:r>
          </w:p>
          <w:p w14:paraId="6E172883" w14:textId="77777777"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41% (2017)</w:t>
            </w:r>
          </w:p>
        </w:tc>
        <w:tc>
          <w:tcPr>
            <w:tcW w:w="1923" w:type="pct"/>
          </w:tcPr>
          <w:p w14:paraId="097A2872" w14:textId="62AB408F" w:rsidR="00DF5434" w:rsidRPr="00DF5434" w:rsidRDefault="00DF5434" w:rsidP="00E2172D">
            <w:pPr>
              <w:spacing w:before="100" w:after="100" w:line="259" w:lineRule="auto"/>
              <w:rPr>
                <w:rFonts w:ascii="Calibri" w:hAnsi="Calibri"/>
                <w:color w:val="000000" w:themeColor="text1"/>
                <w:spacing w:val="2"/>
                <w:sz w:val="18"/>
              </w:rPr>
            </w:pPr>
            <w:r w:rsidRPr="00DF5434">
              <w:rPr>
                <w:rFonts w:ascii="Calibri" w:hAnsi="Calibri"/>
                <w:color w:val="000000" w:themeColor="text1"/>
                <w:spacing w:val="2"/>
                <w:sz w:val="18"/>
              </w:rPr>
              <w:t xml:space="preserve">More of our adult community is reporting that they are sufficiently physically active than in 2017. </w:t>
            </w:r>
            <w:r w:rsidR="001B0CCF">
              <w:rPr>
                <w:rFonts w:ascii="Calibri" w:hAnsi="Calibri"/>
                <w:color w:val="000000" w:themeColor="text1"/>
                <w:spacing w:val="2"/>
                <w:sz w:val="18"/>
              </w:rPr>
              <w:t>The n</w:t>
            </w:r>
            <w:r w:rsidR="001B0CCF" w:rsidRPr="00DF5434">
              <w:rPr>
                <w:rFonts w:ascii="Calibri" w:hAnsi="Calibri"/>
                <w:color w:val="000000" w:themeColor="text1"/>
                <w:spacing w:val="2"/>
                <w:sz w:val="18"/>
              </w:rPr>
              <w:t>ext</w:t>
            </w:r>
            <w:r w:rsidRPr="00DF5434">
              <w:rPr>
                <w:rFonts w:ascii="Calibri" w:hAnsi="Calibri"/>
                <w:color w:val="000000" w:themeColor="text1"/>
                <w:spacing w:val="2"/>
                <w:sz w:val="18"/>
              </w:rPr>
              <w:t xml:space="preserve">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 xml:space="preserve">due </w:t>
            </w:r>
            <w:r w:rsidR="001B0CCF">
              <w:rPr>
                <w:rFonts w:ascii="Calibri" w:hAnsi="Calibri"/>
                <w:color w:val="000000" w:themeColor="text1"/>
                <w:spacing w:val="2"/>
                <w:sz w:val="18"/>
              </w:rPr>
              <w:t>to be conducted</w:t>
            </w:r>
            <w:r w:rsidR="001B0CCF" w:rsidRPr="00DF5434">
              <w:rPr>
                <w:rFonts w:ascii="Calibri" w:hAnsi="Calibri"/>
                <w:color w:val="000000" w:themeColor="text1"/>
                <w:spacing w:val="2"/>
                <w:sz w:val="18"/>
              </w:rPr>
              <w:t xml:space="preserve"> </w:t>
            </w:r>
            <w:r w:rsidRPr="00DF5434">
              <w:rPr>
                <w:rFonts w:ascii="Calibri" w:hAnsi="Calibri"/>
                <w:color w:val="000000" w:themeColor="text1"/>
                <w:spacing w:val="2"/>
                <w:sz w:val="18"/>
              </w:rPr>
              <w:t>in 2024‒25.</w:t>
            </w:r>
          </w:p>
        </w:tc>
      </w:tr>
      <w:tr w:rsidR="00DF5434" w:rsidRPr="00DF5434" w14:paraId="737AF439" w14:textId="77777777" w:rsidTr="006E5911">
        <w:tc>
          <w:tcPr>
            <w:tcW w:w="1608" w:type="pct"/>
            <w:gridSpan w:val="2"/>
          </w:tcPr>
          <w:p w14:paraId="5C1EAA19" w14:textId="2FB74255"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Proportion of adults consuming the recommended number of serves of fruit and vegetables</w:t>
            </w:r>
          </w:p>
          <w:p w14:paraId="1F706ACF" w14:textId="77777777" w:rsidR="00DF5434" w:rsidRPr="00DF5434" w:rsidRDefault="00DF5434" w:rsidP="00E2172D">
            <w:pPr>
              <w:keepNext/>
              <w:spacing w:before="100" w:after="100" w:line="259" w:lineRule="auto"/>
              <w:rPr>
                <w:rFonts w:ascii="Calibri" w:hAnsi="Calibri"/>
                <w:spacing w:val="2"/>
                <w:sz w:val="18"/>
                <w:highlight w:val="yellow"/>
              </w:rPr>
            </w:pPr>
            <w:r w:rsidRPr="00E45C36">
              <w:rPr>
                <w:rFonts w:ascii="Calibri" w:hAnsi="Calibri"/>
                <w:spacing w:val="2"/>
                <w:sz w:val="16"/>
                <w:szCs w:val="18"/>
              </w:rPr>
              <w:t xml:space="preserve">Source: City of Greater Geelong Preventative Health Survey </w:t>
            </w:r>
          </w:p>
        </w:tc>
        <w:tc>
          <w:tcPr>
            <w:tcW w:w="1470" w:type="pct"/>
          </w:tcPr>
          <w:p w14:paraId="36BE45FD" w14:textId="77777777" w:rsidR="00DF5434" w:rsidRPr="000962DD" w:rsidRDefault="00DF5434" w:rsidP="000962DD">
            <w:pPr>
              <w:spacing w:before="100" w:after="0" w:line="259" w:lineRule="auto"/>
              <w:rPr>
                <w:rFonts w:ascii="Calibri" w:hAnsi="Calibri"/>
                <w:spacing w:val="2"/>
                <w:sz w:val="18"/>
                <w:u w:val="single"/>
              </w:rPr>
            </w:pPr>
            <w:r w:rsidRPr="000962DD">
              <w:rPr>
                <w:rFonts w:ascii="Calibri" w:hAnsi="Calibri"/>
                <w:spacing w:val="2"/>
                <w:sz w:val="18"/>
                <w:u w:val="single"/>
              </w:rPr>
              <w:t>Fruit</w:t>
            </w:r>
          </w:p>
          <w:p w14:paraId="3C8FDCFE" w14:textId="77777777" w:rsidR="00DF5434" w:rsidRPr="00DF5434" w:rsidRDefault="00DF5434" w:rsidP="000962DD">
            <w:pPr>
              <w:spacing w:before="0" w:after="100" w:line="259" w:lineRule="auto"/>
              <w:rPr>
                <w:rFonts w:ascii="Calibri" w:hAnsi="Calibri"/>
                <w:spacing w:val="2"/>
                <w:sz w:val="18"/>
              </w:rPr>
            </w:pPr>
            <w:r w:rsidRPr="00DF5434">
              <w:rPr>
                <w:rFonts w:ascii="Calibri" w:hAnsi="Calibri"/>
                <w:spacing w:val="2"/>
                <w:sz w:val="18"/>
              </w:rPr>
              <w:t xml:space="preserve">46% (2021) </w:t>
            </w:r>
          </w:p>
          <w:p w14:paraId="761DCD31" w14:textId="3C6A54E3" w:rsidR="00DF5434" w:rsidRPr="00DF5434" w:rsidRDefault="00DF5434" w:rsidP="00E827C0">
            <w:pPr>
              <w:spacing w:before="100" w:after="0" w:line="259" w:lineRule="auto"/>
              <w:rPr>
                <w:rFonts w:ascii="Calibri" w:hAnsi="Calibri"/>
                <w:spacing w:val="2"/>
                <w:sz w:val="18"/>
              </w:rPr>
            </w:pPr>
            <w:r w:rsidRPr="00DF5434">
              <w:rPr>
                <w:rFonts w:ascii="Calibri" w:hAnsi="Calibri"/>
                <w:spacing w:val="2"/>
                <w:sz w:val="18"/>
              </w:rPr>
              <w:t>53% (2017)</w:t>
            </w:r>
            <w:r w:rsidRPr="00DF5434">
              <w:rPr>
                <w:rFonts w:ascii="Calibri" w:hAnsi="Calibri"/>
                <w:spacing w:val="2"/>
                <w:sz w:val="18"/>
              </w:rPr>
              <w:br/>
            </w:r>
            <w:r w:rsidRPr="00DF5434">
              <w:rPr>
                <w:rFonts w:ascii="Calibri" w:hAnsi="Calibri"/>
                <w:spacing w:val="2"/>
                <w:sz w:val="18"/>
              </w:rPr>
              <w:br/>
            </w:r>
            <w:r w:rsidRPr="000962DD">
              <w:rPr>
                <w:rFonts w:ascii="Calibri" w:hAnsi="Calibri"/>
                <w:spacing w:val="2"/>
                <w:sz w:val="18"/>
                <w:u w:val="single"/>
              </w:rPr>
              <w:t>Vegetable</w:t>
            </w:r>
            <w:r w:rsidR="0034742D">
              <w:rPr>
                <w:rFonts w:ascii="Calibri" w:hAnsi="Calibri"/>
                <w:spacing w:val="2"/>
                <w:sz w:val="18"/>
                <w:u w:val="single"/>
              </w:rPr>
              <w:t>s</w:t>
            </w:r>
          </w:p>
          <w:p w14:paraId="7055D798" w14:textId="77777777" w:rsidR="00DF5434" w:rsidRPr="00DF5434" w:rsidRDefault="00DF5434" w:rsidP="000962DD">
            <w:pPr>
              <w:spacing w:before="0" w:after="100" w:line="259" w:lineRule="auto"/>
              <w:rPr>
                <w:rFonts w:ascii="Calibri" w:hAnsi="Calibri"/>
                <w:spacing w:val="2"/>
                <w:sz w:val="18"/>
              </w:rPr>
            </w:pPr>
            <w:r w:rsidRPr="00DF5434">
              <w:rPr>
                <w:rFonts w:ascii="Calibri" w:hAnsi="Calibri"/>
                <w:spacing w:val="2"/>
                <w:sz w:val="18"/>
              </w:rPr>
              <w:t xml:space="preserve">15% (2021) </w:t>
            </w:r>
          </w:p>
          <w:p w14:paraId="283CD9BB"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10% (2017)</w:t>
            </w:r>
          </w:p>
        </w:tc>
        <w:tc>
          <w:tcPr>
            <w:tcW w:w="1923" w:type="pct"/>
          </w:tcPr>
          <w:p w14:paraId="4179A9FC" w14:textId="5ED8A2FC"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 xml:space="preserve">Since 2017, there was an increase in the proportion of our adult community consuming the recommended serves of vegetables and a decrease in the proportion consuming the recommended serves of fruit. </w:t>
            </w:r>
            <w:r w:rsidR="001B0CCF">
              <w:rPr>
                <w:rFonts w:ascii="Calibri" w:hAnsi="Calibri"/>
                <w:color w:val="000000" w:themeColor="text1"/>
                <w:spacing w:val="2"/>
                <w:sz w:val="18"/>
              </w:rPr>
              <w:t>The n</w:t>
            </w:r>
            <w:r w:rsidR="001B0CCF" w:rsidRPr="00DF5434">
              <w:rPr>
                <w:rFonts w:ascii="Calibri" w:hAnsi="Calibri"/>
                <w:color w:val="000000" w:themeColor="text1"/>
                <w:spacing w:val="2"/>
                <w:sz w:val="18"/>
              </w:rPr>
              <w:t>ext</w:t>
            </w:r>
            <w:r w:rsidRPr="00DF5434">
              <w:rPr>
                <w:rFonts w:ascii="Calibri" w:hAnsi="Calibri"/>
                <w:color w:val="000000" w:themeColor="text1"/>
                <w:spacing w:val="2"/>
                <w:sz w:val="18"/>
              </w:rPr>
              <w:t xml:space="preserve">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due</w:t>
            </w:r>
            <w:r>
              <w:rPr>
                <w:rFonts w:ascii="Calibri" w:hAnsi="Calibri"/>
                <w:color w:val="000000" w:themeColor="text1"/>
                <w:spacing w:val="2"/>
                <w:sz w:val="18"/>
              </w:rPr>
              <w:t xml:space="preserve"> </w:t>
            </w:r>
            <w:r w:rsidR="001B0CCF">
              <w:rPr>
                <w:rFonts w:ascii="Calibri" w:hAnsi="Calibri"/>
                <w:color w:val="000000" w:themeColor="text1"/>
                <w:spacing w:val="2"/>
                <w:sz w:val="18"/>
              </w:rPr>
              <w:t>to be conducted</w:t>
            </w:r>
            <w:r w:rsidR="001B0CCF" w:rsidRPr="00DF5434">
              <w:rPr>
                <w:rFonts w:ascii="Calibri" w:hAnsi="Calibri"/>
                <w:color w:val="000000" w:themeColor="text1"/>
                <w:spacing w:val="2"/>
                <w:sz w:val="18"/>
              </w:rPr>
              <w:t xml:space="preserve"> </w:t>
            </w:r>
            <w:r w:rsidRPr="00DF5434">
              <w:rPr>
                <w:rFonts w:ascii="Calibri" w:hAnsi="Calibri"/>
                <w:color w:val="000000" w:themeColor="text1"/>
                <w:spacing w:val="2"/>
                <w:sz w:val="18"/>
              </w:rPr>
              <w:t>in 2024‒25.</w:t>
            </w:r>
          </w:p>
        </w:tc>
      </w:tr>
      <w:tr w:rsidR="00DF5434" w:rsidRPr="00DF5434" w14:paraId="2857C4EC" w14:textId="77777777" w:rsidTr="006E5911">
        <w:tc>
          <w:tcPr>
            <w:tcW w:w="1608" w:type="pct"/>
            <w:gridSpan w:val="2"/>
          </w:tcPr>
          <w:p w14:paraId="4EF81A1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Family violence incident rate per 100,000 population for Greater Geelong</w:t>
            </w:r>
          </w:p>
          <w:p w14:paraId="1F0D5659" w14:textId="4C7826CE" w:rsidR="00DF5434" w:rsidRPr="00DF5434" w:rsidRDefault="00DF5434" w:rsidP="00E2172D">
            <w:pPr>
              <w:spacing w:before="100" w:after="100" w:line="259" w:lineRule="auto"/>
              <w:rPr>
                <w:rFonts w:ascii="Calibri" w:hAnsi="Calibri"/>
                <w:spacing w:val="2"/>
                <w:sz w:val="18"/>
                <w:highlight w:val="yellow"/>
              </w:rPr>
            </w:pPr>
            <w:r w:rsidRPr="00E45C36">
              <w:rPr>
                <w:rFonts w:ascii="Calibri" w:hAnsi="Calibri"/>
                <w:spacing w:val="2"/>
                <w:sz w:val="16"/>
                <w:szCs w:val="18"/>
              </w:rPr>
              <w:t xml:space="preserve">Source: Crime Statistics Agency website </w:t>
            </w:r>
            <w:hyperlink r:id="rId121" w:history="1">
              <w:r w:rsidRPr="00E06118">
                <w:rPr>
                  <w:rStyle w:val="Hyperlink"/>
                  <w:rFonts w:ascii="Calibri" w:eastAsiaTheme="minorHAnsi" w:hAnsi="Calibri" w:cstheme="minorBidi"/>
                  <w:spacing w:val="2"/>
                  <w:sz w:val="16"/>
                  <w:szCs w:val="18"/>
                  <w:lang w:eastAsia="en-US"/>
                </w:rPr>
                <w:t>www.crimestatistics.vic.gov.au</w:t>
              </w:r>
            </w:hyperlink>
          </w:p>
        </w:tc>
        <w:tc>
          <w:tcPr>
            <w:tcW w:w="1470" w:type="pct"/>
          </w:tcPr>
          <w:p w14:paraId="5DB64914" w14:textId="7D2E3D63"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1,7</w:t>
            </w:r>
            <w:r w:rsidR="00BF0387">
              <w:rPr>
                <w:rFonts w:ascii="Calibri" w:hAnsi="Calibri"/>
                <w:spacing w:val="2"/>
                <w:sz w:val="18"/>
              </w:rPr>
              <w:t>64</w:t>
            </w:r>
            <w:r w:rsidRPr="00DF5434">
              <w:rPr>
                <w:rFonts w:ascii="Calibri" w:hAnsi="Calibri"/>
                <w:spacing w:val="2"/>
                <w:sz w:val="18"/>
              </w:rPr>
              <w:t>.</w:t>
            </w:r>
            <w:r w:rsidR="00BF0387">
              <w:rPr>
                <w:rFonts w:ascii="Calibri" w:hAnsi="Calibri"/>
                <w:spacing w:val="2"/>
                <w:sz w:val="18"/>
              </w:rPr>
              <w:t>7</w:t>
            </w:r>
            <w:r w:rsidRPr="00DF5434">
              <w:rPr>
                <w:rFonts w:ascii="Calibri" w:hAnsi="Calibri"/>
                <w:spacing w:val="2"/>
                <w:sz w:val="18"/>
              </w:rPr>
              <w:t xml:space="preserve"> (</w:t>
            </w:r>
            <w:r w:rsidR="00BF0387">
              <w:rPr>
                <w:rFonts w:ascii="Calibri" w:hAnsi="Calibri"/>
                <w:spacing w:val="2"/>
                <w:sz w:val="18"/>
              </w:rPr>
              <w:t>June</w:t>
            </w:r>
            <w:r w:rsidRPr="00DF5434">
              <w:rPr>
                <w:rFonts w:ascii="Calibri" w:hAnsi="Calibri"/>
                <w:spacing w:val="2"/>
                <w:sz w:val="18"/>
              </w:rPr>
              <w:t xml:space="preserve"> 202</w:t>
            </w:r>
            <w:r w:rsidR="0036160B">
              <w:rPr>
                <w:rFonts w:ascii="Calibri" w:hAnsi="Calibri"/>
                <w:spacing w:val="2"/>
                <w:sz w:val="18"/>
              </w:rPr>
              <w:t>4</w:t>
            </w:r>
            <w:r w:rsidRPr="00DF5434">
              <w:rPr>
                <w:rFonts w:ascii="Calibri" w:hAnsi="Calibri"/>
                <w:spacing w:val="2"/>
                <w:sz w:val="18"/>
              </w:rPr>
              <w:t>)</w:t>
            </w:r>
          </w:p>
          <w:p w14:paraId="351E7FAC" w14:textId="3D6EF95F"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w:t>
            </w:r>
            <w:r w:rsidR="0008730B">
              <w:rPr>
                <w:rFonts w:ascii="Calibri" w:hAnsi="Calibri"/>
                <w:spacing w:val="2"/>
                <w:sz w:val="18"/>
              </w:rPr>
              <w:t>720</w:t>
            </w:r>
            <w:r w:rsidRPr="00DF5434">
              <w:rPr>
                <w:rFonts w:ascii="Calibri" w:hAnsi="Calibri"/>
                <w:spacing w:val="2"/>
                <w:sz w:val="18"/>
              </w:rPr>
              <w:t>.</w:t>
            </w:r>
            <w:r w:rsidR="0008730B">
              <w:rPr>
                <w:rFonts w:ascii="Calibri" w:hAnsi="Calibri"/>
                <w:spacing w:val="2"/>
                <w:sz w:val="18"/>
              </w:rPr>
              <w:t>2</w:t>
            </w:r>
            <w:r w:rsidRPr="00DF5434">
              <w:rPr>
                <w:rFonts w:ascii="Calibri" w:hAnsi="Calibri"/>
                <w:spacing w:val="2"/>
                <w:sz w:val="18"/>
              </w:rPr>
              <w:t xml:space="preserve"> (</w:t>
            </w:r>
            <w:r w:rsidR="00457A49">
              <w:rPr>
                <w:rFonts w:ascii="Calibri" w:hAnsi="Calibri"/>
                <w:spacing w:val="2"/>
                <w:sz w:val="18"/>
              </w:rPr>
              <w:t>June</w:t>
            </w:r>
            <w:r w:rsidR="00457A49" w:rsidRPr="00DF5434">
              <w:rPr>
                <w:rFonts w:ascii="Calibri" w:hAnsi="Calibri"/>
                <w:spacing w:val="2"/>
                <w:sz w:val="18"/>
              </w:rPr>
              <w:t xml:space="preserve"> </w:t>
            </w:r>
            <w:r w:rsidRPr="00DF5434">
              <w:rPr>
                <w:rFonts w:ascii="Calibri" w:hAnsi="Calibri"/>
                <w:spacing w:val="2"/>
                <w:sz w:val="18"/>
              </w:rPr>
              <w:t>2023)</w:t>
            </w:r>
          </w:p>
          <w:p w14:paraId="6E14C98A" w14:textId="68460339"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1,5</w:t>
            </w:r>
            <w:r w:rsidR="0008730B">
              <w:rPr>
                <w:rFonts w:ascii="Calibri" w:hAnsi="Calibri"/>
                <w:spacing w:val="2"/>
                <w:sz w:val="18"/>
              </w:rPr>
              <w:t>86</w:t>
            </w:r>
            <w:r w:rsidRPr="00DF5434">
              <w:rPr>
                <w:rFonts w:ascii="Calibri" w:hAnsi="Calibri"/>
                <w:spacing w:val="2"/>
                <w:sz w:val="18"/>
              </w:rPr>
              <w:t>.</w:t>
            </w:r>
            <w:r w:rsidR="0008730B">
              <w:rPr>
                <w:rFonts w:ascii="Calibri" w:hAnsi="Calibri"/>
                <w:spacing w:val="2"/>
                <w:sz w:val="18"/>
              </w:rPr>
              <w:t>8</w:t>
            </w:r>
            <w:r w:rsidRPr="00DF5434">
              <w:rPr>
                <w:rFonts w:ascii="Calibri" w:hAnsi="Calibri"/>
                <w:spacing w:val="2"/>
                <w:sz w:val="18"/>
              </w:rPr>
              <w:t xml:space="preserve"> (</w:t>
            </w:r>
            <w:r w:rsidR="00457A49">
              <w:rPr>
                <w:rFonts w:ascii="Calibri" w:hAnsi="Calibri"/>
                <w:spacing w:val="2"/>
                <w:sz w:val="18"/>
              </w:rPr>
              <w:t>June</w:t>
            </w:r>
            <w:r w:rsidR="00457A49" w:rsidRPr="00DF5434">
              <w:rPr>
                <w:rFonts w:ascii="Calibri" w:hAnsi="Calibri"/>
                <w:spacing w:val="2"/>
                <w:sz w:val="18"/>
              </w:rPr>
              <w:t xml:space="preserve"> </w:t>
            </w:r>
            <w:r w:rsidRPr="00DF5434">
              <w:rPr>
                <w:rFonts w:ascii="Calibri" w:hAnsi="Calibri"/>
                <w:spacing w:val="2"/>
                <w:sz w:val="18"/>
              </w:rPr>
              <w:t xml:space="preserve">2022) </w:t>
            </w:r>
          </w:p>
          <w:p w14:paraId="2E84AE17" w14:textId="25D6AC81"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1,5</w:t>
            </w:r>
            <w:r w:rsidR="00C31147">
              <w:rPr>
                <w:rFonts w:ascii="Calibri" w:hAnsi="Calibri"/>
                <w:spacing w:val="2"/>
                <w:sz w:val="18"/>
              </w:rPr>
              <w:t>92</w:t>
            </w:r>
            <w:r w:rsidRPr="00DF5434">
              <w:rPr>
                <w:rFonts w:ascii="Calibri" w:hAnsi="Calibri"/>
                <w:spacing w:val="2"/>
                <w:sz w:val="18"/>
              </w:rPr>
              <w:t>.</w:t>
            </w:r>
            <w:r w:rsidR="00C31147">
              <w:rPr>
                <w:rFonts w:ascii="Calibri" w:hAnsi="Calibri"/>
                <w:spacing w:val="2"/>
                <w:sz w:val="18"/>
              </w:rPr>
              <w:t>7</w:t>
            </w:r>
            <w:r w:rsidRPr="00DF5434">
              <w:rPr>
                <w:rFonts w:ascii="Calibri" w:hAnsi="Calibri"/>
                <w:spacing w:val="2"/>
                <w:sz w:val="18"/>
              </w:rPr>
              <w:t xml:space="preserve"> (</w:t>
            </w:r>
            <w:r w:rsidR="00C31147">
              <w:rPr>
                <w:rFonts w:ascii="Calibri" w:hAnsi="Calibri"/>
                <w:spacing w:val="2"/>
                <w:sz w:val="18"/>
              </w:rPr>
              <w:t>June</w:t>
            </w:r>
            <w:r w:rsidR="00C31147" w:rsidRPr="00DF5434">
              <w:rPr>
                <w:rFonts w:ascii="Calibri" w:hAnsi="Calibri"/>
                <w:spacing w:val="2"/>
                <w:sz w:val="18"/>
              </w:rPr>
              <w:t xml:space="preserve"> </w:t>
            </w:r>
            <w:r w:rsidRPr="00DF5434">
              <w:rPr>
                <w:rFonts w:ascii="Calibri" w:hAnsi="Calibri"/>
                <w:spacing w:val="2"/>
                <w:sz w:val="18"/>
              </w:rPr>
              <w:t>2021)</w:t>
            </w:r>
          </w:p>
        </w:tc>
        <w:tc>
          <w:tcPr>
            <w:tcW w:w="1923" w:type="pct"/>
          </w:tcPr>
          <w:p w14:paraId="3317850B" w14:textId="1B8E6936"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For the year ending </w:t>
            </w:r>
            <w:r w:rsidR="00BF0387">
              <w:rPr>
                <w:rFonts w:ascii="Calibri" w:hAnsi="Calibri"/>
                <w:spacing w:val="2"/>
                <w:sz w:val="18"/>
              </w:rPr>
              <w:t>June</w:t>
            </w:r>
            <w:r w:rsidRPr="00DF5434">
              <w:rPr>
                <w:rFonts w:ascii="Calibri" w:hAnsi="Calibri"/>
                <w:spacing w:val="2"/>
                <w:sz w:val="18"/>
              </w:rPr>
              <w:t xml:space="preserve"> 2024, the family incident rate for Greater Geelong was higher compared to the Victorian rate (1,</w:t>
            </w:r>
            <w:r w:rsidR="0008730B">
              <w:rPr>
                <w:rFonts w:ascii="Calibri" w:hAnsi="Calibri"/>
                <w:spacing w:val="2"/>
                <w:sz w:val="18"/>
              </w:rPr>
              <w:t>418</w:t>
            </w:r>
            <w:r w:rsidRPr="00DF5434">
              <w:rPr>
                <w:rFonts w:ascii="Calibri" w:hAnsi="Calibri"/>
                <w:spacing w:val="2"/>
                <w:sz w:val="18"/>
              </w:rPr>
              <w:t>.</w:t>
            </w:r>
            <w:r w:rsidR="0008730B">
              <w:rPr>
                <w:rFonts w:ascii="Calibri" w:hAnsi="Calibri"/>
                <w:spacing w:val="2"/>
                <w:sz w:val="18"/>
              </w:rPr>
              <w:t>1</w:t>
            </w:r>
            <w:r w:rsidRPr="00DF5434">
              <w:rPr>
                <w:rFonts w:ascii="Calibri" w:hAnsi="Calibri"/>
                <w:spacing w:val="2"/>
                <w:sz w:val="18"/>
              </w:rPr>
              <w:t>).</w:t>
            </w:r>
          </w:p>
        </w:tc>
      </w:tr>
      <w:tr w:rsidR="00DF5434" w:rsidRPr="00DF5434" w14:paraId="0B5EF497" w14:textId="77777777" w:rsidTr="006E5911">
        <w:tc>
          <w:tcPr>
            <w:tcW w:w="1608" w:type="pct"/>
            <w:gridSpan w:val="2"/>
          </w:tcPr>
          <w:p w14:paraId="4A2A67FA" w14:textId="1AFE7ABC"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Community perception of safety in the area where they live</w:t>
            </w:r>
          </w:p>
          <w:p w14:paraId="57E3BE48" w14:textId="77777777" w:rsidR="00DF5434" w:rsidRPr="00DF5434" w:rsidRDefault="00DF5434" w:rsidP="00E2172D">
            <w:pPr>
              <w:spacing w:before="100" w:after="100" w:line="259" w:lineRule="auto"/>
              <w:rPr>
                <w:rFonts w:ascii="Calibri" w:hAnsi="Calibri"/>
                <w:spacing w:val="2"/>
                <w:sz w:val="18"/>
                <w:highlight w:val="yellow"/>
              </w:rPr>
            </w:pPr>
            <w:r w:rsidRPr="00A23E13">
              <w:rPr>
                <w:rFonts w:ascii="Calibri" w:hAnsi="Calibri"/>
                <w:spacing w:val="2"/>
                <w:sz w:val="16"/>
                <w:szCs w:val="18"/>
              </w:rPr>
              <w:t xml:space="preserve">Source: City of Greater Geelong Preventative Health Survey </w:t>
            </w:r>
          </w:p>
        </w:tc>
        <w:tc>
          <w:tcPr>
            <w:tcW w:w="1470" w:type="pct"/>
          </w:tcPr>
          <w:p w14:paraId="5707AF8A"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61% (2021)</w:t>
            </w:r>
          </w:p>
          <w:p w14:paraId="5CE623BD"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54% (2017)</w:t>
            </w:r>
          </w:p>
        </w:tc>
        <w:tc>
          <w:tcPr>
            <w:tcW w:w="1923" w:type="pct"/>
          </w:tcPr>
          <w:p w14:paraId="03F5E500" w14:textId="4316CF7C" w:rsidR="00DF5434" w:rsidRPr="00DF5434" w:rsidRDefault="001B0CCF" w:rsidP="00E2172D">
            <w:pPr>
              <w:spacing w:before="100" w:after="100" w:line="259" w:lineRule="auto"/>
              <w:rPr>
                <w:rFonts w:ascii="Calibri" w:hAnsi="Calibri"/>
                <w:color w:val="000000" w:themeColor="text1"/>
                <w:spacing w:val="2"/>
                <w:sz w:val="18"/>
                <w:szCs w:val="18"/>
              </w:rPr>
            </w:pPr>
            <w:r w:rsidRPr="5B1A7C22">
              <w:rPr>
                <w:rFonts w:ascii="Calibri" w:hAnsi="Calibri"/>
                <w:spacing w:val="2"/>
                <w:sz w:val="18"/>
                <w:szCs w:val="18"/>
              </w:rPr>
              <w:t xml:space="preserve">The </w:t>
            </w:r>
            <w:r w:rsidR="0D27F5AC" w:rsidRPr="5B1A7C22">
              <w:rPr>
                <w:rFonts w:ascii="Calibri" w:hAnsi="Calibri"/>
                <w:spacing w:val="2"/>
                <w:sz w:val="18"/>
                <w:szCs w:val="18"/>
              </w:rPr>
              <w:t>result comprised of</w:t>
            </w:r>
            <w:r w:rsidR="001F3F35" w:rsidRPr="00DF5434">
              <w:rPr>
                <w:rFonts w:ascii="Calibri" w:hAnsi="Calibri"/>
                <w:spacing w:val="2"/>
                <w:sz w:val="18"/>
              </w:rPr>
              <w:t xml:space="preserve"> </w:t>
            </w:r>
            <w:r w:rsidR="001F3F35">
              <w:rPr>
                <w:rFonts w:ascii="Calibri" w:hAnsi="Calibri"/>
                <w:color w:val="000000" w:themeColor="text1"/>
                <w:spacing w:val="2"/>
                <w:sz w:val="18"/>
                <w:szCs w:val="18"/>
              </w:rPr>
              <w:t xml:space="preserve">67% of males </w:t>
            </w:r>
            <w:r w:rsidR="00D050B0">
              <w:rPr>
                <w:rFonts w:ascii="Calibri" w:hAnsi="Calibri"/>
                <w:color w:val="000000" w:themeColor="text1"/>
                <w:spacing w:val="2"/>
                <w:sz w:val="18"/>
                <w:szCs w:val="18"/>
              </w:rPr>
              <w:t xml:space="preserve">rated that they </w:t>
            </w:r>
            <w:r w:rsidR="001F3F35">
              <w:rPr>
                <w:rFonts w:ascii="Calibri" w:hAnsi="Calibri"/>
                <w:color w:val="000000" w:themeColor="text1"/>
                <w:spacing w:val="2"/>
                <w:sz w:val="18"/>
                <w:szCs w:val="18"/>
              </w:rPr>
              <w:t>always feel safe in the area where they live compared to 56% of females.</w:t>
            </w:r>
            <w:r w:rsidR="584628FB" w:rsidRPr="5F308F27">
              <w:rPr>
                <w:rFonts w:ascii="Calibri" w:hAnsi="Calibri"/>
                <w:color w:val="000000" w:themeColor="text1"/>
                <w:sz w:val="18"/>
                <w:szCs w:val="18"/>
              </w:rPr>
              <w:t xml:space="preserve"> The next survey is due to be conducted in 2024‒25.</w:t>
            </w:r>
          </w:p>
        </w:tc>
      </w:tr>
      <w:tr w:rsidR="00DF5434" w:rsidRPr="00DF5434" w14:paraId="26CD42FD" w14:textId="77777777" w:rsidTr="006E5911">
        <w:tc>
          <w:tcPr>
            <w:tcW w:w="1608" w:type="pct"/>
            <w:gridSpan w:val="2"/>
          </w:tcPr>
          <w:p w14:paraId="54D9F230"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Level of agreement that multiculturalism makes life better (definitely or sometimes)</w:t>
            </w:r>
          </w:p>
          <w:p w14:paraId="482CF128" w14:textId="77777777" w:rsidR="00DF5434" w:rsidRPr="00DF5434" w:rsidRDefault="00DF5434" w:rsidP="00E2172D">
            <w:pPr>
              <w:spacing w:before="100" w:after="100" w:line="259" w:lineRule="auto"/>
              <w:rPr>
                <w:rFonts w:ascii="Calibri" w:hAnsi="Calibri"/>
                <w:spacing w:val="2"/>
                <w:sz w:val="18"/>
                <w:highlight w:val="yellow"/>
              </w:rPr>
            </w:pPr>
            <w:r w:rsidRPr="00A23E13">
              <w:rPr>
                <w:rFonts w:ascii="Calibri" w:hAnsi="Calibri"/>
                <w:spacing w:val="2"/>
                <w:sz w:val="16"/>
                <w:szCs w:val="18"/>
              </w:rPr>
              <w:t xml:space="preserve">Source: City of Greater Geelong Preventative Health Survey </w:t>
            </w:r>
          </w:p>
        </w:tc>
        <w:tc>
          <w:tcPr>
            <w:tcW w:w="1470" w:type="pct"/>
          </w:tcPr>
          <w:p w14:paraId="7F2C5D93"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66% (2021)</w:t>
            </w:r>
          </w:p>
        </w:tc>
        <w:tc>
          <w:tcPr>
            <w:tcW w:w="1923" w:type="pct"/>
          </w:tcPr>
          <w:p w14:paraId="640ECCA2" w14:textId="49A572C9"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This result comprised 48% definitely and 18% sometimes. </w:t>
            </w:r>
            <w:r w:rsidR="001B0CCF">
              <w:rPr>
                <w:rFonts w:ascii="Calibri" w:hAnsi="Calibri"/>
                <w:color w:val="000000" w:themeColor="text1"/>
                <w:spacing w:val="2"/>
                <w:sz w:val="18"/>
              </w:rPr>
              <w:t>The n</w:t>
            </w:r>
            <w:r w:rsidR="001B0CCF" w:rsidRPr="00DF5434">
              <w:rPr>
                <w:rFonts w:ascii="Calibri" w:hAnsi="Calibri"/>
                <w:color w:val="000000" w:themeColor="text1"/>
                <w:spacing w:val="2"/>
                <w:sz w:val="18"/>
              </w:rPr>
              <w:t>ext</w:t>
            </w:r>
            <w:r w:rsidRPr="00DF5434">
              <w:rPr>
                <w:rFonts w:ascii="Calibri" w:hAnsi="Calibri"/>
                <w:color w:val="000000" w:themeColor="text1"/>
                <w:spacing w:val="2"/>
                <w:sz w:val="18"/>
              </w:rPr>
              <w:t xml:space="preserve">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due</w:t>
            </w:r>
            <w:r>
              <w:rPr>
                <w:rFonts w:ascii="Calibri" w:hAnsi="Calibri"/>
                <w:color w:val="000000" w:themeColor="text1"/>
                <w:spacing w:val="2"/>
                <w:sz w:val="18"/>
              </w:rPr>
              <w:t xml:space="preserve"> </w:t>
            </w:r>
            <w:r w:rsidR="001B0CCF">
              <w:rPr>
                <w:rFonts w:ascii="Calibri" w:hAnsi="Calibri"/>
                <w:color w:val="000000" w:themeColor="text1"/>
                <w:spacing w:val="2"/>
                <w:sz w:val="18"/>
              </w:rPr>
              <w:t>to be conducted</w:t>
            </w:r>
            <w:r w:rsidR="001B0CCF" w:rsidRPr="00DF5434">
              <w:rPr>
                <w:rFonts w:ascii="Calibri" w:hAnsi="Calibri"/>
                <w:color w:val="000000" w:themeColor="text1"/>
                <w:spacing w:val="2"/>
                <w:sz w:val="18"/>
              </w:rPr>
              <w:t xml:space="preserve"> </w:t>
            </w:r>
            <w:r w:rsidRPr="00DF5434">
              <w:rPr>
                <w:rFonts w:ascii="Calibri" w:hAnsi="Calibri"/>
                <w:color w:val="000000" w:themeColor="text1"/>
                <w:spacing w:val="2"/>
                <w:sz w:val="18"/>
              </w:rPr>
              <w:t>in 2024‒25.</w:t>
            </w:r>
          </w:p>
        </w:tc>
      </w:tr>
      <w:tr w:rsidR="00DF5434" w:rsidRPr="00DF5434" w14:paraId="74CB1502" w14:textId="77777777" w:rsidTr="00504035">
        <w:tc>
          <w:tcPr>
            <w:tcW w:w="1608" w:type="pct"/>
            <w:gridSpan w:val="2"/>
            <w:tcBorders>
              <w:bottom w:val="single" w:sz="4" w:space="0" w:color="003361"/>
            </w:tcBorders>
          </w:tcPr>
          <w:p w14:paraId="2B8F991C"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Proportion of community concerned about effects of climate change on health (very or quite concerned)</w:t>
            </w:r>
          </w:p>
          <w:p w14:paraId="3EF19FAA" w14:textId="77777777" w:rsidR="00DF5434" w:rsidRPr="00DF5434" w:rsidRDefault="00DF5434" w:rsidP="00E2172D">
            <w:pPr>
              <w:spacing w:before="100" w:after="100" w:line="259" w:lineRule="auto"/>
              <w:rPr>
                <w:rFonts w:ascii="Calibri" w:hAnsi="Calibri"/>
                <w:spacing w:val="2"/>
                <w:sz w:val="18"/>
                <w:highlight w:val="yellow"/>
              </w:rPr>
            </w:pPr>
            <w:r w:rsidRPr="00A23E13">
              <w:rPr>
                <w:rFonts w:ascii="Calibri" w:hAnsi="Calibri"/>
                <w:spacing w:val="2"/>
                <w:sz w:val="16"/>
                <w:szCs w:val="18"/>
              </w:rPr>
              <w:t>Source: City of Greater Geelong Preventative Health Survey</w:t>
            </w:r>
          </w:p>
        </w:tc>
        <w:tc>
          <w:tcPr>
            <w:tcW w:w="1470" w:type="pct"/>
            <w:tcBorders>
              <w:bottom w:val="single" w:sz="4" w:space="0" w:color="003361"/>
            </w:tcBorders>
          </w:tcPr>
          <w:p w14:paraId="5687041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51% (2021)</w:t>
            </w:r>
          </w:p>
        </w:tc>
        <w:tc>
          <w:tcPr>
            <w:tcW w:w="1923" w:type="pct"/>
            <w:tcBorders>
              <w:bottom w:val="single" w:sz="4" w:space="0" w:color="003361"/>
            </w:tcBorders>
          </w:tcPr>
          <w:p w14:paraId="14B4BD33" w14:textId="6B316C26"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This result comprised 28% very concerned and 23% quite concerned. </w:t>
            </w:r>
            <w:r w:rsidR="001B0CCF">
              <w:rPr>
                <w:rFonts w:ascii="Calibri" w:hAnsi="Calibri"/>
                <w:color w:val="000000" w:themeColor="text1"/>
                <w:spacing w:val="2"/>
                <w:sz w:val="18"/>
              </w:rPr>
              <w:t>The n</w:t>
            </w:r>
            <w:r w:rsidR="001B0CCF" w:rsidRPr="00DF5434">
              <w:rPr>
                <w:rFonts w:ascii="Calibri" w:hAnsi="Calibri"/>
                <w:color w:val="000000" w:themeColor="text1"/>
                <w:spacing w:val="2"/>
                <w:sz w:val="18"/>
              </w:rPr>
              <w:t>ext</w:t>
            </w:r>
            <w:r w:rsidRPr="00DF5434">
              <w:rPr>
                <w:rFonts w:ascii="Calibri" w:hAnsi="Calibri"/>
                <w:color w:val="000000" w:themeColor="text1"/>
                <w:spacing w:val="2"/>
                <w:sz w:val="18"/>
              </w:rPr>
              <w:t xml:space="preserve">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due</w:t>
            </w:r>
            <w:r>
              <w:rPr>
                <w:rFonts w:ascii="Calibri" w:hAnsi="Calibri"/>
                <w:color w:val="000000" w:themeColor="text1"/>
                <w:spacing w:val="2"/>
                <w:sz w:val="18"/>
              </w:rPr>
              <w:t xml:space="preserve"> </w:t>
            </w:r>
            <w:r w:rsidR="001B0CCF">
              <w:rPr>
                <w:rFonts w:ascii="Calibri" w:hAnsi="Calibri"/>
                <w:color w:val="000000" w:themeColor="text1"/>
                <w:spacing w:val="2"/>
                <w:sz w:val="18"/>
              </w:rPr>
              <w:t>to be conducted</w:t>
            </w:r>
            <w:r w:rsidR="001B0CCF" w:rsidRPr="00DF5434">
              <w:rPr>
                <w:rFonts w:ascii="Calibri" w:hAnsi="Calibri"/>
                <w:color w:val="000000" w:themeColor="text1"/>
                <w:spacing w:val="2"/>
                <w:sz w:val="18"/>
              </w:rPr>
              <w:t xml:space="preserve"> </w:t>
            </w:r>
            <w:r w:rsidRPr="00DF5434">
              <w:rPr>
                <w:rFonts w:ascii="Calibri" w:hAnsi="Calibri"/>
                <w:color w:val="000000" w:themeColor="text1"/>
                <w:spacing w:val="2"/>
                <w:sz w:val="18"/>
              </w:rPr>
              <w:t>in 2024‒25.</w:t>
            </w:r>
          </w:p>
        </w:tc>
      </w:tr>
      <w:tr w:rsidR="00DF5434" w:rsidRPr="00DF5434" w14:paraId="07AAB728" w14:textId="77777777" w:rsidTr="00504035">
        <w:tc>
          <w:tcPr>
            <w:tcW w:w="1608" w:type="pct"/>
            <w:gridSpan w:val="2"/>
            <w:tcBorders>
              <w:bottom w:val="single" w:sz="4" w:space="0" w:color="auto"/>
            </w:tcBorders>
          </w:tcPr>
          <w:p w14:paraId="2DF1D282" w14:textId="32986243"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Proportion of adults that are a member of an organised group (sports, religious, school, professional, community or action group)</w:t>
            </w:r>
          </w:p>
          <w:p w14:paraId="3125848B" w14:textId="77777777" w:rsidR="00DF5434" w:rsidRPr="00DF5434" w:rsidRDefault="00DF5434" w:rsidP="00E2172D">
            <w:pPr>
              <w:spacing w:before="100" w:after="100" w:line="259" w:lineRule="auto"/>
              <w:rPr>
                <w:rFonts w:ascii="Calibri" w:hAnsi="Calibri"/>
                <w:spacing w:val="2"/>
                <w:sz w:val="18"/>
              </w:rPr>
            </w:pPr>
            <w:r w:rsidRPr="00A23E13">
              <w:rPr>
                <w:rFonts w:ascii="Calibri" w:hAnsi="Calibri"/>
                <w:spacing w:val="2"/>
                <w:sz w:val="16"/>
                <w:szCs w:val="18"/>
              </w:rPr>
              <w:t>Source: City of Greater Geelong Preventative Health Survey</w:t>
            </w:r>
          </w:p>
        </w:tc>
        <w:tc>
          <w:tcPr>
            <w:tcW w:w="1470" w:type="pct"/>
            <w:tcBorders>
              <w:bottom w:val="single" w:sz="4" w:space="0" w:color="auto"/>
            </w:tcBorders>
          </w:tcPr>
          <w:p w14:paraId="075A8EA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56% (2021)</w:t>
            </w:r>
          </w:p>
        </w:tc>
        <w:tc>
          <w:tcPr>
            <w:tcW w:w="1923" w:type="pct"/>
            <w:tcBorders>
              <w:bottom w:val="single" w:sz="4" w:space="0" w:color="auto"/>
            </w:tcBorders>
          </w:tcPr>
          <w:p w14:paraId="381E90ED" w14:textId="620ED38E"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This result consisted of 28% members of a sports group. </w:t>
            </w:r>
            <w:r w:rsidR="001B0CCF">
              <w:rPr>
                <w:rFonts w:ascii="Calibri" w:hAnsi="Calibri"/>
                <w:color w:val="000000" w:themeColor="text1"/>
                <w:spacing w:val="2"/>
                <w:sz w:val="18"/>
              </w:rPr>
              <w:t>The n</w:t>
            </w:r>
            <w:r w:rsidR="001B0CCF" w:rsidRPr="00DF5434">
              <w:rPr>
                <w:rFonts w:ascii="Calibri" w:hAnsi="Calibri"/>
                <w:color w:val="000000" w:themeColor="text1"/>
                <w:spacing w:val="2"/>
                <w:sz w:val="18"/>
              </w:rPr>
              <w:t>ext</w:t>
            </w:r>
            <w:r w:rsidRPr="00DF5434">
              <w:rPr>
                <w:rFonts w:ascii="Calibri" w:hAnsi="Calibri"/>
                <w:color w:val="000000" w:themeColor="text1"/>
                <w:spacing w:val="2"/>
                <w:sz w:val="18"/>
              </w:rPr>
              <w:t xml:space="preserve"> survey </w:t>
            </w:r>
            <w:r w:rsidR="001B0CCF">
              <w:rPr>
                <w:rFonts w:ascii="Calibri" w:hAnsi="Calibri"/>
                <w:color w:val="000000" w:themeColor="text1"/>
                <w:spacing w:val="2"/>
                <w:sz w:val="18"/>
              </w:rPr>
              <w:t xml:space="preserve">is </w:t>
            </w:r>
            <w:r w:rsidRPr="00DF5434">
              <w:rPr>
                <w:rFonts w:ascii="Calibri" w:hAnsi="Calibri"/>
                <w:color w:val="000000" w:themeColor="text1"/>
                <w:spacing w:val="2"/>
                <w:sz w:val="18"/>
              </w:rPr>
              <w:t>due</w:t>
            </w:r>
            <w:r>
              <w:rPr>
                <w:rFonts w:ascii="Calibri" w:hAnsi="Calibri"/>
                <w:color w:val="000000" w:themeColor="text1"/>
                <w:spacing w:val="2"/>
                <w:sz w:val="18"/>
              </w:rPr>
              <w:t xml:space="preserve"> </w:t>
            </w:r>
            <w:r w:rsidR="001B0CCF">
              <w:rPr>
                <w:rFonts w:ascii="Calibri" w:hAnsi="Calibri"/>
                <w:color w:val="000000" w:themeColor="text1"/>
                <w:spacing w:val="2"/>
                <w:sz w:val="18"/>
              </w:rPr>
              <w:t>to be conducted</w:t>
            </w:r>
            <w:r w:rsidR="001B0CCF" w:rsidRPr="00DF5434">
              <w:rPr>
                <w:rFonts w:ascii="Calibri" w:hAnsi="Calibri"/>
                <w:color w:val="000000" w:themeColor="text1"/>
                <w:spacing w:val="2"/>
                <w:sz w:val="18"/>
              </w:rPr>
              <w:t xml:space="preserve"> </w:t>
            </w:r>
            <w:r w:rsidRPr="00DF5434">
              <w:rPr>
                <w:rFonts w:ascii="Calibri" w:hAnsi="Calibri"/>
                <w:color w:val="000000" w:themeColor="text1"/>
                <w:spacing w:val="2"/>
                <w:sz w:val="18"/>
              </w:rPr>
              <w:t>in 2024‒25.</w:t>
            </w:r>
          </w:p>
        </w:tc>
      </w:tr>
    </w:tbl>
    <w:p w14:paraId="3B4131F4" w14:textId="77777777" w:rsidR="00DF5434" w:rsidRPr="00DF5434" w:rsidRDefault="00DF5434" w:rsidP="00E2172D">
      <w:pPr>
        <w:spacing w:before="100" w:after="100"/>
        <w:rPr>
          <w:rFonts w:ascii="Calibri" w:eastAsia="Times New Roman" w:hAnsi="Calibri" w:cs="Times New Roman"/>
          <w:spacing w:val="2"/>
          <w:sz w:val="18"/>
          <w:szCs w:val="19"/>
          <w:lang w:eastAsia="en-AU"/>
        </w:rPr>
      </w:pPr>
    </w:p>
    <w:tbl>
      <w:tblPr>
        <w:tblStyle w:val="TableGrid12"/>
        <w:tblW w:w="5000" w:type="pct"/>
        <w:tblLook w:val="0420" w:firstRow="1" w:lastRow="0" w:firstColumn="0" w:lastColumn="0" w:noHBand="0" w:noVBand="1"/>
      </w:tblPr>
      <w:tblGrid>
        <w:gridCol w:w="2942"/>
        <w:gridCol w:w="11"/>
        <w:gridCol w:w="2688"/>
        <w:gridCol w:w="3385"/>
      </w:tblGrid>
      <w:tr w:rsidR="00DF5434" w:rsidRPr="00DF5434" w14:paraId="405D61AF" w14:textId="77777777" w:rsidTr="00C67FF7">
        <w:trPr>
          <w:cnfStyle w:val="100000000000" w:firstRow="1" w:lastRow="0" w:firstColumn="0" w:lastColumn="0" w:oddVBand="0" w:evenVBand="0" w:oddHBand="0" w:evenHBand="0" w:firstRowFirstColumn="0" w:firstRowLastColumn="0" w:lastRowFirstColumn="0" w:lastRowLastColumn="0"/>
          <w:trHeight w:val="386"/>
        </w:trPr>
        <w:tc>
          <w:tcPr>
            <w:tcW w:w="1636" w:type="pct"/>
            <w:gridSpan w:val="2"/>
            <w:tcBorders>
              <w:top w:val="nil"/>
              <w:bottom w:val="nil"/>
            </w:tcBorders>
            <w:shd w:val="clear" w:color="auto" w:fill="1F497C"/>
          </w:tcPr>
          <w:p w14:paraId="4F262EDD" w14:textId="4128782B"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City of Greater Geelong Indicators</w:t>
            </w:r>
          </w:p>
        </w:tc>
        <w:tc>
          <w:tcPr>
            <w:tcW w:w="1489" w:type="pct"/>
            <w:tcBorders>
              <w:top w:val="nil"/>
              <w:bottom w:val="nil"/>
            </w:tcBorders>
            <w:shd w:val="clear" w:color="auto" w:fill="1F497C"/>
          </w:tcPr>
          <w:p w14:paraId="06E0AA3B" w14:textId="77777777"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 xml:space="preserve">RESULT </w:t>
            </w:r>
            <w:bookmarkStart w:id="703" w:name="_Int_7hvIIWtA"/>
            <w:r w:rsidRPr="000D3070">
              <w:rPr>
                <w:rFonts w:asciiTheme="minorHAnsi" w:hAnsiTheme="minorHAnsi" w:cstheme="minorHAnsi"/>
                <w:caps/>
                <w:color w:val="FFFFFF" w:themeColor="background1"/>
                <w:sz w:val="18"/>
                <w:szCs w:val="18"/>
                <w:lang w:val="en-GB"/>
              </w:rPr>
              <w:t>at</w:t>
            </w:r>
            <w:bookmarkEnd w:id="703"/>
            <w:r w:rsidRPr="000D3070">
              <w:rPr>
                <w:rFonts w:asciiTheme="minorHAnsi" w:hAnsiTheme="minorHAnsi" w:cstheme="minorHAnsi"/>
                <w:caps/>
                <w:color w:val="FFFFFF" w:themeColor="background1"/>
                <w:sz w:val="18"/>
                <w:szCs w:val="18"/>
                <w:lang w:val="en-GB"/>
              </w:rPr>
              <w:t xml:space="preserve"> 30 June 2024</w:t>
            </w:r>
          </w:p>
        </w:tc>
        <w:tc>
          <w:tcPr>
            <w:tcW w:w="1875" w:type="pct"/>
            <w:tcBorders>
              <w:top w:val="nil"/>
              <w:bottom w:val="nil"/>
            </w:tcBorders>
            <w:shd w:val="clear" w:color="auto" w:fill="1F497C"/>
          </w:tcPr>
          <w:p w14:paraId="73EF5A05" w14:textId="77777777" w:rsidR="00DF5434" w:rsidRPr="000D3070" w:rsidRDefault="00DF5434" w:rsidP="00E2172D">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Progress comments</w:t>
            </w:r>
          </w:p>
        </w:tc>
      </w:tr>
      <w:tr w:rsidR="00DF5434" w:rsidRPr="00DF5434" w14:paraId="7D4574E2" w14:textId="77777777" w:rsidTr="00C67FF7">
        <w:tc>
          <w:tcPr>
            <w:tcW w:w="1630" w:type="pct"/>
            <w:tcBorders>
              <w:top w:val="nil"/>
            </w:tcBorders>
          </w:tcPr>
          <w:p w14:paraId="597957C1"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Community satisfaction with support services</w:t>
            </w:r>
          </w:p>
          <w:p w14:paraId="1F287782" w14:textId="77777777" w:rsidR="00DF5434" w:rsidRPr="00DF5434" w:rsidRDefault="00DF5434" w:rsidP="00E2172D">
            <w:pPr>
              <w:spacing w:before="100" w:after="100" w:line="259" w:lineRule="auto"/>
              <w:rPr>
                <w:rFonts w:ascii="Calibri" w:hAnsi="Calibri"/>
                <w:spacing w:val="2"/>
                <w:sz w:val="18"/>
                <w:highlight w:val="yellow"/>
              </w:rPr>
            </w:pPr>
            <w:r w:rsidRPr="00CD5E5C">
              <w:rPr>
                <w:rFonts w:ascii="Calibri" w:hAnsi="Calibri"/>
                <w:spacing w:val="2"/>
                <w:sz w:val="16"/>
                <w:szCs w:val="18"/>
              </w:rPr>
              <w:t xml:space="preserve">Source: Local Government Community Satisfaction Survey </w:t>
            </w:r>
          </w:p>
        </w:tc>
        <w:tc>
          <w:tcPr>
            <w:tcW w:w="1495" w:type="pct"/>
            <w:gridSpan w:val="2"/>
            <w:tcBorders>
              <w:top w:val="nil"/>
            </w:tcBorders>
          </w:tcPr>
          <w:p w14:paraId="6E7D7B62" w14:textId="77777777" w:rsidR="00DF5434" w:rsidRPr="00F2214F" w:rsidRDefault="00DF5434" w:rsidP="00F2214F">
            <w:pPr>
              <w:spacing w:before="100" w:after="100" w:line="259" w:lineRule="auto"/>
              <w:rPr>
                <w:rFonts w:ascii="Calibri" w:hAnsi="Calibri"/>
                <w:spacing w:val="2"/>
                <w:sz w:val="18"/>
                <w:u w:val="single"/>
              </w:rPr>
            </w:pPr>
            <w:r w:rsidRPr="00F2214F">
              <w:rPr>
                <w:rFonts w:ascii="Calibri" w:hAnsi="Calibri"/>
                <w:spacing w:val="2"/>
                <w:sz w:val="18"/>
                <w:u w:val="single"/>
              </w:rPr>
              <w:t>Family</w:t>
            </w:r>
          </w:p>
          <w:p w14:paraId="378C0D8D" w14:textId="5FFB14CE" w:rsidR="00DF5434" w:rsidRPr="00F2214F" w:rsidRDefault="00DF5434" w:rsidP="00E2172D">
            <w:pPr>
              <w:spacing w:before="100" w:after="100" w:line="259" w:lineRule="auto"/>
              <w:rPr>
                <w:rFonts w:ascii="Calibri" w:hAnsi="Calibri"/>
                <w:spacing w:val="2"/>
                <w:sz w:val="18"/>
              </w:rPr>
            </w:pPr>
            <w:r w:rsidRPr="00DF5434">
              <w:rPr>
                <w:rFonts w:ascii="Calibri" w:hAnsi="Calibri"/>
                <w:spacing w:val="2"/>
                <w:sz w:val="18"/>
              </w:rPr>
              <w:t>60 (2024)</w:t>
            </w:r>
            <w:r w:rsidR="00B74BDD">
              <w:rPr>
                <w:rFonts w:ascii="Calibri" w:hAnsi="Calibri"/>
                <w:spacing w:val="2"/>
                <w:sz w:val="18"/>
              </w:rPr>
              <w:t xml:space="preserve"> </w:t>
            </w:r>
            <w:r w:rsidRPr="00DF5434">
              <w:rPr>
                <w:rFonts w:ascii="Calibri" w:hAnsi="Calibri"/>
                <w:spacing w:val="2"/>
                <w:sz w:val="18"/>
              </w:rPr>
              <w:t>62 (2023)</w:t>
            </w:r>
            <w:r w:rsidRPr="00F2214F">
              <w:rPr>
                <w:rFonts w:ascii="Calibri" w:hAnsi="Calibri"/>
                <w:spacing w:val="2"/>
                <w:sz w:val="18"/>
              </w:rPr>
              <w:t xml:space="preserve"> </w:t>
            </w:r>
          </w:p>
          <w:p w14:paraId="12F09BB7" w14:textId="77777777" w:rsidR="00DF5434" w:rsidRPr="00F2214F" w:rsidRDefault="00DF5434" w:rsidP="00E2172D">
            <w:pPr>
              <w:spacing w:before="100" w:after="100" w:line="259" w:lineRule="auto"/>
              <w:rPr>
                <w:rFonts w:ascii="Calibri" w:hAnsi="Calibri"/>
                <w:spacing w:val="2"/>
                <w:sz w:val="18"/>
              </w:rPr>
            </w:pPr>
            <w:r w:rsidRPr="00F2214F">
              <w:rPr>
                <w:rFonts w:ascii="Calibri" w:hAnsi="Calibri"/>
                <w:spacing w:val="2"/>
                <w:sz w:val="18"/>
              </w:rPr>
              <w:t>64 (2022)</w:t>
            </w:r>
          </w:p>
          <w:p w14:paraId="33926584" w14:textId="77777777" w:rsidR="00DF5434" w:rsidRPr="00DF5434" w:rsidRDefault="00DF5434" w:rsidP="00124CA4">
            <w:pPr>
              <w:spacing w:before="100" w:after="100" w:line="259" w:lineRule="auto"/>
              <w:rPr>
                <w:rFonts w:ascii="Calibri" w:hAnsi="Calibri"/>
                <w:spacing w:val="2"/>
                <w:sz w:val="18"/>
              </w:rPr>
            </w:pPr>
          </w:p>
          <w:p w14:paraId="124D4EF9" w14:textId="77777777" w:rsidR="00DF5434" w:rsidRPr="00F2214F" w:rsidRDefault="00DF5434" w:rsidP="00F2214F">
            <w:pPr>
              <w:spacing w:before="100" w:after="100" w:line="259" w:lineRule="auto"/>
              <w:rPr>
                <w:rFonts w:ascii="Calibri" w:hAnsi="Calibri"/>
                <w:spacing w:val="2"/>
                <w:sz w:val="18"/>
                <w:u w:val="single"/>
              </w:rPr>
            </w:pPr>
            <w:r w:rsidRPr="00F2214F">
              <w:rPr>
                <w:rFonts w:ascii="Calibri" w:hAnsi="Calibri"/>
                <w:spacing w:val="2"/>
                <w:sz w:val="18"/>
                <w:u w:val="single"/>
              </w:rPr>
              <w:t>Elderly</w:t>
            </w:r>
          </w:p>
          <w:p w14:paraId="0F1854D7" w14:textId="3EC61F0E" w:rsidR="00DF5434" w:rsidRPr="00F2214F" w:rsidRDefault="00DF5434" w:rsidP="00E2172D">
            <w:pPr>
              <w:spacing w:before="100" w:after="100" w:line="259" w:lineRule="auto"/>
              <w:rPr>
                <w:rFonts w:ascii="Calibri" w:hAnsi="Calibri"/>
                <w:spacing w:val="2"/>
                <w:sz w:val="18"/>
              </w:rPr>
            </w:pPr>
            <w:r w:rsidRPr="00DF5434">
              <w:rPr>
                <w:rFonts w:ascii="Calibri" w:hAnsi="Calibri"/>
                <w:spacing w:val="2"/>
                <w:sz w:val="18"/>
              </w:rPr>
              <w:t>57 (2024)</w:t>
            </w:r>
            <w:r w:rsidR="00B74BDD">
              <w:rPr>
                <w:rFonts w:ascii="Calibri" w:hAnsi="Calibri"/>
                <w:spacing w:val="2"/>
                <w:sz w:val="18"/>
              </w:rPr>
              <w:t xml:space="preserve"> </w:t>
            </w:r>
            <w:r w:rsidRPr="00DF5434">
              <w:rPr>
                <w:rFonts w:ascii="Calibri" w:hAnsi="Calibri"/>
                <w:spacing w:val="2"/>
                <w:sz w:val="18"/>
              </w:rPr>
              <w:t>60 (2023)</w:t>
            </w:r>
            <w:r w:rsidRPr="00F2214F">
              <w:rPr>
                <w:rFonts w:ascii="Calibri" w:hAnsi="Calibri"/>
                <w:spacing w:val="2"/>
                <w:sz w:val="18"/>
              </w:rPr>
              <w:t xml:space="preserve"> </w:t>
            </w:r>
          </w:p>
          <w:p w14:paraId="337B773A" w14:textId="77777777" w:rsidR="00DF5434" w:rsidRPr="00F2214F" w:rsidRDefault="00DF5434" w:rsidP="00E2172D">
            <w:pPr>
              <w:spacing w:before="100" w:after="100" w:line="259" w:lineRule="auto"/>
              <w:rPr>
                <w:rFonts w:ascii="Calibri" w:hAnsi="Calibri"/>
                <w:spacing w:val="2"/>
                <w:sz w:val="18"/>
              </w:rPr>
            </w:pPr>
            <w:r w:rsidRPr="00F2214F">
              <w:rPr>
                <w:rFonts w:ascii="Calibri" w:hAnsi="Calibri"/>
                <w:spacing w:val="2"/>
                <w:sz w:val="18"/>
              </w:rPr>
              <w:t>63 (2022)</w:t>
            </w:r>
          </w:p>
          <w:p w14:paraId="2299AB9D" w14:textId="77777777" w:rsidR="00DF5434" w:rsidRPr="00DF5434" w:rsidRDefault="00DF5434" w:rsidP="00124CA4">
            <w:pPr>
              <w:spacing w:before="100" w:after="100" w:line="259" w:lineRule="auto"/>
              <w:rPr>
                <w:rFonts w:ascii="Calibri" w:hAnsi="Calibri"/>
                <w:spacing w:val="2"/>
                <w:sz w:val="18"/>
              </w:rPr>
            </w:pPr>
          </w:p>
          <w:p w14:paraId="7C595AB5" w14:textId="77777777" w:rsidR="00DF5434" w:rsidRPr="00F2214F" w:rsidRDefault="00DF5434" w:rsidP="00F2214F">
            <w:pPr>
              <w:spacing w:before="100" w:after="100" w:line="259" w:lineRule="auto"/>
              <w:rPr>
                <w:rFonts w:ascii="Calibri" w:hAnsi="Calibri"/>
                <w:spacing w:val="2"/>
                <w:sz w:val="18"/>
                <w:u w:val="single"/>
              </w:rPr>
            </w:pPr>
            <w:r w:rsidRPr="00F2214F">
              <w:rPr>
                <w:rFonts w:ascii="Calibri" w:hAnsi="Calibri"/>
                <w:spacing w:val="2"/>
                <w:sz w:val="18"/>
                <w:u w:val="single"/>
              </w:rPr>
              <w:t>Disadvantaged</w:t>
            </w:r>
          </w:p>
          <w:p w14:paraId="2B352A22" w14:textId="3E0D7100"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53 (2024)</w:t>
            </w:r>
            <w:r w:rsidR="00B74BDD">
              <w:rPr>
                <w:rFonts w:ascii="Calibri" w:hAnsi="Calibri"/>
                <w:spacing w:val="2"/>
                <w:sz w:val="18"/>
              </w:rPr>
              <w:t xml:space="preserve"> </w:t>
            </w:r>
            <w:r w:rsidRPr="00DF5434">
              <w:rPr>
                <w:rFonts w:ascii="Calibri" w:hAnsi="Calibri"/>
                <w:spacing w:val="2"/>
                <w:sz w:val="18"/>
              </w:rPr>
              <w:t xml:space="preserve">58 (2023) </w:t>
            </w:r>
          </w:p>
          <w:p w14:paraId="319E1625" w14:textId="77777777"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 xml:space="preserve">61 (2022) </w:t>
            </w:r>
          </w:p>
        </w:tc>
        <w:tc>
          <w:tcPr>
            <w:tcW w:w="1875" w:type="pct"/>
            <w:tcBorders>
              <w:top w:val="nil"/>
            </w:tcBorders>
          </w:tcPr>
          <w:p w14:paraId="18C46156" w14:textId="1CEB9AA5" w:rsidR="00DF5434" w:rsidRPr="00DF5434" w:rsidRDefault="001B27BF" w:rsidP="00E2172D">
            <w:pPr>
              <w:spacing w:before="100" w:after="100" w:line="259" w:lineRule="auto"/>
              <w:rPr>
                <w:rFonts w:ascii="Calibri" w:hAnsi="Calibri"/>
                <w:spacing w:val="2"/>
                <w:sz w:val="18"/>
              </w:rPr>
            </w:pPr>
            <w:r>
              <w:rPr>
                <w:rFonts w:ascii="Calibri" w:hAnsi="Calibri"/>
                <w:spacing w:val="2"/>
                <w:sz w:val="18"/>
              </w:rPr>
              <w:t>While no significant change from 2023</w:t>
            </w:r>
            <w:r w:rsidR="00B17814">
              <w:rPr>
                <w:rFonts w:ascii="Calibri" w:hAnsi="Calibri"/>
                <w:spacing w:val="2"/>
                <w:sz w:val="18"/>
              </w:rPr>
              <w:t>,</w:t>
            </w:r>
            <w:r>
              <w:rPr>
                <w:rFonts w:ascii="Calibri" w:hAnsi="Calibri"/>
                <w:spacing w:val="2"/>
                <w:sz w:val="18"/>
              </w:rPr>
              <w:t xml:space="preserve"> </w:t>
            </w:r>
            <w:r w:rsidR="00DF5434" w:rsidRPr="00DF5434">
              <w:rPr>
                <w:rFonts w:ascii="Calibri" w:hAnsi="Calibri"/>
                <w:spacing w:val="2"/>
                <w:sz w:val="18"/>
              </w:rPr>
              <w:t xml:space="preserve">Family Support services were </w:t>
            </w:r>
            <w:r w:rsidR="00C52901">
              <w:rPr>
                <w:rFonts w:ascii="Calibri" w:hAnsi="Calibri"/>
                <w:spacing w:val="2"/>
                <w:sz w:val="18"/>
              </w:rPr>
              <w:t xml:space="preserve">rated </w:t>
            </w:r>
            <w:r w:rsidR="00DF5434" w:rsidRPr="00DF5434">
              <w:rPr>
                <w:rFonts w:ascii="Calibri" w:hAnsi="Calibri"/>
                <w:spacing w:val="2"/>
                <w:sz w:val="18"/>
              </w:rPr>
              <w:t xml:space="preserve">significantly lower than the statewide (63) and comparable to the </w:t>
            </w:r>
            <w:r w:rsidR="006B2B4D">
              <w:rPr>
                <w:rFonts w:ascii="Calibri" w:hAnsi="Calibri"/>
                <w:spacing w:val="2"/>
                <w:sz w:val="18"/>
              </w:rPr>
              <w:t>Regional Centres</w:t>
            </w:r>
            <w:r w:rsidR="00DF5434" w:rsidRPr="00DF5434">
              <w:rPr>
                <w:rFonts w:ascii="Calibri" w:hAnsi="Calibri"/>
                <w:spacing w:val="2"/>
                <w:sz w:val="18"/>
              </w:rPr>
              <w:t xml:space="preserve"> average (62).</w:t>
            </w:r>
          </w:p>
          <w:p w14:paraId="40D6D631" w14:textId="0D829513" w:rsidR="00DF5434" w:rsidRPr="00DF5434" w:rsidRDefault="001D66C4" w:rsidP="00E2172D">
            <w:pPr>
              <w:spacing w:before="100" w:after="100" w:line="259" w:lineRule="auto"/>
              <w:rPr>
                <w:rFonts w:ascii="Calibri" w:hAnsi="Calibri"/>
                <w:spacing w:val="2"/>
                <w:sz w:val="18"/>
              </w:rPr>
            </w:pPr>
            <w:r>
              <w:rPr>
                <w:rFonts w:ascii="Calibri" w:hAnsi="Calibri"/>
                <w:spacing w:val="2"/>
                <w:sz w:val="18"/>
              </w:rPr>
              <w:t xml:space="preserve">While no significant change from 2023, </w:t>
            </w:r>
            <w:r w:rsidR="00DF5434" w:rsidRPr="00DF5434">
              <w:rPr>
                <w:rFonts w:ascii="Calibri" w:hAnsi="Calibri"/>
                <w:spacing w:val="2"/>
                <w:sz w:val="18"/>
              </w:rPr>
              <w:t xml:space="preserve">Elderly Support services were </w:t>
            </w:r>
            <w:r w:rsidR="00C52901">
              <w:rPr>
                <w:rFonts w:ascii="Calibri" w:hAnsi="Calibri"/>
                <w:spacing w:val="2"/>
                <w:sz w:val="18"/>
              </w:rPr>
              <w:t xml:space="preserve">rated </w:t>
            </w:r>
            <w:r w:rsidR="00DF5434" w:rsidRPr="00DF5434">
              <w:rPr>
                <w:rFonts w:ascii="Calibri" w:hAnsi="Calibri"/>
                <w:spacing w:val="2"/>
                <w:sz w:val="18"/>
              </w:rPr>
              <w:t xml:space="preserve">significantly lower than both the statewide (63) and the </w:t>
            </w:r>
            <w:r w:rsidR="006B2B4D">
              <w:rPr>
                <w:rFonts w:ascii="Calibri" w:hAnsi="Calibri"/>
                <w:spacing w:val="2"/>
                <w:sz w:val="18"/>
              </w:rPr>
              <w:t>Regional Centres</w:t>
            </w:r>
            <w:r w:rsidR="00DF5434" w:rsidRPr="00DF5434">
              <w:rPr>
                <w:rFonts w:ascii="Calibri" w:hAnsi="Calibri"/>
                <w:spacing w:val="2"/>
                <w:sz w:val="18"/>
              </w:rPr>
              <w:t xml:space="preserve"> average (62).</w:t>
            </w:r>
          </w:p>
          <w:p w14:paraId="1E2B46BD" w14:textId="6D6BAB34"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 xml:space="preserve">Disadvantaged Support services were </w:t>
            </w:r>
            <w:r w:rsidR="00C52901">
              <w:rPr>
                <w:rFonts w:ascii="Calibri" w:hAnsi="Calibri"/>
                <w:spacing w:val="2"/>
                <w:sz w:val="18"/>
              </w:rPr>
              <w:t>rated</w:t>
            </w:r>
            <w:r w:rsidR="00E130D4" w:rsidRPr="00DF5434">
              <w:rPr>
                <w:rFonts w:ascii="Calibri" w:hAnsi="Calibri"/>
                <w:spacing w:val="2"/>
                <w:sz w:val="18"/>
              </w:rPr>
              <w:t xml:space="preserve"> </w:t>
            </w:r>
            <w:r w:rsidRPr="00DF5434">
              <w:rPr>
                <w:rFonts w:ascii="Calibri" w:hAnsi="Calibri"/>
                <w:spacing w:val="2"/>
                <w:sz w:val="18"/>
              </w:rPr>
              <w:t xml:space="preserve">significantly lower </w:t>
            </w:r>
            <w:r w:rsidR="00EB5414">
              <w:rPr>
                <w:rFonts w:ascii="Calibri" w:hAnsi="Calibri"/>
                <w:spacing w:val="2"/>
                <w:sz w:val="18"/>
              </w:rPr>
              <w:t xml:space="preserve">compared with the </w:t>
            </w:r>
            <w:r w:rsidR="00432209">
              <w:rPr>
                <w:rFonts w:ascii="Calibri" w:hAnsi="Calibri"/>
                <w:spacing w:val="2"/>
                <w:sz w:val="18"/>
              </w:rPr>
              <w:t>previous year</w:t>
            </w:r>
            <w:r w:rsidR="005E3D89">
              <w:rPr>
                <w:rFonts w:ascii="Calibri" w:hAnsi="Calibri"/>
                <w:spacing w:val="2"/>
                <w:sz w:val="18"/>
              </w:rPr>
              <w:t xml:space="preserve">. The rating was </w:t>
            </w:r>
            <w:r w:rsidR="00432209">
              <w:rPr>
                <w:rFonts w:ascii="Calibri" w:hAnsi="Calibri"/>
                <w:spacing w:val="2"/>
                <w:sz w:val="18"/>
              </w:rPr>
              <w:t>also</w:t>
            </w:r>
            <w:r w:rsidR="00EB5414">
              <w:rPr>
                <w:rFonts w:ascii="Calibri" w:hAnsi="Calibri"/>
                <w:spacing w:val="2"/>
                <w:sz w:val="18"/>
              </w:rPr>
              <w:t xml:space="preserve"> lower </w:t>
            </w:r>
            <w:r w:rsidRPr="00DF5434">
              <w:rPr>
                <w:rFonts w:ascii="Calibri" w:hAnsi="Calibri"/>
                <w:spacing w:val="2"/>
                <w:sz w:val="18"/>
              </w:rPr>
              <w:t xml:space="preserve">than the statewide </w:t>
            </w:r>
            <w:r w:rsidR="00C011D1">
              <w:rPr>
                <w:rFonts w:ascii="Calibri" w:hAnsi="Calibri"/>
                <w:spacing w:val="2"/>
                <w:sz w:val="18"/>
              </w:rPr>
              <w:t xml:space="preserve">average </w:t>
            </w:r>
            <w:r w:rsidRPr="00DF5434">
              <w:rPr>
                <w:rFonts w:ascii="Calibri" w:hAnsi="Calibri"/>
                <w:spacing w:val="2"/>
                <w:sz w:val="18"/>
              </w:rPr>
              <w:t xml:space="preserve">(58) </w:t>
            </w:r>
            <w:r w:rsidR="00C011D1">
              <w:rPr>
                <w:rFonts w:ascii="Calibri" w:hAnsi="Calibri"/>
                <w:spacing w:val="2"/>
                <w:sz w:val="18"/>
              </w:rPr>
              <w:t>but</w:t>
            </w:r>
            <w:r w:rsidRPr="00DF5434">
              <w:rPr>
                <w:rFonts w:ascii="Calibri" w:hAnsi="Calibri"/>
                <w:spacing w:val="2"/>
                <w:sz w:val="18"/>
              </w:rPr>
              <w:t xml:space="preserve"> comparable to the </w:t>
            </w:r>
            <w:r w:rsidR="006B2B4D">
              <w:rPr>
                <w:rFonts w:ascii="Calibri" w:hAnsi="Calibri"/>
                <w:spacing w:val="2"/>
                <w:sz w:val="18"/>
              </w:rPr>
              <w:t>Regional Centres</w:t>
            </w:r>
            <w:r w:rsidRPr="00DF5434">
              <w:rPr>
                <w:rFonts w:ascii="Calibri" w:hAnsi="Calibri"/>
                <w:spacing w:val="2"/>
                <w:sz w:val="18"/>
              </w:rPr>
              <w:t xml:space="preserve"> average (54).</w:t>
            </w:r>
          </w:p>
        </w:tc>
      </w:tr>
      <w:tr w:rsidR="00DF5434" w:rsidRPr="00DF5434" w14:paraId="3139F9D3" w14:textId="77777777" w:rsidTr="00C67FF7">
        <w:tc>
          <w:tcPr>
            <w:tcW w:w="1630" w:type="pct"/>
          </w:tcPr>
          <w:p w14:paraId="6CA1F317"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Community satisfaction with recreational facilities</w:t>
            </w:r>
          </w:p>
          <w:p w14:paraId="1BF7B643" w14:textId="77777777" w:rsidR="00DF5434" w:rsidRPr="00DF5434" w:rsidRDefault="00DF5434" w:rsidP="00E2172D">
            <w:pPr>
              <w:keepNext/>
              <w:spacing w:before="100" w:after="100" w:line="259" w:lineRule="auto"/>
              <w:rPr>
                <w:rFonts w:ascii="Calibri" w:hAnsi="Calibri"/>
                <w:spacing w:val="2"/>
                <w:sz w:val="18"/>
                <w:highlight w:val="yellow"/>
              </w:rPr>
            </w:pPr>
            <w:r w:rsidRPr="00CD5E5C">
              <w:rPr>
                <w:rFonts w:ascii="Calibri" w:hAnsi="Calibri"/>
                <w:spacing w:val="2"/>
                <w:sz w:val="16"/>
                <w:szCs w:val="18"/>
              </w:rPr>
              <w:t>Source: Local Government Community Satisfaction Survey</w:t>
            </w:r>
          </w:p>
        </w:tc>
        <w:tc>
          <w:tcPr>
            <w:tcW w:w="1495" w:type="pct"/>
            <w:gridSpan w:val="2"/>
          </w:tcPr>
          <w:p w14:paraId="0917FA64"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66 (2024)</w:t>
            </w:r>
          </w:p>
          <w:p w14:paraId="77ED7DD4"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69 (2023)</w:t>
            </w:r>
          </w:p>
          <w:p w14:paraId="6D01345C" w14:textId="77777777" w:rsidR="00DF5434" w:rsidRPr="00DF5434" w:rsidRDefault="00DF5434" w:rsidP="00E2172D">
            <w:pPr>
              <w:keepNext/>
              <w:spacing w:before="100" w:after="100" w:line="259" w:lineRule="auto"/>
              <w:rPr>
                <w:rFonts w:ascii="Calibri" w:hAnsi="Calibri"/>
                <w:spacing w:val="2"/>
                <w:sz w:val="18"/>
                <w:highlight w:val="yellow"/>
              </w:rPr>
            </w:pPr>
            <w:r w:rsidRPr="00DF5434">
              <w:rPr>
                <w:rFonts w:ascii="Calibri" w:hAnsi="Calibri"/>
                <w:spacing w:val="2"/>
                <w:sz w:val="18"/>
              </w:rPr>
              <w:t>72 (2022)</w:t>
            </w:r>
          </w:p>
        </w:tc>
        <w:tc>
          <w:tcPr>
            <w:tcW w:w="1875" w:type="pct"/>
          </w:tcPr>
          <w:p w14:paraId="6242A17C" w14:textId="2E54BBEB" w:rsidR="00DF5434" w:rsidRPr="00DF5434" w:rsidRDefault="00BE4934" w:rsidP="00E2172D">
            <w:pPr>
              <w:keepNext/>
              <w:spacing w:before="100" w:after="100" w:line="259" w:lineRule="auto"/>
              <w:rPr>
                <w:rFonts w:ascii="Calibri" w:hAnsi="Calibri"/>
                <w:spacing w:val="2"/>
                <w:sz w:val="18"/>
                <w:highlight w:val="yellow"/>
              </w:rPr>
            </w:pPr>
            <w:r>
              <w:rPr>
                <w:rFonts w:ascii="Calibri" w:hAnsi="Calibri"/>
                <w:spacing w:val="2"/>
                <w:sz w:val="18"/>
              </w:rPr>
              <w:t xml:space="preserve">There </w:t>
            </w:r>
            <w:r w:rsidR="00ED31AC">
              <w:rPr>
                <w:rFonts w:ascii="Calibri" w:hAnsi="Calibri"/>
                <w:spacing w:val="2"/>
                <w:sz w:val="18"/>
              </w:rPr>
              <w:t xml:space="preserve">was </w:t>
            </w:r>
            <w:r>
              <w:rPr>
                <w:rFonts w:ascii="Calibri" w:hAnsi="Calibri"/>
                <w:spacing w:val="2"/>
                <w:sz w:val="18"/>
              </w:rPr>
              <w:t xml:space="preserve">no significant change </w:t>
            </w:r>
            <w:r w:rsidR="00ED31AC">
              <w:rPr>
                <w:rFonts w:ascii="Calibri" w:hAnsi="Calibri"/>
                <w:spacing w:val="2"/>
                <w:sz w:val="18"/>
              </w:rPr>
              <w:t xml:space="preserve">in satisfaction </w:t>
            </w:r>
            <w:r>
              <w:rPr>
                <w:rFonts w:ascii="Calibri" w:hAnsi="Calibri"/>
                <w:spacing w:val="2"/>
                <w:sz w:val="18"/>
              </w:rPr>
              <w:t>compared with the previous year. O</w:t>
            </w:r>
            <w:r w:rsidR="00DF5434" w:rsidRPr="00DF5434">
              <w:rPr>
                <w:rFonts w:ascii="Calibri" w:hAnsi="Calibri"/>
                <w:spacing w:val="2"/>
                <w:sz w:val="18"/>
              </w:rPr>
              <w:t xml:space="preserve">ur performance continued to be well regarded by the community and was </w:t>
            </w:r>
            <w:r w:rsidR="00C72E29">
              <w:rPr>
                <w:rFonts w:ascii="Calibri" w:hAnsi="Calibri"/>
                <w:spacing w:val="2"/>
                <w:sz w:val="18"/>
              </w:rPr>
              <w:t xml:space="preserve">among </w:t>
            </w:r>
            <w:r w:rsidR="00DF5434" w:rsidRPr="00DF5434">
              <w:rPr>
                <w:rFonts w:ascii="Calibri" w:hAnsi="Calibri"/>
                <w:spacing w:val="2"/>
                <w:sz w:val="18"/>
              </w:rPr>
              <w:t xml:space="preserve">our top </w:t>
            </w:r>
            <w:r w:rsidR="00C72E29">
              <w:rPr>
                <w:rFonts w:ascii="Calibri" w:hAnsi="Calibri"/>
                <w:spacing w:val="2"/>
                <w:sz w:val="18"/>
              </w:rPr>
              <w:t>three</w:t>
            </w:r>
            <w:r w:rsidR="00DF5434" w:rsidRPr="00DF5434">
              <w:rPr>
                <w:rFonts w:ascii="Calibri" w:hAnsi="Calibri"/>
                <w:spacing w:val="2"/>
                <w:sz w:val="18"/>
              </w:rPr>
              <w:t xml:space="preserve"> rated service</w:t>
            </w:r>
            <w:r w:rsidR="001F301A">
              <w:rPr>
                <w:rFonts w:ascii="Calibri" w:hAnsi="Calibri"/>
                <w:spacing w:val="2"/>
                <w:sz w:val="18"/>
              </w:rPr>
              <w:t>s</w:t>
            </w:r>
            <w:r w:rsidR="00DF5434" w:rsidRPr="00DF5434">
              <w:rPr>
                <w:rFonts w:ascii="Calibri" w:hAnsi="Calibri"/>
                <w:spacing w:val="2"/>
                <w:sz w:val="18"/>
              </w:rPr>
              <w:t xml:space="preserve">. Our result was comparable to the statewide (68), however </w:t>
            </w:r>
            <w:r w:rsidR="00CA1252">
              <w:rPr>
                <w:rFonts w:ascii="Calibri" w:hAnsi="Calibri"/>
                <w:spacing w:val="2"/>
                <w:sz w:val="18"/>
              </w:rPr>
              <w:t xml:space="preserve">lower than </w:t>
            </w:r>
            <w:r w:rsidR="00DF5434" w:rsidRPr="00DF5434">
              <w:rPr>
                <w:rFonts w:ascii="Calibri" w:hAnsi="Calibri"/>
                <w:spacing w:val="2"/>
                <w:sz w:val="18"/>
              </w:rPr>
              <w:t xml:space="preserve">the </w:t>
            </w:r>
            <w:r w:rsidR="006B2B4D">
              <w:rPr>
                <w:rFonts w:ascii="Calibri" w:hAnsi="Calibri"/>
                <w:spacing w:val="2"/>
                <w:sz w:val="18"/>
              </w:rPr>
              <w:t>Regional Centres</w:t>
            </w:r>
            <w:r w:rsidR="00DF5434" w:rsidRPr="00DF5434">
              <w:rPr>
                <w:rFonts w:ascii="Calibri" w:hAnsi="Calibri"/>
                <w:spacing w:val="2"/>
                <w:sz w:val="18"/>
              </w:rPr>
              <w:t xml:space="preserve"> average (69)</w:t>
            </w:r>
            <w:r w:rsidR="00CA1252">
              <w:rPr>
                <w:rFonts w:ascii="Calibri" w:hAnsi="Calibri"/>
                <w:spacing w:val="2"/>
                <w:sz w:val="18"/>
              </w:rPr>
              <w:t>.</w:t>
            </w:r>
          </w:p>
        </w:tc>
      </w:tr>
      <w:tr w:rsidR="00DF5434" w:rsidRPr="00DF5434" w14:paraId="1CD1B006" w14:textId="77777777" w:rsidTr="00C67FF7">
        <w:trPr>
          <w:trHeight w:val="1384"/>
        </w:trPr>
        <w:tc>
          <w:tcPr>
            <w:tcW w:w="1630" w:type="pct"/>
          </w:tcPr>
          <w:p w14:paraId="1831DD16" w14:textId="23F98E5F"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Level of agreement that </w:t>
            </w:r>
            <w:r w:rsidR="00F30ABD">
              <w:rPr>
                <w:rFonts w:ascii="Calibri" w:hAnsi="Calibri"/>
                <w:spacing w:val="2"/>
                <w:sz w:val="18"/>
              </w:rPr>
              <w:t>c</w:t>
            </w:r>
            <w:r w:rsidR="00F30ABD" w:rsidRPr="00DF5434">
              <w:rPr>
                <w:rFonts w:ascii="Calibri" w:hAnsi="Calibri"/>
                <w:spacing w:val="2"/>
                <w:sz w:val="18"/>
              </w:rPr>
              <w:t>ouncil</w:t>
            </w:r>
            <w:r w:rsidRPr="00DF5434">
              <w:rPr>
                <w:rFonts w:ascii="Calibri" w:hAnsi="Calibri"/>
                <w:spacing w:val="2"/>
                <w:sz w:val="18"/>
              </w:rPr>
              <w:t xml:space="preserve"> infrastructure is equitable (fair access to facilities that are needed across the municipality including healthy, safe and inclusive places and spaces) </w:t>
            </w:r>
          </w:p>
          <w:p w14:paraId="4BFB48C4" w14:textId="77777777" w:rsidR="00DF5434" w:rsidRPr="00DF5434" w:rsidRDefault="00DF5434" w:rsidP="00E2172D">
            <w:pPr>
              <w:spacing w:before="100" w:after="100" w:line="259" w:lineRule="auto"/>
              <w:rPr>
                <w:rFonts w:ascii="Calibri" w:hAnsi="Calibri"/>
                <w:spacing w:val="2"/>
                <w:sz w:val="18"/>
                <w:highlight w:val="yellow"/>
              </w:rPr>
            </w:pPr>
            <w:r w:rsidRPr="00CD5E5C">
              <w:rPr>
                <w:rFonts w:ascii="Calibri" w:hAnsi="Calibri"/>
                <w:spacing w:val="2"/>
                <w:sz w:val="16"/>
                <w:szCs w:val="18"/>
              </w:rPr>
              <w:t>Source: Local Government Community Satisfaction Survey</w:t>
            </w:r>
          </w:p>
        </w:tc>
        <w:tc>
          <w:tcPr>
            <w:tcW w:w="1495" w:type="pct"/>
            <w:gridSpan w:val="2"/>
          </w:tcPr>
          <w:p w14:paraId="022374C1"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50% (2024)</w:t>
            </w:r>
          </w:p>
          <w:p w14:paraId="2542B2A8"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44% (2023)</w:t>
            </w:r>
          </w:p>
          <w:p w14:paraId="0ACCA6C3" w14:textId="77777777"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55% (2022)</w:t>
            </w:r>
          </w:p>
        </w:tc>
        <w:tc>
          <w:tcPr>
            <w:tcW w:w="1875" w:type="pct"/>
          </w:tcPr>
          <w:p w14:paraId="68263525" w14:textId="4D033C72"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 xml:space="preserve">There was an increase in the proportion of people who agreed or strongly agreed that </w:t>
            </w:r>
            <w:r w:rsidR="0019439B">
              <w:rPr>
                <w:rFonts w:ascii="Calibri" w:hAnsi="Calibri"/>
                <w:spacing w:val="2"/>
                <w:sz w:val="18"/>
              </w:rPr>
              <w:t>c</w:t>
            </w:r>
            <w:r w:rsidR="0019439B" w:rsidRPr="00DF5434">
              <w:rPr>
                <w:rFonts w:ascii="Calibri" w:hAnsi="Calibri"/>
                <w:spacing w:val="2"/>
                <w:sz w:val="18"/>
              </w:rPr>
              <w:t xml:space="preserve">ouncil </w:t>
            </w:r>
            <w:r w:rsidRPr="00DF5434">
              <w:rPr>
                <w:rFonts w:ascii="Calibri" w:hAnsi="Calibri"/>
                <w:spacing w:val="2"/>
                <w:sz w:val="18"/>
              </w:rPr>
              <w:t xml:space="preserve">infrastructure is equitable. Comparison to statewide and </w:t>
            </w:r>
            <w:r w:rsidR="006B2B4D">
              <w:rPr>
                <w:rFonts w:ascii="Calibri" w:hAnsi="Calibri"/>
                <w:spacing w:val="2"/>
                <w:sz w:val="18"/>
              </w:rPr>
              <w:t>Regional Centres</w:t>
            </w:r>
            <w:r w:rsidRPr="00DF5434">
              <w:rPr>
                <w:rFonts w:ascii="Calibri" w:hAnsi="Calibri"/>
                <w:spacing w:val="2"/>
                <w:sz w:val="18"/>
              </w:rPr>
              <w:t xml:space="preserve"> average is unavailable as this is a tailored question for the </w:t>
            </w:r>
            <w:r w:rsidR="0019439B">
              <w:rPr>
                <w:rFonts w:ascii="Calibri" w:hAnsi="Calibri"/>
                <w:spacing w:val="2"/>
                <w:sz w:val="18"/>
              </w:rPr>
              <w:t>c</w:t>
            </w:r>
            <w:r w:rsidR="0019439B" w:rsidRPr="00DF5434">
              <w:rPr>
                <w:rFonts w:ascii="Calibri" w:hAnsi="Calibri"/>
                <w:spacing w:val="2"/>
                <w:sz w:val="18"/>
              </w:rPr>
              <w:t>ouncil</w:t>
            </w:r>
            <w:r w:rsidRPr="00DF5434">
              <w:rPr>
                <w:rFonts w:ascii="Calibri" w:hAnsi="Calibri"/>
                <w:spacing w:val="2"/>
                <w:sz w:val="18"/>
              </w:rPr>
              <w:t>.</w:t>
            </w:r>
          </w:p>
        </w:tc>
      </w:tr>
      <w:tr w:rsidR="00DF5434" w:rsidRPr="00DF5434" w14:paraId="5865C96C" w14:textId="77777777" w:rsidTr="00C67FF7">
        <w:tc>
          <w:tcPr>
            <w:tcW w:w="1630" w:type="pct"/>
          </w:tcPr>
          <w:p w14:paraId="335A9904" w14:textId="7D30C67E"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Level of agreement that </w:t>
            </w:r>
            <w:r w:rsidR="00F30ABD">
              <w:rPr>
                <w:rFonts w:ascii="Calibri" w:hAnsi="Calibri"/>
                <w:spacing w:val="2"/>
                <w:sz w:val="18"/>
              </w:rPr>
              <w:t>c</w:t>
            </w:r>
            <w:r w:rsidR="00F30ABD" w:rsidRPr="00DF5434">
              <w:rPr>
                <w:rFonts w:ascii="Calibri" w:hAnsi="Calibri"/>
                <w:spacing w:val="2"/>
                <w:sz w:val="18"/>
              </w:rPr>
              <w:t>ouncil</w:t>
            </w:r>
            <w:r w:rsidRPr="00DF5434">
              <w:rPr>
                <w:rFonts w:ascii="Calibri" w:hAnsi="Calibri"/>
                <w:spacing w:val="2"/>
                <w:sz w:val="18"/>
              </w:rPr>
              <w:t xml:space="preserve"> infrastructure is accessible (for all abilities, affordable and easy for people to get to)</w:t>
            </w:r>
          </w:p>
          <w:p w14:paraId="35AD0931" w14:textId="77777777" w:rsidR="00DF5434" w:rsidRPr="00DF5434" w:rsidRDefault="00DF5434" w:rsidP="00E2172D">
            <w:pPr>
              <w:spacing w:before="100" w:after="100" w:line="259" w:lineRule="auto"/>
              <w:rPr>
                <w:rFonts w:ascii="Calibri" w:hAnsi="Calibri"/>
                <w:spacing w:val="2"/>
                <w:sz w:val="18"/>
                <w:highlight w:val="yellow"/>
              </w:rPr>
            </w:pPr>
            <w:r w:rsidRPr="00CD5E5C">
              <w:rPr>
                <w:rFonts w:ascii="Calibri" w:hAnsi="Calibri"/>
                <w:spacing w:val="2"/>
                <w:sz w:val="16"/>
                <w:szCs w:val="18"/>
              </w:rPr>
              <w:t>Source: Local Government Community Satisfaction Survey</w:t>
            </w:r>
          </w:p>
        </w:tc>
        <w:tc>
          <w:tcPr>
            <w:tcW w:w="1495" w:type="pct"/>
            <w:gridSpan w:val="2"/>
          </w:tcPr>
          <w:p w14:paraId="4A46755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59% (2024)</w:t>
            </w:r>
          </w:p>
          <w:p w14:paraId="0C11657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56% (2023)</w:t>
            </w:r>
          </w:p>
          <w:p w14:paraId="126DBF80"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63% (2022)</w:t>
            </w:r>
          </w:p>
          <w:p w14:paraId="1758595C" w14:textId="77777777" w:rsidR="00DF5434" w:rsidRPr="00DF5434" w:rsidRDefault="00DF5434" w:rsidP="00E2172D">
            <w:pPr>
              <w:spacing w:before="100" w:after="100" w:line="259" w:lineRule="auto"/>
              <w:rPr>
                <w:rFonts w:ascii="Calibri" w:hAnsi="Calibri"/>
                <w:spacing w:val="2"/>
                <w:sz w:val="18"/>
                <w:highlight w:val="yellow"/>
              </w:rPr>
            </w:pPr>
          </w:p>
        </w:tc>
        <w:tc>
          <w:tcPr>
            <w:tcW w:w="1875" w:type="pct"/>
          </w:tcPr>
          <w:p w14:paraId="3368D951" w14:textId="0635138E"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 xml:space="preserve">There was a slight increase in the proportion of people who agreed or strongly agreed that </w:t>
            </w:r>
            <w:r w:rsidR="00083CA8">
              <w:rPr>
                <w:rFonts w:ascii="Calibri" w:hAnsi="Calibri"/>
                <w:spacing w:val="2"/>
                <w:sz w:val="18"/>
              </w:rPr>
              <w:t>c</w:t>
            </w:r>
            <w:r w:rsidR="00083CA8" w:rsidRPr="00DF5434">
              <w:rPr>
                <w:rFonts w:ascii="Calibri" w:hAnsi="Calibri"/>
                <w:spacing w:val="2"/>
                <w:sz w:val="18"/>
              </w:rPr>
              <w:t xml:space="preserve">ouncil </w:t>
            </w:r>
            <w:r w:rsidRPr="00DF5434">
              <w:rPr>
                <w:rFonts w:ascii="Calibri" w:hAnsi="Calibri"/>
                <w:spacing w:val="2"/>
                <w:sz w:val="18"/>
              </w:rPr>
              <w:t xml:space="preserve">infrastructure is accessible. Comparison to statewide and </w:t>
            </w:r>
            <w:r w:rsidR="006B2B4D">
              <w:rPr>
                <w:rFonts w:ascii="Calibri" w:hAnsi="Calibri"/>
                <w:spacing w:val="2"/>
                <w:sz w:val="18"/>
              </w:rPr>
              <w:t>Regional Centres</w:t>
            </w:r>
            <w:r w:rsidRPr="00DF5434">
              <w:rPr>
                <w:rFonts w:ascii="Calibri" w:hAnsi="Calibri"/>
                <w:spacing w:val="2"/>
                <w:sz w:val="18"/>
              </w:rPr>
              <w:t xml:space="preserve"> average is unavailable as this is a tailored question for the </w:t>
            </w:r>
            <w:r w:rsidR="00083CA8">
              <w:rPr>
                <w:rFonts w:ascii="Calibri" w:hAnsi="Calibri"/>
                <w:spacing w:val="2"/>
                <w:sz w:val="18"/>
              </w:rPr>
              <w:t>c</w:t>
            </w:r>
            <w:r w:rsidR="00083CA8" w:rsidRPr="00DF5434">
              <w:rPr>
                <w:rFonts w:ascii="Calibri" w:hAnsi="Calibri"/>
                <w:spacing w:val="2"/>
                <w:sz w:val="18"/>
              </w:rPr>
              <w:t>ouncil</w:t>
            </w:r>
            <w:r w:rsidRPr="00DF5434">
              <w:rPr>
                <w:rFonts w:ascii="Calibri" w:hAnsi="Calibri"/>
                <w:spacing w:val="2"/>
                <w:sz w:val="18"/>
              </w:rPr>
              <w:t>.</w:t>
            </w:r>
          </w:p>
        </w:tc>
      </w:tr>
      <w:tr w:rsidR="00DF5434" w:rsidRPr="00DF5434" w14:paraId="0A4F750D" w14:textId="77777777" w:rsidTr="00B471FC">
        <w:tc>
          <w:tcPr>
            <w:tcW w:w="1630" w:type="pct"/>
            <w:tcBorders>
              <w:bottom w:val="single" w:sz="4" w:space="0" w:color="003361"/>
            </w:tcBorders>
          </w:tcPr>
          <w:p w14:paraId="4A4A092A" w14:textId="2142A2C2" w:rsidR="00DF5434" w:rsidRPr="00DF5434" w:rsidRDefault="00DF5434" w:rsidP="00E2172D">
            <w:pPr>
              <w:spacing w:before="100" w:after="100" w:line="259" w:lineRule="auto"/>
              <w:rPr>
                <w:rFonts w:ascii="Calibri" w:hAnsi="Calibri"/>
                <w:spacing w:val="2"/>
                <w:sz w:val="18"/>
              </w:rPr>
            </w:pPr>
            <w:bookmarkStart w:id="704" w:name="_Hlk110451605"/>
            <w:r w:rsidRPr="00DF5434">
              <w:rPr>
                <w:rFonts w:ascii="Calibri" w:hAnsi="Calibri"/>
                <w:spacing w:val="2"/>
                <w:sz w:val="18"/>
              </w:rPr>
              <w:t>Number of key community</w:t>
            </w:r>
            <w:r w:rsidR="00B8232A">
              <w:rPr>
                <w:rFonts w:ascii="Calibri" w:hAnsi="Calibri"/>
                <w:spacing w:val="2"/>
                <w:sz w:val="18"/>
              </w:rPr>
              <w:t xml:space="preserve"> </w:t>
            </w:r>
            <w:r w:rsidRPr="00DF5434">
              <w:rPr>
                <w:rFonts w:ascii="Calibri" w:hAnsi="Calibri"/>
                <w:spacing w:val="2"/>
                <w:sz w:val="18"/>
              </w:rPr>
              <w:t>infrastructure projects completed</w:t>
            </w:r>
          </w:p>
          <w:p w14:paraId="154E7F01" w14:textId="77777777" w:rsidR="00DF5434" w:rsidRPr="00DF5434" w:rsidRDefault="00DF5434" w:rsidP="00E2172D">
            <w:pPr>
              <w:spacing w:before="100" w:after="100" w:line="259" w:lineRule="auto"/>
              <w:rPr>
                <w:rFonts w:ascii="Calibri" w:hAnsi="Calibri"/>
                <w:spacing w:val="2"/>
                <w:sz w:val="18"/>
                <w:highlight w:val="yellow"/>
              </w:rPr>
            </w:pPr>
            <w:r w:rsidRPr="00CD5E5C">
              <w:rPr>
                <w:rFonts w:ascii="Calibri" w:hAnsi="Calibri"/>
                <w:spacing w:val="2"/>
                <w:sz w:val="16"/>
                <w:szCs w:val="18"/>
              </w:rPr>
              <w:t>Source: City of Greater Geelong</w:t>
            </w:r>
          </w:p>
        </w:tc>
        <w:tc>
          <w:tcPr>
            <w:tcW w:w="1495" w:type="pct"/>
            <w:gridSpan w:val="2"/>
            <w:tcBorders>
              <w:bottom w:val="single" w:sz="4" w:space="0" w:color="003361"/>
            </w:tcBorders>
            <w:shd w:val="clear" w:color="auto" w:fill="auto"/>
          </w:tcPr>
          <w:p w14:paraId="4832C307" w14:textId="40BEC5D6" w:rsidR="00B471FC" w:rsidRPr="00B471FC" w:rsidRDefault="00B471FC" w:rsidP="00E2172D">
            <w:pPr>
              <w:spacing w:before="100" w:after="100" w:line="259" w:lineRule="auto"/>
              <w:rPr>
                <w:rFonts w:ascii="Calibri" w:hAnsi="Calibri"/>
                <w:spacing w:val="2"/>
                <w:sz w:val="18"/>
              </w:rPr>
            </w:pPr>
            <w:r w:rsidRPr="00B471FC">
              <w:rPr>
                <w:rFonts w:ascii="Calibri" w:hAnsi="Calibri"/>
                <w:spacing w:val="2"/>
                <w:sz w:val="18"/>
              </w:rPr>
              <w:t>95% (2024)</w:t>
            </w:r>
          </w:p>
          <w:p w14:paraId="7F6B0EAB" w14:textId="2C4402F9" w:rsidR="00DF5434" w:rsidRPr="00B471FC" w:rsidRDefault="00DF5434" w:rsidP="00E2172D">
            <w:pPr>
              <w:spacing w:before="100" w:after="100" w:line="259" w:lineRule="auto"/>
              <w:rPr>
                <w:rFonts w:ascii="Calibri" w:hAnsi="Calibri"/>
                <w:spacing w:val="2"/>
                <w:sz w:val="18"/>
              </w:rPr>
            </w:pPr>
            <w:r w:rsidRPr="00B471FC">
              <w:rPr>
                <w:rFonts w:ascii="Calibri" w:hAnsi="Calibri"/>
                <w:spacing w:val="2"/>
                <w:sz w:val="18"/>
              </w:rPr>
              <w:t>89.2% (2023)</w:t>
            </w:r>
          </w:p>
          <w:p w14:paraId="491EB6FF" w14:textId="77777777" w:rsidR="00DF5434" w:rsidRPr="00B471FC" w:rsidRDefault="00DF5434" w:rsidP="00E2172D">
            <w:pPr>
              <w:spacing w:before="100" w:after="100" w:line="259" w:lineRule="auto"/>
              <w:rPr>
                <w:rFonts w:ascii="Calibri" w:hAnsi="Calibri"/>
                <w:spacing w:val="2"/>
                <w:sz w:val="18"/>
              </w:rPr>
            </w:pPr>
            <w:r w:rsidRPr="00B471FC">
              <w:rPr>
                <w:rFonts w:ascii="Calibri" w:hAnsi="Calibri"/>
                <w:spacing w:val="2"/>
                <w:sz w:val="18"/>
              </w:rPr>
              <w:t>86.5% (2022)</w:t>
            </w:r>
          </w:p>
          <w:p w14:paraId="3A5F3EA9" w14:textId="77777777" w:rsidR="00DF5434" w:rsidRPr="00B471FC" w:rsidRDefault="00DF5434" w:rsidP="00E2172D">
            <w:pPr>
              <w:spacing w:before="100" w:after="100" w:line="259" w:lineRule="auto"/>
              <w:rPr>
                <w:rFonts w:ascii="Calibri" w:hAnsi="Calibri"/>
                <w:spacing w:val="2"/>
                <w:sz w:val="18"/>
              </w:rPr>
            </w:pPr>
            <w:r w:rsidRPr="00B471FC">
              <w:rPr>
                <w:rFonts w:ascii="Calibri" w:hAnsi="Calibri"/>
                <w:spacing w:val="2"/>
                <w:sz w:val="18"/>
              </w:rPr>
              <w:t>84% (2021)</w:t>
            </w:r>
          </w:p>
        </w:tc>
        <w:tc>
          <w:tcPr>
            <w:tcW w:w="1875" w:type="pct"/>
            <w:tcBorders>
              <w:bottom w:val="single" w:sz="4" w:space="0" w:color="003361"/>
            </w:tcBorders>
            <w:shd w:val="clear" w:color="auto" w:fill="auto"/>
          </w:tcPr>
          <w:p w14:paraId="72F3B40E" w14:textId="3BFBE8F3" w:rsidR="00DF5434" w:rsidRPr="00B471FC" w:rsidRDefault="00DF5434" w:rsidP="00E2172D">
            <w:pPr>
              <w:spacing w:before="100" w:after="100" w:line="259" w:lineRule="auto"/>
              <w:rPr>
                <w:rFonts w:ascii="Calibri" w:hAnsi="Calibri"/>
                <w:spacing w:val="2"/>
                <w:sz w:val="18"/>
              </w:rPr>
            </w:pPr>
            <w:r w:rsidRPr="00B471FC">
              <w:rPr>
                <w:rFonts w:ascii="Calibri" w:hAnsi="Calibri"/>
                <w:spacing w:val="2"/>
                <w:sz w:val="18"/>
              </w:rPr>
              <w:t>We have delivered 3</w:t>
            </w:r>
            <w:r w:rsidR="00B471FC" w:rsidRPr="00B471FC">
              <w:rPr>
                <w:rFonts w:ascii="Calibri" w:hAnsi="Calibri"/>
                <w:spacing w:val="2"/>
                <w:sz w:val="18"/>
              </w:rPr>
              <w:t>5</w:t>
            </w:r>
            <w:r w:rsidRPr="00B471FC">
              <w:rPr>
                <w:rFonts w:ascii="Calibri" w:hAnsi="Calibri"/>
                <w:spacing w:val="2"/>
                <w:sz w:val="18"/>
              </w:rPr>
              <w:t xml:space="preserve"> of the 37 key community infrastructure projects identified for delivery by 2022.</w:t>
            </w:r>
          </w:p>
        </w:tc>
      </w:tr>
      <w:bookmarkEnd w:id="704"/>
      <w:tr w:rsidR="00DF5434" w:rsidRPr="00DF5434" w14:paraId="41E45904" w14:textId="77777777" w:rsidTr="00C67FF7">
        <w:tc>
          <w:tcPr>
            <w:tcW w:w="1630" w:type="pct"/>
            <w:tcBorders>
              <w:bottom w:val="single" w:sz="4" w:space="0" w:color="000000" w:themeColor="text1"/>
            </w:tcBorders>
          </w:tcPr>
          <w:p w14:paraId="254A1FDB" w14:textId="77777777" w:rsidR="00DF5434" w:rsidRPr="00DF5434" w:rsidRDefault="00DF5434" w:rsidP="007D3C2B">
            <w:pPr>
              <w:keepLines/>
              <w:spacing w:before="100" w:after="100" w:line="259" w:lineRule="auto"/>
              <w:rPr>
                <w:rFonts w:ascii="Calibri" w:hAnsi="Calibri"/>
                <w:spacing w:val="2"/>
                <w:sz w:val="18"/>
              </w:rPr>
            </w:pPr>
            <w:r w:rsidRPr="00DF5434">
              <w:rPr>
                <w:rFonts w:ascii="Calibri" w:hAnsi="Calibri"/>
                <w:spacing w:val="2"/>
                <w:sz w:val="18"/>
              </w:rPr>
              <w:t>Community satisfaction with community and cultural activities</w:t>
            </w:r>
          </w:p>
          <w:p w14:paraId="27B4EDE0" w14:textId="77777777" w:rsidR="00DF5434" w:rsidRPr="00DF5434" w:rsidRDefault="00DF5434" w:rsidP="007D3C2B">
            <w:pPr>
              <w:keepLines/>
              <w:spacing w:before="100" w:after="100" w:line="259" w:lineRule="auto"/>
              <w:rPr>
                <w:rFonts w:ascii="Calibri" w:hAnsi="Calibri"/>
                <w:spacing w:val="2"/>
                <w:sz w:val="18"/>
                <w:highlight w:val="yellow"/>
              </w:rPr>
            </w:pPr>
            <w:r w:rsidRPr="00CD5E5C">
              <w:rPr>
                <w:rFonts w:ascii="Calibri" w:hAnsi="Calibri"/>
                <w:spacing w:val="2"/>
                <w:sz w:val="16"/>
                <w:szCs w:val="18"/>
              </w:rPr>
              <w:t>Source: Local Government Community Satisfaction Survey</w:t>
            </w:r>
          </w:p>
        </w:tc>
        <w:tc>
          <w:tcPr>
            <w:tcW w:w="1495" w:type="pct"/>
            <w:gridSpan w:val="2"/>
            <w:tcBorders>
              <w:bottom w:val="single" w:sz="4" w:space="0" w:color="000000" w:themeColor="text1"/>
            </w:tcBorders>
            <w:shd w:val="clear" w:color="auto" w:fill="auto"/>
          </w:tcPr>
          <w:p w14:paraId="631671A1" w14:textId="35603E8B" w:rsidR="00DF5434" w:rsidRPr="00DF5434" w:rsidRDefault="00DF5434" w:rsidP="007D3C2B">
            <w:pPr>
              <w:keepLines/>
              <w:spacing w:before="100" w:after="100" w:line="259" w:lineRule="auto"/>
              <w:rPr>
                <w:rFonts w:ascii="Calibri" w:hAnsi="Calibri"/>
                <w:spacing w:val="2"/>
                <w:sz w:val="18"/>
              </w:rPr>
            </w:pPr>
            <w:r w:rsidRPr="00DF5434">
              <w:rPr>
                <w:rFonts w:ascii="Calibri" w:hAnsi="Calibri"/>
                <w:spacing w:val="2"/>
                <w:sz w:val="18"/>
              </w:rPr>
              <w:t>64 (2024)</w:t>
            </w:r>
            <w:r w:rsidR="00B74BDD">
              <w:rPr>
                <w:rFonts w:ascii="Calibri" w:hAnsi="Calibri"/>
                <w:spacing w:val="2"/>
                <w:sz w:val="18"/>
              </w:rPr>
              <w:t xml:space="preserve"> </w:t>
            </w:r>
          </w:p>
          <w:p w14:paraId="6F1223B9" w14:textId="77777777" w:rsidR="00DF5434" w:rsidRPr="00DF5434" w:rsidRDefault="00DF5434" w:rsidP="007D3C2B">
            <w:pPr>
              <w:keepLines/>
              <w:spacing w:before="100" w:after="100" w:line="259" w:lineRule="auto"/>
              <w:rPr>
                <w:rFonts w:ascii="Calibri" w:hAnsi="Calibri"/>
                <w:spacing w:val="2"/>
                <w:sz w:val="18"/>
              </w:rPr>
            </w:pPr>
            <w:r w:rsidRPr="00DF5434">
              <w:rPr>
                <w:rFonts w:ascii="Calibri" w:hAnsi="Calibri"/>
                <w:spacing w:val="2"/>
                <w:sz w:val="18"/>
              </w:rPr>
              <w:t>66 (2023)</w:t>
            </w:r>
          </w:p>
          <w:p w14:paraId="25F1622D" w14:textId="77777777" w:rsidR="00DF5434" w:rsidRPr="00DF5434" w:rsidRDefault="00DF5434" w:rsidP="007D3C2B">
            <w:pPr>
              <w:keepLines/>
              <w:spacing w:before="100" w:after="100" w:line="259" w:lineRule="auto"/>
              <w:rPr>
                <w:rFonts w:ascii="Calibri" w:hAnsi="Calibri"/>
                <w:spacing w:val="2"/>
                <w:sz w:val="18"/>
              </w:rPr>
            </w:pPr>
            <w:r w:rsidRPr="00DF5434">
              <w:rPr>
                <w:rFonts w:ascii="Calibri" w:hAnsi="Calibri"/>
                <w:spacing w:val="2"/>
                <w:sz w:val="18"/>
              </w:rPr>
              <w:t>64 (2022)</w:t>
            </w:r>
          </w:p>
          <w:p w14:paraId="38501677" w14:textId="77777777" w:rsidR="00DF5434" w:rsidRPr="00DF5434" w:rsidRDefault="00DF5434" w:rsidP="007D3C2B">
            <w:pPr>
              <w:keepLines/>
              <w:spacing w:before="100" w:after="100" w:line="259" w:lineRule="auto"/>
              <w:rPr>
                <w:rFonts w:ascii="Calibri" w:hAnsi="Calibri"/>
                <w:spacing w:val="2"/>
                <w:sz w:val="18"/>
              </w:rPr>
            </w:pPr>
            <w:r w:rsidRPr="00DF5434">
              <w:rPr>
                <w:rFonts w:ascii="Calibri" w:hAnsi="Calibri"/>
                <w:spacing w:val="2"/>
                <w:sz w:val="18"/>
              </w:rPr>
              <w:t>65 (2021)</w:t>
            </w:r>
          </w:p>
        </w:tc>
        <w:tc>
          <w:tcPr>
            <w:tcW w:w="1875" w:type="pct"/>
            <w:tcBorders>
              <w:bottom w:val="single" w:sz="4" w:space="0" w:color="000000" w:themeColor="text1"/>
            </w:tcBorders>
            <w:shd w:val="clear" w:color="auto" w:fill="auto"/>
          </w:tcPr>
          <w:p w14:paraId="737A9CF5" w14:textId="02D4290C" w:rsidR="00DF5434" w:rsidRPr="00DF5434" w:rsidRDefault="00FC287F" w:rsidP="007D3C2B">
            <w:pPr>
              <w:keepLines/>
              <w:spacing w:before="100" w:after="100" w:line="259" w:lineRule="auto"/>
              <w:rPr>
                <w:rFonts w:ascii="Calibri" w:hAnsi="Calibri"/>
                <w:spacing w:val="2"/>
                <w:sz w:val="18"/>
              </w:rPr>
            </w:pPr>
            <w:r>
              <w:rPr>
                <w:rFonts w:ascii="Calibri" w:hAnsi="Calibri"/>
                <w:spacing w:val="2"/>
                <w:sz w:val="18"/>
              </w:rPr>
              <w:t xml:space="preserve">There was no significant change </w:t>
            </w:r>
            <w:r w:rsidR="00ED31AC">
              <w:rPr>
                <w:rFonts w:ascii="Calibri" w:hAnsi="Calibri"/>
                <w:spacing w:val="2"/>
                <w:sz w:val="18"/>
              </w:rPr>
              <w:t xml:space="preserve">in satisfaction </w:t>
            </w:r>
            <w:r>
              <w:rPr>
                <w:rFonts w:ascii="Calibri" w:hAnsi="Calibri"/>
                <w:spacing w:val="2"/>
                <w:sz w:val="18"/>
              </w:rPr>
              <w:t xml:space="preserve">compared with the previous year. </w:t>
            </w:r>
            <w:r w:rsidR="00DF5434" w:rsidRPr="00DF5434">
              <w:rPr>
                <w:rFonts w:ascii="Calibri" w:hAnsi="Calibri"/>
                <w:spacing w:val="2"/>
                <w:sz w:val="18"/>
              </w:rPr>
              <w:t xml:space="preserve">Our result was comparable to both statewide and </w:t>
            </w:r>
            <w:r w:rsidR="006B2B4D">
              <w:rPr>
                <w:rFonts w:ascii="Calibri" w:hAnsi="Calibri"/>
                <w:spacing w:val="2"/>
                <w:sz w:val="18"/>
              </w:rPr>
              <w:t>Regional Centres</w:t>
            </w:r>
            <w:r w:rsidR="00DF5434" w:rsidRPr="00DF5434">
              <w:rPr>
                <w:rFonts w:ascii="Calibri" w:hAnsi="Calibri"/>
                <w:spacing w:val="2"/>
                <w:sz w:val="18"/>
              </w:rPr>
              <w:t xml:space="preserve"> average</w:t>
            </w:r>
            <w:r w:rsidR="00437FB5">
              <w:rPr>
                <w:rFonts w:ascii="Calibri" w:hAnsi="Calibri"/>
                <w:spacing w:val="2"/>
                <w:sz w:val="18"/>
              </w:rPr>
              <w:t>s</w:t>
            </w:r>
            <w:r w:rsidR="00DF5434" w:rsidRPr="00DF5434">
              <w:rPr>
                <w:rFonts w:ascii="Calibri" w:hAnsi="Calibri"/>
                <w:spacing w:val="2"/>
                <w:sz w:val="18"/>
              </w:rPr>
              <w:t xml:space="preserve"> (66 and 65 respectively).</w:t>
            </w:r>
          </w:p>
        </w:tc>
      </w:tr>
    </w:tbl>
    <w:bookmarkEnd w:id="701"/>
    <w:p w14:paraId="278A313B" w14:textId="0A22AE6C" w:rsidR="00DF5434" w:rsidRPr="00DF5434" w:rsidRDefault="001E2CBB" w:rsidP="00E2172D">
      <w:pPr>
        <w:keepNext/>
        <w:spacing w:before="100" w:after="100"/>
        <w:rPr>
          <w:rFonts w:cs="Arial"/>
          <w:b/>
          <w:bCs/>
          <w:color w:val="002060"/>
          <w:szCs w:val="20"/>
          <w:highlight w:val="yellow"/>
          <w:lang w:val="en-GB"/>
        </w:rPr>
      </w:pPr>
      <w:r>
        <w:rPr>
          <w:rFonts w:cs="Arial"/>
          <w:noProof/>
          <w:color w:val="000000"/>
          <w:szCs w:val="20"/>
          <w:lang w:val="en-GB"/>
        </w:rPr>
        <w:lastRenderedPageBreak/>
        <w:drawing>
          <wp:anchor distT="0" distB="0" distL="114300" distR="114300" simplePos="0" relativeHeight="251658299" behindDoc="0" locked="0" layoutInCell="1" allowOverlap="1" wp14:anchorId="13744D1A" wp14:editId="1871F0CE">
            <wp:simplePos x="0" y="0"/>
            <wp:positionH relativeFrom="column">
              <wp:posOffset>3324542</wp:posOffset>
            </wp:positionH>
            <wp:positionV relativeFrom="paragraph">
              <wp:posOffset>46990</wp:posOffset>
            </wp:positionV>
            <wp:extent cx="2277267" cy="2318400"/>
            <wp:effectExtent l="0" t="0" r="8890" b="5715"/>
            <wp:wrapSquare wrapText="bothSides"/>
            <wp:docPr id="117" name="Picture 117" descr="P146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1463#y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7267" cy="2318400"/>
                    </a:xfrm>
                    <a:prstGeom prst="rect">
                      <a:avLst/>
                    </a:prstGeom>
                    <a:noFill/>
                  </pic:spPr>
                </pic:pic>
              </a:graphicData>
            </a:graphic>
            <wp14:sizeRelH relativeFrom="margin">
              <wp14:pctWidth>0</wp14:pctWidth>
            </wp14:sizeRelH>
            <wp14:sizeRelV relativeFrom="margin">
              <wp14:pctHeight>0</wp14:pctHeight>
            </wp14:sizeRelV>
          </wp:anchor>
        </w:drawing>
      </w:r>
      <w:r w:rsidR="00DF5434" w:rsidRPr="00DF5434">
        <w:rPr>
          <w:rFonts w:cs="Arial"/>
          <w:b/>
          <w:color w:val="002060"/>
          <w:sz w:val="24"/>
          <w:szCs w:val="24"/>
          <w:lang w:val="en-GB"/>
        </w:rPr>
        <w:t>Annual Action Plan 2023‒24</w:t>
      </w:r>
    </w:p>
    <w:p w14:paraId="7B8F6219" w14:textId="7B44EA67" w:rsidR="00DF5434" w:rsidRPr="00DF5434" w:rsidRDefault="00DF5434" w:rsidP="00E2172D">
      <w:pPr>
        <w:keepNext/>
        <w:spacing w:before="100" w:after="100"/>
        <w:rPr>
          <w:rFonts w:asciiTheme="minorHAnsi" w:hAnsiTheme="minorHAnsi"/>
          <w:sz w:val="22"/>
          <w:lang w:val="en-GB"/>
        </w:rPr>
      </w:pPr>
      <w:r w:rsidRPr="00DF5434">
        <w:rPr>
          <w:rFonts w:cs="Arial"/>
          <w:color w:val="000000"/>
          <w:szCs w:val="20"/>
          <w:lang w:val="en-GB"/>
        </w:rPr>
        <w:t xml:space="preserve">We committed to </w:t>
      </w:r>
      <w:r w:rsidR="002A3267">
        <w:rPr>
          <w:rFonts w:cs="Arial"/>
          <w:color w:val="000000"/>
          <w:szCs w:val="20"/>
          <w:lang w:val="en-GB"/>
        </w:rPr>
        <w:t>30</w:t>
      </w:r>
      <w:r w:rsidR="002A3267" w:rsidRPr="00DF5434">
        <w:rPr>
          <w:rFonts w:cs="Arial"/>
          <w:szCs w:val="20"/>
          <w:lang w:val="en-GB"/>
        </w:rPr>
        <w:t xml:space="preserve"> </w:t>
      </w:r>
      <w:r w:rsidRPr="00DF5434">
        <w:rPr>
          <w:rFonts w:cs="Arial"/>
          <w:color w:val="000000"/>
          <w:szCs w:val="20"/>
          <w:lang w:val="en-GB"/>
        </w:rPr>
        <w:t>actions, which demonstrate how we are addressing our four-year priorities under Healthy, Caring and inclusive community</w:t>
      </w:r>
      <w:r w:rsidRPr="00DF5434">
        <w:rPr>
          <w:rFonts w:cs="Arial"/>
          <w:szCs w:val="20"/>
          <w:lang w:val="en-GB"/>
        </w:rPr>
        <w:t>.</w:t>
      </w:r>
      <w:r w:rsidRPr="00DF5434">
        <w:rPr>
          <w:rFonts w:asciiTheme="minorHAnsi" w:hAnsiTheme="minorHAnsi"/>
          <w:noProof/>
          <w:sz w:val="22"/>
          <w:lang w:val="en-GB"/>
        </w:rPr>
        <w:t xml:space="preserve"> </w:t>
      </w:r>
    </w:p>
    <w:p w14:paraId="46B345BA" w14:textId="523C67F1" w:rsidR="00DF5434" w:rsidRPr="00DF5434" w:rsidRDefault="00DF5434" w:rsidP="00E2172D">
      <w:pPr>
        <w:keepNext/>
        <w:spacing w:before="100" w:after="100"/>
        <w:rPr>
          <w:rFonts w:cs="Arial"/>
          <w:szCs w:val="20"/>
          <w:lang w:val="en-GB"/>
        </w:rPr>
      </w:pPr>
      <w:r w:rsidRPr="00DF5434">
        <w:rPr>
          <w:rFonts w:cs="Arial"/>
          <w:szCs w:val="20"/>
          <w:lang w:val="en-GB"/>
        </w:rPr>
        <w:t>At the end of June 2024:</w:t>
      </w:r>
      <w:r w:rsidRPr="00DF5434">
        <w:rPr>
          <w:rFonts w:asciiTheme="minorHAnsi" w:hAnsiTheme="minorHAnsi"/>
          <w:sz w:val="22"/>
          <w:lang w:val="en-GB"/>
        </w:rPr>
        <w:t xml:space="preserve"> </w:t>
      </w:r>
    </w:p>
    <w:p w14:paraId="6686D918" w14:textId="66D1F1B0" w:rsidR="00DF5434" w:rsidRPr="00DE3AC9" w:rsidRDefault="00E5697F"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70% (</w:t>
      </w:r>
      <w:r w:rsidR="00392A1D" w:rsidRPr="00DE3AC9">
        <w:rPr>
          <w:rFonts w:eastAsia="Times New Roman" w:cs="Arial"/>
          <w:szCs w:val="20"/>
          <w:shd w:val="clear" w:color="auto" w:fill="FFFFFF"/>
          <w:lang w:val="en-US"/>
        </w:rPr>
        <w:t>21</w:t>
      </w:r>
      <w:r>
        <w:rPr>
          <w:rFonts w:eastAsia="Times New Roman" w:cs="Arial"/>
          <w:szCs w:val="20"/>
          <w:shd w:val="clear" w:color="auto" w:fill="FFFFFF"/>
          <w:lang w:val="en-US"/>
        </w:rPr>
        <w:t>)</w:t>
      </w:r>
      <w:r w:rsidR="002A3267" w:rsidRPr="00DE3AC9">
        <w:rPr>
          <w:rFonts w:eastAsia="Times New Roman" w:cs="Arial"/>
          <w:szCs w:val="20"/>
          <w:shd w:val="clear" w:color="auto" w:fill="FFFFFF"/>
          <w:lang w:val="en-US"/>
        </w:rPr>
        <w:t xml:space="preserve"> </w:t>
      </w:r>
      <w:r w:rsidR="00DF5434" w:rsidRPr="00DE3AC9">
        <w:rPr>
          <w:rFonts w:eastAsia="Times New Roman" w:cs="Arial"/>
          <w:szCs w:val="20"/>
          <w:shd w:val="clear" w:color="auto" w:fill="FFFFFF"/>
          <w:lang w:val="en-US"/>
        </w:rPr>
        <w:t>were ‘complete’</w:t>
      </w:r>
    </w:p>
    <w:p w14:paraId="585910E2" w14:textId="44DDDACD" w:rsidR="00DF5434" w:rsidRPr="00DE3AC9" w:rsidRDefault="001A117F"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30% (</w:t>
      </w:r>
      <w:r w:rsidR="00392A1D" w:rsidRPr="00DE3AC9">
        <w:rPr>
          <w:rFonts w:eastAsia="Times New Roman" w:cs="Arial"/>
          <w:szCs w:val="20"/>
          <w:shd w:val="clear" w:color="auto" w:fill="FFFFFF"/>
          <w:lang w:val="en-US"/>
        </w:rPr>
        <w:t>nine</w:t>
      </w:r>
      <w:r>
        <w:rPr>
          <w:rFonts w:eastAsia="Times New Roman" w:cs="Arial"/>
          <w:szCs w:val="20"/>
          <w:shd w:val="clear" w:color="auto" w:fill="FFFFFF"/>
          <w:lang w:val="en-US"/>
        </w:rPr>
        <w:t>)</w:t>
      </w:r>
      <w:r w:rsidR="002A3267" w:rsidRPr="00DE3AC9">
        <w:rPr>
          <w:rFonts w:eastAsia="Times New Roman" w:cs="Arial"/>
          <w:szCs w:val="20"/>
          <w:shd w:val="clear" w:color="auto" w:fill="FFFFFF"/>
          <w:lang w:val="en-US"/>
        </w:rPr>
        <w:t xml:space="preserve"> </w:t>
      </w:r>
      <w:r w:rsidR="00DF5434" w:rsidRPr="00DE3AC9">
        <w:rPr>
          <w:rFonts w:eastAsia="Times New Roman" w:cs="Arial"/>
          <w:szCs w:val="20"/>
          <w:shd w:val="clear" w:color="auto" w:fill="FFFFFF"/>
          <w:lang w:val="en-US"/>
        </w:rPr>
        <w:t xml:space="preserve">were ‘ongoing’ </w:t>
      </w:r>
    </w:p>
    <w:p w14:paraId="6BE99F64" w14:textId="56CF04B1" w:rsidR="00DF5434" w:rsidRPr="00DF5434" w:rsidRDefault="00DF5434" w:rsidP="00E2172D">
      <w:pPr>
        <w:keepNext/>
        <w:spacing w:before="100" w:after="100"/>
        <w:ind w:left="360" w:hanging="360"/>
        <w:rPr>
          <w:rFonts w:eastAsia="Times New Roman" w:cs="Arial"/>
          <w:b/>
          <w:color w:val="003361"/>
          <w:sz w:val="24"/>
          <w:szCs w:val="24"/>
          <w:lang w:eastAsia="en-AU"/>
        </w:rPr>
      </w:pPr>
    </w:p>
    <w:p w14:paraId="7C94B1BE" w14:textId="77777777" w:rsidR="00DF5434" w:rsidRPr="00DF5434" w:rsidRDefault="00DF5434" w:rsidP="00E2172D">
      <w:pPr>
        <w:spacing w:before="100" w:after="100"/>
        <w:rPr>
          <w:rFonts w:cs="Arial"/>
          <w:b/>
          <w:color w:val="003361"/>
          <w:sz w:val="24"/>
          <w:szCs w:val="24"/>
          <w:lang w:val="en-GB"/>
        </w:rPr>
      </w:pPr>
    </w:p>
    <w:p w14:paraId="6F73ADF2" w14:textId="77777777" w:rsidR="00DF5434" w:rsidRPr="00DF5434" w:rsidRDefault="00DF5434" w:rsidP="00E2172D">
      <w:pPr>
        <w:spacing w:before="100" w:after="100"/>
        <w:rPr>
          <w:rFonts w:cs="Arial"/>
          <w:b/>
          <w:color w:val="003361"/>
          <w:sz w:val="24"/>
          <w:szCs w:val="24"/>
          <w:lang w:val="en-GB"/>
        </w:rPr>
      </w:pPr>
    </w:p>
    <w:p w14:paraId="43E51AB8" w14:textId="7271560B" w:rsidR="00DF5434" w:rsidRPr="00DF5434" w:rsidRDefault="001E2CBB" w:rsidP="00E2172D">
      <w:pPr>
        <w:keepNext/>
        <w:spacing w:before="100" w:after="100"/>
        <w:rPr>
          <w:rFonts w:cs="Arial"/>
          <w:b/>
          <w:color w:val="003361"/>
          <w:sz w:val="24"/>
          <w:szCs w:val="24"/>
          <w:lang w:val="en-GB"/>
        </w:rPr>
      </w:pPr>
      <w:r w:rsidRPr="001E2CBB">
        <w:rPr>
          <w:rFonts w:cs="Arial"/>
          <w:b/>
          <w:noProof/>
          <w:color w:val="003361"/>
          <w:sz w:val="16"/>
          <w:szCs w:val="16"/>
          <w:lang w:val="en-GB"/>
        </w:rPr>
        <mc:AlternateContent>
          <mc:Choice Requires="wps">
            <w:drawing>
              <wp:anchor distT="45720" distB="45720" distL="114300" distR="114300" simplePos="0" relativeHeight="251658323" behindDoc="0" locked="0" layoutInCell="1" allowOverlap="1" wp14:anchorId="57ACF170" wp14:editId="47C04363">
                <wp:simplePos x="0" y="0"/>
                <wp:positionH relativeFrom="column">
                  <wp:posOffset>3429000</wp:posOffset>
                </wp:positionH>
                <wp:positionV relativeFrom="paragraph">
                  <wp:posOffset>45720</wp:posOffset>
                </wp:positionV>
                <wp:extent cx="2360930" cy="404495"/>
                <wp:effectExtent l="0" t="0" r="0" b="0"/>
                <wp:wrapSquare wrapText="bothSides"/>
                <wp:docPr id="716848086" name="Text Box 2" descr="P1471TB8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4495"/>
                        </a:xfrm>
                        <a:prstGeom prst="rect">
                          <a:avLst/>
                        </a:prstGeom>
                        <a:solidFill>
                          <a:srgbClr val="FFFFFF"/>
                        </a:solidFill>
                        <a:ln w="9525">
                          <a:noFill/>
                          <a:miter lim="800000"/>
                          <a:headEnd/>
                          <a:tailEnd/>
                        </a:ln>
                      </wps:spPr>
                      <wps:txbx>
                        <w:txbxContent>
                          <w:p w14:paraId="46E46834" w14:textId="00FEDD9C" w:rsidR="001E2CBB" w:rsidRPr="008C2BAC" w:rsidRDefault="001E2CBB">
                            <w:pPr>
                              <w:rPr>
                                <w:rFonts w:cs="Arial"/>
                                <w:i/>
                                <w:iCs/>
                                <w:sz w:val="16"/>
                                <w:szCs w:val="16"/>
                              </w:rPr>
                            </w:pPr>
                            <w:r w:rsidRPr="008C2BAC">
                              <w:rPr>
                                <w:rFonts w:cs="Arial"/>
                                <w:b/>
                                <w:color w:val="003361"/>
                                <w:sz w:val="16"/>
                                <w:szCs w:val="16"/>
                                <w:lang w:val="en-GB"/>
                              </w:rPr>
                              <w:t xml:space="preserve">Progress of annual actions supporting delivery of </w:t>
                            </w:r>
                            <w:r w:rsidRPr="008C2BAC">
                              <w:rPr>
                                <w:rFonts w:cs="Arial"/>
                                <w:b/>
                                <w:i/>
                                <w:iCs/>
                                <w:color w:val="003361"/>
                                <w:sz w:val="16"/>
                                <w:szCs w:val="16"/>
                                <w:lang w:val="en-GB"/>
                              </w:rPr>
                              <w:t>Our Community Plan 2021–25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ACF170" id="_x0000_s1041" type="#_x0000_t202" alt="P1471TB88#y1" style="position:absolute;margin-left:270pt;margin-top:3.6pt;width:185.9pt;height:31.85pt;z-index:25165832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" stroked="f">
                <v:textbox>
                  <w:txbxContent>
                    <w:p w14:paraId="46E46834" w14:textId="00FEDD9C" w:rsidR="001E2CBB" w:rsidRPr="008C2BAC" w:rsidRDefault="001E2CBB">
                      <w:pPr>
                        <w:rPr>
                          <w:rFonts w:cs="Arial"/>
                          <w:i/>
                          <w:iCs/>
                          <w:sz w:val="16"/>
                          <w:szCs w:val="16"/>
                        </w:rPr>
                      </w:pPr>
                      <w:r w:rsidRPr="008C2BAC">
                        <w:rPr>
                          <w:rFonts w:cs="Arial"/>
                          <w:b/>
                          <w:color w:val="003361"/>
                          <w:sz w:val="16"/>
                          <w:szCs w:val="16"/>
                          <w:lang w:val="en-GB"/>
                        </w:rPr>
                        <w:t xml:space="preserve">Progress of annual actions supporting delivery of </w:t>
                      </w:r>
                      <w:r w:rsidRPr="008C2BAC">
                        <w:rPr>
                          <w:rFonts w:cs="Arial"/>
                          <w:b/>
                          <w:i/>
                          <w:iCs/>
                          <w:color w:val="003361"/>
                          <w:sz w:val="16"/>
                          <w:szCs w:val="16"/>
                          <w:lang w:val="en-GB"/>
                        </w:rPr>
                        <w:t>Our Community Plan 2021–25</w:t>
                      </w:r>
                    </w:p>
                  </w:txbxContent>
                </v:textbox>
                <w10:wrap type="square"/>
              </v:shape>
            </w:pict>
          </mc:Fallback>
        </mc:AlternateContent>
      </w:r>
    </w:p>
    <w:p w14:paraId="58CA76F4" w14:textId="5C6701FA" w:rsidR="00BE540D" w:rsidRDefault="00BE540D" w:rsidP="00BE540D">
      <w:pPr>
        <w:keepNext/>
        <w:spacing w:before="100" w:after="100"/>
        <w:rPr>
          <w:rFonts w:cs="Arial"/>
          <w:bCs/>
          <w:color w:val="003361"/>
          <w:sz w:val="16"/>
          <w:szCs w:val="16"/>
          <w:lang w:val="en-GB"/>
        </w:rPr>
      </w:pPr>
    </w:p>
    <w:p w14:paraId="473EDDC9" w14:textId="7B407264" w:rsidR="00DF5434" w:rsidRDefault="00DF5434" w:rsidP="00BE540D">
      <w:pPr>
        <w:keepNext/>
        <w:spacing w:before="100" w:after="100"/>
        <w:jc w:val="right"/>
        <w:rPr>
          <w:rFonts w:cs="Arial"/>
          <w:b/>
          <w:color w:val="003361"/>
          <w:sz w:val="16"/>
          <w:szCs w:val="16"/>
          <w:lang w:val="en-GB"/>
        </w:rPr>
      </w:pPr>
    </w:p>
    <w:p w14:paraId="40439596" w14:textId="77777777" w:rsidR="001E2CBB" w:rsidRPr="001E2CBB" w:rsidRDefault="001E2CBB" w:rsidP="00BE540D">
      <w:pPr>
        <w:keepNext/>
        <w:spacing w:before="100" w:after="100"/>
        <w:jc w:val="right"/>
        <w:rPr>
          <w:rFonts w:cs="Arial"/>
          <w:b/>
          <w:color w:val="003361"/>
          <w:sz w:val="16"/>
          <w:szCs w:val="16"/>
          <w:lang w:val="en-GB"/>
        </w:rPr>
      </w:pPr>
    </w:p>
    <w:p w14:paraId="14DCA097" w14:textId="77777777" w:rsidR="00DF5434" w:rsidRPr="007D06FD" w:rsidRDefault="00DF5434" w:rsidP="00E2172D">
      <w:pPr>
        <w:spacing w:before="100" w:after="100"/>
        <w:ind w:left="360" w:hanging="360"/>
        <w:rPr>
          <w:rFonts w:eastAsia="Times New Roman" w:cs="Arial"/>
          <w:b/>
          <w:color w:val="002060"/>
          <w:sz w:val="24"/>
          <w:szCs w:val="24"/>
          <w:lang w:eastAsia="en-AU"/>
        </w:rPr>
      </w:pPr>
      <w:bookmarkStart w:id="705" w:name="_Toc171409963"/>
      <w:r w:rsidRPr="007D06FD">
        <w:rPr>
          <w:rFonts w:eastAsia="Times New Roman" w:cs="Arial"/>
          <w:b/>
          <w:color w:val="002060"/>
          <w:sz w:val="24"/>
          <w:szCs w:val="24"/>
          <w:lang w:eastAsia="en-AU"/>
        </w:rPr>
        <w:t>Major Budget Initiatives</w:t>
      </w:r>
      <w:bookmarkEnd w:id="705"/>
    </w:p>
    <w:tbl>
      <w:tblPr>
        <w:tblStyle w:val="TableGrid12"/>
        <w:tblW w:w="5025" w:type="pct"/>
        <w:tblLook w:val="04A0" w:firstRow="1" w:lastRow="0" w:firstColumn="1" w:lastColumn="0" w:noHBand="0" w:noVBand="1"/>
      </w:tblPr>
      <w:tblGrid>
        <w:gridCol w:w="1695"/>
        <w:gridCol w:w="2147"/>
        <w:gridCol w:w="955"/>
        <w:gridCol w:w="4274"/>
      </w:tblGrid>
      <w:tr w:rsidR="00294DA0" w:rsidRPr="00DF5434" w14:paraId="60DAC193" w14:textId="77777777" w:rsidTr="00294DA0">
        <w:trPr>
          <w:cnfStyle w:val="100000000000" w:firstRow="1" w:lastRow="0" w:firstColumn="0" w:lastColumn="0" w:oddVBand="0" w:evenVBand="0" w:oddHBand="0" w:evenHBand="0" w:firstRowFirstColumn="0" w:firstRowLastColumn="0" w:lastRowFirstColumn="0" w:lastRowLastColumn="0"/>
        </w:trPr>
        <w:tc>
          <w:tcPr>
            <w:tcW w:w="934" w:type="pct"/>
            <w:shd w:val="clear" w:color="auto" w:fill="1F497C"/>
          </w:tcPr>
          <w:p w14:paraId="6F098A95" w14:textId="77777777" w:rsidR="00DF5434" w:rsidRPr="000D3070"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0D3070">
              <w:rPr>
                <w:rFonts w:asciiTheme="minorHAnsi" w:hAnsiTheme="minorHAnsi" w:cstheme="minorHAnsi"/>
                <w:caps/>
                <w:color w:val="FFFFFF" w:themeColor="background1"/>
                <w:sz w:val="18"/>
                <w:szCs w:val="18"/>
              </w:rPr>
              <w:t>Budget initiative</w:t>
            </w:r>
          </w:p>
        </w:tc>
        <w:tc>
          <w:tcPr>
            <w:tcW w:w="1183" w:type="pct"/>
            <w:shd w:val="clear" w:color="auto" w:fill="1F497C"/>
          </w:tcPr>
          <w:p w14:paraId="5C166C24" w14:textId="77777777" w:rsidR="00DF5434" w:rsidRPr="000D3070"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0D3070">
              <w:rPr>
                <w:rFonts w:asciiTheme="minorHAnsi" w:hAnsiTheme="minorHAnsi" w:cstheme="minorHAnsi"/>
                <w:color w:val="FFFFFF" w:themeColor="background1"/>
                <w:spacing w:val="2"/>
                <w:sz w:val="18"/>
                <w:szCs w:val="18"/>
              </w:rPr>
              <w:t>ACTION 2023−24</w:t>
            </w:r>
          </w:p>
        </w:tc>
        <w:tc>
          <w:tcPr>
            <w:tcW w:w="526" w:type="pct"/>
            <w:shd w:val="clear" w:color="auto" w:fill="1F497C"/>
          </w:tcPr>
          <w:p w14:paraId="633F7E36" w14:textId="77777777" w:rsidR="00DF5434" w:rsidRPr="000D3070"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0D3070">
              <w:rPr>
                <w:rFonts w:asciiTheme="minorHAnsi" w:hAnsiTheme="minorHAnsi" w:cstheme="minorHAnsi"/>
                <w:color w:val="FFFFFF" w:themeColor="background1"/>
                <w:spacing w:val="2"/>
                <w:sz w:val="18"/>
                <w:szCs w:val="18"/>
              </w:rPr>
              <w:t>STATUS</w:t>
            </w:r>
          </w:p>
        </w:tc>
        <w:tc>
          <w:tcPr>
            <w:tcW w:w="2356" w:type="pct"/>
            <w:shd w:val="clear" w:color="auto" w:fill="1F497C"/>
          </w:tcPr>
          <w:p w14:paraId="15D9D55B" w14:textId="77777777" w:rsidR="00DF5434" w:rsidRPr="000D3070"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0D3070">
              <w:rPr>
                <w:rFonts w:asciiTheme="minorHAnsi" w:hAnsiTheme="minorHAnsi" w:cstheme="minorHAnsi"/>
                <w:color w:val="FFFFFF" w:themeColor="background1"/>
                <w:spacing w:val="2"/>
                <w:sz w:val="18"/>
                <w:szCs w:val="18"/>
              </w:rPr>
              <w:t>COMMENT</w:t>
            </w:r>
          </w:p>
        </w:tc>
      </w:tr>
      <w:tr w:rsidR="0030540E" w:rsidRPr="00DF5434" w14:paraId="1445804D" w14:textId="77777777" w:rsidTr="00766B39">
        <w:tc>
          <w:tcPr>
            <w:tcW w:w="934" w:type="pct"/>
          </w:tcPr>
          <w:p w14:paraId="4341031D" w14:textId="77777777" w:rsidR="0030540E" w:rsidRPr="00DF5434" w:rsidRDefault="0030540E" w:rsidP="0030540E">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Armstrong Creek Town Centre Library &amp; Learning Hub Design</w:t>
            </w:r>
          </w:p>
        </w:tc>
        <w:tc>
          <w:tcPr>
            <w:tcW w:w="1183" w:type="pct"/>
          </w:tcPr>
          <w:p w14:paraId="302139CA" w14:textId="77777777" w:rsidR="0030540E" w:rsidRPr="00DF5434" w:rsidRDefault="0030540E" w:rsidP="0030540E">
            <w:pPr>
              <w:spacing w:before="100" w:after="100" w:line="259" w:lineRule="auto"/>
              <w:rPr>
                <w:rFonts w:asciiTheme="minorHAnsi" w:hAnsiTheme="minorHAnsi" w:cstheme="minorHAnsi"/>
                <w:bCs/>
                <w:spacing w:val="2"/>
                <w:sz w:val="18"/>
                <w:szCs w:val="18"/>
                <w:highlight w:val="yellow"/>
              </w:rPr>
            </w:pPr>
            <w:r w:rsidRPr="00DF5434">
              <w:rPr>
                <w:rFonts w:asciiTheme="minorHAnsi" w:hAnsiTheme="minorHAnsi" w:cstheme="minorHAnsi"/>
                <w:spacing w:val="2"/>
                <w:sz w:val="18"/>
                <w:szCs w:val="18"/>
              </w:rPr>
              <w:t>Complete the construction phase for the Biyal-a Armstrong Creek Library</w:t>
            </w:r>
          </w:p>
        </w:tc>
        <w:tc>
          <w:tcPr>
            <w:tcW w:w="526" w:type="pct"/>
            <w:shd w:val="clear" w:color="auto" w:fill="auto"/>
          </w:tcPr>
          <w:p w14:paraId="05B2D473" w14:textId="0F946A18" w:rsidR="0030540E" w:rsidRPr="00766B39" w:rsidRDefault="0030540E" w:rsidP="0030540E">
            <w:pPr>
              <w:spacing w:before="100" w:after="100" w:line="259" w:lineRule="auto"/>
              <w:rPr>
                <w:rFonts w:asciiTheme="minorHAnsi" w:hAnsiTheme="minorHAnsi" w:cstheme="minorHAnsi"/>
                <w:spacing w:val="2"/>
                <w:sz w:val="18"/>
                <w:szCs w:val="18"/>
              </w:rPr>
            </w:pPr>
            <w:r w:rsidRPr="00766B39">
              <w:rPr>
                <w:rFonts w:asciiTheme="minorHAnsi" w:hAnsiTheme="minorHAnsi" w:cstheme="minorHAnsi"/>
                <w:spacing w:val="2"/>
                <w:sz w:val="18"/>
                <w:szCs w:val="18"/>
              </w:rPr>
              <w:t>Complete</w:t>
            </w:r>
          </w:p>
        </w:tc>
        <w:tc>
          <w:tcPr>
            <w:tcW w:w="2356" w:type="pct"/>
            <w:shd w:val="clear" w:color="auto" w:fill="auto"/>
          </w:tcPr>
          <w:p w14:paraId="388CFFFE" w14:textId="529787FE" w:rsidR="0030540E" w:rsidRPr="00766B39" w:rsidRDefault="007B6FC0" w:rsidP="0030540E">
            <w:pPr>
              <w:spacing w:before="100" w:after="100" w:line="259" w:lineRule="auto"/>
              <w:rPr>
                <w:rFonts w:asciiTheme="minorHAnsi" w:hAnsiTheme="minorHAnsi" w:cstheme="minorHAnsi"/>
                <w:spacing w:val="2"/>
                <w:sz w:val="18"/>
                <w:szCs w:val="18"/>
              </w:rPr>
            </w:pPr>
            <w:r w:rsidRPr="007B6FC0">
              <w:rPr>
                <w:rFonts w:asciiTheme="minorHAnsi" w:hAnsiTheme="minorHAnsi" w:cstheme="minorHAnsi"/>
                <w:spacing w:val="2"/>
                <w:sz w:val="18"/>
                <w:szCs w:val="18"/>
              </w:rPr>
              <w:t>Construction of the new Biyal-a Armstrong Creek Library was completed. The facility includes library services, accessible contemporary amenities, a children's story time area, multipurpose spaces, outdoor terraces and creative places for programming. The Geelong Regional Library Corporation are currently establishing the library service in the building.</w:t>
            </w:r>
          </w:p>
        </w:tc>
      </w:tr>
      <w:tr w:rsidR="0030540E" w:rsidRPr="00DF5434" w14:paraId="1FC833DA" w14:textId="77777777" w:rsidTr="00766B39">
        <w:tc>
          <w:tcPr>
            <w:tcW w:w="934" w:type="pct"/>
          </w:tcPr>
          <w:p w14:paraId="4957D952" w14:textId="0E5A03FA" w:rsidR="0030540E" w:rsidRPr="00DF5434" w:rsidRDefault="0030540E" w:rsidP="0030540E">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Drysdale Sporting Precinct Master</w:t>
            </w:r>
            <w:r w:rsidR="00105975">
              <w:rPr>
                <w:rFonts w:asciiTheme="minorHAnsi" w:hAnsiTheme="minorHAnsi" w:cstheme="minorHAnsi"/>
                <w:spacing w:val="2"/>
                <w:sz w:val="18"/>
                <w:szCs w:val="18"/>
              </w:rPr>
              <w:t xml:space="preserve"> P</w:t>
            </w:r>
            <w:r w:rsidRPr="00DF5434">
              <w:rPr>
                <w:rFonts w:asciiTheme="minorHAnsi" w:hAnsiTheme="minorHAnsi" w:cstheme="minorHAnsi"/>
                <w:spacing w:val="2"/>
                <w:sz w:val="18"/>
                <w:szCs w:val="18"/>
              </w:rPr>
              <w:t xml:space="preserve">lan Implementation </w:t>
            </w:r>
            <w:r>
              <w:rPr>
                <w:rFonts w:asciiTheme="minorHAnsi" w:hAnsiTheme="minorHAnsi" w:cstheme="minorHAnsi"/>
                <w:spacing w:val="2"/>
                <w:sz w:val="18"/>
                <w:szCs w:val="18"/>
              </w:rPr>
              <w:t>–</w:t>
            </w:r>
            <w:r w:rsidRPr="00DF5434">
              <w:rPr>
                <w:rFonts w:asciiTheme="minorHAnsi" w:hAnsiTheme="minorHAnsi" w:cstheme="minorHAnsi"/>
                <w:spacing w:val="2"/>
                <w:sz w:val="18"/>
                <w:szCs w:val="18"/>
              </w:rPr>
              <w:t xml:space="preserve"> Stage 2</w:t>
            </w:r>
          </w:p>
        </w:tc>
        <w:tc>
          <w:tcPr>
            <w:tcW w:w="1183" w:type="pct"/>
          </w:tcPr>
          <w:p w14:paraId="4A390657" w14:textId="47AB75B7" w:rsidR="0030540E" w:rsidRPr="00DF5434" w:rsidRDefault="0030540E" w:rsidP="0030540E">
            <w:pPr>
              <w:spacing w:before="100" w:after="100" w:line="259" w:lineRule="auto"/>
              <w:rPr>
                <w:rFonts w:asciiTheme="minorHAnsi" w:hAnsiTheme="minorHAnsi" w:cstheme="minorHAnsi"/>
                <w:bCs/>
                <w:spacing w:val="2"/>
                <w:sz w:val="18"/>
                <w:szCs w:val="18"/>
                <w:highlight w:val="yellow"/>
              </w:rPr>
            </w:pPr>
            <w:r w:rsidRPr="00DF5434">
              <w:rPr>
                <w:rFonts w:asciiTheme="minorHAnsi" w:hAnsiTheme="minorHAnsi" w:cstheme="minorHAnsi"/>
                <w:spacing w:val="2"/>
                <w:sz w:val="18"/>
                <w:szCs w:val="18"/>
              </w:rPr>
              <w:t>Implement Stage 2 of the Drysdale Sporting Precinct Master</w:t>
            </w:r>
            <w:r w:rsidR="00105975">
              <w:rPr>
                <w:rFonts w:asciiTheme="minorHAnsi" w:hAnsiTheme="minorHAnsi" w:cstheme="minorHAnsi"/>
                <w:spacing w:val="2"/>
                <w:sz w:val="18"/>
                <w:szCs w:val="18"/>
              </w:rPr>
              <w:t xml:space="preserve"> P</w:t>
            </w:r>
            <w:r w:rsidRPr="00DF5434">
              <w:rPr>
                <w:rFonts w:asciiTheme="minorHAnsi" w:hAnsiTheme="minorHAnsi" w:cstheme="minorHAnsi"/>
                <w:spacing w:val="2"/>
                <w:sz w:val="18"/>
                <w:szCs w:val="18"/>
              </w:rPr>
              <w:t>lan</w:t>
            </w:r>
          </w:p>
        </w:tc>
        <w:tc>
          <w:tcPr>
            <w:tcW w:w="526" w:type="pct"/>
            <w:shd w:val="clear" w:color="auto" w:fill="auto"/>
          </w:tcPr>
          <w:p w14:paraId="08B5127F" w14:textId="28259C76" w:rsidR="0030540E" w:rsidRPr="00766B39" w:rsidRDefault="0017330E" w:rsidP="0030540E">
            <w:pPr>
              <w:spacing w:before="100" w:after="100" w:line="259" w:lineRule="auto"/>
              <w:rPr>
                <w:rFonts w:asciiTheme="minorHAnsi" w:hAnsiTheme="minorHAnsi" w:cstheme="minorHAnsi"/>
                <w:spacing w:val="2"/>
                <w:sz w:val="18"/>
                <w:szCs w:val="18"/>
              </w:rPr>
            </w:pPr>
            <w:r>
              <w:rPr>
                <w:rFonts w:asciiTheme="minorHAnsi" w:hAnsiTheme="minorHAnsi" w:cstheme="minorHAnsi"/>
                <w:spacing w:val="2"/>
                <w:sz w:val="18"/>
                <w:szCs w:val="18"/>
              </w:rPr>
              <w:t>Ongoing</w:t>
            </w:r>
          </w:p>
        </w:tc>
        <w:tc>
          <w:tcPr>
            <w:tcW w:w="2356" w:type="pct"/>
            <w:shd w:val="clear" w:color="auto" w:fill="auto"/>
          </w:tcPr>
          <w:p w14:paraId="25935247" w14:textId="347CE7F3" w:rsidR="0030540E" w:rsidRPr="00766B39" w:rsidRDefault="00592C00" w:rsidP="0030540E">
            <w:pPr>
              <w:spacing w:before="100" w:after="100" w:line="259" w:lineRule="auto"/>
              <w:rPr>
                <w:rFonts w:asciiTheme="minorHAnsi" w:hAnsiTheme="minorHAnsi" w:cstheme="minorHAnsi"/>
                <w:spacing w:val="2"/>
                <w:sz w:val="18"/>
                <w:szCs w:val="18"/>
              </w:rPr>
            </w:pPr>
            <w:r w:rsidRPr="00592C00">
              <w:rPr>
                <w:rFonts w:asciiTheme="minorHAnsi" w:hAnsiTheme="minorHAnsi" w:cstheme="minorHAnsi"/>
                <w:spacing w:val="2"/>
                <w:sz w:val="18"/>
                <w:szCs w:val="18"/>
              </w:rPr>
              <w:t>A Cultural Heritage Management Plan (CHPM) assessment of the activity area was completed. A significant number of artefacts discovered have been documented and registered. The City met with Traditional owners on approval of the CHMP. Discussions will continue on construction methodology to be incorporated into the CHMP. We will continue to progress this action in 2024</w:t>
            </w:r>
            <w:r>
              <w:rPr>
                <w:rFonts w:asciiTheme="minorHAnsi" w:hAnsiTheme="minorHAnsi" w:cstheme="minorHAnsi"/>
                <w:spacing w:val="2"/>
                <w:sz w:val="18"/>
                <w:szCs w:val="18"/>
              </w:rPr>
              <w:t>−</w:t>
            </w:r>
            <w:r w:rsidRPr="00592C00">
              <w:rPr>
                <w:rFonts w:asciiTheme="minorHAnsi" w:hAnsiTheme="minorHAnsi" w:cstheme="minorHAnsi"/>
                <w:spacing w:val="2"/>
                <w:sz w:val="18"/>
                <w:szCs w:val="18"/>
              </w:rPr>
              <w:t>25.</w:t>
            </w:r>
          </w:p>
        </w:tc>
      </w:tr>
      <w:tr w:rsidR="0030540E" w:rsidRPr="00DF5434" w14:paraId="07083EAF" w14:textId="77777777" w:rsidTr="00766B39">
        <w:tc>
          <w:tcPr>
            <w:tcW w:w="934" w:type="pct"/>
          </w:tcPr>
          <w:p w14:paraId="5E7A05AA" w14:textId="3898EA11" w:rsidR="0030540E" w:rsidRPr="00DF5434" w:rsidRDefault="0030540E" w:rsidP="0030540E">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Lara Recreation Reserve Master</w:t>
            </w:r>
            <w:r w:rsidR="00105975">
              <w:rPr>
                <w:rFonts w:asciiTheme="minorHAnsi" w:hAnsiTheme="minorHAnsi" w:cstheme="minorHAnsi"/>
                <w:spacing w:val="2"/>
                <w:sz w:val="18"/>
                <w:szCs w:val="18"/>
              </w:rPr>
              <w:t xml:space="preserve"> P</w:t>
            </w:r>
            <w:r w:rsidRPr="00DF5434">
              <w:rPr>
                <w:rFonts w:asciiTheme="minorHAnsi" w:hAnsiTheme="minorHAnsi" w:cstheme="minorHAnsi"/>
                <w:spacing w:val="2"/>
                <w:sz w:val="18"/>
                <w:szCs w:val="18"/>
              </w:rPr>
              <w:t>lan Stage 2</w:t>
            </w:r>
          </w:p>
        </w:tc>
        <w:tc>
          <w:tcPr>
            <w:tcW w:w="1183" w:type="pct"/>
          </w:tcPr>
          <w:p w14:paraId="0A3831F0" w14:textId="3FAF7A06" w:rsidR="0030540E" w:rsidRPr="00DF5434" w:rsidRDefault="0030540E" w:rsidP="0030540E">
            <w:pPr>
              <w:spacing w:before="100" w:after="100" w:line="259" w:lineRule="auto"/>
              <w:rPr>
                <w:rFonts w:asciiTheme="minorHAnsi" w:hAnsiTheme="minorHAnsi" w:cstheme="minorHAnsi"/>
                <w:bCs/>
                <w:spacing w:val="2"/>
                <w:sz w:val="18"/>
                <w:szCs w:val="18"/>
                <w:highlight w:val="yellow"/>
              </w:rPr>
            </w:pPr>
            <w:r w:rsidRPr="00DF5434">
              <w:rPr>
                <w:rFonts w:asciiTheme="minorHAnsi" w:hAnsiTheme="minorHAnsi" w:cstheme="minorHAnsi"/>
                <w:spacing w:val="2"/>
                <w:sz w:val="18"/>
                <w:szCs w:val="18"/>
              </w:rPr>
              <w:t>Implement Stage 2 of the Lara Recreation Reserve Master</w:t>
            </w:r>
            <w:r w:rsidR="00105975">
              <w:rPr>
                <w:rFonts w:asciiTheme="minorHAnsi" w:hAnsiTheme="minorHAnsi" w:cstheme="minorHAnsi"/>
                <w:spacing w:val="2"/>
                <w:sz w:val="18"/>
                <w:szCs w:val="18"/>
              </w:rPr>
              <w:t xml:space="preserve"> P</w:t>
            </w:r>
            <w:r w:rsidRPr="00DF5434">
              <w:rPr>
                <w:rFonts w:asciiTheme="minorHAnsi" w:hAnsiTheme="minorHAnsi" w:cstheme="minorHAnsi"/>
                <w:spacing w:val="2"/>
                <w:sz w:val="18"/>
                <w:szCs w:val="18"/>
              </w:rPr>
              <w:t>lan</w:t>
            </w:r>
          </w:p>
        </w:tc>
        <w:tc>
          <w:tcPr>
            <w:tcW w:w="526" w:type="pct"/>
            <w:shd w:val="clear" w:color="auto" w:fill="auto"/>
          </w:tcPr>
          <w:p w14:paraId="28E07C3C" w14:textId="07D277A0" w:rsidR="0030540E" w:rsidRPr="00766B39" w:rsidRDefault="0030540E" w:rsidP="0030540E">
            <w:pPr>
              <w:spacing w:before="100" w:after="100" w:line="259" w:lineRule="auto"/>
              <w:rPr>
                <w:rFonts w:asciiTheme="minorHAnsi" w:hAnsiTheme="minorHAnsi" w:cstheme="minorHAnsi"/>
                <w:spacing w:val="2"/>
                <w:sz w:val="18"/>
                <w:szCs w:val="18"/>
              </w:rPr>
            </w:pPr>
            <w:r w:rsidRPr="00766B39">
              <w:rPr>
                <w:rFonts w:asciiTheme="minorHAnsi" w:hAnsiTheme="minorHAnsi" w:cstheme="minorHAnsi"/>
                <w:spacing w:val="2"/>
                <w:sz w:val="18"/>
                <w:szCs w:val="18"/>
              </w:rPr>
              <w:t>Complete</w:t>
            </w:r>
          </w:p>
        </w:tc>
        <w:tc>
          <w:tcPr>
            <w:tcW w:w="2356" w:type="pct"/>
            <w:shd w:val="clear" w:color="auto" w:fill="auto"/>
          </w:tcPr>
          <w:p w14:paraId="470ADE8A" w14:textId="3D63D786" w:rsidR="0030540E" w:rsidRPr="00766B39" w:rsidRDefault="004D15B4" w:rsidP="0030540E">
            <w:pPr>
              <w:spacing w:before="100" w:after="100" w:line="259" w:lineRule="auto"/>
              <w:rPr>
                <w:rFonts w:asciiTheme="minorHAnsi" w:hAnsiTheme="minorHAnsi" w:cstheme="minorHAnsi"/>
                <w:spacing w:val="2"/>
                <w:sz w:val="18"/>
                <w:szCs w:val="18"/>
              </w:rPr>
            </w:pPr>
            <w:r w:rsidRPr="004D15B4">
              <w:rPr>
                <w:rFonts w:asciiTheme="minorHAnsi" w:hAnsiTheme="minorHAnsi" w:cstheme="minorHAnsi"/>
                <w:spacing w:val="2"/>
                <w:sz w:val="18"/>
                <w:szCs w:val="18"/>
              </w:rPr>
              <w:t>A new accessible, multi-sport and gender-neutral sports pavilion was completed with the opening scheduled for August 2024. The baseball field works are 95 per cent complete with fencing scheduled to be completed in July 2024. These enhancements aim to create a comprehensive recreational hub meeting the diverse needs of the Lara community.</w:t>
            </w:r>
          </w:p>
        </w:tc>
      </w:tr>
      <w:tr w:rsidR="00294DA0" w:rsidRPr="00DF5434" w14:paraId="6B03A8A8" w14:textId="77777777" w:rsidTr="00766B39">
        <w:tc>
          <w:tcPr>
            <w:tcW w:w="934" w:type="pct"/>
          </w:tcPr>
          <w:p w14:paraId="62597E4A" w14:textId="0F8D162C" w:rsidR="00DF5434" w:rsidRPr="00DF5434" w:rsidRDefault="00DF5434" w:rsidP="002F2D49">
            <w:pPr>
              <w:keepNext/>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lastRenderedPageBreak/>
              <w:t>Nor</w:t>
            </w:r>
            <w:r w:rsidR="00AD306F">
              <w:rPr>
                <w:rFonts w:asciiTheme="minorHAnsi" w:hAnsiTheme="minorHAnsi" w:cstheme="minorHAnsi"/>
                <w:spacing w:val="2"/>
                <w:sz w:val="18"/>
                <w:szCs w:val="18"/>
              </w:rPr>
              <w:t>lane</w:t>
            </w:r>
            <w:r w:rsidRPr="00DF5434">
              <w:rPr>
                <w:rFonts w:asciiTheme="minorHAnsi" w:hAnsiTheme="minorHAnsi" w:cstheme="minorHAnsi"/>
                <w:spacing w:val="2"/>
                <w:sz w:val="18"/>
                <w:szCs w:val="18"/>
              </w:rPr>
              <w:t xml:space="preserve"> Aquatic Centre and Community Hub</w:t>
            </w:r>
          </w:p>
        </w:tc>
        <w:tc>
          <w:tcPr>
            <w:tcW w:w="1183" w:type="pct"/>
          </w:tcPr>
          <w:p w14:paraId="1E4EB7FF" w14:textId="00259F43" w:rsidR="00DF5434" w:rsidRPr="00DF5434" w:rsidRDefault="00DF5434" w:rsidP="002F2D49">
            <w:pPr>
              <w:keepNext/>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Activate the Nor</w:t>
            </w:r>
            <w:r w:rsidR="00AD306F">
              <w:rPr>
                <w:rFonts w:asciiTheme="minorHAnsi" w:hAnsiTheme="minorHAnsi" w:cstheme="minorHAnsi"/>
                <w:spacing w:val="2"/>
                <w:sz w:val="18"/>
                <w:szCs w:val="18"/>
              </w:rPr>
              <w:t>lane</w:t>
            </w:r>
            <w:r w:rsidR="00F35A21">
              <w:rPr>
                <w:rFonts w:asciiTheme="minorHAnsi" w:hAnsiTheme="minorHAnsi" w:cstheme="minorHAnsi"/>
                <w:spacing w:val="2"/>
                <w:sz w:val="18"/>
                <w:szCs w:val="18"/>
              </w:rPr>
              <w:t xml:space="preserve"> </w:t>
            </w:r>
            <w:r w:rsidRPr="00DF5434">
              <w:rPr>
                <w:rFonts w:asciiTheme="minorHAnsi" w:hAnsiTheme="minorHAnsi" w:cstheme="minorHAnsi"/>
                <w:spacing w:val="2"/>
                <w:sz w:val="18"/>
                <w:szCs w:val="18"/>
              </w:rPr>
              <w:t>Aquatic and Community Hub with a focus on health and wellbeing, cultural engagement and community connection for people in the local community</w:t>
            </w:r>
          </w:p>
        </w:tc>
        <w:tc>
          <w:tcPr>
            <w:tcW w:w="526" w:type="pct"/>
          </w:tcPr>
          <w:p w14:paraId="4CF586AE" w14:textId="77777777" w:rsidR="00DF5434" w:rsidRPr="009D7913" w:rsidRDefault="00DF5434" w:rsidP="002F2D49">
            <w:pPr>
              <w:keepNext/>
              <w:spacing w:before="100" w:after="100" w:line="259" w:lineRule="auto"/>
              <w:rPr>
                <w:rFonts w:asciiTheme="minorHAnsi" w:hAnsiTheme="minorHAnsi" w:cstheme="minorHAnsi"/>
                <w:bCs/>
                <w:spacing w:val="2"/>
                <w:sz w:val="18"/>
                <w:szCs w:val="18"/>
                <w:highlight w:val="yellow"/>
              </w:rPr>
            </w:pPr>
            <w:r w:rsidRPr="00A8584A">
              <w:rPr>
                <w:rFonts w:asciiTheme="minorHAnsi" w:hAnsiTheme="minorHAnsi" w:cstheme="minorHAnsi"/>
                <w:bCs/>
                <w:spacing w:val="2"/>
                <w:sz w:val="18"/>
                <w:szCs w:val="18"/>
              </w:rPr>
              <w:t>Complete</w:t>
            </w:r>
          </w:p>
        </w:tc>
        <w:tc>
          <w:tcPr>
            <w:tcW w:w="2356" w:type="pct"/>
            <w:shd w:val="clear" w:color="auto" w:fill="auto"/>
          </w:tcPr>
          <w:p w14:paraId="023CA146" w14:textId="4B57DF60" w:rsidR="00DF5434" w:rsidRPr="00766B39" w:rsidRDefault="00560074" w:rsidP="002F2D49">
            <w:pPr>
              <w:keepNext/>
              <w:spacing w:before="100" w:after="100" w:line="259" w:lineRule="auto"/>
              <w:rPr>
                <w:rFonts w:asciiTheme="minorHAnsi" w:hAnsiTheme="minorHAnsi" w:cstheme="minorHAnsi"/>
                <w:spacing w:val="2"/>
                <w:sz w:val="18"/>
                <w:szCs w:val="18"/>
              </w:rPr>
            </w:pPr>
            <w:r w:rsidRPr="00560074">
              <w:rPr>
                <w:rFonts w:asciiTheme="minorHAnsi" w:hAnsiTheme="minorHAnsi" w:cstheme="minorHAnsi"/>
                <w:spacing w:val="2"/>
                <w:sz w:val="18"/>
                <w:szCs w:val="18"/>
              </w:rPr>
              <w:t xml:space="preserve">The Norlane ARC (Aquatic Recreation Centre), formerly known as Northern Aquatic and Community Hub, was officially opened by the Deputy Prime Minister and councillors on Friday 9 February 2024, followed by a full public opening on 19 February and a community </w:t>
            </w:r>
            <w:r w:rsidR="007C57C5">
              <w:rPr>
                <w:rFonts w:asciiTheme="minorHAnsi" w:hAnsiTheme="minorHAnsi" w:cstheme="minorHAnsi"/>
                <w:spacing w:val="2"/>
                <w:sz w:val="18"/>
                <w:szCs w:val="18"/>
              </w:rPr>
              <w:t>o</w:t>
            </w:r>
            <w:r w:rsidRPr="00560074">
              <w:rPr>
                <w:rFonts w:asciiTheme="minorHAnsi" w:hAnsiTheme="minorHAnsi" w:cstheme="minorHAnsi"/>
                <w:spacing w:val="2"/>
                <w:sz w:val="18"/>
                <w:szCs w:val="18"/>
              </w:rPr>
              <w:t xml:space="preserve">pen </w:t>
            </w:r>
            <w:r w:rsidR="007C57C5">
              <w:rPr>
                <w:rFonts w:asciiTheme="minorHAnsi" w:hAnsiTheme="minorHAnsi" w:cstheme="minorHAnsi"/>
                <w:spacing w:val="2"/>
                <w:sz w:val="18"/>
                <w:szCs w:val="18"/>
              </w:rPr>
              <w:t>d</w:t>
            </w:r>
            <w:r w:rsidRPr="00560074">
              <w:rPr>
                <w:rFonts w:asciiTheme="minorHAnsi" w:hAnsiTheme="minorHAnsi" w:cstheme="minorHAnsi"/>
                <w:spacing w:val="2"/>
                <w:sz w:val="18"/>
                <w:szCs w:val="18"/>
              </w:rPr>
              <w:t>ay on Sunday 3 March. A full suite of programs is on offer to help the local community improve their physical and mental health, create social connection and experience better overall wellbeing.</w:t>
            </w:r>
          </w:p>
        </w:tc>
      </w:tr>
      <w:tr w:rsidR="00294DA0" w:rsidRPr="00DF5434" w14:paraId="6B0487C9" w14:textId="77777777" w:rsidTr="00766B39">
        <w:tc>
          <w:tcPr>
            <w:tcW w:w="934" w:type="pct"/>
          </w:tcPr>
          <w:p w14:paraId="066A3803" w14:textId="64B85B22" w:rsidR="00DF5434" w:rsidRPr="00DF5434" w:rsidRDefault="00DF5434" w:rsidP="00E2172D">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Rippleside </w:t>
            </w:r>
            <w:r w:rsidR="00185C24">
              <w:rPr>
                <w:rFonts w:asciiTheme="minorHAnsi" w:hAnsiTheme="minorHAnsi" w:cstheme="minorHAnsi"/>
                <w:spacing w:val="2"/>
                <w:sz w:val="18"/>
                <w:szCs w:val="18"/>
              </w:rPr>
              <w:t xml:space="preserve">Inclusive </w:t>
            </w:r>
            <w:r w:rsidRPr="00DF5434">
              <w:rPr>
                <w:rFonts w:asciiTheme="minorHAnsi" w:hAnsiTheme="minorHAnsi" w:cstheme="minorHAnsi"/>
                <w:spacing w:val="2"/>
                <w:sz w:val="18"/>
                <w:szCs w:val="18"/>
              </w:rPr>
              <w:t>Play</w:t>
            </w:r>
            <w:r w:rsidR="00185C24">
              <w:rPr>
                <w:rFonts w:asciiTheme="minorHAnsi" w:hAnsiTheme="minorHAnsi" w:cstheme="minorHAnsi"/>
                <w:spacing w:val="2"/>
                <w:sz w:val="18"/>
                <w:szCs w:val="18"/>
              </w:rPr>
              <w:t>space</w:t>
            </w:r>
          </w:p>
        </w:tc>
        <w:tc>
          <w:tcPr>
            <w:tcW w:w="1183" w:type="pct"/>
          </w:tcPr>
          <w:p w14:paraId="33F382C3" w14:textId="7338FF72" w:rsidR="00DF5434" w:rsidRPr="00DF5434" w:rsidRDefault="00DF5434" w:rsidP="00E2172D">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Commence construction of all abilities playspace at Rippleside Park</w:t>
            </w:r>
          </w:p>
        </w:tc>
        <w:tc>
          <w:tcPr>
            <w:tcW w:w="526" w:type="pct"/>
          </w:tcPr>
          <w:p w14:paraId="1FEC4B1C" w14:textId="34E02058" w:rsidR="00DF5434" w:rsidRPr="00DF5434" w:rsidRDefault="008D6527" w:rsidP="00E2172D">
            <w:pPr>
              <w:spacing w:before="100" w:after="100" w:line="259" w:lineRule="auto"/>
              <w:rPr>
                <w:rFonts w:asciiTheme="minorHAnsi" w:hAnsiTheme="minorHAnsi" w:cstheme="minorHAnsi"/>
                <w:bCs/>
                <w:spacing w:val="2"/>
                <w:sz w:val="18"/>
                <w:szCs w:val="18"/>
                <w:highlight w:val="yellow"/>
              </w:rPr>
            </w:pPr>
            <w:r w:rsidRPr="00736A0F">
              <w:rPr>
                <w:rFonts w:asciiTheme="minorHAnsi" w:hAnsiTheme="minorHAnsi" w:cstheme="minorHAnsi"/>
                <w:bCs/>
                <w:spacing w:val="2"/>
                <w:sz w:val="18"/>
                <w:szCs w:val="18"/>
              </w:rPr>
              <w:t>Ongoing</w:t>
            </w:r>
          </w:p>
        </w:tc>
        <w:tc>
          <w:tcPr>
            <w:tcW w:w="2356" w:type="pct"/>
            <w:shd w:val="clear" w:color="auto" w:fill="auto"/>
          </w:tcPr>
          <w:p w14:paraId="470A2399" w14:textId="38292E02" w:rsidR="00DF5434" w:rsidRPr="00C12F65" w:rsidRDefault="00C12F65" w:rsidP="00E2172D">
            <w:pPr>
              <w:spacing w:before="100" w:after="100" w:line="259" w:lineRule="auto"/>
              <w:rPr>
                <w:rFonts w:asciiTheme="minorHAnsi" w:hAnsiTheme="minorHAnsi" w:cstheme="minorHAnsi"/>
                <w:spacing w:val="2"/>
                <w:sz w:val="18"/>
                <w:szCs w:val="18"/>
              </w:rPr>
            </w:pPr>
            <w:r w:rsidRPr="00C12F65">
              <w:rPr>
                <w:rFonts w:asciiTheme="minorHAnsi" w:hAnsiTheme="minorHAnsi" w:cstheme="minorHAnsi"/>
                <w:sz w:val="18"/>
                <w:szCs w:val="18"/>
              </w:rPr>
              <w:t>A tender for the construction of the playspace is underway with evaluation and approvals to be completed by August 2024. Construction is forecast to commence in September 2024 with completion proposed mid-2025. Once completed, the play space will be inclusive for kids of all ages and abilities, incorporating multi-sensory and nature play elements, with opportunities for physical, creative, social and passive play. We will continue to progress this action in 2024</w:t>
            </w:r>
            <w:r w:rsidR="00C05544">
              <w:rPr>
                <w:rFonts w:asciiTheme="minorHAnsi" w:eastAsia="Symbol" w:hAnsiTheme="minorHAnsi" w:cstheme="minorHAnsi"/>
                <w:sz w:val="18"/>
                <w:szCs w:val="18"/>
              </w:rPr>
              <w:t>−</w:t>
            </w:r>
            <w:r w:rsidRPr="00C12F65">
              <w:rPr>
                <w:rFonts w:asciiTheme="minorHAnsi" w:hAnsiTheme="minorHAnsi" w:cstheme="minorHAnsi"/>
                <w:sz w:val="18"/>
                <w:szCs w:val="18"/>
              </w:rPr>
              <w:t>25.</w:t>
            </w:r>
          </w:p>
        </w:tc>
      </w:tr>
    </w:tbl>
    <w:p w14:paraId="211B5B88" w14:textId="77777777" w:rsidR="005E7519" w:rsidRDefault="005E7519" w:rsidP="00E2172D">
      <w:pPr>
        <w:spacing w:before="100" w:after="100"/>
        <w:rPr>
          <w:rFonts w:asciiTheme="minorHAnsi" w:hAnsiTheme="minorHAnsi"/>
          <w:b/>
          <w:sz w:val="22"/>
          <w:lang w:val="en-GB"/>
        </w:rPr>
      </w:pPr>
    </w:p>
    <w:p w14:paraId="74A74013" w14:textId="77777777" w:rsidR="00DF5434" w:rsidRPr="00DF5434" w:rsidRDefault="00DF5434" w:rsidP="00E2172D">
      <w:pPr>
        <w:keepNext/>
        <w:spacing w:before="100" w:after="100"/>
        <w:ind w:left="360" w:hanging="360"/>
        <w:rPr>
          <w:rFonts w:eastAsia="Times New Roman" w:cs="Arial"/>
          <w:b/>
          <w:color w:val="002060"/>
          <w:sz w:val="24"/>
          <w:szCs w:val="24"/>
          <w:lang w:eastAsia="en-AU"/>
        </w:rPr>
      </w:pPr>
      <w:r w:rsidRPr="00DF5434">
        <w:rPr>
          <w:rFonts w:eastAsia="Times New Roman" w:cs="Arial"/>
          <w:b/>
          <w:color w:val="002060"/>
          <w:sz w:val="24"/>
          <w:szCs w:val="24"/>
          <w:lang w:eastAsia="en-AU"/>
        </w:rPr>
        <w:t>Other achievements in 2023‒24 included:</w:t>
      </w:r>
    </w:p>
    <w:p w14:paraId="0868CA02" w14:textId="77777777" w:rsidR="004F4886" w:rsidRDefault="004F4886" w:rsidP="003D4970">
      <w:pPr>
        <w:numPr>
          <w:ilvl w:val="0"/>
          <w:numId w:val="18"/>
        </w:numPr>
        <w:spacing w:before="100" w:after="100"/>
        <w:jc w:val="both"/>
        <w:rPr>
          <w:rFonts w:eastAsia="Times New Roman" w:cs="Arial"/>
          <w:spacing w:val="2"/>
          <w:szCs w:val="20"/>
          <w:shd w:val="clear" w:color="auto" w:fill="FFFFFF"/>
          <w:lang w:eastAsia="en-AU"/>
        </w:rPr>
      </w:pPr>
      <w:r w:rsidRPr="004F4886">
        <w:rPr>
          <w:rFonts w:eastAsia="Times New Roman"/>
          <w:spacing w:val="2"/>
          <w:szCs w:val="20"/>
          <w:lang w:eastAsia="en-AU"/>
        </w:rPr>
        <w:t xml:space="preserve">Negotiating with the state government to ensure </w:t>
      </w:r>
      <w:r w:rsidRPr="00DF5434">
        <w:rPr>
          <w:rFonts w:eastAsia="Times New Roman" w:cs="Arial"/>
          <w:spacing w:val="2"/>
          <w:szCs w:val="20"/>
          <w:shd w:val="clear" w:color="auto" w:fill="FFFFFF"/>
          <w:lang w:eastAsia="en-AU"/>
        </w:rPr>
        <w:t>$250</w:t>
      </w:r>
      <w:r>
        <w:rPr>
          <w:rFonts w:eastAsia="Times New Roman" w:cs="Arial"/>
          <w:spacing w:val="2"/>
          <w:szCs w:val="20"/>
          <w:shd w:val="clear" w:color="auto" w:fill="FFFFFF"/>
          <w:lang w:eastAsia="en-AU"/>
        </w:rPr>
        <w:t xml:space="preserve"> </w:t>
      </w:r>
      <w:r w:rsidRPr="00DF5434">
        <w:rPr>
          <w:rFonts w:eastAsia="Times New Roman" w:cs="Arial"/>
          <w:spacing w:val="2"/>
          <w:szCs w:val="20"/>
          <w:shd w:val="clear" w:color="auto" w:fill="FFFFFF"/>
          <w:lang w:eastAsia="en-AU"/>
        </w:rPr>
        <w:t>m</w:t>
      </w:r>
      <w:r>
        <w:rPr>
          <w:rFonts w:eastAsia="Times New Roman" w:cs="Arial"/>
          <w:spacing w:val="2"/>
          <w:szCs w:val="20"/>
          <w:shd w:val="clear" w:color="auto" w:fill="FFFFFF"/>
          <w:lang w:eastAsia="en-AU"/>
        </w:rPr>
        <w:t xml:space="preserve">illion in </w:t>
      </w:r>
      <w:r w:rsidRPr="004F4886">
        <w:rPr>
          <w:rFonts w:eastAsia="Times New Roman"/>
          <w:spacing w:val="2"/>
          <w:szCs w:val="20"/>
          <w:lang w:eastAsia="en-AU"/>
        </w:rPr>
        <w:t>redirected Commonwealth Games infrastructure funding is aligned with the City’s strategic planning priorities and best legacy outcomes are delivered for the community. </w:t>
      </w:r>
    </w:p>
    <w:p w14:paraId="4F521CED" w14:textId="11763F1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Hosting the Meet the Women Leaders community forums in partnership with Women in Local Democracy, featuring local female speakers with diverse and rich experience in government, community development and business promoting gender equity and inclusion.</w:t>
      </w:r>
    </w:p>
    <w:p w14:paraId="74050A3C"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Transforming City Hall throughout National Reconciliation Week with projections dedicated to Kurnai/Wotjobaluk artist, Cultural Educator and musician Jurrawaa Stanley.</w:t>
      </w:r>
    </w:p>
    <w:p w14:paraId="7BF83309"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 xml:space="preserve">Collaborating with the Wadawarrung Traditional Owners Aboriginal Corporation, Wathaurong Aboriginal Co-operative and NBN Co. to showcase artwork by local First Nations people on NBN boxes at Marshall Reserve, Marshall. </w:t>
      </w:r>
    </w:p>
    <w:p w14:paraId="777E2534" w14:textId="77777777" w:rsidR="00F8750D"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B37B2">
        <w:rPr>
          <w:rFonts w:eastAsia="Times New Roman" w:cs="Arial"/>
          <w:spacing w:val="2"/>
          <w:szCs w:val="20"/>
          <w:shd w:val="clear" w:color="auto" w:fill="FFFFFF"/>
          <w:lang w:eastAsia="en-AU"/>
        </w:rPr>
        <w:t xml:space="preserve">Promoting the importance of movement to maintain good physical and mental health </w:t>
      </w:r>
      <w:r w:rsidR="00343EB9" w:rsidRPr="00DB37B2">
        <w:rPr>
          <w:rFonts w:eastAsia="Times New Roman" w:cs="Arial"/>
          <w:spacing w:val="2"/>
          <w:szCs w:val="20"/>
          <w:shd w:val="clear" w:color="auto" w:fill="FFFFFF"/>
          <w:lang w:eastAsia="en-AU"/>
        </w:rPr>
        <w:t xml:space="preserve">and highlighting various healthy initiatives available in Geelong </w:t>
      </w:r>
      <w:r w:rsidRPr="00DB37B2">
        <w:rPr>
          <w:rFonts w:eastAsia="Times New Roman" w:cs="Arial"/>
          <w:spacing w:val="2"/>
          <w:szCs w:val="20"/>
          <w:shd w:val="clear" w:color="auto" w:fill="FFFFFF"/>
          <w:lang w:eastAsia="en-AU"/>
        </w:rPr>
        <w:t>as part of the</w:t>
      </w:r>
      <w:r w:rsidR="00266123" w:rsidRPr="00DB37B2">
        <w:rPr>
          <w:rFonts w:eastAsia="Times New Roman" w:cs="Arial"/>
          <w:spacing w:val="2"/>
          <w:szCs w:val="20"/>
          <w:shd w:val="clear" w:color="auto" w:fill="FFFFFF"/>
          <w:lang w:eastAsia="en-AU"/>
        </w:rPr>
        <w:t xml:space="preserve"> 2024</w:t>
      </w:r>
      <w:r w:rsidRPr="00DB37B2">
        <w:rPr>
          <w:rFonts w:eastAsia="Times New Roman" w:cs="Arial"/>
          <w:spacing w:val="2"/>
          <w:szCs w:val="20"/>
          <w:shd w:val="clear" w:color="auto" w:fill="FFFFFF"/>
          <w:lang w:eastAsia="en-AU"/>
        </w:rPr>
        <w:t xml:space="preserve"> Active Geelong Showcase, held </w:t>
      </w:r>
      <w:r w:rsidR="00CA6ACC">
        <w:rPr>
          <w:rFonts w:eastAsia="Times New Roman" w:cs="Arial"/>
          <w:spacing w:val="2"/>
          <w:szCs w:val="20"/>
          <w:shd w:val="clear" w:color="auto" w:fill="FFFFFF"/>
          <w:lang w:eastAsia="en-AU"/>
        </w:rPr>
        <w:t xml:space="preserve">in June </w:t>
      </w:r>
      <w:r w:rsidRPr="00DB37B2">
        <w:rPr>
          <w:rFonts w:eastAsia="Times New Roman" w:cs="Arial"/>
          <w:spacing w:val="2"/>
          <w:szCs w:val="20"/>
          <w:shd w:val="clear" w:color="auto" w:fill="FFFFFF"/>
          <w:lang w:eastAsia="en-AU"/>
        </w:rPr>
        <w:t xml:space="preserve">at </w:t>
      </w:r>
      <w:r w:rsidR="00216863">
        <w:rPr>
          <w:rFonts w:eastAsia="Times New Roman" w:cs="Arial"/>
          <w:spacing w:val="2"/>
          <w:szCs w:val="20"/>
          <w:shd w:val="clear" w:color="auto" w:fill="FFFFFF"/>
          <w:lang w:eastAsia="en-AU"/>
        </w:rPr>
        <w:t xml:space="preserve">the </w:t>
      </w:r>
      <w:r w:rsidRPr="00DB37B2">
        <w:rPr>
          <w:rFonts w:eastAsia="Times New Roman" w:cs="Arial"/>
          <w:spacing w:val="2"/>
          <w:szCs w:val="20"/>
          <w:shd w:val="clear" w:color="auto" w:fill="FFFFFF"/>
          <w:lang w:eastAsia="en-AU"/>
        </w:rPr>
        <w:t>WorkSafe</w:t>
      </w:r>
      <w:r w:rsidR="00266123" w:rsidRPr="00DB37B2">
        <w:rPr>
          <w:rFonts w:eastAsia="Times New Roman" w:cs="Arial"/>
          <w:spacing w:val="2"/>
          <w:szCs w:val="20"/>
          <w:shd w:val="clear" w:color="auto" w:fill="FFFFFF"/>
          <w:lang w:eastAsia="en-AU"/>
        </w:rPr>
        <w:t xml:space="preserve"> </w:t>
      </w:r>
      <w:r w:rsidR="00DB37B2" w:rsidRPr="00DB37B2">
        <w:rPr>
          <w:rFonts w:eastAsia="Times New Roman" w:cs="Arial"/>
          <w:spacing w:val="2"/>
          <w:szCs w:val="20"/>
          <w:shd w:val="clear" w:color="auto" w:fill="FFFFFF"/>
          <w:lang w:eastAsia="en-AU"/>
        </w:rPr>
        <w:t xml:space="preserve">Victoria </w:t>
      </w:r>
      <w:r w:rsidR="00216863">
        <w:rPr>
          <w:rFonts w:eastAsia="Times New Roman" w:cs="Arial"/>
          <w:spacing w:val="2"/>
          <w:szCs w:val="20"/>
          <w:shd w:val="clear" w:color="auto" w:fill="FFFFFF"/>
          <w:lang w:eastAsia="en-AU"/>
        </w:rPr>
        <w:t>head office in Geelong</w:t>
      </w:r>
      <w:r w:rsidR="00E836B1">
        <w:rPr>
          <w:rFonts w:eastAsia="Times New Roman" w:cs="Arial"/>
          <w:spacing w:val="2"/>
          <w:szCs w:val="20"/>
          <w:shd w:val="clear" w:color="auto" w:fill="FFFFFF"/>
          <w:lang w:eastAsia="en-AU"/>
        </w:rPr>
        <w:t>.</w:t>
      </w:r>
    </w:p>
    <w:p w14:paraId="3279B1DA" w14:textId="50E83676" w:rsidR="00DF5434" w:rsidRPr="00DB37B2"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B37B2">
        <w:rPr>
          <w:rFonts w:eastAsia="Times New Roman" w:cs="Arial"/>
          <w:spacing w:val="2"/>
          <w:szCs w:val="20"/>
          <w:shd w:val="clear" w:color="auto" w:fill="FFFFFF"/>
          <w:lang w:eastAsia="en-AU"/>
        </w:rPr>
        <w:t>Providing use of the City’s Marveloo, a portable accessible toilet and adult change facility, at a Give Where You Live fundraiser, Beyond the Valley Festival and Pitch Festival.</w:t>
      </w:r>
    </w:p>
    <w:p w14:paraId="18F1FA6F" w14:textId="5E896A1D"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 xml:space="preserve">Completing a $1.95 million upgrade of the Bell Park Sports Club, including modern new female friendly change facilities, jointly funded by the City ($1.7 million) and the </w:t>
      </w:r>
      <w:r w:rsidR="00F84B54">
        <w:rPr>
          <w:rFonts w:eastAsia="Times New Roman" w:cs="Arial"/>
          <w:spacing w:val="2"/>
          <w:szCs w:val="20"/>
          <w:shd w:val="clear" w:color="auto" w:fill="FFFFFF"/>
          <w:lang w:eastAsia="en-AU"/>
        </w:rPr>
        <w:t>state</w:t>
      </w:r>
      <w:r w:rsidR="00F84B54" w:rsidRPr="00DF5434">
        <w:rPr>
          <w:rFonts w:eastAsia="Times New Roman" w:cs="Arial"/>
          <w:spacing w:val="2"/>
          <w:szCs w:val="20"/>
          <w:shd w:val="clear" w:color="auto" w:fill="FFFFFF"/>
          <w:lang w:eastAsia="en-AU"/>
        </w:rPr>
        <w:t xml:space="preserve"> </w:t>
      </w:r>
      <w:r w:rsidR="00F84B54">
        <w:rPr>
          <w:rFonts w:eastAsia="Times New Roman" w:cs="Arial"/>
          <w:spacing w:val="2"/>
          <w:szCs w:val="20"/>
          <w:shd w:val="clear" w:color="auto" w:fill="FFFFFF"/>
          <w:lang w:eastAsia="en-AU"/>
        </w:rPr>
        <w:t>g</w:t>
      </w:r>
      <w:r w:rsidRPr="00DF5434">
        <w:rPr>
          <w:rFonts w:eastAsia="Times New Roman" w:cs="Arial"/>
          <w:spacing w:val="2"/>
          <w:szCs w:val="20"/>
          <w:shd w:val="clear" w:color="auto" w:fill="FFFFFF"/>
          <w:lang w:eastAsia="en-AU"/>
        </w:rPr>
        <w:t>overnment ($250,000).</w:t>
      </w:r>
    </w:p>
    <w:p w14:paraId="16212ED9"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Upgrading cricket practice facilities at Grinter Reserve including brand new turf and synthetic practice nets and replacing the reserve’s existing outdated facilities.</w:t>
      </w:r>
    </w:p>
    <w:p w14:paraId="48D0F210" w14:textId="12EB0C00" w:rsidR="00D731FF" w:rsidRPr="00D731FF" w:rsidRDefault="00D731FF" w:rsidP="003D4970">
      <w:pPr>
        <w:numPr>
          <w:ilvl w:val="0"/>
          <w:numId w:val="18"/>
        </w:numPr>
        <w:spacing w:before="100" w:after="100"/>
        <w:jc w:val="both"/>
        <w:rPr>
          <w:rFonts w:eastAsia="Times New Roman" w:cs="Arial"/>
          <w:spacing w:val="2"/>
          <w:szCs w:val="20"/>
          <w:shd w:val="clear" w:color="auto" w:fill="FFFFFF"/>
          <w:lang w:eastAsia="en-AU"/>
        </w:rPr>
      </w:pPr>
      <w:r w:rsidRPr="00D731FF">
        <w:rPr>
          <w:rFonts w:eastAsia="Times New Roman" w:cs="Arial"/>
          <w:spacing w:val="2"/>
          <w:szCs w:val="20"/>
          <w:shd w:val="clear" w:color="auto" w:fill="FFFFFF"/>
          <w:lang w:eastAsia="en-AU"/>
        </w:rPr>
        <w:t>Partnering with Market Square’s management to open the 24-hour Yarra Street Window Gallery between Malop and Little Malop Streets which aims to attract viewers who might not typically visit traditional galleries.</w:t>
      </w:r>
    </w:p>
    <w:p w14:paraId="120EE8FE" w14:textId="25BE1672"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lastRenderedPageBreak/>
        <w:t xml:space="preserve">Delivering </w:t>
      </w:r>
      <w:r w:rsidR="00436D71">
        <w:rPr>
          <w:rFonts w:eastAsia="Times New Roman" w:cs="Arial"/>
          <w:spacing w:val="2"/>
          <w:szCs w:val="20"/>
          <w:shd w:val="clear" w:color="auto" w:fill="FFFFFF"/>
          <w:lang w:eastAsia="en-AU"/>
        </w:rPr>
        <w:t>sporting</w:t>
      </w:r>
      <w:r w:rsidRPr="00DF5434">
        <w:rPr>
          <w:rFonts w:eastAsia="Times New Roman" w:cs="Arial"/>
          <w:spacing w:val="2"/>
          <w:szCs w:val="20"/>
          <w:shd w:val="clear" w:color="auto" w:fill="FFFFFF"/>
          <w:lang w:eastAsia="en-AU"/>
        </w:rPr>
        <w:t xml:space="preserve"> facility upgrades </w:t>
      </w:r>
      <w:r w:rsidR="00870884">
        <w:rPr>
          <w:rFonts w:eastAsia="Times New Roman" w:cs="Arial"/>
          <w:spacing w:val="2"/>
          <w:szCs w:val="20"/>
          <w:shd w:val="clear" w:color="auto" w:fill="FFFFFF"/>
          <w:lang w:eastAsia="en-AU"/>
        </w:rPr>
        <w:t>in</w:t>
      </w:r>
      <w:r w:rsidRPr="00DF5434">
        <w:rPr>
          <w:rFonts w:eastAsia="Times New Roman" w:cs="Arial"/>
          <w:spacing w:val="2"/>
          <w:szCs w:val="20"/>
          <w:shd w:val="clear" w:color="auto" w:fill="FFFFFF"/>
          <w:lang w:eastAsia="en-AU"/>
        </w:rPr>
        <w:t xml:space="preserve"> Barwon Heads, including </w:t>
      </w:r>
      <w:r w:rsidR="008245B6">
        <w:rPr>
          <w:rFonts w:eastAsia="Times New Roman" w:cs="Arial"/>
          <w:spacing w:val="2"/>
          <w:szCs w:val="20"/>
          <w:shd w:val="clear" w:color="auto" w:fill="FFFFFF"/>
          <w:lang w:eastAsia="en-AU"/>
        </w:rPr>
        <w:t xml:space="preserve">court </w:t>
      </w:r>
      <w:r w:rsidRPr="00DF5434">
        <w:rPr>
          <w:rFonts w:eastAsia="Times New Roman" w:cs="Arial"/>
          <w:spacing w:val="2"/>
          <w:szCs w:val="20"/>
          <w:shd w:val="clear" w:color="auto" w:fill="FFFFFF"/>
          <w:lang w:eastAsia="en-AU"/>
        </w:rPr>
        <w:t xml:space="preserve">re-surfacing and the installation of LED sports lighting </w:t>
      </w:r>
      <w:r w:rsidR="00870884">
        <w:rPr>
          <w:rFonts w:eastAsia="Times New Roman" w:cs="Arial"/>
          <w:spacing w:val="2"/>
          <w:szCs w:val="20"/>
          <w:shd w:val="clear" w:color="auto" w:fill="FFFFFF"/>
          <w:lang w:eastAsia="en-AU"/>
        </w:rPr>
        <w:t>at</w:t>
      </w:r>
      <w:r w:rsidRPr="00DF5434" w:rsidDel="00F66183">
        <w:rPr>
          <w:rFonts w:eastAsia="Times New Roman" w:cs="Arial"/>
          <w:spacing w:val="2"/>
          <w:szCs w:val="20"/>
          <w:shd w:val="clear" w:color="auto" w:fill="FFFFFF"/>
          <w:lang w:eastAsia="en-AU"/>
        </w:rPr>
        <w:t xml:space="preserve"> the </w:t>
      </w:r>
      <w:r w:rsidR="00E31260">
        <w:rPr>
          <w:rFonts w:eastAsia="Times New Roman" w:cs="Arial"/>
          <w:spacing w:val="2"/>
          <w:szCs w:val="20"/>
          <w:shd w:val="clear" w:color="auto" w:fill="FFFFFF"/>
          <w:lang w:eastAsia="en-AU"/>
        </w:rPr>
        <w:t>Barwon</w:t>
      </w:r>
      <w:r w:rsidR="00870884">
        <w:rPr>
          <w:rFonts w:eastAsia="Times New Roman" w:cs="Arial"/>
          <w:spacing w:val="2"/>
          <w:szCs w:val="20"/>
          <w:shd w:val="clear" w:color="auto" w:fill="FFFFFF"/>
          <w:lang w:eastAsia="en-AU"/>
        </w:rPr>
        <w:t xml:space="preserve"> Heads </w:t>
      </w:r>
      <w:r w:rsidR="00870884" w:rsidRPr="00DF5434">
        <w:rPr>
          <w:rFonts w:eastAsia="Times New Roman" w:cs="Arial"/>
          <w:spacing w:val="2"/>
          <w:szCs w:val="20"/>
          <w:shd w:val="clear" w:color="auto" w:fill="FFFFFF"/>
          <w:lang w:eastAsia="en-AU"/>
        </w:rPr>
        <w:t>Tennis Club</w:t>
      </w:r>
      <w:r w:rsidR="00870884" w:rsidRPr="00DF5434" w:rsidDel="00F66183">
        <w:rPr>
          <w:rFonts w:eastAsia="Times New Roman" w:cs="Arial"/>
          <w:spacing w:val="2"/>
          <w:szCs w:val="20"/>
          <w:shd w:val="clear" w:color="auto" w:fill="FFFFFF"/>
          <w:lang w:eastAsia="en-AU"/>
        </w:rPr>
        <w:t xml:space="preserve"> </w:t>
      </w:r>
      <w:r w:rsidR="00870884">
        <w:rPr>
          <w:rFonts w:eastAsia="Times New Roman" w:cs="Arial"/>
          <w:spacing w:val="2"/>
          <w:szCs w:val="20"/>
          <w:shd w:val="clear" w:color="auto" w:fill="FFFFFF"/>
          <w:lang w:eastAsia="en-AU"/>
        </w:rPr>
        <w:t>and an upgrade</w:t>
      </w:r>
      <w:r w:rsidR="009D4E9C">
        <w:rPr>
          <w:rFonts w:eastAsia="Times New Roman" w:cs="Arial"/>
          <w:spacing w:val="2"/>
          <w:szCs w:val="20"/>
          <w:shd w:val="clear" w:color="auto" w:fill="FFFFFF"/>
          <w:lang w:eastAsia="en-AU"/>
        </w:rPr>
        <w:t xml:space="preserve"> to the pavilion at the</w:t>
      </w:r>
      <w:r w:rsidRPr="00DF5434">
        <w:rPr>
          <w:rFonts w:eastAsia="Times New Roman" w:cs="Arial"/>
          <w:spacing w:val="2"/>
          <w:szCs w:val="20"/>
          <w:shd w:val="clear" w:color="auto" w:fill="FFFFFF"/>
          <w:lang w:eastAsia="en-AU"/>
        </w:rPr>
        <w:t xml:space="preserve"> Barwon Heads Bowling Club.</w:t>
      </w:r>
    </w:p>
    <w:p w14:paraId="610D078D"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Delivering improved amenities at the St Leonards Foreshore including a new open-sided shelter with accessible BBQ, accessible picnic seating, two cold water outdoor showers, two open air changerooms, new concrete path and landscaping and works.</w:t>
      </w:r>
    </w:p>
    <w:p w14:paraId="4BE79DAA" w14:textId="2146466B"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Awarding grants totalling $89,332 to support First Nations Cultural Heritage projects including planning for a First Nations Garden, the ‘Journey on Wadawurrung Country’ (JOWC) project and the Wathaurong Dance Group.</w:t>
      </w:r>
    </w:p>
    <w:p w14:paraId="632AEAFE" w14:textId="375D3D02"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 xml:space="preserve">Upgrading the intersection </w:t>
      </w:r>
      <w:r w:rsidR="0056022B">
        <w:rPr>
          <w:rFonts w:eastAsia="Times New Roman" w:cs="Arial"/>
          <w:spacing w:val="2"/>
          <w:szCs w:val="20"/>
          <w:shd w:val="clear" w:color="auto" w:fill="FFFFFF"/>
          <w:lang w:eastAsia="en-AU"/>
        </w:rPr>
        <w:t xml:space="preserve">at </w:t>
      </w:r>
      <w:r w:rsidRPr="00DF5434">
        <w:rPr>
          <w:rFonts w:eastAsia="Times New Roman" w:cs="Arial"/>
          <w:spacing w:val="2"/>
          <w:szCs w:val="20"/>
          <w:shd w:val="clear" w:color="auto" w:fill="FFFFFF"/>
          <w:lang w:eastAsia="en-AU"/>
        </w:rPr>
        <w:t>Marshalltown Road and Bailey Street in Grovedale with works including new footpaths, roundabout, tactiles, kerb and channel improvements, street lighting upgrades, and drainage improvements.</w:t>
      </w:r>
    </w:p>
    <w:p w14:paraId="741BCF68" w14:textId="1579E6F6" w:rsidR="00F63E19" w:rsidRDefault="00DE2F85" w:rsidP="003D4970">
      <w:pPr>
        <w:numPr>
          <w:ilvl w:val="0"/>
          <w:numId w:val="18"/>
        </w:numPr>
        <w:spacing w:before="100" w:after="100"/>
        <w:jc w:val="both"/>
        <w:rPr>
          <w:rFonts w:eastAsia="Times New Roman" w:cs="Arial"/>
          <w:spacing w:val="2"/>
          <w:szCs w:val="20"/>
          <w:shd w:val="clear" w:color="auto" w:fill="FFFFFF"/>
          <w:lang w:eastAsia="en-AU"/>
        </w:rPr>
      </w:pPr>
      <w:r w:rsidRPr="00D731FF">
        <w:rPr>
          <w:rFonts w:eastAsia="Times New Roman"/>
          <w:spacing w:val="2"/>
          <w:shd w:val="clear" w:color="auto" w:fill="FFFFFF"/>
          <w:lang w:eastAsia="en-AU"/>
        </w:rPr>
        <w:t>Convening Geelong</w:t>
      </w:r>
      <w:r w:rsidR="00E60AAD" w:rsidRPr="00D731FF">
        <w:rPr>
          <w:rFonts w:eastAsia="Times New Roman"/>
          <w:spacing w:val="2"/>
          <w:shd w:val="clear" w:color="auto" w:fill="FFFFFF"/>
          <w:lang w:eastAsia="en-AU"/>
        </w:rPr>
        <w:t>’</w:t>
      </w:r>
      <w:r w:rsidRPr="00D731FF">
        <w:rPr>
          <w:rFonts w:eastAsia="Times New Roman"/>
          <w:spacing w:val="2"/>
          <w:shd w:val="clear" w:color="auto" w:fill="FFFFFF"/>
          <w:lang w:eastAsia="en-AU"/>
        </w:rPr>
        <w:t xml:space="preserve">s Youth Council Advisory Committee (Youth Council) who provided 12 </w:t>
      </w:r>
      <w:r w:rsidRPr="00624578">
        <w:rPr>
          <w:rFonts w:eastAsia="Times New Roman" w:cs="Arial"/>
          <w:spacing w:val="2"/>
          <w:szCs w:val="20"/>
          <w:shd w:val="clear" w:color="auto" w:fill="FFFFFF"/>
          <w:lang w:eastAsia="en-AU"/>
        </w:rPr>
        <w:t>pieces of advice to Council</w:t>
      </w:r>
      <w:r w:rsidRPr="00624578">
        <w:rPr>
          <w:rFonts w:eastAsia="Times New Roman"/>
          <w:spacing w:val="2"/>
          <w:shd w:val="clear" w:color="auto" w:fill="FFFFFF"/>
          <w:lang w:eastAsia="en-AU"/>
        </w:rPr>
        <w:t xml:space="preserve"> on matters of importance for young people</w:t>
      </w:r>
      <w:r w:rsidR="00F63E19">
        <w:rPr>
          <w:rFonts w:eastAsia="Times New Roman" w:cs="Arial"/>
          <w:spacing w:val="2"/>
          <w:szCs w:val="20"/>
          <w:shd w:val="clear" w:color="auto" w:fill="FFFFFF"/>
          <w:lang w:eastAsia="en-AU"/>
        </w:rPr>
        <w:t>.</w:t>
      </w:r>
    </w:p>
    <w:p w14:paraId="2FE603E6" w14:textId="77777777" w:rsidR="00B75760" w:rsidRPr="00624578" w:rsidRDefault="00B75760" w:rsidP="00624578">
      <w:pPr>
        <w:numPr>
          <w:ilvl w:val="0"/>
          <w:numId w:val="18"/>
        </w:numPr>
        <w:spacing w:before="100" w:after="100"/>
        <w:jc w:val="both"/>
        <w:rPr>
          <w:rFonts w:eastAsia="Times New Roman" w:cs="Arial"/>
          <w:spacing w:val="2"/>
          <w:szCs w:val="20"/>
          <w:shd w:val="clear" w:color="auto" w:fill="FFFFFF"/>
          <w:lang w:eastAsia="en-AU"/>
        </w:rPr>
      </w:pPr>
      <w:r w:rsidRPr="00624578">
        <w:rPr>
          <w:rFonts w:eastAsia="Times New Roman" w:cs="Arial"/>
          <w:spacing w:val="2"/>
          <w:szCs w:val="20"/>
          <w:shd w:val="clear" w:color="auto" w:fill="FFFFFF"/>
          <w:lang w:eastAsia="en-AU"/>
        </w:rPr>
        <w:t>Delivering over 130 events and activities across 65 locations as part of the Christmas in Geelong program.</w:t>
      </w:r>
    </w:p>
    <w:p w14:paraId="1C92725F" w14:textId="376010EF" w:rsidR="004D3D8D" w:rsidRPr="00624578" w:rsidRDefault="00DB69B1" w:rsidP="00624578">
      <w:pPr>
        <w:numPr>
          <w:ilvl w:val="0"/>
          <w:numId w:val="18"/>
        </w:numPr>
        <w:spacing w:before="100" w:after="100"/>
        <w:jc w:val="both"/>
        <w:rPr>
          <w:rFonts w:eastAsia="Times New Roman" w:cs="Arial"/>
          <w:spacing w:val="2"/>
          <w:szCs w:val="20"/>
          <w:shd w:val="clear" w:color="auto" w:fill="FFFFFF"/>
          <w:lang w:eastAsia="en-AU"/>
        </w:rPr>
      </w:pPr>
      <w:r w:rsidRPr="00DB69B1">
        <w:rPr>
          <w:rFonts w:eastAsia="Times New Roman" w:cs="Arial"/>
          <w:spacing w:val="2"/>
          <w:szCs w:val="20"/>
          <w:shd w:val="clear" w:color="auto" w:fill="FFFFFF"/>
          <w:lang w:eastAsia="en-AU"/>
        </w:rPr>
        <w:t>Increasing</w:t>
      </w:r>
      <w:r w:rsidR="004D3D8D" w:rsidRPr="00624578">
        <w:rPr>
          <w:rFonts w:eastAsia="Times New Roman" w:cs="Arial"/>
          <w:spacing w:val="2"/>
          <w:szCs w:val="20"/>
          <w:shd w:val="clear" w:color="auto" w:fill="FFFFFF"/>
          <w:lang w:eastAsia="en-AU"/>
        </w:rPr>
        <w:t xml:space="preserve"> onsite visitation and program participation</w:t>
      </w:r>
      <w:r w:rsidRPr="00DB69B1">
        <w:rPr>
          <w:rFonts w:eastAsia="Times New Roman" w:cs="Arial"/>
          <w:spacing w:val="2"/>
          <w:szCs w:val="20"/>
          <w:shd w:val="clear" w:color="auto" w:fill="FFFFFF"/>
          <w:lang w:eastAsia="en-AU"/>
        </w:rPr>
        <w:t xml:space="preserve"> </w:t>
      </w:r>
      <w:r>
        <w:rPr>
          <w:rFonts w:eastAsia="Times New Roman" w:cs="Arial"/>
          <w:spacing w:val="2"/>
          <w:szCs w:val="20"/>
          <w:shd w:val="clear" w:color="auto" w:fill="FFFFFF"/>
          <w:lang w:eastAsia="en-AU"/>
        </w:rPr>
        <w:t xml:space="preserve">at the </w:t>
      </w:r>
      <w:r w:rsidR="004D3D8D" w:rsidRPr="00DB69B1">
        <w:rPr>
          <w:rFonts w:eastAsia="Times New Roman" w:cs="Arial"/>
          <w:spacing w:val="2"/>
          <w:szCs w:val="20"/>
          <w:shd w:val="clear" w:color="auto" w:fill="FFFFFF"/>
          <w:lang w:eastAsia="en-AU"/>
        </w:rPr>
        <w:t>National Wool Museum</w:t>
      </w:r>
      <w:r>
        <w:rPr>
          <w:rFonts w:eastAsia="Times New Roman" w:cs="Arial"/>
          <w:spacing w:val="2"/>
          <w:szCs w:val="20"/>
          <w:shd w:val="clear" w:color="auto" w:fill="FFFFFF"/>
          <w:lang w:eastAsia="en-AU"/>
        </w:rPr>
        <w:t xml:space="preserve">, up </w:t>
      </w:r>
      <w:r w:rsidR="004D3D8D" w:rsidRPr="00DB69B1">
        <w:rPr>
          <w:rFonts w:eastAsia="Times New Roman" w:cs="Arial"/>
          <w:spacing w:val="2"/>
          <w:szCs w:val="20"/>
          <w:shd w:val="clear" w:color="auto" w:fill="FFFFFF"/>
          <w:lang w:eastAsia="en-AU"/>
        </w:rPr>
        <w:t>41</w:t>
      </w:r>
      <w:r w:rsidR="00D264AD">
        <w:rPr>
          <w:rFonts w:eastAsia="Times New Roman" w:cs="Arial"/>
          <w:spacing w:val="2"/>
          <w:szCs w:val="20"/>
          <w:shd w:val="clear" w:color="auto" w:fill="FFFFFF"/>
          <w:lang w:eastAsia="en-AU"/>
        </w:rPr>
        <w:t xml:space="preserve"> per cent</w:t>
      </w:r>
      <w:r w:rsidR="004D3D8D" w:rsidRPr="00DB69B1">
        <w:rPr>
          <w:rFonts w:eastAsia="Times New Roman" w:cs="Arial"/>
          <w:spacing w:val="2"/>
          <w:szCs w:val="20"/>
          <w:shd w:val="clear" w:color="auto" w:fill="FFFFFF"/>
          <w:lang w:eastAsia="en-AU"/>
        </w:rPr>
        <w:t xml:space="preserve"> </w:t>
      </w:r>
      <w:r>
        <w:rPr>
          <w:rFonts w:eastAsia="Times New Roman" w:cs="Arial"/>
          <w:spacing w:val="2"/>
          <w:szCs w:val="20"/>
          <w:shd w:val="clear" w:color="auto" w:fill="FFFFFF"/>
          <w:lang w:eastAsia="en-AU"/>
        </w:rPr>
        <w:t>on the previous year</w:t>
      </w:r>
      <w:r w:rsidR="00624578" w:rsidRPr="00624578">
        <w:rPr>
          <w:rFonts w:eastAsia="Times New Roman" w:cs="Arial"/>
          <w:spacing w:val="2"/>
          <w:szCs w:val="20"/>
          <w:shd w:val="clear" w:color="auto" w:fill="FFFFFF"/>
          <w:lang w:eastAsia="en-AU"/>
        </w:rPr>
        <w:t>.</w:t>
      </w:r>
    </w:p>
    <w:p w14:paraId="254E3077" w14:textId="77777777" w:rsidR="00DF5434" w:rsidRPr="00DF5434" w:rsidRDefault="00DF5434" w:rsidP="001E17CD">
      <w:pPr>
        <w:spacing w:before="100" w:after="100"/>
        <w:ind w:left="360" w:hanging="360"/>
        <w:jc w:val="both"/>
        <w:rPr>
          <w:rFonts w:eastAsia="Times New Roman" w:cs="Arial"/>
          <w:spacing w:val="2"/>
          <w:szCs w:val="20"/>
          <w:highlight w:val="yellow"/>
          <w:shd w:val="clear" w:color="auto" w:fill="FFFFFF"/>
          <w:lang w:eastAsia="en-AU"/>
        </w:rPr>
      </w:pPr>
    </w:p>
    <w:p w14:paraId="53739035" w14:textId="77777777" w:rsidR="00DF5434" w:rsidRPr="00DF5434" w:rsidRDefault="00DF5434" w:rsidP="00D4179F">
      <w:pPr>
        <w:keepNext/>
        <w:keepLines/>
        <w:spacing w:before="100" w:after="100"/>
        <w:jc w:val="both"/>
        <w:rPr>
          <w:rFonts w:cs="Arial"/>
          <w:b/>
          <w:color w:val="002060"/>
          <w:sz w:val="24"/>
          <w:szCs w:val="24"/>
          <w:lang w:val="en-GB"/>
        </w:rPr>
      </w:pPr>
      <w:r w:rsidRPr="00DF5434">
        <w:rPr>
          <w:rFonts w:cs="Arial"/>
          <w:b/>
          <w:color w:val="002060"/>
          <w:sz w:val="24"/>
          <w:szCs w:val="24"/>
          <w:lang w:val="en-GB"/>
        </w:rPr>
        <w:t>Awards and recognition</w:t>
      </w:r>
    </w:p>
    <w:p w14:paraId="13701CAB" w14:textId="430E84A5"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 xml:space="preserve">The Boronggook Drysdale Library </w:t>
      </w:r>
      <w:r w:rsidR="006C75E7">
        <w:rPr>
          <w:rFonts w:eastAsia="Times New Roman" w:cs="Arial"/>
          <w:spacing w:val="2"/>
          <w:szCs w:val="20"/>
          <w:shd w:val="clear" w:color="auto" w:fill="FFFFFF"/>
          <w:lang w:eastAsia="en-AU"/>
        </w:rPr>
        <w:t xml:space="preserve">was </w:t>
      </w:r>
      <w:r w:rsidRPr="00DF5434">
        <w:rPr>
          <w:rFonts w:eastAsia="Times New Roman" w:cs="Arial"/>
          <w:spacing w:val="2"/>
          <w:szCs w:val="20"/>
          <w:shd w:val="clear" w:color="auto" w:fill="FFFFFF"/>
          <w:lang w:eastAsia="en-AU"/>
        </w:rPr>
        <w:t xml:space="preserve">recognised by the Australian Institute of Architects’ 2024 Victorian Architecture Awards, receiving a Public Architecture </w:t>
      </w:r>
      <w:r w:rsidR="00A57F25">
        <w:rPr>
          <w:rFonts w:eastAsia="Times New Roman" w:cs="Arial"/>
          <w:spacing w:val="2"/>
          <w:szCs w:val="20"/>
          <w:shd w:val="clear" w:color="auto" w:fill="FFFFFF"/>
          <w:lang w:eastAsia="en-AU"/>
        </w:rPr>
        <w:t>A</w:t>
      </w:r>
      <w:r w:rsidRPr="00DF5434">
        <w:rPr>
          <w:rFonts w:eastAsia="Times New Roman" w:cs="Arial"/>
          <w:spacing w:val="2"/>
          <w:szCs w:val="20"/>
          <w:shd w:val="clear" w:color="auto" w:fill="FFFFFF"/>
          <w:lang w:eastAsia="en-AU"/>
        </w:rPr>
        <w:t>ward for its distinctive design.</w:t>
      </w:r>
    </w:p>
    <w:p w14:paraId="4F0896AD"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The Leisurelink Aquatic and Recreation Centre was recognised for its commitment to water safety, claiming the prestigious ‘Swim and Survive Partner of the Year award’ at the Life Saving Victoria 2023 awards.</w:t>
      </w:r>
    </w:p>
    <w:p w14:paraId="17893A6D" w14:textId="632B65B8"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The National Wool Museum was an honouree in 2022</w:t>
      </w:r>
      <w:r w:rsidR="003A2241" w:rsidRPr="003A2241">
        <w:rPr>
          <w:rFonts w:eastAsia="Times New Roman" w:cs="Arial"/>
          <w:spacing w:val="2"/>
          <w:szCs w:val="20"/>
          <w:shd w:val="clear" w:color="auto" w:fill="FFFFFF"/>
          <w:lang w:eastAsia="en-AU"/>
        </w:rPr>
        <w:t>−</w:t>
      </w:r>
      <w:r w:rsidRPr="00DF5434">
        <w:rPr>
          <w:rFonts w:eastAsia="Times New Roman" w:cs="Arial"/>
          <w:spacing w:val="2"/>
          <w:szCs w:val="20"/>
          <w:shd w:val="clear" w:color="auto" w:fill="FFFFFF"/>
          <w:lang w:eastAsia="en-AU"/>
        </w:rPr>
        <w:t>23 Victorian Collections Cataloguing ‘Best in Show’ list which celebrates excellence in cataloguing, specifically related to an ongoing commitment to catalogue improvement, accessibility and thoroughness.</w:t>
      </w:r>
    </w:p>
    <w:p w14:paraId="06931755" w14:textId="77777777" w:rsidR="00DF5434" w:rsidRPr="00DF5434" w:rsidRDefault="00DF5434" w:rsidP="003D4970">
      <w:pPr>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The National Wool Museum team made the shortlist for two 2023 Victorian Museums and Galleries Awards; Small project of the year: Your Museum, Geelong’s Museum and First Nations Projects of the Year: Wadawurrung Dja: Awakening Country – the Art of Deanne Gilson.</w:t>
      </w:r>
    </w:p>
    <w:p w14:paraId="22BE2743" w14:textId="26447C9A" w:rsidR="00DF5434" w:rsidRPr="00DF5434" w:rsidRDefault="00DF5434" w:rsidP="003D4970">
      <w:pPr>
        <w:keepNext/>
        <w:keepLines/>
        <w:numPr>
          <w:ilvl w:val="0"/>
          <w:numId w:val="18"/>
        </w:numPr>
        <w:spacing w:before="100" w:after="100"/>
        <w:jc w:val="both"/>
        <w:rPr>
          <w:rFonts w:eastAsia="Times New Roman" w:cs="Arial"/>
          <w:spacing w:val="2"/>
          <w:szCs w:val="20"/>
          <w:shd w:val="clear" w:color="auto" w:fill="FFFFFF"/>
          <w:lang w:eastAsia="en-AU"/>
        </w:rPr>
      </w:pPr>
      <w:r w:rsidRPr="00DF5434">
        <w:rPr>
          <w:rFonts w:eastAsia="Times New Roman" w:cs="Arial"/>
          <w:spacing w:val="2"/>
          <w:szCs w:val="20"/>
          <w:shd w:val="clear" w:color="auto" w:fill="FFFFFF"/>
          <w:lang w:eastAsia="en-AU"/>
        </w:rPr>
        <w:t xml:space="preserve">Our teams at Splashdown, Waterworld, Leisurelink and the Bellarine Aquatic and Sports Centre were accredited with Life Saving Victoria (LSV)’s Platinum Pool award in recognition of our facilities providing outstanding levels of safety. Our teams had to undertake a rigorous series of assessments to achieve this status, ensuring </w:t>
      </w:r>
      <w:bookmarkStart w:id="706" w:name="_Int_t17zsPpB"/>
      <w:r w:rsidRPr="00DF5434">
        <w:rPr>
          <w:rFonts w:eastAsia="Times New Roman" w:cs="Arial"/>
          <w:spacing w:val="2"/>
          <w:szCs w:val="20"/>
          <w:shd w:val="clear" w:color="auto" w:fill="FFFFFF"/>
          <w:lang w:eastAsia="en-AU"/>
        </w:rPr>
        <w:t>LSVs</w:t>
      </w:r>
      <w:bookmarkEnd w:id="706"/>
      <w:r w:rsidRPr="00DF5434">
        <w:rPr>
          <w:rFonts w:eastAsia="Times New Roman" w:cs="Arial"/>
          <w:spacing w:val="2"/>
          <w:szCs w:val="20"/>
          <w:shd w:val="clear" w:color="auto" w:fill="FFFFFF"/>
          <w:lang w:eastAsia="en-AU"/>
        </w:rPr>
        <w:t xml:space="preserve"> criteria was met.</w:t>
      </w:r>
    </w:p>
    <w:p w14:paraId="35A47CC6" w14:textId="012C1F48" w:rsidR="00724B05" w:rsidRDefault="00754F8A" w:rsidP="003D4970">
      <w:pPr>
        <w:numPr>
          <w:ilvl w:val="0"/>
          <w:numId w:val="18"/>
        </w:numPr>
        <w:spacing w:before="100" w:after="100"/>
        <w:jc w:val="both"/>
        <w:rPr>
          <w:rFonts w:eastAsia="Times New Roman" w:cs="Arial"/>
          <w:spacing w:val="2"/>
          <w:szCs w:val="20"/>
          <w:shd w:val="clear" w:color="auto" w:fill="FFFFFF"/>
          <w:lang w:eastAsia="en-AU"/>
        </w:rPr>
      </w:pPr>
      <w:r>
        <w:rPr>
          <w:rFonts w:eastAsia="Times New Roman" w:cs="Arial"/>
          <w:spacing w:val="2"/>
          <w:szCs w:val="20"/>
          <w:shd w:val="clear" w:color="auto" w:fill="FFFFFF"/>
          <w:lang w:eastAsia="en-AU"/>
        </w:rPr>
        <w:t xml:space="preserve">We </w:t>
      </w:r>
      <w:r w:rsidRPr="00754F8A">
        <w:rPr>
          <w:rFonts w:eastAsia="Times New Roman" w:cs="Arial"/>
          <w:spacing w:val="2"/>
          <w:szCs w:val="20"/>
          <w:shd w:val="clear" w:color="auto" w:fill="FFFFFF"/>
          <w:lang w:eastAsia="en-AU"/>
        </w:rPr>
        <w:t>celebrate</w:t>
      </w:r>
      <w:r>
        <w:rPr>
          <w:rFonts w:eastAsia="Times New Roman" w:cs="Arial"/>
          <w:spacing w:val="2"/>
          <w:szCs w:val="20"/>
          <w:shd w:val="clear" w:color="auto" w:fill="FFFFFF"/>
          <w:lang w:eastAsia="en-AU"/>
        </w:rPr>
        <w:t>d</w:t>
      </w:r>
      <w:r w:rsidRPr="00754F8A">
        <w:rPr>
          <w:rFonts w:eastAsia="Times New Roman" w:cs="Arial"/>
          <w:spacing w:val="2"/>
          <w:szCs w:val="20"/>
          <w:shd w:val="clear" w:color="auto" w:fill="FFFFFF"/>
          <w:lang w:eastAsia="en-AU"/>
        </w:rPr>
        <w:t xml:space="preserve"> award winner Georgia Gordon</w:t>
      </w:r>
      <w:r w:rsidR="00083F79" w:rsidRPr="00083F79">
        <w:rPr>
          <w:rFonts w:eastAsia="Times New Roman" w:cs="Arial"/>
          <w:spacing w:val="2"/>
          <w:szCs w:val="20"/>
          <w:shd w:val="clear" w:color="auto" w:fill="FFFFFF"/>
          <w:lang w:eastAsia="en-AU"/>
        </w:rPr>
        <w:t xml:space="preserve">, </w:t>
      </w:r>
      <w:r w:rsidR="00083F79" w:rsidRPr="00083F79">
        <w:rPr>
          <w:rFonts w:cs="Arial"/>
          <w:color w:val="050505"/>
          <w:szCs w:val="20"/>
          <w:shd w:val="clear" w:color="auto" w:fill="FFFFFF"/>
        </w:rPr>
        <w:t>Aquatic Manager/2IC at the </w:t>
      </w:r>
      <w:r w:rsidR="001B187A" w:rsidRPr="001B187A">
        <w:t>Norlane ARC (Aquatic Recreation Centre)</w:t>
      </w:r>
      <w:r w:rsidR="00083F79" w:rsidRPr="00083F79">
        <w:t> and </w:t>
      </w:r>
      <w:hyperlink r:id="rId123" w:history="1">
        <w:r w:rsidR="00083F79" w:rsidRPr="00083F79">
          <w:rPr>
            <w:rStyle w:val="Hyperlink"/>
            <w:color w:val="auto"/>
            <w:u w:val="none"/>
          </w:rPr>
          <w:t>Lara Swimming Pool</w:t>
        </w:r>
      </w:hyperlink>
      <w:r w:rsidRPr="00083F79">
        <w:t xml:space="preserve"> who took home the Emerging Leader Award at the A</w:t>
      </w:r>
      <w:r w:rsidRPr="00754F8A">
        <w:rPr>
          <w:rFonts w:eastAsia="Times New Roman" w:cs="Arial"/>
          <w:spacing w:val="2"/>
          <w:szCs w:val="20"/>
          <w:shd w:val="clear" w:color="auto" w:fill="FFFFFF"/>
          <w:lang w:eastAsia="en-AU"/>
        </w:rPr>
        <w:t>quatics and Recreation Victoria (ARV) Industry Awards.</w:t>
      </w:r>
    </w:p>
    <w:p w14:paraId="16C7FDC3" w14:textId="77777777" w:rsidR="00DF5434" w:rsidRPr="00DF5434" w:rsidRDefault="00DF5434" w:rsidP="00D4179F">
      <w:pPr>
        <w:spacing w:before="100" w:after="100"/>
        <w:ind w:left="142"/>
        <w:jc w:val="both"/>
        <w:rPr>
          <w:rFonts w:eastAsia="Times New Roman" w:cs="Arial"/>
          <w:spacing w:val="2"/>
          <w:szCs w:val="20"/>
          <w:highlight w:val="yellow"/>
          <w:shd w:val="clear" w:color="auto" w:fill="FFFFFF"/>
          <w:lang w:eastAsia="en-AU"/>
        </w:rPr>
      </w:pPr>
    </w:p>
    <w:p w14:paraId="12EDBA6E" w14:textId="77777777" w:rsidR="000177FE" w:rsidRDefault="000177FE">
      <w:pPr>
        <w:rPr>
          <w:rFonts w:eastAsia="Times New Roman" w:cs="Arial"/>
          <w:b/>
          <w:color w:val="002060"/>
          <w:sz w:val="22"/>
          <w:lang w:val="en-GB" w:eastAsia="en-AU"/>
        </w:rPr>
      </w:pPr>
      <w:r>
        <w:rPr>
          <w:rFonts w:eastAsia="Times New Roman" w:cs="Arial"/>
          <w:b/>
          <w:color w:val="002060"/>
          <w:sz w:val="22"/>
          <w:lang w:val="en-GB" w:eastAsia="en-AU"/>
        </w:rPr>
        <w:br w:type="page"/>
      </w:r>
    </w:p>
    <w:p w14:paraId="272941B0" w14:textId="44307B0F" w:rsidR="00DF5434" w:rsidRPr="00DF5434" w:rsidRDefault="00DF5434" w:rsidP="00E2172D">
      <w:pPr>
        <w:keepNext/>
        <w:keepLines/>
        <w:spacing w:before="100" w:after="100"/>
        <w:rPr>
          <w:rFonts w:eastAsia="Times New Roman" w:cs="Arial"/>
          <w:b/>
          <w:color w:val="002060"/>
          <w:sz w:val="22"/>
          <w:lang w:val="en-GB" w:eastAsia="en-AU"/>
        </w:rPr>
      </w:pPr>
      <w:r w:rsidRPr="00DF5434">
        <w:rPr>
          <w:rFonts w:eastAsia="Times New Roman" w:cs="Arial"/>
          <w:b/>
          <w:color w:val="002060"/>
          <w:sz w:val="22"/>
          <w:lang w:val="en-GB" w:eastAsia="en-AU"/>
        </w:rPr>
        <w:lastRenderedPageBreak/>
        <w:t>Services</w:t>
      </w:r>
    </w:p>
    <w:p w14:paraId="74C9C80D" w14:textId="77777777" w:rsidR="00DF5434" w:rsidRPr="00DF5434" w:rsidRDefault="00DF5434" w:rsidP="00E2172D">
      <w:pPr>
        <w:keepNext/>
        <w:keepLines/>
        <w:autoSpaceDE w:val="0"/>
        <w:autoSpaceDN w:val="0"/>
        <w:adjustRightInd w:val="0"/>
        <w:spacing w:before="100" w:after="100"/>
        <w:rPr>
          <w:rFonts w:cs="Arial"/>
          <w:szCs w:val="20"/>
          <w:lang w:val="en-GB"/>
        </w:rPr>
      </w:pPr>
      <w:r w:rsidRPr="00DF5434">
        <w:rPr>
          <w:rFonts w:cs="Arial"/>
          <w:szCs w:val="20"/>
          <w:lang w:val="en-GB"/>
        </w:rPr>
        <w:t>The following statement provides information in relation to the services funded in the 2023−24 budget and the persons or sections of the community who are provided the service.</w:t>
      </w:r>
    </w:p>
    <w:p w14:paraId="7C0C8B60" w14:textId="77777777" w:rsidR="00DF5434" w:rsidRPr="00DF5434" w:rsidRDefault="00DF5434" w:rsidP="00E2172D">
      <w:pPr>
        <w:keepNext/>
        <w:keepLines/>
        <w:autoSpaceDE w:val="0"/>
        <w:autoSpaceDN w:val="0"/>
        <w:adjustRightInd w:val="0"/>
        <w:spacing w:before="100" w:after="100"/>
        <w:ind w:left="142"/>
        <w:rPr>
          <w:rFonts w:cs="Arial"/>
          <w:i/>
          <w:iCs/>
          <w:sz w:val="18"/>
          <w:szCs w:val="18"/>
          <w:lang w:val="en-GB"/>
        </w:rPr>
      </w:pPr>
    </w:p>
    <w:tbl>
      <w:tblPr>
        <w:tblStyle w:val="TableGrid12"/>
        <w:tblW w:w="5000" w:type="pct"/>
        <w:tblLook w:val="04A0" w:firstRow="1" w:lastRow="0" w:firstColumn="1" w:lastColumn="0" w:noHBand="0" w:noVBand="1"/>
      </w:tblPr>
      <w:tblGrid>
        <w:gridCol w:w="1628"/>
        <w:gridCol w:w="6013"/>
        <w:gridCol w:w="1385"/>
      </w:tblGrid>
      <w:tr w:rsidR="00DF5434" w:rsidRPr="00DF5434" w14:paraId="45657F0B" w14:textId="77777777" w:rsidTr="00821FA1">
        <w:trPr>
          <w:cnfStyle w:val="100000000000" w:firstRow="1" w:lastRow="0" w:firstColumn="0" w:lastColumn="0" w:oddVBand="0" w:evenVBand="0" w:oddHBand="0" w:evenHBand="0" w:firstRowFirstColumn="0" w:firstRowLastColumn="0" w:lastRowFirstColumn="0" w:lastRowLastColumn="0"/>
          <w:trHeight w:val="558"/>
        </w:trPr>
        <w:tc>
          <w:tcPr>
            <w:tcW w:w="902" w:type="pct"/>
            <w:shd w:val="clear" w:color="auto" w:fill="1F497C"/>
          </w:tcPr>
          <w:p w14:paraId="084BD2A5" w14:textId="77777777" w:rsidR="00DF5434" w:rsidRPr="000D3070" w:rsidRDefault="00DF5434" w:rsidP="00E2172D">
            <w:pPr>
              <w:keepLines/>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SERVICE AREA</w:t>
            </w:r>
          </w:p>
        </w:tc>
        <w:tc>
          <w:tcPr>
            <w:tcW w:w="3331" w:type="pct"/>
            <w:shd w:val="clear" w:color="auto" w:fill="1F497C"/>
          </w:tcPr>
          <w:p w14:paraId="5FDCC5A7" w14:textId="77777777" w:rsidR="00DF5434" w:rsidRPr="000D3070" w:rsidRDefault="00DF5434" w:rsidP="00E2172D">
            <w:pPr>
              <w:keepLines/>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DESCRIPTION OF SERVICES PROVIDED</w:t>
            </w:r>
          </w:p>
        </w:tc>
        <w:tc>
          <w:tcPr>
            <w:tcW w:w="767" w:type="pct"/>
            <w:shd w:val="clear" w:color="auto" w:fill="1F497C"/>
            <w:vAlign w:val="center"/>
          </w:tcPr>
          <w:p w14:paraId="55A2261C" w14:textId="77777777" w:rsidR="00DF5434" w:rsidRPr="000D3070" w:rsidRDefault="00DF5434" w:rsidP="00E2172D">
            <w:pPr>
              <w:keepLines/>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Actual</w:t>
            </w:r>
          </w:p>
          <w:p w14:paraId="489CEF37" w14:textId="77777777" w:rsidR="00DF5434" w:rsidRPr="00FD1CD4" w:rsidRDefault="00DF5434" w:rsidP="00E2172D">
            <w:pPr>
              <w:keepLines/>
              <w:spacing w:before="100" w:after="100" w:line="259" w:lineRule="auto"/>
              <w:rPr>
                <w:rFonts w:asciiTheme="minorHAnsi" w:hAnsiTheme="minorHAnsi" w:cstheme="minorHAnsi"/>
                <w:caps/>
                <w:color w:val="FFFFFF" w:themeColor="background1"/>
                <w:sz w:val="18"/>
                <w:szCs w:val="18"/>
                <w:u w:val="single"/>
                <w:lang w:val="en-GB"/>
              </w:rPr>
            </w:pPr>
            <w:r w:rsidRPr="00FD1CD4">
              <w:rPr>
                <w:rFonts w:asciiTheme="minorHAnsi" w:hAnsiTheme="minorHAnsi" w:cstheme="minorHAnsi"/>
                <w:caps/>
                <w:color w:val="FFFFFF" w:themeColor="background1"/>
                <w:sz w:val="18"/>
                <w:szCs w:val="18"/>
                <w:u w:val="single"/>
                <w:lang w:val="en-GB"/>
              </w:rPr>
              <w:t>Budget</w:t>
            </w:r>
          </w:p>
          <w:p w14:paraId="4791F22A" w14:textId="77777777" w:rsidR="00DF5434" w:rsidRPr="000D3070" w:rsidRDefault="00DF5434" w:rsidP="00E2172D">
            <w:pPr>
              <w:keepLines/>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Variance</w:t>
            </w:r>
          </w:p>
          <w:p w14:paraId="4503FF49" w14:textId="77777777" w:rsidR="00DF5434" w:rsidRPr="000D3070" w:rsidRDefault="00DF5434" w:rsidP="00E2172D">
            <w:pPr>
              <w:keepLines/>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$000</w:t>
            </w:r>
          </w:p>
        </w:tc>
      </w:tr>
      <w:tr w:rsidR="00DF5434" w:rsidRPr="00DF5434" w14:paraId="73857A8D" w14:textId="77777777" w:rsidTr="00821FA1">
        <w:trPr>
          <w:trHeight w:val="518"/>
        </w:trPr>
        <w:tc>
          <w:tcPr>
            <w:tcW w:w="902" w:type="pct"/>
          </w:tcPr>
          <w:p w14:paraId="61C7959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Community Strengthening Services</w:t>
            </w:r>
          </w:p>
        </w:tc>
        <w:tc>
          <w:tcPr>
            <w:tcW w:w="3331" w:type="pct"/>
          </w:tcPr>
          <w:p w14:paraId="40C1F44E"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Creating opportunities to improve social and health equity, community connection and participation and access to programs, services and facilities, by working closely with our community and community groups, sporting clubs and volunteers.</w:t>
            </w:r>
          </w:p>
        </w:tc>
        <w:tc>
          <w:tcPr>
            <w:tcW w:w="767" w:type="pct"/>
          </w:tcPr>
          <w:p w14:paraId="4E67C959" w14:textId="77777777" w:rsidR="00DF5434" w:rsidRPr="00C006F2" w:rsidRDefault="00C006F2" w:rsidP="00E2172D">
            <w:pPr>
              <w:spacing w:before="100" w:after="100" w:line="259" w:lineRule="auto"/>
              <w:rPr>
                <w:rFonts w:ascii="Calibri" w:hAnsi="Calibri"/>
                <w:spacing w:val="2"/>
                <w:sz w:val="18"/>
              </w:rPr>
            </w:pPr>
            <w:r w:rsidRPr="00C006F2">
              <w:rPr>
                <w:rFonts w:ascii="Calibri" w:hAnsi="Calibri"/>
                <w:spacing w:val="2"/>
                <w:sz w:val="18"/>
              </w:rPr>
              <w:t>3,776</w:t>
            </w:r>
          </w:p>
          <w:p w14:paraId="1DBCC06C" w14:textId="77777777" w:rsidR="00C006F2" w:rsidRPr="00C006F2" w:rsidRDefault="00C006F2" w:rsidP="00E2172D">
            <w:pPr>
              <w:spacing w:before="100" w:after="100" w:line="259" w:lineRule="auto"/>
              <w:rPr>
                <w:rFonts w:ascii="Calibri" w:hAnsi="Calibri"/>
                <w:spacing w:val="2"/>
                <w:sz w:val="18"/>
                <w:u w:val="single"/>
              </w:rPr>
            </w:pPr>
            <w:r w:rsidRPr="00C006F2">
              <w:rPr>
                <w:rFonts w:ascii="Calibri" w:hAnsi="Calibri"/>
                <w:spacing w:val="2"/>
                <w:sz w:val="18"/>
                <w:u w:val="single"/>
              </w:rPr>
              <w:t>6,110</w:t>
            </w:r>
          </w:p>
          <w:p w14:paraId="075F712D" w14:textId="78E05C7B" w:rsidR="00C006F2" w:rsidRPr="00C006F2" w:rsidRDefault="00C006F2" w:rsidP="00E2172D">
            <w:pPr>
              <w:spacing w:before="100" w:after="100" w:line="259" w:lineRule="auto"/>
              <w:rPr>
                <w:rFonts w:ascii="Calibri" w:hAnsi="Calibri"/>
                <w:color w:val="FF0000"/>
                <w:spacing w:val="2"/>
                <w:sz w:val="18"/>
              </w:rPr>
            </w:pPr>
            <w:r w:rsidRPr="00C006F2">
              <w:rPr>
                <w:rFonts w:ascii="Calibri" w:hAnsi="Calibri"/>
                <w:spacing w:val="2"/>
                <w:sz w:val="18"/>
              </w:rPr>
              <w:t>2,334</w:t>
            </w:r>
          </w:p>
        </w:tc>
      </w:tr>
      <w:tr w:rsidR="00DF5434" w:rsidRPr="00DF5434" w14:paraId="26AE33D2" w14:textId="77777777" w:rsidTr="00821FA1">
        <w:trPr>
          <w:trHeight w:val="592"/>
        </w:trPr>
        <w:tc>
          <w:tcPr>
            <w:tcW w:w="902" w:type="pct"/>
          </w:tcPr>
          <w:p w14:paraId="62BB5DB2" w14:textId="3C92CD0E"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Community &amp; Cultural </w:t>
            </w:r>
            <w:r w:rsidR="00E64E6B">
              <w:rPr>
                <w:rFonts w:ascii="Calibri" w:hAnsi="Calibri"/>
                <w:spacing w:val="2"/>
                <w:sz w:val="18"/>
              </w:rPr>
              <w:t>p</w:t>
            </w:r>
            <w:r w:rsidRPr="00DF5434">
              <w:rPr>
                <w:rFonts w:ascii="Calibri" w:hAnsi="Calibri"/>
                <w:spacing w:val="2"/>
                <w:sz w:val="18"/>
              </w:rPr>
              <w:t>rograms</w:t>
            </w:r>
          </w:p>
        </w:tc>
        <w:tc>
          <w:tcPr>
            <w:tcW w:w="3331" w:type="pct"/>
          </w:tcPr>
          <w:p w14:paraId="490653D9"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Arts, culture and heritage are integral to Geelong’s identity and the City’s sustainability. Our service contributes to the quality of life of all residents by celebrating diversity, improving cross cultural understanding and building social cohesion.</w:t>
            </w:r>
          </w:p>
        </w:tc>
        <w:tc>
          <w:tcPr>
            <w:tcW w:w="767" w:type="pct"/>
          </w:tcPr>
          <w:p w14:paraId="75746F52" w14:textId="77777777" w:rsidR="00DF5434" w:rsidRDefault="00B243CE" w:rsidP="00E2172D">
            <w:pPr>
              <w:spacing w:before="100" w:after="100" w:line="259" w:lineRule="auto"/>
              <w:rPr>
                <w:rFonts w:ascii="Calibri" w:hAnsi="Calibri"/>
                <w:spacing w:val="2"/>
                <w:sz w:val="18"/>
              </w:rPr>
            </w:pPr>
            <w:r>
              <w:rPr>
                <w:rFonts w:ascii="Calibri" w:hAnsi="Calibri"/>
                <w:spacing w:val="2"/>
                <w:sz w:val="18"/>
              </w:rPr>
              <w:t>18,941</w:t>
            </w:r>
          </w:p>
          <w:p w14:paraId="049325E5" w14:textId="77777777" w:rsidR="00B243CE" w:rsidRPr="00B243CE" w:rsidRDefault="00B243CE" w:rsidP="00E2172D">
            <w:pPr>
              <w:spacing w:before="100" w:after="100" w:line="259" w:lineRule="auto"/>
              <w:rPr>
                <w:rFonts w:ascii="Calibri" w:hAnsi="Calibri"/>
                <w:spacing w:val="2"/>
                <w:sz w:val="18"/>
                <w:u w:val="single"/>
              </w:rPr>
            </w:pPr>
            <w:r w:rsidRPr="00B243CE">
              <w:rPr>
                <w:rFonts w:ascii="Calibri" w:hAnsi="Calibri"/>
                <w:spacing w:val="2"/>
                <w:sz w:val="18"/>
                <w:u w:val="single"/>
              </w:rPr>
              <w:t>18,685</w:t>
            </w:r>
          </w:p>
          <w:p w14:paraId="12CB920A" w14:textId="4A3C6F5A" w:rsidR="00B243CE" w:rsidRPr="00DF5434" w:rsidRDefault="00B243CE" w:rsidP="00E2172D">
            <w:pPr>
              <w:spacing w:before="100" w:after="100" w:line="259" w:lineRule="auto"/>
              <w:rPr>
                <w:rFonts w:ascii="Calibri" w:hAnsi="Calibri"/>
                <w:spacing w:val="2"/>
                <w:sz w:val="18"/>
              </w:rPr>
            </w:pPr>
            <w:r>
              <w:rPr>
                <w:rFonts w:ascii="Calibri" w:hAnsi="Calibri"/>
                <w:spacing w:val="2"/>
                <w:sz w:val="18"/>
              </w:rPr>
              <w:t>(256)</w:t>
            </w:r>
          </w:p>
        </w:tc>
      </w:tr>
      <w:tr w:rsidR="00DF5434" w:rsidRPr="00DF5434" w14:paraId="6AC224CD" w14:textId="77777777" w:rsidTr="00821FA1">
        <w:trPr>
          <w:trHeight w:val="473"/>
        </w:trPr>
        <w:tc>
          <w:tcPr>
            <w:tcW w:w="902" w:type="pct"/>
          </w:tcPr>
          <w:p w14:paraId="0406BCE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Family Services</w:t>
            </w:r>
          </w:p>
        </w:tc>
        <w:tc>
          <w:tcPr>
            <w:tcW w:w="3331" w:type="pct"/>
          </w:tcPr>
          <w:p w14:paraId="1188E96B"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Responsible for planning, developing and direct service delivery of services to families with young children including maternal and child health services, contract management of the public immunisation service, early childhood education and care services, supported playgroups and parenting programs.</w:t>
            </w:r>
          </w:p>
        </w:tc>
        <w:tc>
          <w:tcPr>
            <w:tcW w:w="767" w:type="pct"/>
          </w:tcPr>
          <w:p w14:paraId="5FEF5F51" w14:textId="77777777" w:rsidR="00DF5434" w:rsidRDefault="00B243CE" w:rsidP="00E2172D">
            <w:pPr>
              <w:spacing w:before="100" w:after="100" w:line="259" w:lineRule="auto"/>
              <w:rPr>
                <w:rFonts w:ascii="Calibri" w:hAnsi="Calibri"/>
                <w:spacing w:val="2"/>
                <w:sz w:val="18"/>
              </w:rPr>
            </w:pPr>
            <w:r>
              <w:rPr>
                <w:rFonts w:ascii="Calibri" w:hAnsi="Calibri"/>
                <w:spacing w:val="2"/>
                <w:sz w:val="18"/>
              </w:rPr>
              <w:t>7,530</w:t>
            </w:r>
          </w:p>
          <w:p w14:paraId="12CB7049" w14:textId="77777777" w:rsidR="00B243CE" w:rsidRPr="003E1F74" w:rsidRDefault="003E1F74" w:rsidP="00E2172D">
            <w:pPr>
              <w:spacing w:before="100" w:after="100" w:line="259" w:lineRule="auto"/>
              <w:rPr>
                <w:rFonts w:ascii="Calibri" w:hAnsi="Calibri"/>
                <w:spacing w:val="2"/>
                <w:sz w:val="18"/>
                <w:u w:val="single"/>
              </w:rPr>
            </w:pPr>
            <w:r w:rsidRPr="003E1F74">
              <w:rPr>
                <w:rFonts w:ascii="Calibri" w:hAnsi="Calibri"/>
                <w:spacing w:val="2"/>
                <w:sz w:val="18"/>
                <w:u w:val="single"/>
              </w:rPr>
              <w:t>6,761</w:t>
            </w:r>
          </w:p>
          <w:p w14:paraId="4C6F7401" w14:textId="0FD43A52" w:rsidR="003E1F74" w:rsidRPr="00DF5434" w:rsidRDefault="003E1F74" w:rsidP="00E2172D">
            <w:pPr>
              <w:spacing w:before="100" w:after="100" w:line="259" w:lineRule="auto"/>
              <w:rPr>
                <w:rFonts w:ascii="Calibri" w:hAnsi="Calibri"/>
                <w:spacing w:val="2"/>
                <w:sz w:val="18"/>
              </w:rPr>
            </w:pPr>
            <w:r>
              <w:rPr>
                <w:rFonts w:ascii="Calibri" w:hAnsi="Calibri"/>
                <w:spacing w:val="2"/>
                <w:sz w:val="18"/>
              </w:rPr>
              <w:t>(769)</w:t>
            </w:r>
          </w:p>
        </w:tc>
      </w:tr>
      <w:tr w:rsidR="00DF5434" w:rsidRPr="00DF5434" w14:paraId="1AEB841B" w14:textId="77777777" w:rsidTr="00821FA1">
        <w:trPr>
          <w:trHeight w:val="152"/>
        </w:trPr>
        <w:tc>
          <w:tcPr>
            <w:tcW w:w="902" w:type="pct"/>
          </w:tcPr>
          <w:p w14:paraId="350AAF8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Leisure &amp; Recreation Services</w:t>
            </w:r>
          </w:p>
        </w:tc>
        <w:tc>
          <w:tcPr>
            <w:tcW w:w="3331" w:type="pct"/>
          </w:tcPr>
          <w:p w14:paraId="75FCACD3"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Provides facilities and centres that offer a diverse range of opportunities to the community for sporting, recreational, educational, wellness and social opportunities.</w:t>
            </w:r>
          </w:p>
        </w:tc>
        <w:tc>
          <w:tcPr>
            <w:tcW w:w="767" w:type="pct"/>
          </w:tcPr>
          <w:p w14:paraId="72543BB0" w14:textId="77777777" w:rsidR="00DF5434" w:rsidRDefault="003E1F74" w:rsidP="00E2172D">
            <w:pPr>
              <w:spacing w:before="100" w:after="100" w:line="259" w:lineRule="auto"/>
              <w:rPr>
                <w:rFonts w:ascii="Calibri" w:hAnsi="Calibri"/>
                <w:spacing w:val="2"/>
                <w:sz w:val="18"/>
              </w:rPr>
            </w:pPr>
            <w:r>
              <w:rPr>
                <w:rFonts w:ascii="Calibri" w:hAnsi="Calibri"/>
                <w:spacing w:val="2"/>
                <w:sz w:val="18"/>
              </w:rPr>
              <w:t>9,304</w:t>
            </w:r>
          </w:p>
          <w:p w14:paraId="342386EC" w14:textId="77777777" w:rsidR="003E1F74" w:rsidRPr="00B44C55" w:rsidRDefault="003E1F74" w:rsidP="00E2172D">
            <w:pPr>
              <w:spacing w:before="100" w:after="100" w:line="259" w:lineRule="auto"/>
              <w:rPr>
                <w:rFonts w:ascii="Calibri" w:hAnsi="Calibri"/>
                <w:spacing w:val="2"/>
                <w:sz w:val="18"/>
                <w:u w:val="single"/>
              </w:rPr>
            </w:pPr>
            <w:r w:rsidRPr="00B44C55">
              <w:rPr>
                <w:rFonts w:ascii="Calibri" w:hAnsi="Calibri"/>
                <w:spacing w:val="2"/>
                <w:sz w:val="18"/>
                <w:u w:val="single"/>
              </w:rPr>
              <w:t>10,896</w:t>
            </w:r>
          </w:p>
          <w:p w14:paraId="797F123C" w14:textId="57AD2980" w:rsidR="00B44C55" w:rsidRPr="00DF5434" w:rsidRDefault="00B44C55" w:rsidP="00E2172D">
            <w:pPr>
              <w:spacing w:before="100" w:after="100" w:line="259" w:lineRule="auto"/>
              <w:rPr>
                <w:rFonts w:ascii="Calibri" w:hAnsi="Calibri"/>
                <w:spacing w:val="2"/>
                <w:sz w:val="18"/>
              </w:rPr>
            </w:pPr>
            <w:r>
              <w:rPr>
                <w:rFonts w:ascii="Calibri" w:hAnsi="Calibri"/>
                <w:spacing w:val="2"/>
                <w:sz w:val="18"/>
              </w:rPr>
              <w:t>1,592</w:t>
            </w:r>
          </w:p>
        </w:tc>
      </w:tr>
      <w:tr w:rsidR="00DF5434" w:rsidRPr="00DF5434" w14:paraId="08F6E7CB" w14:textId="77777777" w:rsidTr="00821FA1">
        <w:trPr>
          <w:trHeight w:val="70"/>
        </w:trPr>
        <w:tc>
          <w:tcPr>
            <w:tcW w:w="902" w:type="pct"/>
          </w:tcPr>
          <w:p w14:paraId="5837C078"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Health &amp; Local Laws</w:t>
            </w:r>
          </w:p>
        </w:tc>
        <w:tc>
          <w:tcPr>
            <w:tcW w:w="3331" w:type="pct"/>
          </w:tcPr>
          <w:p w14:paraId="6DDFB26D"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Responsible for implementing protection and prevention programs that provide for a healthy, safe and harmonious environment for our community.</w:t>
            </w:r>
          </w:p>
        </w:tc>
        <w:tc>
          <w:tcPr>
            <w:tcW w:w="767" w:type="pct"/>
          </w:tcPr>
          <w:p w14:paraId="09728012" w14:textId="77777777" w:rsidR="00DF5434" w:rsidRDefault="00B44C55" w:rsidP="00E2172D">
            <w:pPr>
              <w:spacing w:before="100" w:after="100" w:line="259" w:lineRule="auto"/>
              <w:rPr>
                <w:rFonts w:ascii="Calibri" w:hAnsi="Calibri"/>
                <w:spacing w:val="2"/>
                <w:sz w:val="18"/>
              </w:rPr>
            </w:pPr>
            <w:r>
              <w:rPr>
                <w:rFonts w:ascii="Calibri" w:hAnsi="Calibri"/>
                <w:spacing w:val="2"/>
                <w:sz w:val="18"/>
              </w:rPr>
              <w:t>(1,873)</w:t>
            </w:r>
          </w:p>
          <w:p w14:paraId="529FB278" w14:textId="77777777" w:rsidR="00B44C55" w:rsidRDefault="00B44C55" w:rsidP="00E2172D">
            <w:pPr>
              <w:spacing w:before="100" w:after="100" w:line="259" w:lineRule="auto"/>
              <w:rPr>
                <w:rFonts w:ascii="Calibri" w:hAnsi="Calibri"/>
                <w:spacing w:val="2"/>
                <w:sz w:val="18"/>
                <w:u w:val="single"/>
              </w:rPr>
            </w:pPr>
            <w:r w:rsidRPr="00B44C55">
              <w:rPr>
                <w:rFonts w:ascii="Calibri" w:hAnsi="Calibri"/>
                <w:spacing w:val="2"/>
                <w:sz w:val="18"/>
                <w:u w:val="single"/>
              </w:rPr>
              <w:t>(2,488)</w:t>
            </w:r>
          </w:p>
          <w:p w14:paraId="39CD02F3" w14:textId="793604E3" w:rsidR="00B44C55" w:rsidRPr="006F4A81" w:rsidRDefault="00B44C55" w:rsidP="00E2172D">
            <w:pPr>
              <w:spacing w:before="100" w:after="100" w:line="259" w:lineRule="auto"/>
              <w:rPr>
                <w:rFonts w:ascii="Calibri" w:hAnsi="Calibri"/>
                <w:spacing w:val="2"/>
                <w:sz w:val="18"/>
              </w:rPr>
            </w:pPr>
            <w:r w:rsidRPr="006F4A81">
              <w:rPr>
                <w:rFonts w:ascii="Calibri" w:hAnsi="Calibri"/>
                <w:spacing w:val="2"/>
                <w:sz w:val="18"/>
              </w:rPr>
              <w:t>(615)</w:t>
            </w:r>
          </w:p>
        </w:tc>
      </w:tr>
      <w:tr w:rsidR="00DF5434" w:rsidRPr="00DF5434" w14:paraId="3DBD3A39" w14:textId="77777777" w:rsidTr="00821FA1">
        <w:trPr>
          <w:trHeight w:val="473"/>
        </w:trPr>
        <w:tc>
          <w:tcPr>
            <w:tcW w:w="902" w:type="pct"/>
          </w:tcPr>
          <w:p w14:paraId="0326FD1D"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Aged Care Services</w:t>
            </w:r>
          </w:p>
        </w:tc>
        <w:tc>
          <w:tcPr>
            <w:tcW w:w="3331" w:type="pct"/>
          </w:tcPr>
          <w:p w14:paraId="09C8F504" w14:textId="77777777" w:rsidR="00DF5434" w:rsidRPr="00DF5434" w:rsidRDefault="00DF5434" w:rsidP="00D35176">
            <w:pPr>
              <w:spacing w:before="100" w:after="100" w:line="259" w:lineRule="auto"/>
              <w:jc w:val="both"/>
              <w:rPr>
                <w:rFonts w:ascii="Calibri" w:hAnsi="Calibri"/>
                <w:spacing w:val="2"/>
                <w:sz w:val="18"/>
              </w:rPr>
            </w:pPr>
            <w:r w:rsidRPr="00DF5434">
              <w:rPr>
                <w:rFonts w:ascii="Calibri" w:hAnsi="Calibri"/>
                <w:spacing w:val="2"/>
                <w:sz w:val="18"/>
              </w:rPr>
              <w:t>Provides a range of home care services to older people which meet and support both client’s and their carer’s needs, based on referral information received, assist older people to retain or regain skills that enable them to continue to live independently in their community, align provision of these services with program funding and guidelines.</w:t>
            </w:r>
          </w:p>
        </w:tc>
        <w:tc>
          <w:tcPr>
            <w:tcW w:w="767" w:type="pct"/>
          </w:tcPr>
          <w:p w14:paraId="2EC15754" w14:textId="77777777" w:rsidR="00DF5434" w:rsidRDefault="00D12531" w:rsidP="00E2172D">
            <w:pPr>
              <w:spacing w:before="100" w:after="100" w:line="259" w:lineRule="auto"/>
              <w:rPr>
                <w:rFonts w:ascii="Calibri" w:hAnsi="Calibri"/>
                <w:spacing w:val="2"/>
                <w:sz w:val="18"/>
              </w:rPr>
            </w:pPr>
            <w:r>
              <w:rPr>
                <w:rFonts w:ascii="Calibri" w:hAnsi="Calibri"/>
                <w:spacing w:val="2"/>
                <w:sz w:val="18"/>
              </w:rPr>
              <w:t>(1,109)</w:t>
            </w:r>
          </w:p>
          <w:p w14:paraId="10AFFCCB" w14:textId="77777777" w:rsidR="00D12531" w:rsidRDefault="00B243CE" w:rsidP="00E2172D">
            <w:pPr>
              <w:spacing w:before="100" w:after="100" w:line="259" w:lineRule="auto"/>
              <w:rPr>
                <w:rFonts w:ascii="Calibri" w:hAnsi="Calibri"/>
                <w:spacing w:val="2"/>
                <w:sz w:val="18"/>
                <w:u w:val="single"/>
              </w:rPr>
            </w:pPr>
            <w:r w:rsidRPr="00B243CE">
              <w:rPr>
                <w:rFonts w:ascii="Calibri" w:hAnsi="Calibri"/>
                <w:spacing w:val="2"/>
                <w:sz w:val="18"/>
                <w:u w:val="single"/>
              </w:rPr>
              <w:t>678</w:t>
            </w:r>
          </w:p>
          <w:p w14:paraId="7D6C45C3" w14:textId="14FF2F6F" w:rsidR="00B243CE" w:rsidRPr="00B243CE" w:rsidRDefault="0009723D" w:rsidP="00E2172D">
            <w:pPr>
              <w:spacing w:before="100" w:after="100" w:line="259" w:lineRule="auto"/>
              <w:rPr>
                <w:rFonts w:ascii="Calibri" w:hAnsi="Calibri"/>
                <w:spacing w:val="2"/>
                <w:sz w:val="18"/>
              </w:rPr>
            </w:pPr>
            <w:r>
              <w:rPr>
                <w:rFonts w:ascii="Calibri" w:hAnsi="Calibri"/>
                <w:spacing w:val="2"/>
                <w:sz w:val="18"/>
              </w:rPr>
              <w:t>1,787</w:t>
            </w:r>
          </w:p>
        </w:tc>
      </w:tr>
    </w:tbl>
    <w:p w14:paraId="0C38CAE9" w14:textId="77777777" w:rsidR="000177FE" w:rsidRDefault="00DF5434" w:rsidP="00E2172D">
      <w:pPr>
        <w:spacing w:before="100" w:after="100"/>
        <w:rPr>
          <w:rFonts w:cs="Arial"/>
          <w:b/>
          <w:color w:val="EB5E57"/>
          <w:sz w:val="24"/>
          <w:szCs w:val="24"/>
          <w:lang w:val="en-GB"/>
        </w:rPr>
        <w:sectPr w:rsidR="000177FE" w:rsidSect="005A72D8">
          <w:type w:val="continuous"/>
          <w:pgSz w:w="11906" w:h="16838"/>
          <w:pgMar w:top="1702" w:right="1440" w:bottom="1135" w:left="1440" w:header="709" w:footer="709" w:gutter="0"/>
          <w:cols w:space="708"/>
          <w:docGrid w:linePitch="360"/>
        </w:sectPr>
      </w:pPr>
      <w:r w:rsidRPr="00DF5434">
        <w:rPr>
          <w:rFonts w:cs="Arial"/>
          <w:b/>
          <w:color w:val="EB5E57"/>
          <w:sz w:val="24"/>
          <w:szCs w:val="24"/>
          <w:lang w:val="en-GB"/>
        </w:rPr>
        <w:br w:type="page"/>
      </w:r>
    </w:p>
    <w:p w14:paraId="22AC0D15" w14:textId="5FC33514" w:rsidR="00DF5434" w:rsidRPr="00DF5434" w:rsidRDefault="00DF5434" w:rsidP="00E2172D">
      <w:pPr>
        <w:spacing w:before="100" w:after="100"/>
        <w:rPr>
          <w:rFonts w:eastAsia="Times New Roman" w:cs="Arial"/>
          <w:b/>
          <w:color w:val="002060"/>
          <w:sz w:val="22"/>
          <w:lang w:val="en-GB" w:eastAsia="en-AU"/>
        </w:rPr>
      </w:pPr>
      <w:r w:rsidRPr="00DF5434">
        <w:rPr>
          <w:rFonts w:eastAsia="Times New Roman" w:cs="Arial"/>
          <w:b/>
          <w:color w:val="002060"/>
          <w:sz w:val="22"/>
          <w:lang w:val="en-GB" w:eastAsia="en-AU"/>
        </w:rPr>
        <w:lastRenderedPageBreak/>
        <w:t>Local Government Performance Reporting Indicators</w:t>
      </w:r>
    </w:p>
    <w:p w14:paraId="3D7E933B" w14:textId="77777777" w:rsidR="00DF5434" w:rsidRPr="00DF5434" w:rsidRDefault="00DF5434" w:rsidP="00E2172D">
      <w:pPr>
        <w:keepNext/>
        <w:keepLines/>
        <w:spacing w:before="100" w:after="100"/>
        <w:rPr>
          <w:rFonts w:cs="Arial"/>
          <w:b/>
          <w:sz w:val="28"/>
          <w:szCs w:val="24"/>
          <w:lang w:val="en-GB"/>
        </w:rPr>
      </w:pPr>
      <w:r w:rsidRPr="00DF5434">
        <w:rPr>
          <w:rFonts w:cs="Arial"/>
          <w:lang w:val="en-GB"/>
        </w:rPr>
        <w:t>To help measure performance across all Victorian councils in a transparent and accountable way, we report to Local Government Victoria on the following mandatory indicators:</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620" w:firstRow="1" w:lastRow="0" w:firstColumn="0" w:lastColumn="0" w:noHBand="1" w:noVBand="1"/>
      </w:tblPr>
      <w:tblGrid>
        <w:gridCol w:w="4508"/>
        <w:gridCol w:w="1178"/>
        <w:gridCol w:w="1178"/>
        <w:gridCol w:w="1217"/>
        <w:gridCol w:w="1030"/>
        <w:gridCol w:w="4880"/>
      </w:tblGrid>
      <w:tr w:rsidR="00DF5434" w:rsidRPr="00DF5434" w14:paraId="7DBF1246" w14:textId="77777777" w:rsidTr="00821FA1">
        <w:trPr>
          <w:cantSplit/>
          <w:trHeight w:val="422"/>
          <w:tblHeader/>
        </w:trPr>
        <w:tc>
          <w:tcPr>
            <w:tcW w:w="1611" w:type="pct"/>
            <w:vMerge w:val="restart"/>
            <w:tcBorders>
              <w:top w:val="single" w:sz="4" w:space="0" w:color="D9D9D9" w:themeColor="background1" w:themeShade="D9"/>
              <w:left w:val="single" w:sz="4" w:space="0" w:color="D9D9D9" w:themeColor="background1" w:themeShade="D9"/>
              <w:bottom w:val="nil"/>
              <w:right w:val="nil"/>
            </w:tcBorders>
            <w:shd w:val="clear" w:color="auto" w:fill="1F497C"/>
            <w:vAlign w:val="center"/>
          </w:tcPr>
          <w:p w14:paraId="3BE3058B"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SERVICE/INDICATOR/MEASURE</w:t>
            </w:r>
          </w:p>
        </w:tc>
        <w:tc>
          <w:tcPr>
            <w:tcW w:w="1645" w:type="pct"/>
            <w:gridSpan w:val="4"/>
            <w:tcBorders>
              <w:top w:val="single" w:sz="4" w:space="0" w:color="D9D9D9" w:themeColor="background1" w:themeShade="D9"/>
              <w:left w:val="nil"/>
              <w:bottom w:val="nil"/>
              <w:right w:val="nil"/>
            </w:tcBorders>
            <w:shd w:val="clear" w:color="auto" w:fill="1F497C"/>
            <w:vAlign w:val="center"/>
          </w:tcPr>
          <w:p w14:paraId="0F586770"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RESULTS</w:t>
            </w:r>
          </w:p>
        </w:tc>
        <w:tc>
          <w:tcPr>
            <w:tcW w:w="1744" w:type="pct"/>
            <w:vMerge w:val="restart"/>
            <w:tcBorders>
              <w:top w:val="single" w:sz="4" w:space="0" w:color="D9D9D9" w:themeColor="background1" w:themeShade="D9"/>
              <w:left w:val="nil"/>
              <w:bottom w:val="nil"/>
              <w:right w:val="single" w:sz="4" w:space="0" w:color="D9D9D9" w:themeColor="background1" w:themeShade="D9"/>
            </w:tcBorders>
            <w:shd w:val="clear" w:color="auto" w:fill="1F497C"/>
            <w:vAlign w:val="center"/>
          </w:tcPr>
          <w:p w14:paraId="4D84E12B"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COMMENTS</w:t>
            </w:r>
          </w:p>
        </w:tc>
      </w:tr>
      <w:tr w:rsidR="00DF5434" w:rsidRPr="00DF5434" w14:paraId="70A408EA" w14:textId="77777777" w:rsidTr="00821FA1">
        <w:trPr>
          <w:cantSplit/>
          <w:trHeight w:val="414"/>
          <w:tblHeader/>
        </w:trPr>
        <w:tc>
          <w:tcPr>
            <w:tcW w:w="1611" w:type="pct"/>
            <w:vMerge/>
            <w:tcBorders>
              <w:top w:val="single" w:sz="4" w:space="0" w:color="D9D9D9" w:themeColor="background1" w:themeShade="D9"/>
              <w:left w:val="single" w:sz="4" w:space="0" w:color="D9D9D9" w:themeColor="background1" w:themeShade="D9"/>
              <w:bottom w:val="nil"/>
              <w:right w:val="nil"/>
            </w:tcBorders>
            <w:shd w:val="clear" w:color="auto" w:fill="002060"/>
            <w:vAlign w:val="center"/>
          </w:tcPr>
          <w:p w14:paraId="262CF799"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p>
        </w:tc>
        <w:tc>
          <w:tcPr>
            <w:tcW w:w="421" w:type="pct"/>
            <w:tcBorders>
              <w:top w:val="nil"/>
              <w:left w:val="nil"/>
              <w:bottom w:val="nil"/>
              <w:right w:val="nil"/>
            </w:tcBorders>
            <w:shd w:val="clear" w:color="auto" w:fill="1F497C"/>
            <w:vAlign w:val="center"/>
          </w:tcPr>
          <w:p w14:paraId="26237F47"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2021</w:t>
            </w:r>
          </w:p>
        </w:tc>
        <w:tc>
          <w:tcPr>
            <w:tcW w:w="421" w:type="pct"/>
            <w:tcBorders>
              <w:top w:val="nil"/>
              <w:left w:val="nil"/>
              <w:bottom w:val="nil"/>
              <w:right w:val="nil"/>
            </w:tcBorders>
            <w:shd w:val="clear" w:color="auto" w:fill="1F497C"/>
            <w:vAlign w:val="center"/>
          </w:tcPr>
          <w:p w14:paraId="3AD68057"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2022</w:t>
            </w:r>
          </w:p>
        </w:tc>
        <w:tc>
          <w:tcPr>
            <w:tcW w:w="435" w:type="pct"/>
            <w:tcBorders>
              <w:top w:val="nil"/>
              <w:left w:val="nil"/>
              <w:bottom w:val="nil"/>
              <w:right w:val="nil"/>
            </w:tcBorders>
            <w:shd w:val="clear" w:color="auto" w:fill="1F497C"/>
            <w:vAlign w:val="center"/>
          </w:tcPr>
          <w:p w14:paraId="52065043"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2023</w:t>
            </w:r>
          </w:p>
        </w:tc>
        <w:tc>
          <w:tcPr>
            <w:tcW w:w="368" w:type="pct"/>
            <w:tcBorders>
              <w:top w:val="nil"/>
              <w:left w:val="nil"/>
              <w:bottom w:val="nil"/>
              <w:right w:val="nil"/>
            </w:tcBorders>
            <w:shd w:val="clear" w:color="auto" w:fill="1F497C"/>
            <w:vAlign w:val="center"/>
          </w:tcPr>
          <w:p w14:paraId="5741FF31" w14:textId="77777777" w:rsidR="00DF5434" w:rsidRPr="000D3070" w:rsidRDefault="00DF5434" w:rsidP="00E2172D">
            <w:pPr>
              <w:keepNext/>
              <w:keepLines/>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2024</w:t>
            </w:r>
          </w:p>
        </w:tc>
        <w:tc>
          <w:tcPr>
            <w:tcW w:w="1744" w:type="pct"/>
            <w:vMerge/>
            <w:tcBorders>
              <w:top w:val="single" w:sz="4" w:space="0" w:color="D9D9D9" w:themeColor="background1" w:themeShade="D9"/>
              <w:left w:val="nil"/>
              <w:bottom w:val="nil"/>
              <w:right w:val="single" w:sz="4" w:space="0" w:color="D9D9D9" w:themeColor="background1" w:themeShade="D9"/>
            </w:tcBorders>
            <w:shd w:val="clear" w:color="auto" w:fill="002060"/>
          </w:tcPr>
          <w:p w14:paraId="19E7E760" w14:textId="77777777" w:rsidR="00DF5434" w:rsidRPr="000D3070" w:rsidRDefault="00DF5434" w:rsidP="00E2172D">
            <w:pPr>
              <w:keepNext/>
              <w:keepLines/>
              <w:spacing w:before="100" w:after="100"/>
              <w:rPr>
                <w:rFonts w:asciiTheme="minorHAnsi" w:hAnsiTheme="minorHAnsi" w:cstheme="minorHAnsi"/>
                <w:b/>
                <w:color w:val="FFFFFF" w:themeColor="background1"/>
                <w:sz w:val="18"/>
                <w:szCs w:val="18"/>
                <w:lang w:val="en-GB"/>
              </w:rPr>
            </w:pPr>
          </w:p>
        </w:tc>
      </w:tr>
      <w:tr w:rsidR="00DF5434" w:rsidRPr="00DF5434" w14:paraId="30648C01" w14:textId="77777777" w:rsidTr="00821FA1">
        <w:trPr>
          <w:cantSplit/>
        </w:trPr>
        <w:tc>
          <w:tcPr>
            <w:tcW w:w="1611" w:type="pct"/>
            <w:tcBorders>
              <w:top w:val="nil"/>
              <w:right w:val="nil"/>
            </w:tcBorders>
            <w:shd w:val="clear" w:color="auto" w:fill="99D1DC"/>
          </w:tcPr>
          <w:p w14:paraId="5FF6FE4E"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8"/>
                <w:lang w:eastAsia="en-AU"/>
              </w:rPr>
            </w:pPr>
            <w:r w:rsidRPr="000D3070">
              <w:rPr>
                <w:rFonts w:asciiTheme="minorHAnsi" w:eastAsia="Times New Roman" w:hAnsiTheme="minorHAnsi" w:cstheme="minorHAnsi"/>
                <w:b/>
                <w:color w:val="FFFFFF" w:themeColor="background1"/>
                <w:spacing w:val="2"/>
                <w:sz w:val="18"/>
                <w:szCs w:val="19"/>
                <w:lang w:eastAsia="en-AU"/>
              </w:rPr>
              <w:t>Animal Management</w:t>
            </w:r>
          </w:p>
        </w:tc>
        <w:tc>
          <w:tcPr>
            <w:tcW w:w="421" w:type="pct"/>
            <w:tcBorders>
              <w:top w:val="nil"/>
              <w:left w:val="nil"/>
              <w:right w:val="nil"/>
            </w:tcBorders>
            <w:shd w:val="clear" w:color="auto" w:fill="99D1DC"/>
          </w:tcPr>
          <w:p w14:paraId="2186D592"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p>
        </w:tc>
        <w:tc>
          <w:tcPr>
            <w:tcW w:w="421" w:type="pct"/>
            <w:tcBorders>
              <w:top w:val="nil"/>
              <w:left w:val="nil"/>
              <w:right w:val="nil"/>
            </w:tcBorders>
            <w:shd w:val="clear" w:color="auto" w:fill="99D1DC"/>
          </w:tcPr>
          <w:p w14:paraId="4CBC16B5"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p>
        </w:tc>
        <w:tc>
          <w:tcPr>
            <w:tcW w:w="435" w:type="pct"/>
            <w:tcBorders>
              <w:top w:val="nil"/>
              <w:left w:val="nil"/>
              <w:right w:val="nil"/>
            </w:tcBorders>
            <w:shd w:val="clear" w:color="auto" w:fill="99D1DC"/>
          </w:tcPr>
          <w:p w14:paraId="66C00155"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p>
        </w:tc>
        <w:tc>
          <w:tcPr>
            <w:tcW w:w="368" w:type="pct"/>
            <w:tcBorders>
              <w:top w:val="nil"/>
              <w:left w:val="nil"/>
              <w:right w:val="nil"/>
            </w:tcBorders>
            <w:shd w:val="clear" w:color="auto" w:fill="99D1DC"/>
          </w:tcPr>
          <w:p w14:paraId="6F000313"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p>
        </w:tc>
        <w:tc>
          <w:tcPr>
            <w:tcW w:w="1744" w:type="pct"/>
            <w:tcBorders>
              <w:top w:val="nil"/>
              <w:left w:val="nil"/>
            </w:tcBorders>
            <w:shd w:val="clear" w:color="auto" w:fill="99D1DC"/>
          </w:tcPr>
          <w:p w14:paraId="6E82F100" w14:textId="77777777" w:rsidR="00DF5434" w:rsidRPr="000D3070"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p>
        </w:tc>
      </w:tr>
      <w:tr w:rsidR="00DF5434" w:rsidRPr="00DF5434" w14:paraId="69ED2520" w14:textId="77777777" w:rsidTr="004C7026">
        <w:trPr>
          <w:cantSplit/>
        </w:trPr>
        <w:tc>
          <w:tcPr>
            <w:tcW w:w="1611" w:type="pct"/>
            <w:shd w:val="clear" w:color="auto" w:fill="auto"/>
          </w:tcPr>
          <w:p w14:paraId="1C5BD7B6"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Timeliness</w:t>
            </w:r>
          </w:p>
          <w:p w14:paraId="0A6F105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AM1 Time taken to action animal management requests</w:t>
            </w:r>
          </w:p>
          <w:p w14:paraId="61D2044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days between receipt and first response action for all animal management requests / Number of animal management requests]</w:t>
            </w:r>
          </w:p>
        </w:tc>
        <w:tc>
          <w:tcPr>
            <w:tcW w:w="421" w:type="pct"/>
          </w:tcPr>
          <w:p w14:paraId="50FA5C73" w14:textId="77777777" w:rsidR="00DF5434" w:rsidRPr="00DF5434" w:rsidRDefault="00DF5434" w:rsidP="00FC4C7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w:t>
            </w:r>
          </w:p>
        </w:tc>
        <w:tc>
          <w:tcPr>
            <w:tcW w:w="421" w:type="pct"/>
          </w:tcPr>
          <w:p w14:paraId="2FB98703" w14:textId="77777777" w:rsidR="00DF5434" w:rsidRPr="00DF5434" w:rsidRDefault="00DF5434" w:rsidP="00FC4C7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1.21</w:t>
            </w:r>
          </w:p>
        </w:tc>
        <w:tc>
          <w:tcPr>
            <w:tcW w:w="435" w:type="pct"/>
          </w:tcPr>
          <w:p w14:paraId="7B7D52C1" w14:textId="77777777" w:rsidR="00DF5434" w:rsidRPr="00DF5434" w:rsidRDefault="00DF5434" w:rsidP="00FC4C7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1.26</w:t>
            </w:r>
          </w:p>
        </w:tc>
        <w:tc>
          <w:tcPr>
            <w:tcW w:w="368" w:type="pct"/>
          </w:tcPr>
          <w:p w14:paraId="11DCC00F" w14:textId="6970E728" w:rsidR="00DF5434" w:rsidRPr="00C557DE" w:rsidRDefault="004C7026" w:rsidP="00FC4C7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w:t>
            </w:r>
            <w:r w:rsidR="00FC4C75">
              <w:rPr>
                <w:rFonts w:ascii="Calibri" w:eastAsia="Times New Roman" w:hAnsi="Calibri" w:cs="Times New Roman"/>
                <w:spacing w:val="2"/>
                <w:sz w:val="18"/>
                <w:szCs w:val="19"/>
                <w:lang w:eastAsia="en-AU"/>
              </w:rPr>
              <w:t>42</w:t>
            </w:r>
          </w:p>
        </w:tc>
        <w:tc>
          <w:tcPr>
            <w:tcW w:w="1744" w:type="pct"/>
          </w:tcPr>
          <w:p w14:paraId="5CC0C25C" w14:textId="6A0C65CB" w:rsidR="00DF5434" w:rsidRPr="00DF5434" w:rsidRDefault="008A1F25" w:rsidP="00E2172D">
            <w:pPr>
              <w:spacing w:before="100" w:after="100"/>
              <w:rPr>
                <w:rFonts w:ascii="Calibri" w:eastAsia="Times New Roman" w:hAnsi="Calibri" w:cs="Times New Roman"/>
                <w:spacing w:val="2"/>
                <w:sz w:val="18"/>
                <w:szCs w:val="19"/>
                <w:lang w:eastAsia="en-AU"/>
              </w:rPr>
            </w:pPr>
            <w:r w:rsidRPr="008A1F25">
              <w:rPr>
                <w:rFonts w:ascii="Calibri" w:eastAsia="Times New Roman" w:hAnsi="Calibri" w:cs="Times New Roman"/>
                <w:spacing w:val="2"/>
                <w:sz w:val="18"/>
                <w:szCs w:val="19"/>
                <w:lang w:eastAsia="en-AU"/>
              </w:rPr>
              <w:t>The minor increase in time taken this year compared to last year, was due to resource challenges and the complexity of nuisance investigations which make up 30% of the total requests. Of the 6,493 requests that came into the animal management team in this financial year, 90% were actioned within 2 days (48 hours).</w:t>
            </w:r>
          </w:p>
        </w:tc>
      </w:tr>
      <w:tr w:rsidR="00C557DE" w:rsidRPr="00DF5434" w14:paraId="4CF38737" w14:textId="77777777" w:rsidTr="00821FA1">
        <w:trPr>
          <w:cantSplit/>
        </w:trPr>
        <w:tc>
          <w:tcPr>
            <w:tcW w:w="1611" w:type="pct"/>
            <w:shd w:val="clear" w:color="auto" w:fill="auto"/>
          </w:tcPr>
          <w:p w14:paraId="49B6376F"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6E796BFF"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AM2 Animals reclaimed</w:t>
            </w:r>
          </w:p>
          <w:p w14:paraId="43310B33"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animals reclaimed / Number of animals collected] x100</w:t>
            </w:r>
          </w:p>
        </w:tc>
        <w:tc>
          <w:tcPr>
            <w:tcW w:w="421" w:type="pct"/>
          </w:tcPr>
          <w:p w14:paraId="4B877D37"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25.49%</w:t>
            </w:r>
          </w:p>
        </w:tc>
        <w:tc>
          <w:tcPr>
            <w:tcW w:w="421" w:type="pct"/>
          </w:tcPr>
          <w:p w14:paraId="27DB9115"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24.07%</w:t>
            </w:r>
          </w:p>
        </w:tc>
        <w:tc>
          <w:tcPr>
            <w:tcW w:w="435" w:type="pct"/>
          </w:tcPr>
          <w:p w14:paraId="2D598DE6"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24.75%</w:t>
            </w:r>
          </w:p>
        </w:tc>
        <w:tc>
          <w:tcPr>
            <w:tcW w:w="368" w:type="pct"/>
          </w:tcPr>
          <w:p w14:paraId="5FA57E07" w14:textId="5D218E98" w:rsidR="00C557DE" w:rsidRPr="00DF5434" w:rsidRDefault="00C557DE" w:rsidP="00C557DE">
            <w:pPr>
              <w:spacing w:before="100" w:after="100"/>
              <w:rPr>
                <w:rFonts w:ascii="Calibri" w:eastAsia="Times New Roman" w:hAnsi="Calibri" w:cs="Times New Roman"/>
                <w:spacing w:val="2"/>
                <w:sz w:val="18"/>
                <w:szCs w:val="19"/>
                <w:lang w:eastAsia="en-AU"/>
              </w:rPr>
            </w:pPr>
            <w:r w:rsidRPr="00C557DE">
              <w:rPr>
                <w:rFonts w:ascii="Calibri" w:eastAsia="Times New Roman" w:hAnsi="Calibri" w:cs="Times New Roman"/>
                <w:spacing w:val="2"/>
                <w:sz w:val="18"/>
                <w:szCs w:val="19"/>
                <w:lang w:eastAsia="en-AU"/>
              </w:rPr>
              <w:t>44.43%</w:t>
            </w:r>
          </w:p>
        </w:tc>
        <w:tc>
          <w:tcPr>
            <w:tcW w:w="1744" w:type="pct"/>
          </w:tcPr>
          <w:p w14:paraId="6AE0CBB3" w14:textId="7705715E" w:rsidR="00C557DE" w:rsidRPr="00DF5434" w:rsidRDefault="00C557DE" w:rsidP="00C557DE">
            <w:pPr>
              <w:spacing w:before="100" w:after="100"/>
              <w:rPr>
                <w:rFonts w:ascii="Calibri" w:eastAsia="Times New Roman" w:hAnsi="Calibri" w:cs="Times New Roman"/>
                <w:spacing w:val="2"/>
                <w:sz w:val="18"/>
                <w:szCs w:val="19"/>
                <w:lang w:eastAsia="en-AU"/>
              </w:rPr>
            </w:pPr>
            <w:r w:rsidRPr="00C557DE">
              <w:rPr>
                <w:rFonts w:ascii="Calibri" w:eastAsia="Times New Roman" w:hAnsi="Calibri" w:cs="Times New Roman"/>
                <w:spacing w:val="2"/>
                <w:sz w:val="18"/>
                <w:szCs w:val="19"/>
                <w:lang w:eastAsia="en-AU"/>
              </w:rPr>
              <w:t xml:space="preserve">Improvements in data reporting have resulted in a noticeable increase in the percentage of animals reclaimed. Previously the denominator reported all animals received at our </w:t>
            </w:r>
            <w:r w:rsidR="00BB5070">
              <w:rPr>
                <w:rFonts w:ascii="Calibri" w:eastAsia="Times New Roman" w:hAnsi="Calibri" w:cs="Times New Roman"/>
                <w:spacing w:val="2"/>
                <w:sz w:val="18"/>
                <w:szCs w:val="19"/>
                <w:lang w:eastAsia="en-AU"/>
              </w:rPr>
              <w:t>p</w:t>
            </w:r>
            <w:r w:rsidRPr="00C557DE">
              <w:rPr>
                <w:rFonts w:ascii="Calibri" w:eastAsia="Times New Roman" w:hAnsi="Calibri" w:cs="Times New Roman"/>
                <w:spacing w:val="2"/>
                <w:sz w:val="18"/>
                <w:szCs w:val="19"/>
                <w:lang w:eastAsia="en-AU"/>
              </w:rPr>
              <w:t xml:space="preserve">ound from both council officers and from members of the public. In 2023−24, the denominator reported only animals received at the </w:t>
            </w:r>
            <w:r w:rsidR="00BB5070">
              <w:rPr>
                <w:rFonts w:ascii="Calibri" w:eastAsia="Times New Roman" w:hAnsi="Calibri" w:cs="Times New Roman"/>
                <w:spacing w:val="2"/>
                <w:sz w:val="18"/>
                <w:szCs w:val="19"/>
                <w:lang w:eastAsia="en-AU"/>
              </w:rPr>
              <w:t>p</w:t>
            </w:r>
            <w:r w:rsidRPr="00C557DE">
              <w:rPr>
                <w:rFonts w:ascii="Calibri" w:eastAsia="Times New Roman" w:hAnsi="Calibri" w:cs="Times New Roman"/>
                <w:spacing w:val="2"/>
                <w:sz w:val="18"/>
                <w:szCs w:val="19"/>
                <w:lang w:eastAsia="en-AU"/>
              </w:rPr>
              <w:t xml:space="preserve">ound by council officers. Before the animals are impounded, we make every effort to reunite registered cats and dogs with their owners. </w:t>
            </w:r>
          </w:p>
        </w:tc>
      </w:tr>
      <w:tr w:rsidR="00C557DE" w:rsidRPr="00DF5434" w14:paraId="0BC6DA1E" w14:textId="77777777" w:rsidTr="00821FA1">
        <w:trPr>
          <w:cantSplit/>
        </w:trPr>
        <w:tc>
          <w:tcPr>
            <w:tcW w:w="1611" w:type="pct"/>
            <w:shd w:val="clear" w:color="auto" w:fill="auto"/>
          </w:tcPr>
          <w:p w14:paraId="3597261E"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029E1E46"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AM5 Animals rehomed</w:t>
            </w:r>
          </w:p>
          <w:p w14:paraId="06FC20F3"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unclaimed collected animals rehomed / Number of unclaimed collected animals] x100</w:t>
            </w:r>
          </w:p>
        </w:tc>
        <w:tc>
          <w:tcPr>
            <w:tcW w:w="421" w:type="pct"/>
          </w:tcPr>
          <w:p w14:paraId="1188C2A1"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61.27%</w:t>
            </w:r>
          </w:p>
        </w:tc>
        <w:tc>
          <w:tcPr>
            <w:tcW w:w="421" w:type="pct"/>
          </w:tcPr>
          <w:p w14:paraId="469F555F"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62.37%</w:t>
            </w:r>
          </w:p>
        </w:tc>
        <w:tc>
          <w:tcPr>
            <w:tcW w:w="435" w:type="pct"/>
          </w:tcPr>
          <w:p w14:paraId="699B059F"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48.05%</w:t>
            </w:r>
          </w:p>
        </w:tc>
        <w:tc>
          <w:tcPr>
            <w:tcW w:w="368" w:type="pct"/>
          </w:tcPr>
          <w:p w14:paraId="7B33A0B1" w14:textId="22A568CE" w:rsidR="00C557DE" w:rsidRPr="00DF5434" w:rsidRDefault="00C557DE" w:rsidP="00C557DE">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57.42%</w:t>
            </w:r>
          </w:p>
        </w:tc>
        <w:tc>
          <w:tcPr>
            <w:tcW w:w="1744" w:type="pct"/>
          </w:tcPr>
          <w:p w14:paraId="06A890C7" w14:textId="7C369D9A" w:rsidR="00C557DE" w:rsidRPr="00DF5434" w:rsidRDefault="00C557DE" w:rsidP="00C557DE">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 xml:space="preserve">Improvements in data reporting have resulted in a noticeable increase in the percentage of animals rehomed. Previously the denominator reported all animals received at our </w:t>
            </w:r>
            <w:r w:rsidR="00BB5070">
              <w:rPr>
                <w:rFonts w:ascii="Calibri" w:eastAsia="Times New Roman" w:hAnsi="Calibri" w:cs="Times New Roman"/>
                <w:spacing w:val="2"/>
                <w:sz w:val="18"/>
                <w:szCs w:val="19"/>
                <w:lang w:eastAsia="en-AU"/>
              </w:rPr>
              <w:t>p</w:t>
            </w:r>
            <w:r w:rsidRPr="00E27CFA">
              <w:rPr>
                <w:rFonts w:ascii="Calibri" w:eastAsia="Times New Roman" w:hAnsi="Calibri" w:cs="Times New Roman"/>
                <w:spacing w:val="2"/>
                <w:sz w:val="18"/>
                <w:szCs w:val="19"/>
                <w:lang w:eastAsia="en-AU"/>
              </w:rPr>
              <w:t xml:space="preserve">ound from both council officers and from members of the public. In 2023−24, the denominator reported only animals received at the </w:t>
            </w:r>
            <w:r w:rsidR="00B77CE4">
              <w:rPr>
                <w:rFonts w:ascii="Calibri" w:eastAsia="Times New Roman" w:hAnsi="Calibri" w:cs="Times New Roman"/>
                <w:spacing w:val="2"/>
                <w:sz w:val="18"/>
                <w:szCs w:val="19"/>
                <w:lang w:eastAsia="en-AU"/>
              </w:rPr>
              <w:t>p</w:t>
            </w:r>
            <w:r w:rsidRPr="00E27CFA">
              <w:rPr>
                <w:rFonts w:ascii="Calibri" w:eastAsia="Times New Roman" w:hAnsi="Calibri" w:cs="Times New Roman"/>
                <w:spacing w:val="2"/>
                <w:sz w:val="18"/>
                <w:szCs w:val="19"/>
                <w:lang w:eastAsia="en-AU"/>
              </w:rPr>
              <w:t xml:space="preserve">ound by council officers. </w:t>
            </w:r>
          </w:p>
        </w:tc>
      </w:tr>
      <w:tr w:rsidR="00C557DE" w:rsidRPr="00DF5434" w14:paraId="7EDCCDA7" w14:textId="77777777" w:rsidTr="00821FA1">
        <w:trPr>
          <w:cantSplit/>
        </w:trPr>
        <w:tc>
          <w:tcPr>
            <w:tcW w:w="1611" w:type="pct"/>
            <w:shd w:val="clear" w:color="auto" w:fill="auto"/>
          </w:tcPr>
          <w:p w14:paraId="66AA70BC"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lastRenderedPageBreak/>
              <w:t>Service cost</w:t>
            </w:r>
          </w:p>
          <w:p w14:paraId="33B3D336"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AM6 Cost of animal management service per population</w:t>
            </w:r>
          </w:p>
          <w:p w14:paraId="14BA7C36"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animal management service / Population]</w:t>
            </w:r>
          </w:p>
        </w:tc>
        <w:tc>
          <w:tcPr>
            <w:tcW w:w="421" w:type="pct"/>
          </w:tcPr>
          <w:p w14:paraId="513BE2EE"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$8.75</w:t>
            </w:r>
          </w:p>
        </w:tc>
        <w:tc>
          <w:tcPr>
            <w:tcW w:w="421" w:type="pct"/>
          </w:tcPr>
          <w:p w14:paraId="017DB0F6"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$9.35</w:t>
            </w:r>
          </w:p>
        </w:tc>
        <w:tc>
          <w:tcPr>
            <w:tcW w:w="435" w:type="pct"/>
          </w:tcPr>
          <w:p w14:paraId="4DFA8171" w14:textId="77777777" w:rsidR="00C557DE" w:rsidRPr="00DF5434" w:rsidRDefault="00C557DE" w:rsidP="00C557DE">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$14.05</w:t>
            </w:r>
          </w:p>
        </w:tc>
        <w:tc>
          <w:tcPr>
            <w:tcW w:w="368" w:type="pct"/>
          </w:tcPr>
          <w:p w14:paraId="1E44AF1C" w14:textId="33914C84" w:rsidR="00C557DE" w:rsidRPr="00DF5434" w:rsidRDefault="00C557DE" w:rsidP="00C557DE">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$14.37</w:t>
            </w:r>
          </w:p>
        </w:tc>
        <w:tc>
          <w:tcPr>
            <w:tcW w:w="1744" w:type="pct"/>
          </w:tcPr>
          <w:p w14:paraId="4BFE890E" w14:textId="68313B2B" w:rsidR="00C557DE" w:rsidRPr="00DF5434" w:rsidRDefault="00C557DE" w:rsidP="00C557DE">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The cost to deliver animal management services was similar to last year.</w:t>
            </w:r>
          </w:p>
        </w:tc>
      </w:tr>
      <w:tr w:rsidR="00E27CFA" w:rsidRPr="00DF5434" w14:paraId="651A3D6C" w14:textId="77777777" w:rsidTr="00821FA1">
        <w:trPr>
          <w:cantSplit/>
        </w:trPr>
        <w:tc>
          <w:tcPr>
            <w:tcW w:w="1611" w:type="pct"/>
            <w:tcBorders>
              <w:bottom w:val="single" w:sz="4" w:space="0" w:color="D9D9D9" w:themeColor="background1" w:themeShade="D9"/>
            </w:tcBorders>
            <w:shd w:val="clear" w:color="auto" w:fill="auto"/>
          </w:tcPr>
          <w:p w14:paraId="77CA6B43"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Health and safety</w:t>
            </w:r>
          </w:p>
          <w:p w14:paraId="2B81E340"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AM7 Animal management prosecutions</w:t>
            </w:r>
          </w:p>
          <w:p w14:paraId="30F7D61C"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successful animal management prosecutions / Total number of animal management prosecutions] x100</w:t>
            </w:r>
          </w:p>
        </w:tc>
        <w:tc>
          <w:tcPr>
            <w:tcW w:w="421" w:type="pct"/>
            <w:tcBorders>
              <w:bottom w:val="single" w:sz="4" w:space="0" w:color="D9D9D9" w:themeColor="background1" w:themeShade="D9"/>
            </w:tcBorders>
          </w:tcPr>
          <w:p w14:paraId="2EDDAB11"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100.00%</w:t>
            </w:r>
          </w:p>
        </w:tc>
        <w:tc>
          <w:tcPr>
            <w:tcW w:w="421" w:type="pct"/>
            <w:tcBorders>
              <w:bottom w:val="single" w:sz="4" w:space="0" w:color="D9D9D9" w:themeColor="background1" w:themeShade="D9"/>
            </w:tcBorders>
          </w:tcPr>
          <w:p w14:paraId="08F87C2D"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100.00%</w:t>
            </w:r>
          </w:p>
        </w:tc>
        <w:tc>
          <w:tcPr>
            <w:tcW w:w="435" w:type="pct"/>
            <w:tcBorders>
              <w:bottom w:val="single" w:sz="4" w:space="0" w:color="D9D9D9" w:themeColor="background1" w:themeShade="D9"/>
            </w:tcBorders>
          </w:tcPr>
          <w:p w14:paraId="3FC08B63" w14:textId="77777777" w:rsidR="00E27CFA" w:rsidRPr="00DF5434" w:rsidRDefault="00E27CFA" w:rsidP="00E27CF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100.00%</w:t>
            </w:r>
          </w:p>
        </w:tc>
        <w:tc>
          <w:tcPr>
            <w:tcW w:w="368" w:type="pct"/>
            <w:tcBorders>
              <w:bottom w:val="single" w:sz="4" w:space="0" w:color="D9D9D9" w:themeColor="background1" w:themeShade="D9"/>
            </w:tcBorders>
          </w:tcPr>
          <w:p w14:paraId="58B021EA" w14:textId="7F88C68B" w:rsidR="00E27CFA" w:rsidRPr="00DF5434" w:rsidRDefault="00E27CFA" w:rsidP="00E27CFA">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100.00%</w:t>
            </w:r>
          </w:p>
        </w:tc>
        <w:tc>
          <w:tcPr>
            <w:tcW w:w="1744" w:type="pct"/>
            <w:tcBorders>
              <w:bottom w:val="single" w:sz="4" w:space="0" w:color="D9D9D9" w:themeColor="background1" w:themeShade="D9"/>
            </w:tcBorders>
          </w:tcPr>
          <w:p w14:paraId="7811FCC0" w14:textId="3D35D1AF" w:rsidR="00E27CFA" w:rsidRPr="00DF5434" w:rsidRDefault="00E27CFA" w:rsidP="00E27CFA">
            <w:pPr>
              <w:spacing w:before="100" w:after="100"/>
              <w:rPr>
                <w:rFonts w:ascii="Calibri" w:eastAsia="Times New Roman" w:hAnsi="Calibri" w:cs="Times New Roman"/>
                <w:spacing w:val="2"/>
                <w:sz w:val="18"/>
                <w:szCs w:val="19"/>
                <w:lang w:eastAsia="en-AU"/>
              </w:rPr>
            </w:pPr>
            <w:r w:rsidRPr="00E27CFA">
              <w:rPr>
                <w:rFonts w:ascii="Calibri" w:eastAsia="Times New Roman" w:hAnsi="Calibri" w:cs="Times New Roman"/>
                <w:spacing w:val="2"/>
                <w:sz w:val="18"/>
                <w:szCs w:val="19"/>
                <w:lang w:eastAsia="en-AU"/>
              </w:rPr>
              <w:t xml:space="preserve">We continued to successfully prosecute all matters brought before the court, with 15 successful animal management prosecutions in 2023−24. </w:t>
            </w:r>
          </w:p>
        </w:tc>
      </w:tr>
      <w:tr w:rsidR="00DF5434" w:rsidRPr="00DF5434" w14:paraId="76B0DDA5" w14:textId="77777777" w:rsidTr="00821FA1">
        <w:trPr>
          <w:cantSplit/>
        </w:trPr>
        <w:tc>
          <w:tcPr>
            <w:tcW w:w="1611" w:type="pct"/>
            <w:tcBorders>
              <w:right w:val="nil"/>
            </w:tcBorders>
            <w:shd w:val="clear" w:color="auto" w:fill="99D1DC"/>
          </w:tcPr>
          <w:p w14:paraId="3AB332D3" w14:textId="77777777" w:rsidR="00DF5434" w:rsidRPr="00DF5434" w:rsidRDefault="00DF5434" w:rsidP="00E2172D">
            <w:pPr>
              <w:spacing w:before="100" w:after="100"/>
              <w:rPr>
                <w:rFonts w:asciiTheme="minorHAnsi" w:eastAsia="Times New Roman" w:hAnsiTheme="minorHAnsi" w:cstheme="minorHAnsi"/>
                <w:b/>
                <w:color w:val="FFFFFF" w:themeColor="background1"/>
                <w:spacing w:val="2"/>
                <w:sz w:val="18"/>
                <w:szCs w:val="18"/>
                <w:lang w:eastAsia="en-AU"/>
              </w:rPr>
            </w:pPr>
            <w:r w:rsidRPr="00DF5434">
              <w:rPr>
                <w:rFonts w:asciiTheme="minorHAnsi" w:eastAsia="Times New Roman" w:hAnsiTheme="minorHAnsi" w:cstheme="minorHAnsi"/>
                <w:b/>
                <w:color w:val="FFFFFF" w:themeColor="background1"/>
                <w:spacing w:val="2"/>
                <w:sz w:val="18"/>
                <w:szCs w:val="19"/>
                <w:lang w:eastAsia="en-AU"/>
              </w:rPr>
              <w:t xml:space="preserve">Aquatic </w:t>
            </w:r>
            <w:r w:rsidRPr="00DF5434">
              <w:rPr>
                <w:rFonts w:asciiTheme="minorHAnsi" w:eastAsia="Times New Roman" w:hAnsiTheme="minorHAnsi" w:cstheme="minorHAnsi"/>
                <w:b/>
                <w:color w:val="FFFFFF" w:themeColor="background1"/>
                <w:spacing w:val="2"/>
                <w:sz w:val="18"/>
                <w:szCs w:val="18"/>
                <w:lang w:eastAsia="en-AU"/>
              </w:rPr>
              <w:t>Facilities</w:t>
            </w:r>
          </w:p>
        </w:tc>
        <w:tc>
          <w:tcPr>
            <w:tcW w:w="421" w:type="pct"/>
            <w:tcBorders>
              <w:left w:val="nil"/>
              <w:right w:val="nil"/>
            </w:tcBorders>
            <w:shd w:val="clear" w:color="auto" w:fill="99D1DC"/>
          </w:tcPr>
          <w:p w14:paraId="07B19349"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421" w:type="pct"/>
            <w:tcBorders>
              <w:left w:val="nil"/>
              <w:right w:val="nil"/>
            </w:tcBorders>
            <w:shd w:val="clear" w:color="auto" w:fill="99D1DC"/>
          </w:tcPr>
          <w:p w14:paraId="426C07B3"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435" w:type="pct"/>
            <w:tcBorders>
              <w:left w:val="nil"/>
              <w:right w:val="nil"/>
            </w:tcBorders>
            <w:shd w:val="clear" w:color="auto" w:fill="99D1DC"/>
          </w:tcPr>
          <w:p w14:paraId="45703000"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368" w:type="pct"/>
            <w:tcBorders>
              <w:left w:val="nil"/>
              <w:right w:val="nil"/>
            </w:tcBorders>
            <w:shd w:val="clear" w:color="auto" w:fill="99D1DC"/>
          </w:tcPr>
          <w:p w14:paraId="7BEE3EE5"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1744" w:type="pct"/>
            <w:tcBorders>
              <w:left w:val="nil"/>
            </w:tcBorders>
            <w:shd w:val="clear" w:color="auto" w:fill="99D1DC"/>
          </w:tcPr>
          <w:p w14:paraId="7DEFE1A8"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r>
      <w:tr w:rsidR="003B7360" w:rsidRPr="00DF5434" w14:paraId="11EFA54E" w14:textId="77777777" w:rsidTr="00821FA1">
        <w:trPr>
          <w:cantSplit/>
        </w:trPr>
        <w:tc>
          <w:tcPr>
            <w:tcW w:w="1611" w:type="pct"/>
            <w:shd w:val="clear" w:color="auto" w:fill="auto"/>
          </w:tcPr>
          <w:p w14:paraId="7A33E744"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343C244C"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AF2 Health inspections of aquatic facilities</w:t>
            </w:r>
          </w:p>
          <w:p w14:paraId="0249568C" w14:textId="3080EFB1"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[Number of authorised officer inspections of </w:t>
            </w:r>
            <w:r>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 xml:space="preserve">ouncil aquatic facilities / Number of </w:t>
            </w:r>
            <w:r>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ouncil aquatic facilities]</w:t>
            </w:r>
          </w:p>
        </w:tc>
        <w:tc>
          <w:tcPr>
            <w:tcW w:w="421" w:type="pct"/>
          </w:tcPr>
          <w:p w14:paraId="5289F1A7"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w:t>
            </w:r>
          </w:p>
        </w:tc>
        <w:tc>
          <w:tcPr>
            <w:tcW w:w="421" w:type="pct"/>
          </w:tcPr>
          <w:p w14:paraId="110887BD"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w:t>
            </w:r>
          </w:p>
        </w:tc>
        <w:tc>
          <w:tcPr>
            <w:tcW w:w="435" w:type="pct"/>
          </w:tcPr>
          <w:p w14:paraId="0F4C0FA4"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w:t>
            </w:r>
          </w:p>
        </w:tc>
        <w:tc>
          <w:tcPr>
            <w:tcW w:w="368" w:type="pct"/>
          </w:tcPr>
          <w:p w14:paraId="7400BFF8" w14:textId="0A493C0E"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1.00</w:t>
            </w:r>
          </w:p>
        </w:tc>
        <w:tc>
          <w:tcPr>
            <w:tcW w:w="1744" w:type="pct"/>
          </w:tcPr>
          <w:p w14:paraId="5BD1928A" w14:textId="36918A40"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Annual health inspections continued to be conducted across all council leisure facilities in 2023−24.</w:t>
            </w:r>
          </w:p>
        </w:tc>
      </w:tr>
      <w:tr w:rsidR="003B7360" w:rsidRPr="00DF5434" w14:paraId="03BB85EB" w14:textId="77777777" w:rsidTr="00821FA1">
        <w:trPr>
          <w:cantSplit/>
        </w:trPr>
        <w:tc>
          <w:tcPr>
            <w:tcW w:w="1611" w:type="pct"/>
            <w:shd w:val="clear" w:color="auto" w:fill="auto"/>
          </w:tcPr>
          <w:p w14:paraId="31A56DC4"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Utilisation</w:t>
            </w:r>
          </w:p>
          <w:p w14:paraId="3270B62C"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AF6 Utilisation of aquatic facilities</w:t>
            </w:r>
          </w:p>
          <w:p w14:paraId="290971C7"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visits to aquatic facilities / Population]</w:t>
            </w:r>
          </w:p>
        </w:tc>
        <w:tc>
          <w:tcPr>
            <w:tcW w:w="421" w:type="pct"/>
          </w:tcPr>
          <w:p w14:paraId="6A5EB72E"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3.32</w:t>
            </w:r>
          </w:p>
        </w:tc>
        <w:tc>
          <w:tcPr>
            <w:tcW w:w="421" w:type="pct"/>
          </w:tcPr>
          <w:p w14:paraId="4EA66263"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4.73</w:t>
            </w:r>
          </w:p>
        </w:tc>
        <w:tc>
          <w:tcPr>
            <w:tcW w:w="435" w:type="pct"/>
          </w:tcPr>
          <w:p w14:paraId="60194169"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7.21</w:t>
            </w:r>
          </w:p>
        </w:tc>
        <w:tc>
          <w:tcPr>
            <w:tcW w:w="368" w:type="pct"/>
          </w:tcPr>
          <w:p w14:paraId="43EF43FE" w14:textId="617555C8"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7.01</w:t>
            </w:r>
          </w:p>
        </w:tc>
        <w:tc>
          <w:tcPr>
            <w:tcW w:w="1744" w:type="pct"/>
          </w:tcPr>
          <w:p w14:paraId="4D1041DC" w14:textId="6D68D104"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Participation at our leisure venues continued to be strong in 2023−24. The slight decrease in result was most likely due to a service disruption where Waterworld was permanently closed six months before the new Norlane ARC (Aquatic Recreation Centre) was opened.</w:t>
            </w:r>
          </w:p>
        </w:tc>
      </w:tr>
      <w:tr w:rsidR="003B7360" w:rsidRPr="00DF5434" w14:paraId="525600CB" w14:textId="77777777" w:rsidTr="00821FA1">
        <w:trPr>
          <w:cantSplit/>
        </w:trPr>
        <w:tc>
          <w:tcPr>
            <w:tcW w:w="1611" w:type="pct"/>
            <w:tcBorders>
              <w:bottom w:val="single" w:sz="4" w:space="0" w:color="D9D9D9" w:themeColor="background1" w:themeShade="D9"/>
            </w:tcBorders>
            <w:shd w:val="clear" w:color="auto" w:fill="auto"/>
          </w:tcPr>
          <w:p w14:paraId="4C0D388D"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323F4B32"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AF7 Cost of aquatic facilities</w:t>
            </w:r>
          </w:p>
          <w:p w14:paraId="41348C10"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aquatic facilities less income received / Number of visits to aquatic facilities]</w:t>
            </w:r>
          </w:p>
        </w:tc>
        <w:tc>
          <w:tcPr>
            <w:tcW w:w="421" w:type="pct"/>
            <w:tcBorders>
              <w:bottom w:val="single" w:sz="4" w:space="0" w:color="D9D9D9" w:themeColor="background1" w:themeShade="D9"/>
            </w:tcBorders>
          </w:tcPr>
          <w:p w14:paraId="17EE25EB"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$7.53</w:t>
            </w:r>
          </w:p>
        </w:tc>
        <w:tc>
          <w:tcPr>
            <w:tcW w:w="421" w:type="pct"/>
            <w:tcBorders>
              <w:bottom w:val="single" w:sz="4" w:space="0" w:color="D9D9D9" w:themeColor="background1" w:themeShade="D9"/>
            </w:tcBorders>
          </w:tcPr>
          <w:p w14:paraId="263175A0"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$5.83</w:t>
            </w:r>
          </w:p>
        </w:tc>
        <w:tc>
          <w:tcPr>
            <w:tcW w:w="435" w:type="pct"/>
            <w:tcBorders>
              <w:bottom w:val="single" w:sz="4" w:space="0" w:color="D9D9D9" w:themeColor="background1" w:themeShade="D9"/>
            </w:tcBorders>
          </w:tcPr>
          <w:p w14:paraId="527A3904" w14:textId="77777777" w:rsidR="003B7360" w:rsidRPr="00DF5434" w:rsidRDefault="003B7360" w:rsidP="003B7360">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$3.31</w:t>
            </w:r>
          </w:p>
        </w:tc>
        <w:tc>
          <w:tcPr>
            <w:tcW w:w="368" w:type="pct"/>
            <w:tcBorders>
              <w:bottom w:val="single" w:sz="4" w:space="0" w:color="D9D9D9" w:themeColor="background1" w:themeShade="D9"/>
            </w:tcBorders>
          </w:tcPr>
          <w:p w14:paraId="35EA29A4" w14:textId="46015E6F"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$3.00</w:t>
            </w:r>
          </w:p>
        </w:tc>
        <w:tc>
          <w:tcPr>
            <w:tcW w:w="1744" w:type="pct"/>
            <w:tcBorders>
              <w:bottom w:val="single" w:sz="4" w:space="0" w:color="D9D9D9" w:themeColor="background1" w:themeShade="D9"/>
            </w:tcBorders>
          </w:tcPr>
          <w:p w14:paraId="734C5496" w14:textId="3D909A72" w:rsidR="003B7360" w:rsidRPr="00DF5434" w:rsidRDefault="003B7360" w:rsidP="003B7360">
            <w:pPr>
              <w:spacing w:before="100" w:after="100"/>
              <w:rPr>
                <w:rFonts w:ascii="Calibri" w:eastAsia="Times New Roman" w:hAnsi="Calibri" w:cs="Times New Roman"/>
                <w:spacing w:val="2"/>
                <w:sz w:val="18"/>
                <w:szCs w:val="19"/>
                <w:lang w:eastAsia="en-AU"/>
              </w:rPr>
            </w:pPr>
            <w:r w:rsidRPr="003B7360">
              <w:rPr>
                <w:rFonts w:ascii="Calibri" w:eastAsia="Times New Roman" w:hAnsi="Calibri" w:cs="Times New Roman"/>
                <w:spacing w:val="2"/>
                <w:sz w:val="18"/>
                <w:szCs w:val="19"/>
                <w:lang w:eastAsia="en-AU"/>
              </w:rPr>
              <w:t>The continued decline in the direct cost of leisure facilities is attributed to efficiency initiatives, particularly moving membership management software to allow member self service activity, as well as a strong focus on internal process improvement and program growth.</w:t>
            </w:r>
          </w:p>
        </w:tc>
      </w:tr>
      <w:tr w:rsidR="00DF5434" w:rsidRPr="00DF5434" w14:paraId="3062AA29" w14:textId="77777777" w:rsidTr="00821FA1">
        <w:trPr>
          <w:cantSplit/>
        </w:trPr>
        <w:tc>
          <w:tcPr>
            <w:tcW w:w="1611" w:type="pct"/>
            <w:tcBorders>
              <w:right w:val="nil"/>
            </w:tcBorders>
            <w:shd w:val="clear" w:color="auto" w:fill="99D1DC"/>
          </w:tcPr>
          <w:p w14:paraId="486940CA" w14:textId="77777777" w:rsidR="00DF5434" w:rsidRPr="00DF5434" w:rsidRDefault="00DF5434" w:rsidP="00550C66">
            <w:pPr>
              <w:keepNext/>
              <w:spacing w:before="100" w:after="100"/>
              <w:rPr>
                <w:rFonts w:ascii="Calibri" w:eastAsia="Times New Roman" w:hAnsi="Calibri" w:cs="Times New Roman"/>
                <w:b/>
                <w:color w:val="FFFFFF" w:themeColor="background1"/>
                <w:spacing w:val="2"/>
                <w:sz w:val="18"/>
                <w:szCs w:val="19"/>
                <w:lang w:eastAsia="en-AU"/>
              </w:rPr>
            </w:pPr>
            <w:r w:rsidRPr="00DF5434">
              <w:rPr>
                <w:rFonts w:ascii="Calibri" w:eastAsia="Times New Roman" w:hAnsi="Calibri" w:cs="Times New Roman"/>
                <w:b/>
                <w:color w:val="FFFFFF" w:themeColor="background1"/>
                <w:spacing w:val="2"/>
                <w:sz w:val="18"/>
                <w:szCs w:val="19"/>
                <w:lang w:eastAsia="en-AU"/>
              </w:rPr>
              <w:lastRenderedPageBreak/>
              <w:t>Food Safety</w:t>
            </w:r>
          </w:p>
        </w:tc>
        <w:tc>
          <w:tcPr>
            <w:tcW w:w="421" w:type="pct"/>
            <w:tcBorders>
              <w:left w:val="nil"/>
              <w:right w:val="nil"/>
            </w:tcBorders>
            <w:shd w:val="clear" w:color="auto" w:fill="99D1DC"/>
          </w:tcPr>
          <w:p w14:paraId="08E76572" w14:textId="77777777" w:rsidR="00DF5434" w:rsidRPr="00DF5434" w:rsidRDefault="00DF5434" w:rsidP="00550C66">
            <w:pPr>
              <w:keepNext/>
              <w:spacing w:before="100" w:after="100"/>
              <w:rPr>
                <w:rFonts w:ascii="Calibri" w:eastAsia="Times New Roman" w:hAnsi="Calibri" w:cs="Times New Roman"/>
                <w:b/>
                <w:bCs/>
                <w:spacing w:val="2"/>
                <w:sz w:val="18"/>
                <w:szCs w:val="19"/>
                <w:lang w:eastAsia="en-AU"/>
              </w:rPr>
            </w:pPr>
          </w:p>
        </w:tc>
        <w:tc>
          <w:tcPr>
            <w:tcW w:w="421" w:type="pct"/>
            <w:tcBorders>
              <w:left w:val="nil"/>
              <w:right w:val="nil"/>
            </w:tcBorders>
            <w:shd w:val="clear" w:color="auto" w:fill="99D1DC"/>
          </w:tcPr>
          <w:p w14:paraId="302B74A5" w14:textId="77777777" w:rsidR="00DF5434" w:rsidRPr="00DF5434" w:rsidRDefault="00DF5434" w:rsidP="00550C66">
            <w:pPr>
              <w:keepNext/>
              <w:spacing w:before="100" w:after="100"/>
              <w:rPr>
                <w:rFonts w:ascii="Calibri" w:eastAsia="Times New Roman" w:hAnsi="Calibri" w:cs="Times New Roman"/>
                <w:b/>
                <w:bCs/>
                <w:spacing w:val="2"/>
                <w:sz w:val="18"/>
                <w:szCs w:val="19"/>
                <w:lang w:eastAsia="en-AU"/>
              </w:rPr>
            </w:pPr>
          </w:p>
        </w:tc>
        <w:tc>
          <w:tcPr>
            <w:tcW w:w="435" w:type="pct"/>
            <w:tcBorders>
              <w:left w:val="nil"/>
              <w:right w:val="nil"/>
            </w:tcBorders>
            <w:shd w:val="clear" w:color="auto" w:fill="99D1DC"/>
          </w:tcPr>
          <w:p w14:paraId="0E26BA8E" w14:textId="77777777" w:rsidR="00DF5434" w:rsidRPr="00DF5434" w:rsidRDefault="00DF5434" w:rsidP="00550C66">
            <w:pPr>
              <w:keepNext/>
              <w:spacing w:before="100" w:after="100"/>
              <w:rPr>
                <w:rFonts w:ascii="Calibri" w:eastAsia="Times New Roman" w:hAnsi="Calibri" w:cs="Times New Roman"/>
                <w:b/>
                <w:bCs/>
                <w:spacing w:val="2"/>
                <w:sz w:val="18"/>
                <w:szCs w:val="19"/>
                <w:lang w:eastAsia="en-AU"/>
              </w:rPr>
            </w:pPr>
          </w:p>
        </w:tc>
        <w:tc>
          <w:tcPr>
            <w:tcW w:w="368" w:type="pct"/>
            <w:tcBorders>
              <w:left w:val="nil"/>
              <w:right w:val="nil"/>
            </w:tcBorders>
            <w:shd w:val="clear" w:color="auto" w:fill="99D1DC"/>
          </w:tcPr>
          <w:p w14:paraId="7ECFA08A" w14:textId="77777777" w:rsidR="00DF5434" w:rsidRPr="00DF5434" w:rsidRDefault="00DF5434" w:rsidP="00550C66">
            <w:pPr>
              <w:keepNext/>
              <w:spacing w:before="100" w:after="100"/>
              <w:rPr>
                <w:rFonts w:ascii="Calibri" w:eastAsia="Times New Roman" w:hAnsi="Calibri" w:cs="Times New Roman"/>
                <w:b/>
                <w:bCs/>
                <w:spacing w:val="2"/>
                <w:sz w:val="18"/>
                <w:szCs w:val="19"/>
                <w:lang w:eastAsia="en-AU"/>
              </w:rPr>
            </w:pPr>
          </w:p>
        </w:tc>
        <w:tc>
          <w:tcPr>
            <w:tcW w:w="1744" w:type="pct"/>
            <w:tcBorders>
              <w:left w:val="nil"/>
            </w:tcBorders>
            <w:shd w:val="clear" w:color="auto" w:fill="99D1DC"/>
          </w:tcPr>
          <w:p w14:paraId="7E4ECEDB" w14:textId="77777777" w:rsidR="00DF5434" w:rsidRPr="00DF5434" w:rsidRDefault="00DF5434" w:rsidP="00550C66">
            <w:pPr>
              <w:keepNext/>
              <w:spacing w:before="100" w:after="100"/>
              <w:rPr>
                <w:rFonts w:ascii="Calibri" w:eastAsia="Times New Roman" w:hAnsi="Calibri" w:cs="Times New Roman"/>
                <w:b/>
                <w:bCs/>
                <w:spacing w:val="2"/>
                <w:sz w:val="18"/>
                <w:szCs w:val="19"/>
                <w:lang w:eastAsia="en-AU"/>
              </w:rPr>
            </w:pPr>
          </w:p>
        </w:tc>
      </w:tr>
      <w:tr w:rsidR="00550C66" w:rsidRPr="00DF5434" w14:paraId="30C3BECF" w14:textId="77777777" w:rsidTr="00821FA1">
        <w:trPr>
          <w:cantSplit/>
        </w:trPr>
        <w:tc>
          <w:tcPr>
            <w:tcW w:w="1611" w:type="pct"/>
            <w:shd w:val="clear" w:color="auto" w:fill="auto"/>
          </w:tcPr>
          <w:p w14:paraId="5426B173"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Timeliness</w:t>
            </w:r>
          </w:p>
          <w:p w14:paraId="6B725859"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FS1 Time taken to action food complaints</w:t>
            </w:r>
          </w:p>
          <w:p w14:paraId="1CB44ACA"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days between receipt and first response action for all food complaints / Number of food complaints]</w:t>
            </w:r>
          </w:p>
        </w:tc>
        <w:tc>
          <w:tcPr>
            <w:tcW w:w="421" w:type="pct"/>
          </w:tcPr>
          <w:p w14:paraId="4BA5F5FB"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1.43</w:t>
            </w:r>
          </w:p>
        </w:tc>
        <w:tc>
          <w:tcPr>
            <w:tcW w:w="421" w:type="pct"/>
          </w:tcPr>
          <w:p w14:paraId="38DA8CC7"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1.46</w:t>
            </w:r>
          </w:p>
        </w:tc>
        <w:tc>
          <w:tcPr>
            <w:tcW w:w="435" w:type="pct"/>
          </w:tcPr>
          <w:p w14:paraId="33578C08" w14:textId="77777777"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1.45</w:t>
            </w:r>
          </w:p>
        </w:tc>
        <w:tc>
          <w:tcPr>
            <w:tcW w:w="368" w:type="pct"/>
          </w:tcPr>
          <w:p w14:paraId="40A3CB4C" w14:textId="2AE899F2"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1.51</w:t>
            </w:r>
          </w:p>
        </w:tc>
        <w:tc>
          <w:tcPr>
            <w:tcW w:w="1744" w:type="pct"/>
          </w:tcPr>
          <w:p w14:paraId="66BB0BE2" w14:textId="3866AB7C" w:rsidR="00550C66" w:rsidRPr="00DF5434" w:rsidRDefault="00550C66" w:rsidP="00550C66">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A shortfall in permanent environmental health employees impacted the take time to respond to food complaints. Despite this, response times were only slightly higher than in previous years.</w:t>
            </w:r>
          </w:p>
        </w:tc>
      </w:tr>
      <w:tr w:rsidR="00A117B2" w:rsidRPr="00DF5434" w14:paraId="7E1C720C" w14:textId="77777777" w:rsidTr="00821FA1">
        <w:trPr>
          <w:cantSplit/>
        </w:trPr>
        <w:tc>
          <w:tcPr>
            <w:tcW w:w="1611" w:type="pct"/>
            <w:shd w:val="clear" w:color="auto" w:fill="auto"/>
          </w:tcPr>
          <w:p w14:paraId="607BDFA4"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0B3F8B9F"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FS2 Food safety assessments</w:t>
            </w:r>
          </w:p>
          <w:p w14:paraId="1FDBFB9A"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registered class 1 food premises and class 2 food premises that receive an annual food safety assessment in accordance with the Food Act (Vic) 1984 / Number of registered class 1 food premises and class 2 food premises that require an annual food safety assessment in accordance with the Food Act (Vic) 1984] x100</w:t>
            </w:r>
          </w:p>
        </w:tc>
        <w:tc>
          <w:tcPr>
            <w:tcW w:w="421" w:type="pct"/>
          </w:tcPr>
          <w:p w14:paraId="554FF632"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35.84%</w:t>
            </w:r>
          </w:p>
        </w:tc>
        <w:tc>
          <w:tcPr>
            <w:tcW w:w="421" w:type="pct"/>
          </w:tcPr>
          <w:p w14:paraId="77A4BF4B"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52.17%</w:t>
            </w:r>
          </w:p>
        </w:tc>
        <w:tc>
          <w:tcPr>
            <w:tcW w:w="435" w:type="pct"/>
          </w:tcPr>
          <w:p w14:paraId="064B8601" w14:textId="77777777"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59.91%</w:t>
            </w:r>
          </w:p>
        </w:tc>
        <w:tc>
          <w:tcPr>
            <w:tcW w:w="368" w:type="pct"/>
          </w:tcPr>
          <w:p w14:paraId="1A607B41" w14:textId="69534957"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71.02%</w:t>
            </w:r>
          </w:p>
        </w:tc>
        <w:tc>
          <w:tcPr>
            <w:tcW w:w="1744" w:type="pct"/>
          </w:tcPr>
          <w:p w14:paraId="02652A82" w14:textId="635EFE5B"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 xml:space="preserve">Despite employee turnover, the percentage of food safety </w:t>
            </w:r>
            <w:r w:rsidR="00CD0BB0" w:rsidRPr="00556EDC">
              <w:rPr>
                <w:rFonts w:ascii="Calibri" w:eastAsia="Times New Roman" w:hAnsi="Calibri" w:cs="Times New Roman"/>
                <w:spacing w:val="2"/>
                <w:sz w:val="18"/>
                <w:szCs w:val="19"/>
                <w:lang w:eastAsia="en-AU"/>
              </w:rPr>
              <w:t>assessments</w:t>
            </w:r>
            <w:r w:rsidRPr="00556EDC">
              <w:rPr>
                <w:rFonts w:ascii="Calibri" w:eastAsia="Times New Roman" w:hAnsi="Calibri" w:cs="Times New Roman"/>
                <w:spacing w:val="2"/>
                <w:sz w:val="18"/>
                <w:szCs w:val="19"/>
                <w:lang w:eastAsia="en-AU"/>
              </w:rPr>
              <w:t xml:space="preserve"> increased significantly from prior years due to prioritisation of assessments. </w:t>
            </w:r>
          </w:p>
        </w:tc>
      </w:tr>
      <w:tr w:rsidR="00556EDC" w:rsidRPr="00DF5434" w14:paraId="6BF8A970" w14:textId="77777777" w:rsidTr="005D3214">
        <w:trPr>
          <w:cantSplit/>
        </w:trPr>
        <w:tc>
          <w:tcPr>
            <w:tcW w:w="1611" w:type="pct"/>
            <w:tcBorders>
              <w:bottom w:val="single" w:sz="4" w:space="0" w:color="D9D9D9" w:themeColor="background1" w:themeShade="D9"/>
            </w:tcBorders>
            <w:shd w:val="clear" w:color="auto" w:fill="auto"/>
          </w:tcPr>
          <w:p w14:paraId="245038BD" w14:textId="77777777" w:rsidR="00556EDC" w:rsidRPr="00DF5434" w:rsidRDefault="00556EDC" w:rsidP="00556ED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349D7750" w14:textId="77777777" w:rsidR="00556EDC" w:rsidRPr="00DF5434" w:rsidRDefault="00556EDC" w:rsidP="00556ED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FS3 Cost of food safety service</w:t>
            </w:r>
          </w:p>
          <w:p w14:paraId="17F70AF0" w14:textId="77777777" w:rsidR="00556EDC" w:rsidRPr="00DF5434" w:rsidRDefault="00556EDC" w:rsidP="00556ED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food safety service / Number of food premises registered or notified in accordance with the Food Act (Vic) 1984]</w:t>
            </w:r>
          </w:p>
        </w:tc>
        <w:tc>
          <w:tcPr>
            <w:tcW w:w="421" w:type="pct"/>
            <w:tcBorders>
              <w:bottom w:val="single" w:sz="4" w:space="0" w:color="D9D9D9" w:themeColor="background1" w:themeShade="D9"/>
            </w:tcBorders>
          </w:tcPr>
          <w:p w14:paraId="7B6B489D" w14:textId="77777777" w:rsidR="00556EDC" w:rsidRPr="00DF5434" w:rsidRDefault="00556EDC" w:rsidP="00556ED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$469.45</w:t>
            </w:r>
          </w:p>
        </w:tc>
        <w:tc>
          <w:tcPr>
            <w:tcW w:w="421" w:type="pct"/>
            <w:tcBorders>
              <w:bottom w:val="single" w:sz="4" w:space="0" w:color="D9D9D9" w:themeColor="background1" w:themeShade="D9"/>
            </w:tcBorders>
          </w:tcPr>
          <w:p w14:paraId="5DCDAE69" w14:textId="77777777" w:rsidR="00556EDC" w:rsidRPr="00DF5434" w:rsidRDefault="00556EDC" w:rsidP="00556ED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$522.07</w:t>
            </w:r>
          </w:p>
        </w:tc>
        <w:tc>
          <w:tcPr>
            <w:tcW w:w="435" w:type="pct"/>
            <w:tcBorders>
              <w:bottom w:val="single" w:sz="4" w:space="0" w:color="D9D9D9" w:themeColor="background1" w:themeShade="D9"/>
            </w:tcBorders>
          </w:tcPr>
          <w:p w14:paraId="36A8EA41" w14:textId="77777777" w:rsidR="00556EDC" w:rsidRPr="00DF5434" w:rsidRDefault="00556EDC" w:rsidP="00556EDC">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$502.09</w:t>
            </w:r>
          </w:p>
        </w:tc>
        <w:tc>
          <w:tcPr>
            <w:tcW w:w="368" w:type="pct"/>
            <w:tcBorders>
              <w:bottom w:val="single" w:sz="4" w:space="0" w:color="D9D9D9" w:themeColor="background1" w:themeShade="D9"/>
            </w:tcBorders>
          </w:tcPr>
          <w:p w14:paraId="092F9FFA" w14:textId="7A560A46" w:rsidR="00556EDC" w:rsidRPr="00DF5434" w:rsidRDefault="00556EDC"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$508.47</w:t>
            </w:r>
          </w:p>
        </w:tc>
        <w:tc>
          <w:tcPr>
            <w:tcW w:w="1744" w:type="pct"/>
            <w:tcBorders>
              <w:bottom w:val="single" w:sz="4" w:space="0" w:color="D9D9D9" w:themeColor="background1" w:themeShade="D9"/>
            </w:tcBorders>
          </w:tcPr>
          <w:p w14:paraId="0318DD91" w14:textId="51D52A0C" w:rsidR="00556EDC" w:rsidRPr="00DF5434" w:rsidRDefault="00556EDC"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Food safety service costs were similar to previous years.</w:t>
            </w:r>
          </w:p>
        </w:tc>
      </w:tr>
      <w:tr w:rsidR="005D3214" w:rsidRPr="00DF5434" w14:paraId="722C99FE" w14:textId="77777777" w:rsidTr="005D3214">
        <w:trPr>
          <w:cantSplit/>
        </w:trPr>
        <w:tc>
          <w:tcPr>
            <w:tcW w:w="1611" w:type="pct"/>
            <w:tcBorders>
              <w:right w:val="nil"/>
            </w:tcBorders>
            <w:shd w:val="clear" w:color="auto" w:fill="99D1DC"/>
          </w:tcPr>
          <w:p w14:paraId="281F6058" w14:textId="2D349A82" w:rsidR="005D3214" w:rsidRPr="00DF5434" w:rsidRDefault="005D3214"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b/>
                <w:color w:val="FFFFFF" w:themeColor="background1"/>
                <w:spacing w:val="2"/>
                <w:sz w:val="18"/>
                <w:szCs w:val="19"/>
                <w:lang w:eastAsia="en-AU"/>
              </w:rPr>
              <w:lastRenderedPageBreak/>
              <w:t>Food Safety</w:t>
            </w:r>
          </w:p>
        </w:tc>
        <w:tc>
          <w:tcPr>
            <w:tcW w:w="421" w:type="pct"/>
            <w:tcBorders>
              <w:left w:val="nil"/>
              <w:right w:val="nil"/>
            </w:tcBorders>
            <w:shd w:val="clear" w:color="auto" w:fill="99D1DC"/>
          </w:tcPr>
          <w:p w14:paraId="56BFD580" w14:textId="77777777" w:rsidR="005D3214" w:rsidRPr="00DF5434" w:rsidRDefault="005D3214" w:rsidP="005D3214">
            <w:pPr>
              <w:keepNext/>
              <w:spacing w:before="100" w:after="100"/>
              <w:rPr>
                <w:rFonts w:ascii="Calibri" w:eastAsia="Times New Roman" w:hAnsi="Calibri" w:cs="Times New Roman"/>
                <w:spacing w:val="2"/>
                <w:sz w:val="18"/>
                <w:szCs w:val="19"/>
                <w:lang w:eastAsia="en-AU"/>
              </w:rPr>
            </w:pPr>
          </w:p>
        </w:tc>
        <w:tc>
          <w:tcPr>
            <w:tcW w:w="421" w:type="pct"/>
            <w:tcBorders>
              <w:left w:val="nil"/>
              <w:right w:val="nil"/>
            </w:tcBorders>
            <w:shd w:val="clear" w:color="auto" w:fill="99D1DC"/>
          </w:tcPr>
          <w:p w14:paraId="186E7EEC" w14:textId="77777777" w:rsidR="005D3214" w:rsidRPr="00DF5434" w:rsidRDefault="005D3214" w:rsidP="005D3214">
            <w:pPr>
              <w:keepNext/>
              <w:spacing w:before="100" w:after="100"/>
              <w:rPr>
                <w:rFonts w:ascii="Calibri" w:eastAsia="Times New Roman" w:hAnsi="Calibri" w:cs="Times New Roman"/>
                <w:spacing w:val="2"/>
                <w:sz w:val="18"/>
                <w:szCs w:val="19"/>
                <w:lang w:eastAsia="en-AU"/>
              </w:rPr>
            </w:pPr>
          </w:p>
        </w:tc>
        <w:tc>
          <w:tcPr>
            <w:tcW w:w="435" w:type="pct"/>
            <w:tcBorders>
              <w:left w:val="nil"/>
              <w:right w:val="nil"/>
            </w:tcBorders>
            <w:shd w:val="clear" w:color="auto" w:fill="99D1DC"/>
          </w:tcPr>
          <w:p w14:paraId="6207DB08" w14:textId="77777777" w:rsidR="005D3214" w:rsidRPr="00DF5434" w:rsidRDefault="005D3214" w:rsidP="005D3214">
            <w:pPr>
              <w:keepNext/>
              <w:spacing w:before="100" w:after="100"/>
              <w:rPr>
                <w:rFonts w:ascii="Calibri" w:eastAsia="Times New Roman" w:hAnsi="Calibri" w:cs="Times New Roman"/>
                <w:spacing w:val="2"/>
                <w:sz w:val="18"/>
                <w:szCs w:val="19"/>
                <w:lang w:eastAsia="en-AU"/>
              </w:rPr>
            </w:pPr>
          </w:p>
        </w:tc>
        <w:tc>
          <w:tcPr>
            <w:tcW w:w="368" w:type="pct"/>
            <w:tcBorders>
              <w:left w:val="nil"/>
              <w:right w:val="nil"/>
            </w:tcBorders>
            <w:shd w:val="clear" w:color="auto" w:fill="99D1DC"/>
          </w:tcPr>
          <w:p w14:paraId="626A9DB1" w14:textId="77777777" w:rsidR="005D3214" w:rsidRPr="00556EDC" w:rsidRDefault="005D3214" w:rsidP="005D3214">
            <w:pPr>
              <w:keepNext/>
              <w:spacing w:before="100" w:after="100"/>
              <w:rPr>
                <w:rFonts w:ascii="Calibri" w:eastAsia="Times New Roman" w:hAnsi="Calibri" w:cs="Times New Roman"/>
                <w:spacing w:val="2"/>
                <w:sz w:val="18"/>
                <w:szCs w:val="19"/>
                <w:lang w:eastAsia="en-AU"/>
              </w:rPr>
            </w:pPr>
          </w:p>
        </w:tc>
        <w:tc>
          <w:tcPr>
            <w:tcW w:w="1744" w:type="pct"/>
            <w:tcBorders>
              <w:left w:val="nil"/>
            </w:tcBorders>
            <w:shd w:val="clear" w:color="auto" w:fill="99D1DC"/>
          </w:tcPr>
          <w:p w14:paraId="2F307CB3" w14:textId="77777777" w:rsidR="005D3214" w:rsidRPr="00556EDC" w:rsidRDefault="005D3214" w:rsidP="005D3214">
            <w:pPr>
              <w:keepNext/>
              <w:spacing w:before="100" w:after="100"/>
              <w:rPr>
                <w:rFonts w:ascii="Calibri" w:eastAsia="Times New Roman" w:hAnsi="Calibri" w:cs="Times New Roman"/>
                <w:spacing w:val="2"/>
                <w:sz w:val="18"/>
                <w:szCs w:val="19"/>
                <w:lang w:eastAsia="en-AU"/>
              </w:rPr>
            </w:pPr>
          </w:p>
        </w:tc>
      </w:tr>
      <w:tr w:rsidR="00556EDC" w:rsidRPr="00DF5434" w14:paraId="66877F55" w14:textId="77777777" w:rsidTr="00821FA1">
        <w:trPr>
          <w:cantSplit/>
        </w:trPr>
        <w:tc>
          <w:tcPr>
            <w:tcW w:w="1611" w:type="pct"/>
            <w:shd w:val="clear" w:color="auto" w:fill="auto"/>
          </w:tcPr>
          <w:p w14:paraId="3D891C82"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Health and safety</w:t>
            </w:r>
          </w:p>
          <w:p w14:paraId="50178A82"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FS4 Critical and major non-compliance outcome notifications</w:t>
            </w:r>
          </w:p>
          <w:p w14:paraId="32296A8E"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critical non-compliance outcome notifications and major non-compliance notifications about a food premises followed up / Number of critical non-compliance outcome notifications and major non-compliance notifications about a food premises] x100</w:t>
            </w:r>
          </w:p>
        </w:tc>
        <w:tc>
          <w:tcPr>
            <w:tcW w:w="421" w:type="pct"/>
          </w:tcPr>
          <w:p w14:paraId="79E98E71"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95.45%</w:t>
            </w:r>
          </w:p>
        </w:tc>
        <w:tc>
          <w:tcPr>
            <w:tcW w:w="421" w:type="pct"/>
          </w:tcPr>
          <w:p w14:paraId="100A827C"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w:t>
            </w:r>
          </w:p>
        </w:tc>
        <w:tc>
          <w:tcPr>
            <w:tcW w:w="435" w:type="pct"/>
          </w:tcPr>
          <w:p w14:paraId="7E3C8537" w14:textId="77777777"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90.76%</w:t>
            </w:r>
          </w:p>
        </w:tc>
        <w:tc>
          <w:tcPr>
            <w:tcW w:w="368" w:type="pct"/>
          </w:tcPr>
          <w:p w14:paraId="72CF9BB1" w14:textId="39C01E13"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93.46%</w:t>
            </w:r>
          </w:p>
        </w:tc>
        <w:tc>
          <w:tcPr>
            <w:tcW w:w="1744" w:type="pct"/>
          </w:tcPr>
          <w:p w14:paraId="2194DA4D" w14:textId="2E8A11B6" w:rsidR="00556EDC" w:rsidRPr="00DF5434" w:rsidRDefault="00556EDC" w:rsidP="005D3214">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 xml:space="preserve">Employee turnover and difficulties recruiting qualified officers again impeded our ability to meet program targets. We will continue to provide a prioritised response to critical and major non-compliance notifications. </w:t>
            </w:r>
          </w:p>
        </w:tc>
      </w:tr>
      <w:tr w:rsidR="00A117B2" w:rsidRPr="00DF5434" w14:paraId="50B71CC5" w14:textId="77777777" w:rsidTr="00821FA1">
        <w:trPr>
          <w:cantSplit/>
        </w:trPr>
        <w:tc>
          <w:tcPr>
            <w:tcW w:w="1611" w:type="pct"/>
            <w:tcBorders>
              <w:bottom w:val="single" w:sz="4" w:space="0" w:color="D9D9D9" w:themeColor="background1" w:themeShade="D9"/>
            </w:tcBorders>
            <w:shd w:val="clear" w:color="auto" w:fill="auto"/>
          </w:tcPr>
          <w:p w14:paraId="772CC507"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0B8FA5FE"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FS5 Food safety samples</w:t>
            </w:r>
          </w:p>
          <w:p w14:paraId="20DFABE9" w14:textId="77777777" w:rsidR="00A117B2" w:rsidRPr="00DF5434" w:rsidRDefault="00A117B2" w:rsidP="00A117B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food samples obtained / Required number of food samples] x100</w:t>
            </w:r>
          </w:p>
        </w:tc>
        <w:tc>
          <w:tcPr>
            <w:tcW w:w="421" w:type="pct"/>
            <w:tcBorders>
              <w:bottom w:val="single" w:sz="4" w:space="0" w:color="D9D9D9" w:themeColor="background1" w:themeShade="D9"/>
            </w:tcBorders>
          </w:tcPr>
          <w:p w14:paraId="3FD2CAAF" w14:textId="77777777" w:rsidR="00A117B2" w:rsidRPr="00DF5434" w:rsidRDefault="00A117B2" w:rsidP="00A117B2">
            <w:pPr>
              <w:spacing w:before="100" w:after="100"/>
              <w:rPr>
                <w:rFonts w:ascii="Calibri" w:eastAsia="Times New Roman" w:hAnsi="Calibri" w:cs="Times New Roman"/>
                <w:spacing w:val="2"/>
                <w:sz w:val="18"/>
                <w:szCs w:val="19"/>
                <w:lang w:eastAsia="en-AU"/>
              </w:rPr>
            </w:pPr>
          </w:p>
        </w:tc>
        <w:tc>
          <w:tcPr>
            <w:tcW w:w="421" w:type="pct"/>
            <w:tcBorders>
              <w:bottom w:val="single" w:sz="4" w:space="0" w:color="D9D9D9" w:themeColor="background1" w:themeShade="D9"/>
            </w:tcBorders>
          </w:tcPr>
          <w:p w14:paraId="14B66887" w14:textId="77777777" w:rsidR="00A117B2" w:rsidRPr="00DF5434" w:rsidRDefault="00A117B2" w:rsidP="00A117B2">
            <w:pPr>
              <w:spacing w:before="100" w:after="100"/>
              <w:rPr>
                <w:rFonts w:ascii="Calibri" w:eastAsia="Times New Roman" w:hAnsi="Calibri" w:cs="Times New Roman"/>
                <w:spacing w:val="2"/>
                <w:sz w:val="18"/>
                <w:szCs w:val="19"/>
                <w:lang w:eastAsia="en-AU"/>
              </w:rPr>
            </w:pPr>
          </w:p>
        </w:tc>
        <w:tc>
          <w:tcPr>
            <w:tcW w:w="435" w:type="pct"/>
            <w:tcBorders>
              <w:bottom w:val="single" w:sz="4" w:space="0" w:color="D9D9D9" w:themeColor="background1" w:themeShade="D9"/>
            </w:tcBorders>
          </w:tcPr>
          <w:p w14:paraId="34D4CB6D" w14:textId="689017C6"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New indicator </w:t>
            </w:r>
            <w:r>
              <w:rPr>
                <w:rFonts w:ascii="Calibri" w:eastAsia="Times New Roman" w:hAnsi="Calibri" w:cs="Times New Roman"/>
                <w:spacing w:val="2"/>
                <w:sz w:val="18"/>
                <w:szCs w:val="19"/>
                <w:lang w:eastAsia="en-AU"/>
              </w:rPr>
              <w:t>for</w:t>
            </w:r>
            <w:r w:rsidRPr="00DF5434">
              <w:rPr>
                <w:rFonts w:ascii="Calibri" w:eastAsia="Times New Roman" w:hAnsi="Calibri" w:cs="Times New Roman"/>
                <w:spacing w:val="2"/>
                <w:sz w:val="18"/>
                <w:szCs w:val="19"/>
                <w:lang w:eastAsia="en-AU"/>
              </w:rPr>
              <w:t xml:space="preserve"> 2024</w:t>
            </w:r>
          </w:p>
        </w:tc>
        <w:tc>
          <w:tcPr>
            <w:tcW w:w="368" w:type="pct"/>
            <w:tcBorders>
              <w:bottom w:val="single" w:sz="4" w:space="0" w:color="D9D9D9" w:themeColor="background1" w:themeShade="D9"/>
            </w:tcBorders>
          </w:tcPr>
          <w:p w14:paraId="628CD9E8" w14:textId="75364C2E"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72.11%</w:t>
            </w:r>
          </w:p>
        </w:tc>
        <w:tc>
          <w:tcPr>
            <w:tcW w:w="1744" w:type="pct"/>
            <w:tcBorders>
              <w:bottom w:val="single" w:sz="4" w:space="0" w:color="D9D9D9" w:themeColor="background1" w:themeShade="D9"/>
            </w:tcBorders>
          </w:tcPr>
          <w:p w14:paraId="509073CB" w14:textId="3F158436" w:rsidR="00A117B2" w:rsidRPr="00DF5434" w:rsidRDefault="00A117B2" w:rsidP="00556EDC">
            <w:pPr>
              <w:keepNext/>
              <w:spacing w:before="100" w:after="100"/>
              <w:rPr>
                <w:rFonts w:ascii="Calibri" w:eastAsia="Times New Roman" w:hAnsi="Calibri" w:cs="Times New Roman"/>
                <w:spacing w:val="2"/>
                <w:sz w:val="18"/>
                <w:szCs w:val="19"/>
                <w:lang w:eastAsia="en-AU"/>
              </w:rPr>
            </w:pPr>
            <w:r w:rsidRPr="00556EDC">
              <w:rPr>
                <w:rFonts w:ascii="Calibri" w:eastAsia="Times New Roman" w:hAnsi="Calibri" w:cs="Times New Roman"/>
                <w:spacing w:val="2"/>
                <w:sz w:val="18"/>
                <w:szCs w:val="19"/>
                <w:lang w:eastAsia="en-AU"/>
              </w:rPr>
              <w:t>Difficulties recruiting qualified officers impacted our ability to meet targets.</w:t>
            </w:r>
          </w:p>
        </w:tc>
      </w:tr>
      <w:tr w:rsidR="00DF5434" w:rsidRPr="00DF5434" w14:paraId="1C10671A" w14:textId="77777777" w:rsidTr="00821FA1">
        <w:trPr>
          <w:cantSplit/>
        </w:trPr>
        <w:tc>
          <w:tcPr>
            <w:tcW w:w="1611" w:type="pct"/>
            <w:tcBorders>
              <w:right w:val="nil"/>
            </w:tcBorders>
            <w:shd w:val="clear" w:color="auto" w:fill="99D1DC"/>
          </w:tcPr>
          <w:p w14:paraId="1BD78C3B" w14:textId="77777777" w:rsidR="00DF5434" w:rsidRPr="00DF5434" w:rsidRDefault="00DF5434" w:rsidP="00E2172D">
            <w:pPr>
              <w:spacing w:before="100" w:after="100"/>
              <w:rPr>
                <w:rFonts w:eastAsia="Times New Roman" w:cs="Arial"/>
                <w:b/>
                <w:spacing w:val="2"/>
                <w:sz w:val="18"/>
                <w:szCs w:val="18"/>
                <w:lang w:eastAsia="en-AU"/>
              </w:rPr>
            </w:pPr>
            <w:r w:rsidRPr="00DF5434">
              <w:rPr>
                <w:rFonts w:ascii="Calibri" w:eastAsia="Times New Roman" w:hAnsi="Calibri" w:cs="Times New Roman"/>
                <w:b/>
                <w:color w:val="FFFFFF" w:themeColor="background1"/>
                <w:spacing w:val="2"/>
                <w:sz w:val="18"/>
                <w:szCs w:val="19"/>
                <w:lang w:eastAsia="en-AU"/>
              </w:rPr>
              <w:t>Libraries</w:t>
            </w:r>
          </w:p>
        </w:tc>
        <w:tc>
          <w:tcPr>
            <w:tcW w:w="421" w:type="pct"/>
            <w:tcBorders>
              <w:left w:val="nil"/>
              <w:right w:val="nil"/>
            </w:tcBorders>
            <w:shd w:val="clear" w:color="auto" w:fill="99D1DC"/>
          </w:tcPr>
          <w:p w14:paraId="372B8508"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421" w:type="pct"/>
            <w:tcBorders>
              <w:left w:val="nil"/>
              <w:right w:val="nil"/>
            </w:tcBorders>
            <w:shd w:val="clear" w:color="auto" w:fill="99D1DC"/>
          </w:tcPr>
          <w:p w14:paraId="1B9B5654"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435" w:type="pct"/>
            <w:tcBorders>
              <w:left w:val="nil"/>
              <w:right w:val="nil"/>
            </w:tcBorders>
            <w:shd w:val="clear" w:color="auto" w:fill="99D1DC"/>
          </w:tcPr>
          <w:p w14:paraId="314BA6DD"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368" w:type="pct"/>
            <w:tcBorders>
              <w:left w:val="nil"/>
              <w:right w:val="nil"/>
            </w:tcBorders>
            <w:shd w:val="clear" w:color="auto" w:fill="99D1DC"/>
          </w:tcPr>
          <w:p w14:paraId="3E4D37AA"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1744" w:type="pct"/>
            <w:tcBorders>
              <w:left w:val="nil"/>
            </w:tcBorders>
            <w:shd w:val="clear" w:color="auto" w:fill="99D1DC"/>
          </w:tcPr>
          <w:p w14:paraId="335D4442"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r>
      <w:tr w:rsidR="002D15A2" w:rsidRPr="00DF5434" w14:paraId="67ADC7BE" w14:textId="77777777" w:rsidTr="00821FA1">
        <w:trPr>
          <w:cantSplit/>
        </w:trPr>
        <w:tc>
          <w:tcPr>
            <w:tcW w:w="1611" w:type="pct"/>
            <w:shd w:val="clear" w:color="auto" w:fill="FFFFFF" w:themeFill="background1"/>
          </w:tcPr>
          <w:p w14:paraId="3C502317"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Resource standard</w:t>
            </w:r>
          </w:p>
          <w:p w14:paraId="695F109B"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LB2 Recently purchased library collection</w:t>
            </w:r>
          </w:p>
          <w:p w14:paraId="7F0CEFAF"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library collection items purchased in the last 5 years / Number of library collection items] x100</w:t>
            </w:r>
          </w:p>
        </w:tc>
        <w:tc>
          <w:tcPr>
            <w:tcW w:w="421" w:type="pct"/>
            <w:shd w:val="clear" w:color="auto" w:fill="FFFFFF" w:themeFill="background1"/>
          </w:tcPr>
          <w:p w14:paraId="2E540390"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63.31%</w:t>
            </w:r>
          </w:p>
        </w:tc>
        <w:tc>
          <w:tcPr>
            <w:tcW w:w="421" w:type="pct"/>
            <w:shd w:val="clear" w:color="auto" w:fill="FFFFFF" w:themeFill="background1"/>
          </w:tcPr>
          <w:p w14:paraId="68196FDF"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66.02%</w:t>
            </w:r>
          </w:p>
        </w:tc>
        <w:tc>
          <w:tcPr>
            <w:tcW w:w="435" w:type="pct"/>
            <w:shd w:val="clear" w:color="auto" w:fill="FFFFFF" w:themeFill="background1"/>
          </w:tcPr>
          <w:p w14:paraId="32E59F92" w14:textId="77777777" w:rsidR="002D15A2" w:rsidRPr="00DF5434" w:rsidRDefault="002D15A2" w:rsidP="002D15A2">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69.09%</w:t>
            </w:r>
          </w:p>
        </w:tc>
        <w:tc>
          <w:tcPr>
            <w:tcW w:w="368" w:type="pct"/>
            <w:shd w:val="clear" w:color="auto" w:fill="FFFFFF" w:themeFill="background1"/>
          </w:tcPr>
          <w:p w14:paraId="2E276A8C" w14:textId="0807E5AD" w:rsidR="002D15A2" w:rsidRPr="00DF5434" w:rsidRDefault="002D15A2" w:rsidP="002D15A2">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66.44%</w:t>
            </w:r>
          </w:p>
        </w:tc>
        <w:tc>
          <w:tcPr>
            <w:tcW w:w="1744" w:type="pct"/>
            <w:shd w:val="clear" w:color="auto" w:fill="FFFFFF" w:themeFill="background1"/>
          </w:tcPr>
          <w:p w14:paraId="392F53C7" w14:textId="7AF35199" w:rsidR="002D15A2" w:rsidRPr="00DF5434" w:rsidRDefault="002D15A2" w:rsidP="002D15A2">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Regular collection purchasing took place in 2023−24. The slight decrease from 2022−23 can be attributed to the</w:t>
            </w:r>
            <w:r w:rsidR="00EF56D1">
              <w:rPr>
                <w:rFonts w:ascii="Calibri" w:eastAsia="Times New Roman" w:hAnsi="Calibri" w:cs="Times New Roman"/>
                <w:spacing w:val="2"/>
                <w:sz w:val="18"/>
                <w:szCs w:val="19"/>
                <w:lang w:eastAsia="en-AU"/>
              </w:rPr>
              <w:t xml:space="preserve"> o</w:t>
            </w:r>
            <w:r w:rsidRPr="0011581A">
              <w:rPr>
                <w:rFonts w:ascii="Calibri" w:eastAsia="Times New Roman" w:hAnsi="Calibri" w:cs="Times New Roman"/>
                <w:spacing w:val="2"/>
                <w:sz w:val="18"/>
                <w:szCs w:val="19"/>
                <w:lang w:eastAsia="en-AU"/>
              </w:rPr>
              <w:t xml:space="preserve">pening </w:t>
            </w:r>
            <w:r w:rsidR="00EF56D1">
              <w:rPr>
                <w:rFonts w:ascii="Calibri" w:eastAsia="Times New Roman" w:hAnsi="Calibri" w:cs="Times New Roman"/>
                <w:spacing w:val="2"/>
                <w:sz w:val="18"/>
                <w:szCs w:val="19"/>
                <w:lang w:eastAsia="en-AU"/>
              </w:rPr>
              <w:t>d</w:t>
            </w:r>
            <w:r w:rsidRPr="0011581A">
              <w:rPr>
                <w:rFonts w:ascii="Calibri" w:eastAsia="Times New Roman" w:hAnsi="Calibri" w:cs="Times New Roman"/>
                <w:spacing w:val="2"/>
                <w:sz w:val="18"/>
                <w:szCs w:val="19"/>
                <w:lang w:eastAsia="en-AU"/>
              </w:rPr>
              <w:t xml:space="preserve">ay </w:t>
            </w:r>
            <w:r w:rsidR="00EF56D1">
              <w:rPr>
                <w:rFonts w:ascii="Calibri" w:eastAsia="Times New Roman" w:hAnsi="Calibri" w:cs="Times New Roman"/>
                <w:spacing w:val="2"/>
                <w:sz w:val="18"/>
                <w:szCs w:val="19"/>
                <w:lang w:eastAsia="en-AU"/>
              </w:rPr>
              <w:t>c</w:t>
            </w:r>
            <w:r w:rsidRPr="0011581A">
              <w:rPr>
                <w:rFonts w:ascii="Calibri" w:eastAsia="Times New Roman" w:hAnsi="Calibri" w:cs="Times New Roman"/>
                <w:spacing w:val="2"/>
                <w:sz w:val="18"/>
                <w:szCs w:val="19"/>
                <w:lang w:eastAsia="en-AU"/>
              </w:rPr>
              <w:t>ollection from Leopold Library, ageing out of the five</w:t>
            </w:r>
            <w:r w:rsidR="00D85E1E" w:rsidRPr="0011581A">
              <w:rPr>
                <w:rFonts w:ascii="Calibri" w:eastAsia="Times New Roman" w:hAnsi="Calibri" w:cs="Times New Roman"/>
                <w:spacing w:val="2"/>
                <w:sz w:val="18"/>
                <w:szCs w:val="19"/>
                <w:lang w:eastAsia="en-AU"/>
              </w:rPr>
              <w:t>-</w:t>
            </w:r>
            <w:r w:rsidRPr="0011581A">
              <w:rPr>
                <w:rFonts w:ascii="Calibri" w:eastAsia="Times New Roman" w:hAnsi="Calibri" w:cs="Times New Roman"/>
                <w:spacing w:val="2"/>
                <w:sz w:val="18"/>
                <w:szCs w:val="19"/>
                <w:lang w:eastAsia="en-AU"/>
              </w:rPr>
              <w:t xml:space="preserve">year bracket. Opening </w:t>
            </w:r>
            <w:r w:rsidR="00EF56D1">
              <w:rPr>
                <w:rFonts w:ascii="Calibri" w:eastAsia="Times New Roman" w:hAnsi="Calibri" w:cs="Times New Roman"/>
                <w:spacing w:val="2"/>
                <w:sz w:val="18"/>
                <w:szCs w:val="19"/>
                <w:lang w:eastAsia="en-AU"/>
              </w:rPr>
              <w:t>d</w:t>
            </w:r>
            <w:r w:rsidRPr="0011581A">
              <w:rPr>
                <w:rFonts w:ascii="Calibri" w:eastAsia="Times New Roman" w:hAnsi="Calibri" w:cs="Times New Roman"/>
                <w:spacing w:val="2"/>
                <w:sz w:val="18"/>
                <w:szCs w:val="19"/>
                <w:lang w:eastAsia="en-AU"/>
              </w:rPr>
              <w:t xml:space="preserve">ay </w:t>
            </w:r>
            <w:r w:rsidR="00EF56D1">
              <w:rPr>
                <w:rFonts w:ascii="Calibri" w:eastAsia="Times New Roman" w:hAnsi="Calibri" w:cs="Times New Roman"/>
                <w:spacing w:val="2"/>
                <w:sz w:val="18"/>
                <w:szCs w:val="19"/>
                <w:lang w:eastAsia="en-AU"/>
              </w:rPr>
              <w:t>c</w:t>
            </w:r>
            <w:r w:rsidRPr="0011581A">
              <w:rPr>
                <w:rFonts w:ascii="Calibri" w:eastAsia="Times New Roman" w:hAnsi="Calibri" w:cs="Times New Roman"/>
                <w:spacing w:val="2"/>
                <w:sz w:val="18"/>
                <w:szCs w:val="19"/>
                <w:lang w:eastAsia="en-AU"/>
              </w:rPr>
              <w:t>ollection purchasing for the new Biyal-a Armstrong Creek is not included in 2023−24 result.</w:t>
            </w:r>
          </w:p>
        </w:tc>
      </w:tr>
      <w:tr w:rsidR="0011581A" w:rsidRPr="00DF5434" w14:paraId="3D67D47F" w14:textId="77777777" w:rsidTr="00FB2836">
        <w:trPr>
          <w:cantSplit/>
        </w:trPr>
        <w:tc>
          <w:tcPr>
            <w:tcW w:w="1611" w:type="pct"/>
            <w:tcBorders>
              <w:bottom w:val="single" w:sz="4" w:space="0" w:color="D9D9D9" w:themeColor="background1" w:themeShade="D9"/>
            </w:tcBorders>
            <w:shd w:val="clear" w:color="auto" w:fill="FFFFFF" w:themeFill="background1"/>
          </w:tcPr>
          <w:p w14:paraId="10D4A4AF"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48BE8D30"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LB5 Cost of library service per population</w:t>
            </w:r>
          </w:p>
          <w:p w14:paraId="513B4C71"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library service / Population]</w:t>
            </w:r>
          </w:p>
        </w:tc>
        <w:tc>
          <w:tcPr>
            <w:tcW w:w="421" w:type="pct"/>
            <w:tcBorders>
              <w:bottom w:val="single" w:sz="4" w:space="0" w:color="D9D9D9" w:themeColor="background1" w:themeShade="D9"/>
            </w:tcBorders>
            <w:shd w:val="clear" w:color="auto" w:fill="FFFFFF" w:themeFill="background1"/>
          </w:tcPr>
          <w:p w14:paraId="6AF07B5E"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$36.88</w:t>
            </w:r>
          </w:p>
        </w:tc>
        <w:tc>
          <w:tcPr>
            <w:tcW w:w="421" w:type="pct"/>
            <w:tcBorders>
              <w:bottom w:val="single" w:sz="4" w:space="0" w:color="D9D9D9" w:themeColor="background1" w:themeShade="D9"/>
            </w:tcBorders>
            <w:shd w:val="clear" w:color="auto" w:fill="FFFFFF" w:themeFill="background1"/>
          </w:tcPr>
          <w:p w14:paraId="26B9A9B4"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$37.71</w:t>
            </w:r>
          </w:p>
        </w:tc>
        <w:tc>
          <w:tcPr>
            <w:tcW w:w="435" w:type="pct"/>
            <w:tcBorders>
              <w:bottom w:val="single" w:sz="4" w:space="0" w:color="D9D9D9" w:themeColor="background1" w:themeShade="D9"/>
            </w:tcBorders>
            <w:shd w:val="clear" w:color="auto" w:fill="FFFFFF" w:themeFill="background1"/>
          </w:tcPr>
          <w:p w14:paraId="3BB02F3D"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$39.14</w:t>
            </w:r>
          </w:p>
        </w:tc>
        <w:tc>
          <w:tcPr>
            <w:tcW w:w="368" w:type="pct"/>
            <w:tcBorders>
              <w:bottom w:val="single" w:sz="4" w:space="0" w:color="D9D9D9" w:themeColor="background1" w:themeShade="D9"/>
            </w:tcBorders>
            <w:shd w:val="clear" w:color="auto" w:fill="FFFFFF" w:themeFill="background1"/>
          </w:tcPr>
          <w:p w14:paraId="7111109F" w14:textId="74B77CD4" w:rsidR="0011581A" w:rsidRPr="0011581A"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$37.82</w:t>
            </w:r>
          </w:p>
        </w:tc>
        <w:tc>
          <w:tcPr>
            <w:tcW w:w="1744" w:type="pct"/>
            <w:tcBorders>
              <w:bottom w:val="single" w:sz="4" w:space="0" w:color="D9D9D9" w:themeColor="background1" w:themeShade="D9"/>
            </w:tcBorders>
            <w:shd w:val="clear" w:color="auto" w:fill="FFFFFF" w:themeFill="background1"/>
          </w:tcPr>
          <w:p w14:paraId="36B79F52" w14:textId="3E3CC7A1" w:rsidR="0011581A" w:rsidRPr="00DF5434"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Cost of library service per population remained steady in 2023−24.</w:t>
            </w:r>
          </w:p>
        </w:tc>
      </w:tr>
      <w:tr w:rsidR="005D3214" w:rsidRPr="00DF5434" w14:paraId="319D0EEB" w14:textId="77777777" w:rsidTr="00FB2836">
        <w:trPr>
          <w:cantSplit/>
        </w:trPr>
        <w:tc>
          <w:tcPr>
            <w:tcW w:w="1611" w:type="pct"/>
            <w:tcBorders>
              <w:right w:val="nil"/>
            </w:tcBorders>
            <w:shd w:val="clear" w:color="auto" w:fill="99D1DC"/>
          </w:tcPr>
          <w:p w14:paraId="7C47B645" w14:textId="0EBCC82C" w:rsidR="005D3214" w:rsidRPr="00DF5434" w:rsidRDefault="005D3214" w:rsidP="00FB283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b/>
                <w:color w:val="FFFFFF" w:themeColor="background1"/>
                <w:spacing w:val="2"/>
                <w:sz w:val="18"/>
                <w:szCs w:val="19"/>
                <w:lang w:eastAsia="en-AU"/>
              </w:rPr>
              <w:lastRenderedPageBreak/>
              <w:t>Libraries</w:t>
            </w:r>
          </w:p>
        </w:tc>
        <w:tc>
          <w:tcPr>
            <w:tcW w:w="1277" w:type="pct"/>
            <w:gridSpan w:val="3"/>
            <w:tcBorders>
              <w:left w:val="nil"/>
              <w:right w:val="nil"/>
            </w:tcBorders>
            <w:shd w:val="clear" w:color="auto" w:fill="99D1DC"/>
          </w:tcPr>
          <w:p w14:paraId="662871F8" w14:textId="77777777" w:rsidR="005D3214" w:rsidRPr="00DF5434" w:rsidRDefault="005D3214" w:rsidP="00FB2836">
            <w:pPr>
              <w:keepNext/>
              <w:spacing w:before="100" w:after="100"/>
              <w:rPr>
                <w:rFonts w:ascii="Calibri" w:eastAsia="Times New Roman" w:hAnsi="Calibri" w:cs="Times New Roman"/>
                <w:spacing w:val="2"/>
                <w:sz w:val="18"/>
                <w:szCs w:val="19"/>
                <w:lang w:eastAsia="en-AU"/>
              </w:rPr>
            </w:pPr>
          </w:p>
        </w:tc>
        <w:tc>
          <w:tcPr>
            <w:tcW w:w="368" w:type="pct"/>
            <w:tcBorders>
              <w:left w:val="nil"/>
              <w:right w:val="nil"/>
            </w:tcBorders>
            <w:shd w:val="clear" w:color="auto" w:fill="99D1DC"/>
          </w:tcPr>
          <w:p w14:paraId="38A92F81" w14:textId="77777777" w:rsidR="005D3214" w:rsidRPr="0011581A" w:rsidRDefault="005D3214" w:rsidP="00FB2836">
            <w:pPr>
              <w:keepNext/>
              <w:spacing w:before="100" w:after="100"/>
              <w:rPr>
                <w:rFonts w:ascii="Calibri" w:eastAsia="Times New Roman" w:hAnsi="Calibri" w:cs="Times New Roman"/>
                <w:spacing w:val="2"/>
                <w:sz w:val="18"/>
                <w:szCs w:val="19"/>
                <w:lang w:eastAsia="en-AU"/>
              </w:rPr>
            </w:pPr>
          </w:p>
        </w:tc>
        <w:tc>
          <w:tcPr>
            <w:tcW w:w="1744" w:type="pct"/>
            <w:tcBorders>
              <w:left w:val="nil"/>
            </w:tcBorders>
            <w:shd w:val="clear" w:color="auto" w:fill="99D1DC"/>
          </w:tcPr>
          <w:p w14:paraId="4D903DBB" w14:textId="77777777" w:rsidR="005D3214" w:rsidRPr="0011581A" w:rsidRDefault="005D3214" w:rsidP="00FB2836">
            <w:pPr>
              <w:keepNext/>
              <w:spacing w:before="100" w:after="100"/>
              <w:rPr>
                <w:rFonts w:ascii="Calibri" w:eastAsia="Times New Roman" w:hAnsi="Calibri" w:cs="Times New Roman"/>
                <w:spacing w:val="2"/>
                <w:sz w:val="18"/>
                <w:szCs w:val="19"/>
                <w:lang w:eastAsia="en-AU"/>
              </w:rPr>
            </w:pPr>
          </w:p>
        </w:tc>
      </w:tr>
      <w:tr w:rsidR="0011581A" w:rsidRPr="00DF5434" w14:paraId="18505039" w14:textId="77777777" w:rsidTr="00821FA1">
        <w:trPr>
          <w:cantSplit/>
        </w:trPr>
        <w:tc>
          <w:tcPr>
            <w:tcW w:w="1611" w:type="pct"/>
            <w:shd w:val="clear" w:color="auto" w:fill="FFFFFF" w:themeFill="background1"/>
          </w:tcPr>
          <w:p w14:paraId="534FDF75" w14:textId="77777777" w:rsidR="0011581A" w:rsidRPr="00DF5434" w:rsidRDefault="0011581A" w:rsidP="00FB283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Utilisation</w:t>
            </w:r>
          </w:p>
          <w:p w14:paraId="3A3C64BF" w14:textId="77777777" w:rsidR="0011581A" w:rsidRPr="00DF5434" w:rsidRDefault="0011581A" w:rsidP="00FB283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LB6 Library loans per population</w:t>
            </w:r>
          </w:p>
          <w:p w14:paraId="39F1B3AD" w14:textId="77777777" w:rsidR="0011581A" w:rsidRPr="00DF5434" w:rsidRDefault="0011581A" w:rsidP="00FB283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collection item loans / Population]</w:t>
            </w:r>
          </w:p>
        </w:tc>
        <w:tc>
          <w:tcPr>
            <w:tcW w:w="1277" w:type="pct"/>
            <w:gridSpan w:val="3"/>
            <w:shd w:val="clear" w:color="auto" w:fill="FFFFFF" w:themeFill="background1"/>
          </w:tcPr>
          <w:p w14:paraId="0886C7D9" w14:textId="7AECF7C5" w:rsidR="0011581A" w:rsidRPr="00DF5434" w:rsidRDefault="0011581A" w:rsidP="00FB2836">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New indicator </w:t>
            </w:r>
            <w:r>
              <w:rPr>
                <w:rFonts w:ascii="Calibri" w:eastAsia="Times New Roman" w:hAnsi="Calibri" w:cs="Times New Roman"/>
                <w:spacing w:val="2"/>
                <w:sz w:val="18"/>
                <w:szCs w:val="19"/>
                <w:lang w:eastAsia="en-AU"/>
              </w:rPr>
              <w:t>for</w:t>
            </w:r>
            <w:r w:rsidRPr="00DF5434">
              <w:rPr>
                <w:rFonts w:ascii="Calibri" w:eastAsia="Times New Roman" w:hAnsi="Calibri" w:cs="Times New Roman"/>
                <w:spacing w:val="2"/>
                <w:sz w:val="18"/>
                <w:szCs w:val="19"/>
                <w:lang w:eastAsia="en-AU"/>
              </w:rPr>
              <w:t xml:space="preserve"> 2024</w:t>
            </w:r>
          </w:p>
        </w:tc>
        <w:tc>
          <w:tcPr>
            <w:tcW w:w="368" w:type="pct"/>
            <w:shd w:val="clear" w:color="auto" w:fill="FFFFFF" w:themeFill="background1"/>
          </w:tcPr>
          <w:p w14:paraId="35AD74B3" w14:textId="16C2150B" w:rsidR="0011581A" w:rsidRPr="0011581A" w:rsidRDefault="0011581A" w:rsidP="00FB2836">
            <w:pPr>
              <w:keepNext/>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7.27</w:t>
            </w:r>
          </w:p>
        </w:tc>
        <w:tc>
          <w:tcPr>
            <w:tcW w:w="1744" w:type="pct"/>
            <w:shd w:val="clear" w:color="auto" w:fill="FFFFFF" w:themeFill="background1"/>
          </w:tcPr>
          <w:p w14:paraId="5A62B897" w14:textId="2EAE0351" w:rsidR="0011581A" w:rsidRPr="00DF5434" w:rsidRDefault="0011581A" w:rsidP="00FB2836">
            <w:pPr>
              <w:keepNext/>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Given this is a new indicator for 2023−24, there are no comparative results from previous years. Drysdale Library reported a marked increase in loans in 2023−24 following the move to the new Boronggook Drysdale Library.</w:t>
            </w:r>
          </w:p>
        </w:tc>
      </w:tr>
      <w:tr w:rsidR="0011581A" w:rsidRPr="00DF5434" w14:paraId="5006998B" w14:textId="77777777" w:rsidTr="00821FA1">
        <w:trPr>
          <w:cantSplit/>
        </w:trPr>
        <w:tc>
          <w:tcPr>
            <w:tcW w:w="1611" w:type="pct"/>
            <w:shd w:val="clear" w:color="auto" w:fill="FFFFFF" w:themeFill="background1"/>
          </w:tcPr>
          <w:p w14:paraId="5C226C9A"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Participation</w:t>
            </w:r>
          </w:p>
          <w:p w14:paraId="2FAD3E3E"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LB7 Library membership</w:t>
            </w:r>
          </w:p>
          <w:p w14:paraId="24399263"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[The number of registered library members / Population] x100</w:t>
            </w:r>
          </w:p>
        </w:tc>
        <w:tc>
          <w:tcPr>
            <w:tcW w:w="1277" w:type="pct"/>
            <w:gridSpan w:val="3"/>
            <w:shd w:val="clear" w:color="auto" w:fill="FFFFFF" w:themeFill="background1"/>
          </w:tcPr>
          <w:p w14:paraId="4FB1ACD7" w14:textId="6528B91C"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New indicator </w:t>
            </w:r>
            <w:r>
              <w:rPr>
                <w:rFonts w:ascii="Calibri" w:eastAsia="Times New Roman" w:hAnsi="Calibri" w:cs="Times New Roman"/>
                <w:spacing w:val="2"/>
                <w:sz w:val="18"/>
                <w:szCs w:val="19"/>
                <w:lang w:eastAsia="en-AU"/>
              </w:rPr>
              <w:t>for</w:t>
            </w:r>
            <w:r w:rsidRPr="00DF5434">
              <w:rPr>
                <w:rFonts w:ascii="Calibri" w:eastAsia="Times New Roman" w:hAnsi="Calibri" w:cs="Times New Roman"/>
                <w:spacing w:val="2"/>
                <w:sz w:val="18"/>
                <w:szCs w:val="19"/>
                <w:lang w:eastAsia="en-AU"/>
              </w:rPr>
              <w:t xml:space="preserve"> 2024</w:t>
            </w:r>
          </w:p>
        </w:tc>
        <w:tc>
          <w:tcPr>
            <w:tcW w:w="368" w:type="pct"/>
            <w:shd w:val="clear" w:color="auto" w:fill="FFFFFF" w:themeFill="background1"/>
          </w:tcPr>
          <w:p w14:paraId="6E409BE1" w14:textId="3D4988AF" w:rsidR="0011581A" w:rsidRPr="00DF5434"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28.60%</w:t>
            </w:r>
          </w:p>
        </w:tc>
        <w:tc>
          <w:tcPr>
            <w:tcW w:w="1744" w:type="pct"/>
            <w:shd w:val="clear" w:color="auto" w:fill="FFFFFF" w:themeFill="background1"/>
          </w:tcPr>
          <w:p w14:paraId="3FA8F688" w14:textId="15F9DD2E" w:rsidR="0011581A" w:rsidRPr="00DF5434"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Given this is a new indicator for 2023−24, there are no comparative results from previous years.</w:t>
            </w:r>
            <w:r w:rsidR="001811EF">
              <w:rPr>
                <w:rFonts w:ascii="Calibri" w:eastAsia="Times New Roman" w:hAnsi="Calibri" w:cs="Times New Roman"/>
                <w:spacing w:val="2"/>
                <w:sz w:val="18"/>
                <w:szCs w:val="19"/>
                <w:lang w:eastAsia="en-AU"/>
              </w:rPr>
              <w:t xml:space="preserve"> </w:t>
            </w:r>
            <w:r w:rsidRPr="0011581A">
              <w:rPr>
                <w:rFonts w:ascii="Calibri" w:eastAsia="Times New Roman" w:hAnsi="Calibri" w:cs="Times New Roman"/>
                <w:spacing w:val="2"/>
                <w:sz w:val="18"/>
                <w:szCs w:val="19"/>
                <w:lang w:eastAsia="en-AU"/>
              </w:rPr>
              <w:t xml:space="preserve">Drysdale and Leopold Libraries reported increases in membership in 2023−24 showing new members are </w:t>
            </w:r>
            <w:r w:rsidR="008D2828" w:rsidRPr="0011581A">
              <w:rPr>
                <w:rFonts w:ascii="Calibri" w:eastAsia="Times New Roman" w:hAnsi="Calibri" w:cs="Times New Roman"/>
                <w:spacing w:val="2"/>
                <w:sz w:val="18"/>
                <w:szCs w:val="19"/>
                <w:lang w:eastAsia="en-AU"/>
              </w:rPr>
              <w:t>utilising</w:t>
            </w:r>
            <w:r w:rsidRPr="0011581A">
              <w:rPr>
                <w:rFonts w:ascii="Calibri" w:eastAsia="Times New Roman" w:hAnsi="Calibri" w:cs="Times New Roman"/>
                <w:spacing w:val="2"/>
                <w:sz w:val="18"/>
                <w:szCs w:val="19"/>
                <w:lang w:eastAsia="en-AU"/>
              </w:rPr>
              <w:t xml:space="preserve"> the two newest facilities in the council area. </w:t>
            </w:r>
          </w:p>
        </w:tc>
      </w:tr>
      <w:tr w:rsidR="0011581A" w:rsidRPr="00DF5434" w14:paraId="5683E444" w14:textId="77777777" w:rsidTr="00821FA1">
        <w:trPr>
          <w:cantSplit/>
        </w:trPr>
        <w:tc>
          <w:tcPr>
            <w:tcW w:w="1611" w:type="pct"/>
            <w:tcBorders>
              <w:bottom w:val="single" w:sz="4" w:space="0" w:color="D9D9D9" w:themeColor="background1" w:themeShade="D9"/>
            </w:tcBorders>
            <w:shd w:val="clear" w:color="auto" w:fill="FFFFFF" w:themeFill="background1"/>
          </w:tcPr>
          <w:p w14:paraId="283D570B"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Participation</w:t>
            </w:r>
          </w:p>
          <w:p w14:paraId="544109E7"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LB8 Library visits per population</w:t>
            </w:r>
          </w:p>
          <w:p w14:paraId="5E25B2A4" w14:textId="77777777"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library visits / Population]</w:t>
            </w:r>
          </w:p>
        </w:tc>
        <w:tc>
          <w:tcPr>
            <w:tcW w:w="1277" w:type="pct"/>
            <w:gridSpan w:val="3"/>
            <w:tcBorders>
              <w:bottom w:val="single" w:sz="4" w:space="0" w:color="D9D9D9" w:themeColor="background1" w:themeShade="D9"/>
            </w:tcBorders>
            <w:shd w:val="clear" w:color="auto" w:fill="FFFFFF" w:themeFill="background1"/>
          </w:tcPr>
          <w:p w14:paraId="6743219B" w14:textId="0BD5D089" w:rsidR="0011581A" w:rsidRPr="00DF5434" w:rsidRDefault="0011581A" w:rsidP="0011581A">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New indicator</w:t>
            </w:r>
            <w:r>
              <w:rPr>
                <w:rFonts w:ascii="Calibri" w:eastAsia="Times New Roman" w:hAnsi="Calibri" w:cs="Times New Roman"/>
                <w:spacing w:val="2"/>
                <w:sz w:val="18"/>
                <w:szCs w:val="19"/>
                <w:lang w:eastAsia="en-AU"/>
              </w:rPr>
              <w:t xml:space="preserve"> for</w:t>
            </w:r>
            <w:r w:rsidRPr="00DF5434">
              <w:rPr>
                <w:rFonts w:ascii="Calibri" w:eastAsia="Times New Roman" w:hAnsi="Calibri" w:cs="Times New Roman"/>
                <w:spacing w:val="2"/>
                <w:sz w:val="18"/>
                <w:szCs w:val="19"/>
                <w:lang w:eastAsia="en-AU"/>
              </w:rPr>
              <w:t xml:space="preserve"> 2024</w:t>
            </w:r>
          </w:p>
        </w:tc>
        <w:tc>
          <w:tcPr>
            <w:tcW w:w="368" w:type="pct"/>
            <w:tcBorders>
              <w:bottom w:val="single" w:sz="4" w:space="0" w:color="D9D9D9" w:themeColor="background1" w:themeShade="D9"/>
            </w:tcBorders>
            <w:shd w:val="clear" w:color="auto" w:fill="FFFFFF" w:themeFill="background1"/>
          </w:tcPr>
          <w:p w14:paraId="156D23F5" w14:textId="15AD5A40" w:rsidR="0011581A" w:rsidRPr="00DF5434"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3.79</w:t>
            </w:r>
          </w:p>
        </w:tc>
        <w:tc>
          <w:tcPr>
            <w:tcW w:w="1744" w:type="pct"/>
            <w:tcBorders>
              <w:bottom w:val="single" w:sz="4" w:space="0" w:color="D9D9D9" w:themeColor="background1" w:themeShade="D9"/>
            </w:tcBorders>
            <w:shd w:val="clear" w:color="auto" w:fill="FFFFFF" w:themeFill="background1"/>
          </w:tcPr>
          <w:p w14:paraId="17093005" w14:textId="366C184D" w:rsidR="0011581A" w:rsidRPr="00DF5434" w:rsidRDefault="0011581A" w:rsidP="0011581A">
            <w:pPr>
              <w:spacing w:before="100" w:after="100"/>
              <w:rPr>
                <w:rFonts w:ascii="Calibri" w:eastAsia="Times New Roman" w:hAnsi="Calibri" w:cs="Times New Roman"/>
                <w:spacing w:val="2"/>
                <w:sz w:val="18"/>
                <w:szCs w:val="19"/>
                <w:lang w:eastAsia="en-AU"/>
              </w:rPr>
            </w:pPr>
            <w:r w:rsidRPr="0011581A">
              <w:rPr>
                <w:rFonts w:ascii="Calibri" w:eastAsia="Times New Roman" w:hAnsi="Calibri" w:cs="Times New Roman"/>
                <w:spacing w:val="2"/>
                <w:sz w:val="18"/>
                <w:szCs w:val="19"/>
                <w:lang w:eastAsia="en-AU"/>
              </w:rPr>
              <w:t>Given this is a new indicator for 2023−24, there are no comparative results from previous years. Drysdale Library reported a marked increase in visits in 2023−24 following the move to the new Boronggook Drysdale Library.</w:t>
            </w:r>
          </w:p>
        </w:tc>
      </w:tr>
      <w:tr w:rsidR="00DF5434" w:rsidRPr="00DF5434" w14:paraId="758EA9F6" w14:textId="77777777" w:rsidTr="00821FA1">
        <w:trPr>
          <w:cantSplit/>
        </w:trPr>
        <w:tc>
          <w:tcPr>
            <w:tcW w:w="1611" w:type="pct"/>
            <w:tcBorders>
              <w:bottom w:val="single" w:sz="4" w:space="0" w:color="D9D9D9" w:themeColor="background1" w:themeShade="D9"/>
            </w:tcBorders>
            <w:shd w:val="clear" w:color="auto" w:fill="FFFFFF" w:themeFill="background1"/>
          </w:tcPr>
          <w:p w14:paraId="1CD8E43D"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Utilisation</w:t>
            </w:r>
          </w:p>
          <w:p w14:paraId="47B8C257"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LB1 Physical library collection usage </w:t>
            </w:r>
            <w:r w:rsidRPr="00DF5434">
              <w:rPr>
                <w:rFonts w:ascii="Calibri" w:eastAsia="Times New Roman" w:hAnsi="Calibri" w:cs="Calibri"/>
                <w:spacing w:val="2"/>
                <w:sz w:val="18"/>
                <w:szCs w:val="18"/>
                <w:lang w:eastAsia="en-AU"/>
                <w14:ligatures w14:val="standardContextual"/>
              </w:rPr>
              <w:t>[Number of physical library collection item loans / Number of physical library collection items]</w:t>
            </w:r>
          </w:p>
        </w:tc>
        <w:tc>
          <w:tcPr>
            <w:tcW w:w="421" w:type="pct"/>
            <w:tcBorders>
              <w:bottom w:val="single" w:sz="4" w:space="0" w:color="D9D9D9" w:themeColor="background1" w:themeShade="D9"/>
            </w:tcBorders>
            <w:shd w:val="clear" w:color="auto" w:fill="FFFFFF" w:themeFill="background1"/>
          </w:tcPr>
          <w:p w14:paraId="160456B4"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3.52</w:t>
            </w:r>
          </w:p>
        </w:tc>
        <w:tc>
          <w:tcPr>
            <w:tcW w:w="421" w:type="pct"/>
            <w:tcBorders>
              <w:bottom w:val="single" w:sz="4" w:space="0" w:color="D9D9D9" w:themeColor="background1" w:themeShade="D9"/>
            </w:tcBorders>
            <w:shd w:val="clear" w:color="auto" w:fill="FFFFFF" w:themeFill="background1"/>
          </w:tcPr>
          <w:p w14:paraId="3F7EFBBA"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4.38</w:t>
            </w:r>
          </w:p>
        </w:tc>
        <w:tc>
          <w:tcPr>
            <w:tcW w:w="435" w:type="pct"/>
            <w:tcBorders>
              <w:bottom w:val="single" w:sz="4" w:space="0" w:color="D9D9D9" w:themeColor="background1" w:themeShade="D9"/>
            </w:tcBorders>
            <w:shd w:val="clear" w:color="auto" w:fill="FFFFFF" w:themeFill="background1"/>
          </w:tcPr>
          <w:p w14:paraId="058BDB3A"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4.57</w:t>
            </w:r>
          </w:p>
        </w:tc>
        <w:tc>
          <w:tcPr>
            <w:tcW w:w="368" w:type="pct"/>
            <w:tcBorders>
              <w:bottom w:val="single" w:sz="4" w:space="0" w:color="D9D9D9" w:themeColor="background1" w:themeShade="D9"/>
            </w:tcBorders>
            <w:shd w:val="clear" w:color="auto" w:fill="FFFFFF" w:themeFill="background1"/>
          </w:tcPr>
          <w:p w14:paraId="6165EC9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Retired in 2024</w:t>
            </w:r>
          </w:p>
        </w:tc>
        <w:tc>
          <w:tcPr>
            <w:tcW w:w="1744" w:type="pct"/>
            <w:tcBorders>
              <w:bottom w:val="single" w:sz="4" w:space="0" w:color="D9D9D9" w:themeColor="background1" w:themeShade="D9"/>
            </w:tcBorders>
            <w:shd w:val="clear" w:color="auto" w:fill="FFFFFF" w:themeFill="background1"/>
          </w:tcPr>
          <w:p w14:paraId="1E31BF90" w14:textId="6CB145A5"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As of 1 July 2023, this indicator was replaced by </w:t>
            </w:r>
            <w:r w:rsidRPr="0011581A">
              <w:rPr>
                <w:rFonts w:ascii="Calibri" w:eastAsia="Times New Roman" w:hAnsi="Calibri" w:cs="Times New Roman"/>
                <w:spacing w:val="2"/>
                <w:sz w:val="18"/>
                <w:szCs w:val="19"/>
                <w:lang w:eastAsia="en-AU"/>
              </w:rPr>
              <w:t>LB6 Library loans per population</w:t>
            </w:r>
          </w:p>
        </w:tc>
      </w:tr>
      <w:tr w:rsidR="00DF5434" w:rsidRPr="00DF5434" w14:paraId="6E104D27" w14:textId="77777777" w:rsidTr="00821FA1">
        <w:trPr>
          <w:cantSplit/>
        </w:trPr>
        <w:tc>
          <w:tcPr>
            <w:tcW w:w="1611" w:type="pct"/>
            <w:tcBorders>
              <w:bottom w:val="single" w:sz="4" w:space="0" w:color="D9D9D9" w:themeColor="background1" w:themeShade="D9"/>
            </w:tcBorders>
            <w:shd w:val="clear" w:color="auto" w:fill="FFFFFF" w:themeFill="background1"/>
          </w:tcPr>
          <w:p w14:paraId="7D1B3A79"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Participation</w:t>
            </w:r>
          </w:p>
          <w:p w14:paraId="189F3AC1"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LB4 Active library borrowers in the</w:t>
            </w:r>
          </w:p>
          <w:p w14:paraId="2F9DCF4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Municipality</w:t>
            </w:r>
            <w:r w:rsidRPr="00DF5434">
              <w:rPr>
                <w:rFonts w:ascii="Calibri" w:eastAsia="Times New Roman" w:hAnsi="Calibri" w:cs="Times New Roman"/>
                <w:spacing w:val="2"/>
                <w:sz w:val="18"/>
                <w:szCs w:val="19"/>
                <w:lang w:eastAsia="en-AU"/>
              </w:rPr>
              <w:br/>
              <w:t>[The sum of the number of active library borrowers in the last 3 financial years / The sum of the population in the last 3 financial years] x100</w:t>
            </w:r>
          </w:p>
        </w:tc>
        <w:tc>
          <w:tcPr>
            <w:tcW w:w="421" w:type="pct"/>
            <w:tcBorders>
              <w:bottom w:val="single" w:sz="4" w:space="0" w:color="D9D9D9" w:themeColor="background1" w:themeShade="D9"/>
            </w:tcBorders>
            <w:shd w:val="clear" w:color="auto" w:fill="FFFFFF" w:themeFill="background1"/>
          </w:tcPr>
          <w:p w14:paraId="54250C50"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15.70%</w:t>
            </w:r>
          </w:p>
        </w:tc>
        <w:tc>
          <w:tcPr>
            <w:tcW w:w="421" w:type="pct"/>
            <w:tcBorders>
              <w:bottom w:val="single" w:sz="4" w:space="0" w:color="D9D9D9" w:themeColor="background1" w:themeShade="D9"/>
            </w:tcBorders>
            <w:shd w:val="clear" w:color="auto" w:fill="FFFFFF" w:themeFill="background1"/>
          </w:tcPr>
          <w:p w14:paraId="2C56442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13.98%</w:t>
            </w:r>
          </w:p>
        </w:tc>
        <w:tc>
          <w:tcPr>
            <w:tcW w:w="435" w:type="pct"/>
            <w:tcBorders>
              <w:bottom w:val="single" w:sz="4" w:space="0" w:color="D9D9D9" w:themeColor="background1" w:themeShade="D9"/>
            </w:tcBorders>
            <w:shd w:val="clear" w:color="auto" w:fill="FFFFFF" w:themeFill="background1"/>
          </w:tcPr>
          <w:p w14:paraId="0480BBD9"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13.41%</w:t>
            </w:r>
          </w:p>
        </w:tc>
        <w:tc>
          <w:tcPr>
            <w:tcW w:w="368" w:type="pct"/>
            <w:tcBorders>
              <w:bottom w:val="single" w:sz="4" w:space="0" w:color="D9D9D9" w:themeColor="background1" w:themeShade="D9"/>
            </w:tcBorders>
            <w:shd w:val="clear" w:color="auto" w:fill="FFFFFF" w:themeFill="background1"/>
          </w:tcPr>
          <w:p w14:paraId="59B33219"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Retired in 2024</w:t>
            </w:r>
          </w:p>
        </w:tc>
        <w:tc>
          <w:tcPr>
            <w:tcW w:w="1744" w:type="pct"/>
            <w:tcBorders>
              <w:bottom w:val="single" w:sz="4" w:space="0" w:color="D9D9D9" w:themeColor="background1" w:themeShade="D9"/>
            </w:tcBorders>
            <w:shd w:val="clear" w:color="auto" w:fill="FFFFFF" w:themeFill="background1"/>
          </w:tcPr>
          <w:p w14:paraId="4A95C0BF"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As of 1 July 2023, this indicator was replaced </w:t>
            </w:r>
            <w:r w:rsidRPr="00FD12FB">
              <w:rPr>
                <w:rFonts w:ascii="Calibri" w:eastAsia="Times New Roman" w:hAnsi="Calibri" w:cs="Times New Roman"/>
                <w:spacing w:val="2"/>
                <w:sz w:val="18"/>
                <w:szCs w:val="19"/>
                <w:lang w:eastAsia="en-AU"/>
              </w:rPr>
              <w:t>by LB7 Library membership</w:t>
            </w:r>
          </w:p>
        </w:tc>
      </w:tr>
      <w:tr w:rsidR="00DF5434" w:rsidRPr="00DF5434" w14:paraId="3CBBA0F5" w14:textId="77777777" w:rsidTr="00821FA1">
        <w:trPr>
          <w:cantSplit/>
          <w:trHeight w:val="439"/>
        </w:trPr>
        <w:tc>
          <w:tcPr>
            <w:tcW w:w="1611" w:type="pct"/>
            <w:tcBorders>
              <w:right w:val="nil"/>
            </w:tcBorders>
            <w:shd w:val="clear" w:color="auto" w:fill="99D1DC"/>
          </w:tcPr>
          <w:p w14:paraId="026CD558" w14:textId="77777777" w:rsidR="00DF5434" w:rsidRPr="00DF5434" w:rsidRDefault="00DF5434" w:rsidP="005D3214">
            <w:pPr>
              <w:keepNext/>
              <w:spacing w:before="100" w:after="100"/>
              <w:rPr>
                <w:rFonts w:eastAsia="Times New Roman" w:cs="Arial"/>
                <w:b/>
                <w:color w:val="FFFFFF" w:themeColor="background1"/>
                <w:spacing w:val="2"/>
                <w:sz w:val="18"/>
                <w:szCs w:val="18"/>
                <w:lang w:eastAsia="en-AU"/>
              </w:rPr>
            </w:pPr>
            <w:r w:rsidRPr="00DF5434">
              <w:rPr>
                <w:rFonts w:ascii="Calibri" w:eastAsia="Times New Roman" w:hAnsi="Calibri" w:cs="Times New Roman"/>
                <w:b/>
                <w:color w:val="FFFFFF" w:themeColor="background1"/>
                <w:spacing w:val="2"/>
                <w:sz w:val="18"/>
                <w:szCs w:val="19"/>
                <w:lang w:eastAsia="en-AU"/>
              </w:rPr>
              <w:lastRenderedPageBreak/>
              <w:t>Maternal and Child Health (MCH)</w:t>
            </w:r>
          </w:p>
        </w:tc>
        <w:tc>
          <w:tcPr>
            <w:tcW w:w="421" w:type="pct"/>
            <w:tcBorders>
              <w:left w:val="nil"/>
              <w:right w:val="nil"/>
            </w:tcBorders>
            <w:shd w:val="clear" w:color="auto" w:fill="99D1DC"/>
          </w:tcPr>
          <w:p w14:paraId="24415455" w14:textId="77777777" w:rsidR="00DF5434" w:rsidRPr="00DF5434" w:rsidRDefault="00DF5434" w:rsidP="005D3214">
            <w:pPr>
              <w:keepNext/>
              <w:spacing w:before="100" w:after="100"/>
              <w:rPr>
                <w:rFonts w:ascii="Calibri" w:eastAsia="Times New Roman" w:hAnsi="Calibri" w:cs="Times New Roman"/>
                <w:b/>
                <w:color w:val="FFFFFF" w:themeColor="background1"/>
                <w:spacing w:val="2"/>
                <w:sz w:val="18"/>
                <w:szCs w:val="19"/>
                <w:lang w:eastAsia="en-AU"/>
              </w:rPr>
            </w:pPr>
          </w:p>
        </w:tc>
        <w:tc>
          <w:tcPr>
            <w:tcW w:w="421" w:type="pct"/>
            <w:tcBorders>
              <w:left w:val="nil"/>
              <w:right w:val="nil"/>
            </w:tcBorders>
            <w:shd w:val="clear" w:color="auto" w:fill="99D1DC"/>
          </w:tcPr>
          <w:p w14:paraId="794CFFAB" w14:textId="77777777" w:rsidR="00DF5434" w:rsidRPr="00DF5434" w:rsidRDefault="00DF5434" w:rsidP="005D3214">
            <w:pPr>
              <w:keepNext/>
              <w:spacing w:before="100" w:after="100"/>
              <w:rPr>
                <w:rFonts w:ascii="Calibri" w:eastAsia="Times New Roman" w:hAnsi="Calibri" w:cs="Times New Roman"/>
                <w:b/>
                <w:spacing w:val="2"/>
                <w:sz w:val="18"/>
                <w:szCs w:val="19"/>
                <w:lang w:eastAsia="en-AU"/>
              </w:rPr>
            </w:pPr>
          </w:p>
        </w:tc>
        <w:tc>
          <w:tcPr>
            <w:tcW w:w="435" w:type="pct"/>
            <w:tcBorders>
              <w:left w:val="nil"/>
              <w:right w:val="nil"/>
            </w:tcBorders>
            <w:shd w:val="clear" w:color="auto" w:fill="99D1DC"/>
          </w:tcPr>
          <w:p w14:paraId="19F93C35" w14:textId="77777777" w:rsidR="00DF5434" w:rsidRPr="00DF5434" w:rsidRDefault="00DF5434" w:rsidP="005D3214">
            <w:pPr>
              <w:keepNext/>
              <w:spacing w:before="100" w:after="100"/>
              <w:rPr>
                <w:rFonts w:ascii="Calibri" w:eastAsia="Times New Roman" w:hAnsi="Calibri" w:cs="Times New Roman"/>
                <w:b/>
                <w:spacing w:val="2"/>
                <w:sz w:val="18"/>
                <w:szCs w:val="19"/>
                <w:lang w:eastAsia="en-AU"/>
              </w:rPr>
            </w:pPr>
          </w:p>
        </w:tc>
        <w:tc>
          <w:tcPr>
            <w:tcW w:w="368" w:type="pct"/>
            <w:tcBorders>
              <w:left w:val="nil"/>
              <w:right w:val="nil"/>
            </w:tcBorders>
            <w:shd w:val="clear" w:color="auto" w:fill="99D1DC"/>
          </w:tcPr>
          <w:p w14:paraId="0987851D" w14:textId="77777777" w:rsidR="00DF5434" w:rsidRPr="00DF5434" w:rsidRDefault="00DF5434" w:rsidP="005D3214">
            <w:pPr>
              <w:keepNext/>
              <w:spacing w:before="100" w:after="100"/>
              <w:rPr>
                <w:rFonts w:ascii="Calibri" w:eastAsia="Times New Roman" w:hAnsi="Calibri" w:cs="Times New Roman"/>
                <w:b/>
                <w:spacing w:val="2"/>
                <w:sz w:val="18"/>
                <w:szCs w:val="19"/>
                <w:lang w:eastAsia="en-AU"/>
              </w:rPr>
            </w:pPr>
          </w:p>
        </w:tc>
        <w:tc>
          <w:tcPr>
            <w:tcW w:w="1744" w:type="pct"/>
            <w:tcBorders>
              <w:left w:val="nil"/>
            </w:tcBorders>
            <w:shd w:val="clear" w:color="auto" w:fill="99D1DC"/>
          </w:tcPr>
          <w:p w14:paraId="2F0A646E" w14:textId="77777777" w:rsidR="00DF5434" w:rsidRPr="00DF5434" w:rsidRDefault="00DF5434" w:rsidP="005D3214">
            <w:pPr>
              <w:keepNext/>
              <w:spacing w:before="100" w:after="100"/>
              <w:rPr>
                <w:rFonts w:asciiTheme="minorHAnsi" w:hAnsiTheme="minorHAnsi"/>
                <w:sz w:val="22"/>
                <w:lang w:eastAsia="en-AU"/>
              </w:rPr>
            </w:pPr>
          </w:p>
        </w:tc>
      </w:tr>
      <w:tr w:rsidR="000956E6" w:rsidRPr="00DF5434" w14:paraId="5B3F588A" w14:textId="77777777" w:rsidTr="00821FA1">
        <w:trPr>
          <w:cantSplit/>
        </w:trPr>
        <w:tc>
          <w:tcPr>
            <w:tcW w:w="1611" w:type="pct"/>
            <w:shd w:val="clear" w:color="auto" w:fill="auto"/>
          </w:tcPr>
          <w:p w14:paraId="051ABE69"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6E0768BB"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MC2 Infant enrolments in the MCH service</w:t>
            </w:r>
          </w:p>
          <w:p w14:paraId="2D49BCAE"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infants enrolled in the MCH service / Number of birth notifications received] x100</w:t>
            </w:r>
          </w:p>
        </w:tc>
        <w:tc>
          <w:tcPr>
            <w:tcW w:w="421" w:type="pct"/>
          </w:tcPr>
          <w:p w14:paraId="00D824AC"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101.01%</w:t>
            </w:r>
          </w:p>
        </w:tc>
        <w:tc>
          <w:tcPr>
            <w:tcW w:w="421" w:type="pct"/>
          </w:tcPr>
          <w:p w14:paraId="7F039C91"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100.86%</w:t>
            </w:r>
          </w:p>
        </w:tc>
        <w:tc>
          <w:tcPr>
            <w:tcW w:w="435" w:type="pct"/>
          </w:tcPr>
          <w:p w14:paraId="489A6ED2" w14:textId="7777777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99.15%</w:t>
            </w:r>
          </w:p>
        </w:tc>
        <w:tc>
          <w:tcPr>
            <w:tcW w:w="368" w:type="pct"/>
          </w:tcPr>
          <w:p w14:paraId="679A5550" w14:textId="0AE3DDC4"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100.96%</w:t>
            </w:r>
          </w:p>
        </w:tc>
        <w:tc>
          <w:tcPr>
            <w:tcW w:w="1744" w:type="pct"/>
          </w:tcPr>
          <w:p w14:paraId="26C7D4E7" w14:textId="62BF5A67" w:rsidR="000956E6" w:rsidRPr="00DF5434" w:rsidRDefault="000956E6" w:rsidP="005D3214">
            <w:pPr>
              <w:keepNext/>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The total number of births dropped in line with national trends. While decreasing slightly, results were within expected results.</w:t>
            </w:r>
          </w:p>
        </w:tc>
      </w:tr>
      <w:tr w:rsidR="000956E6" w:rsidRPr="00DF5434" w14:paraId="6CE58AF5" w14:textId="77777777" w:rsidTr="00821FA1">
        <w:trPr>
          <w:cantSplit/>
        </w:trPr>
        <w:tc>
          <w:tcPr>
            <w:tcW w:w="1611" w:type="pct"/>
            <w:shd w:val="clear" w:color="auto" w:fill="auto"/>
          </w:tcPr>
          <w:p w14:paraId="28348FEF"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03828996"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MC3 Cost of the MCH service</w:t>
            </w:r>
          </w:p>
          <w:p w14:paraId="41E4F717"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[Cost of the MCH service / Hours worked by MCH nurses]</w:t>
            </w:r>
          </w:p>
        </w:tc>
        <w:tc>
          <w:tcPr>
            <w:tcW w:w="421" w:type="pct"/>
          </w:tcPr>
          <w:p w14:paraId="07E7FEA8"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$80.66</w:t>
            </w:r>
          </w:p>
        </w:tc>
        <w:tc>
          <w:tcPr>
            <w:tcW w:w="421" w:type="pct"/>
          </w:tcPr>
          <w:p w14:paraId="6A212994"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$80.73</w:t>
            </w:r>
          </w:p>
        </w:tc>
        <w:tc>
          <w:tcPr>
            <w:tcW w:w="435" w:type="pct"/>
          </w:tcPr>
          <w:p w14:paraId="1544F599" w14:textId="77777777" w:rsidR="000956E6" w:rsidRPr="00DF5434" w:rsidRDefault="000956E6" w:rsidP="000956E6">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$80.46</w:t>
            </w:r>
          </w:p>
        </w:tc>
        <w:tc>
          <w:tcPr>
            <w:tcW w:w="368" w:type="pct"/>
          </w:tcPr>
          <w:p w14:paraId="118EB877" w14:textId="3772A247" w:rsidR="000956E6" w:rsidRPr="00DF5434" w:rsidRDefault="000956E6" w:rsidP="000956E6">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$88.51</w:t>
            </w:r>
          </w:p>
        </w:tc>
        <w:tc>
          <w:tcPr>
            <w:tcW w:w="1744" w:type="pct"/>
          </w:tcPr>
          <w:p w14:paraId="2B476474" w14:textId="77A015FA" w:rsidR="000956E6" w:rsidRPr="00DF5434" w:rsidRDefault="000956E6" w:rsidP="000956E6">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It has been some time since the cost of the MCH service has increased, despite salary increases. Additional costs will be offset by the recent increase in funding from the Department of Health to increase the length of consultations.</w:t>
            </w:r>
          </w:p>
        </w:tc>
      </w:tr>
      <w:tr w:rsidR="00AC36FD" w:rsidRPr="00DF5434" w14:paraId="0D8E1D25" w14:textId="77777777" w:rsidTr="00821FA1">
        <w:trPr>
          <w:cantSplit/>
        </w:trPr>
        <w:tc>
          <w:tcPr>
            <w:tcW w:w="1611" w:type="pct"/>
            <w:shd w:val="clear" w:color="auto" w:fill="auto"/>
          </w:tcPr>
          <w:p w14:paraId="3D10CA85"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Participation</w:t>
            </w:r>
          </w:p>
          <w:p w14:paraId="48363159"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MC4 Participation in the MCH service</w:t>
            </w:r>
          </w:p>
          <w:p w14:paraId="621005C9"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children who attend the MCH service at least once (in a year) / Number of children enrolled in the MCH service] x100</w:t>
            </w:r>
          </w:p>
        </w:tc>
        <w:tc>
          <w:tcPr>
            <w:tcW w:w="421" w:type="pct"/>
          </w:tcPr>
          <w:p w14:paraId="1BBAE3C9"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72.56%</w:t>
            </w:r>
          </w:p>
        </w:tc>
        <w:tc>
          <w:tcPr>
            <w:tcW w:w="421" w:type="pct"/>
          </w:tcPr>
          <w:p w14:paraId="6BC161D8"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74.40%</w:t>
            </w:r>
          </w:p>
        </w:tc>
        <w:tc>
          <w:tcPr>
            <w:tcW w:w="435" w:type="pct"/>
          </w:tcPr>
          <w:p w14:paraId="74D394C6"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73.61%</w:t>
            </w:r>
          </w:p>
        </w:tc>
        <w:tc>
          <w:tcPr>
            <w:tcW w:w="368" w:type="pct"/>
          </w:tcPr>
          <w:p w14:paraId="73FF7320" w14:textId="0A051814" w:rsidR="00AC36FD" w:rsidRPr="00DF5434" w:rsidRDefault="00AC36FD" w:rsidP="00AC36FD">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73.88%</w:t>
            </w:r>
          </w:p>
        </w:tc>
        <w:tc>
          <w:tcPr>
            <w:tcW w:w="1744" w:type="pct"/>
          </w:tcPr>
          <w:p w14:paraId="29F094ED" w14:textId="39AF7E7F" w:rsidR="00AC36FD" w:rsidRPr="00DF5434" w:rsidRDefault="00AC36FD" w:rsidP="00AC36FD">
            <w:pPr>
              <w:spacing w:before="100" w:after="100"/>
              <w:rPr>
                <w:rFonts w:ascii="Calibri" w:eastAsia="Times New Roman" w:hAnsi="Calibri" w:cs="Times New Roman"/>
                <w:spacing w:val="2"/>
                <w:sz w:val="18"/>
                <w:szCs w:val="19"/>
                <w:lang w:eastAsia="en-AU"/>
              </w:rPr>
            </w:pPr>
            <w:r w:rsidRPr="007C7F34">
              <w:rPr>
                <w:rFonts w:asciiTheme="minorHAnsi" w:eastAsia="Times New Roman" w:hAnsiTheme="minorHAnsi" w:cstheme="minorHAnsi"/>
                <w:sz w:val="18"/>
                <w:szCs w:val="16"/>
                <w:lang w:eastAsia="en-AU"/>
              </w:rPr>
              <w:t>There were 13,2</w:t>
            </w:r>
            <w:r>
              <w:rPr>
                <w:rFonts w:asciiTheme="minorHAnsi" w:eastAsia="Times New Roman" w:hAnsiTheme="minorHAnsi" w:cstheme="minorHAnsi"/>
                <w:sz w:val="18"/>
                <w:szCs w:val="16"/>
                <w:lang w:eastAsia="en-AU"/>
              </w:rPr>
              <w:t>60</w:t>
            </w:r>
            <w:r w:rsidRPr="007C7F34">
              <w:rPr>
                <w:rFonts w:asciiTheme="minorHAnsi" w:eastAsia="Times New Roman" w:hAnsiTheme="minorHAnsi" w:cstheme="minorHAnsi"/>
                <w:sz w:val="18"/>
                <w:szCs w:val="16"/>
                <w:lang w:eastAsia="en-AU"/>
              </w:rPr>
              <w:t xml:space="preserve"> children enrolled in the City’s MCH service of which 9,796 attended at least once in the year. This participation rate, calculated across all key age checks, reflects the gradual reduction in participation in later visits which will require innovative approaches to increase the rate of 18 month, 2 year and 3.5 year checks.</w:t>
            </w:r>
          </w:p>
        </w:tc>
      </w:tr>
      <w:tr w:rsidR="00AC36FD" w:rsidRPr="00DF5434" w14:paraId="19A0E8EC" w14:textId="77777777" w:rsidTr="00821FA1">
        <w:trPr>
          <w:cantSplit/>
        </w:trPr>
        <w:tc>
          <w:tcPr>
            <w:tcW w:w="1611" w:type="pct"/>
            <w:shd w:val="clear" w:color="auto" w:fill="auto"/>
          </w:tcPr>
          <w:p w14:paraId="2000CE23"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Participation</w:t>
            </w:r>
          </w:p>
          <w:p w14:paraId="59F0E94F"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MC5 Participation in the MCH service by Aboriginal children</w:t>
            </w:r>
          </w:p>
          <w:p w14:paraId="0A335850"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Aboriginal children who attend the MCH service at least once (in the year) / Number of Aboriginal children enrolled in the MCH service] x100</w:t>
            </w:r>
          </w:p>
        </w:tc>
        <w:tc>
          <w:tcPr>
            <w:tcW w:w="421" w:type="pct"/>
          </w:tcPr>
          <w:p w14:paraId="6ECFBC04"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77.47%</w:t>
            </w:r>
          </w:p>
        </w:tc>
        <w:tc>
          <w:tcPr>
            <w:tcW w:w="421" w:type="pct"/>
          </w:tcPr>
          <w:p w14:paraId="326CE62E"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72.02%</w:t>
            </w:r>
          </w:p>
        </w:tc>
        <w:tc>
          <w:tcPr>
            <w:tcW w:w="435" w:type="pct"/>
          </w:tcPr>
          <w:p w14:paraId="16C74EF3" w14:textId="77777777" w:rsidR="00AC36FD" w:rsidRPr="00DF5434" w:rsidRDefault="00AC36FD" w:rsidP="00AC36F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71.62%</w:t>
            </w:r>
          </w:p>
        </w:tc>
        <w:tc>
          <w:tcPr>
            <w:tcW w:w="368" w:type="pct"/>
          </w:tcPr>
          <w:p w14:paraId="772C8AC1" w14:textId="653DBA44" w:rsidR="00AC36FD" w:rsidRPr="00DF5434" w:rsidRDefault="00AC36FD" w:rsidP="00AC36FD">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75.29%</w:t>
            </w:r>
          </w:p>
        </w:tc>
        <w:tc>
          <w:tcPr>
            <w:tcW w:w="1744" w:type="pct"/>
          </w:tcPr>
          <w:p w14:paraId="02D3FD16" w14:textId="0F6CE2F1" w:rsidR="00AC36FD" w:rsidRPr="00DF5434" w:rsidRDefault="00AC36FD" w:rsidP="00AC36FD">
            <w:pPr>
              <w:spacing w:before="100" w:after="100"/>
              <w:rPr>
                <w:rFonts w:ascii="Calibri" w:eastAsia="Times New Roman" w:hAnsi="Calibri" w:cs="Times New Roman"/>
                <w:spacing w:val="2"/>
                <w:sz w:val="18"/>
                <w:szCs w:val="19"/>
                <w:lang w:eastAsia="en-AU"/>
              </w:rPr>
            </w:pPr>
            <w:r w:rsidRPr="00D04242">
              <w:rPr>
                <w:rFonts w:asciiTheme="minorHAnsi" w:eastAsia="Times New Roman" w:hAnsiTheme="minorHAnsi" w:cstheme="minorHAnsi"/>
                <w:sz w:val="18"/>
                <w:szCs w:val="16"/>
                <w:lang w:eastAsia="en-AU"/>
              </w:rPr>
              <w:t>There were 216 children who identify as Aboriginal or Torres Strait Islander (ATSI) enrolled in the City’s MCH service, of which 163 attended at least once in the year. The higher rate of participation by ATSI  families may be a result of efforts to provide culturally safe &amp; inclusive practice.</w:t>
            </w:r>
          </w:p>
        </w:tc>
      </w:tr>
      <w:tr w:rsidR="005D3214" w:rsidRPr="00DF5434" w14:paraId="25D24184" w14:textId="77777777" w:rsidTr="00821FA1">
        <w:trPr>
          <w:cantSplit/>
        </w:trPr>
        <w:tc>
          <w:tcPr>
            <w:tcW w:w="1611" w:type="pct"/>
            <w:shd w:val="clear" w:color="auto" w:fill="auto"/>
          </w:tcPr>
          <w:p w14:paraId="4D14547E"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Satisfaction</w:t>
            </w:r>
          </w:p>
          <w:p w14:paraId="1FFA3D71"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MC6 Participation in 4-week Key Age and Stage visit</w:t>
            </w:r>
          </w:p>
          <w:p w14:paraId="5E13DF75"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4-week key age and stage visits / Number of birth notifications received] x100</w:t>
            </w:r>
          </w:p>
        </w:tc>
        <w:tc>
          <w:tcPr>
            <w:tcW w:w="421" w:type="pct"/>
          </w:tcPr>
          <w:p w14:paraId="3B706951"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94.37%</w:t>
            </w:r>
          </w:p>
        </w:tc>
        <w:tc>
          <w:tcPr>
            <w:tcW w:w="421" w:type="pct"/>
          </w:tcPr>
          <w:p w14:paraId="62850BC9"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94.02%</w:t>
            </w:r>
          </w:p>
        </w:tc>
        <w:tc>
          <w:tcPr>
            <w:tcW w:w="435" w:type="pct"/>
          </w:tcPr>
          <w:p w14:paraId="2522032D" w14:textId="77777777" w:rsidR="005D3214" w:rsidRPr="00DF5434" w:rsidRDefault="005D3214" w:rsidP="005D3214">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94.26%</w:t>
            </w:r>
          </w:p>
        </w:tc>
        <w:tc>
          <w:tcPr>
            <w:tcW w:w="368" w:type="pct"/>
          </w:tcPr>
          <w:p w14:paraId="24E09111" w14:textId="00343879" w:rsidR="005D3214" w:rsidRPr="00DF5434" w:rsidRDefault="005D3214" w:rsidP="005D3214">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92.32%</w:t>
            </w:r>
          </w:p>
        </w:tc>
        <w:tc>
          <w:tcPr>
            <w:tcW w:w="1744" w:type="pct"/>
          </w:tcPr>
          <w:p w14:paraId="562A0A19" w14:textId="1956346D" w:rsidR="005D3214" w:rsidRPr="00DF5434" w:rsidRDefault="005D3214" w:rsidP="005D3214">
            <w:pPr>
              <w:spacing w:before="100" w:after="100"/>
              <w:rPr>
                <w:rFonts w:ascii="Calibri" w:eastAsia="Times New Roman" w:hAnsi="Calibri" w:cs="Times New Roman"/>
                <w:spacing w:val="2"/>
                <w:sz w:val="18"/>
                <w:szCs w:val="19"/>
                <w:lang w:eastAsia="en-AU"/>
              </w:rPr>
            </w:pPr>
            <w:r w:rsidRPr="005D3214">
              <w:rPr>
                <w:rFonts w:ascii="Calibri" w:eastAsia="Times New Roman" w:hAnsi="Calibri" w:cs="Times New Roman"/>
                <w:spacing w:val="2"/>
                <w:sz w:val="18"/>
                <w:szCs w:val="19"/>
                <w:lang w:eastAsia="en-AU"/>
              </w:rPr>
              <w:t>Despite a slight reduction in this figure, participation remains within the expected range. It is unclear whether this is an actual reduction or due to data capture where a missed four</w:t>
            </w:r>
            <w:r w:rsidR="00292C57" w:rsidRPr="005D3214">
              <w:rPr>
                <w:rFonts w:ascii="Calibri" w:eastAsia="Times New Roman" w:hAnsi="Calibri" w:cs="Times New Roman"/>
                <w:spacing w:val="2"/>
                <w:sz w:val="18"/>
                <w:szCs w:val="19"/>
                <w:lang w:eastAsia="en-AU"/>
              </w:rPr>
              <w:t>-</w:t>
            </w:r>
            <w:r w:rsidRPr="005D3214">
              <w:rPr>
                <w:rFonts w:ascii="Calibri" w:eastAsia="Times New Roman" w:hAnsi="Calibri" w:cs="Times New Roman"/>
                <w:spacing w:val="2"/>
                <w:sz w:val="18"/>
                <w:szCs w:val="19"/>
                <w:lang w:eastAsia="en-AU"/>
              </w:rPr>
              <w:t xml:space="preserve">week visit can be rebooked but recorded as an additional visit rather than a 4 week visit due to the clinical software program used in MCH. </w:t>
            </w:r>
          </w:p>
        </w:tc>
      </w:tr>
    </w:tbl>
    <w:p w14:paraId="0D920688" w14:textId="07EBCBAC" w:rsidR="006D0BF3" w:rsidRPr="00316B5D" w:rsidRDefault="006D0BF3" w:rsidP="00316B5D">
      <w:pPr>
        <w:spacing w:before="100" w:after="100"/>
        <w:rPr>
          <w:rFonts w:cs="Arial"/>
          <w:lang w:val="en-GB"/>
        </w:rPr>
        <w:sectPr w:rsidR="006D0BF3" w:rsidRPr="00316B5D" w:rsidSect="000177FE">
          <w:headerReference w:type="default" r:id="rId124"/>
          <w:pgSz w:w="16838" w:h="11906" w:orient="landscape"/>
          <w:pgMar w:top="1440" w:right="1702" w:bottom="1440" w:left="1135" w:header="709" w:footer="709" w:gutter="0"/>
          <w:cols w:space="708"/>
          <w:docGrid w:linePitch="360"/>
        </w:sectPr>
      </w:pPr>
      <w:bookmarkStart w:id="707" w:name="_Toc148534568"/>
      <w:bookmarkStart w:id="708" w:name="_Toc171409964"/>
      <w:bookmarkStart w:id="709" w:name="_Toc171430829"/>
      <w:bookmarkStart w:id="710" w:name="_Toc171431252"/>
    </w:p>
    <w:p w14:paraId="37AD728D" w14:textId="7E53E5DC" w:rsidR="00DF5434" w:rsidRPr="000C7CAB" w:rsidRDefault="00D52D48" w:rsidP="00057AC5">
      <w:pPr>
        <w:keepNext/>
        <w:keepLines/>
        <w:spacing w:before="100" w:after="100"/>
        <w:outlineLvl w:val="0"/>
        <w:rPr>
          <w:rFonts w:cs="Arial"/>
          <w:b/>
          <w:color w:val="244061"/>
          <w:sz w:val="28"/>
          <w:szCs w:val="28"/>
        </w:rPr>
      </w:pPr>
      <w:bookmarkStart w:id="711" w:name="_Toc173928476"/>
      <w:bookmarkStart w:id="712" w:name="_Toc173928743"/>
      <w:bookmarkStart w:id="713" w:name="_Toc173938111"/>
      <w:bookmarkStart w:id="714" w:name="_Toc173938209"/>
      <w:bookmarkStart w:id="715" w:name="_Toc171582947"/>
      <w:bookmarkStart w:id="716" w:name="_Toc172207740"/>
      <w:bookmarkStart w:id="717" w:name="_Toc172290881"/>
      <w:bookmarkStart w:id="718" w:name="_Toc172637287"/>
      <w:bookmarkStart w:id="719" w:name="_Toc177383612"/>
      <w:bookmarkStart w:id="720" w:name="_Toc178156997"/>
      <w:bookmarkStart w:id="721" w:name="_Toc178684480"/>
      <w:r>
        <w:rPr>
          <w:rFonts w:cs="Arial"/>
          <w:b/>
          <w:noProof/>
          <w:color w:val="244061"/>
          <w:sz w:val="28"/>
          <w:szCs w:val="28"/>
        </w:rPr>
        <w:lastRenderedPageBreak/>
        <w:drawing>
          <wp:anchor distT="0" distB="0" distL="114300" distR="114300" simplePos="0" relativeHeight="251658305" behindDoc="1" locked="0" layoutInCell="1" allowOverlap="1" wp14:anchorId="3754D593" wp14:editId="54F5B0F6">
            <wp:simplePos x="0" y="0"/>
            <wp:positionH relativeFrom="page">
              <wp:posOffset>-15033</wp:posOffset>
            </wp:positionH>
            <wp:positionV relativeFrom="paragraph">
              <wp:posOffset>-1132899</wp:posOffset>
            </wp:positionV>
            <wp:extent cx="7564581" cy="10699029"/>
            <wp:effectExtent l="0" t="0" r="0" b="7620"/>
            <wp:wrapNone/>
            <wp:docPr id="98" name="Picture 98" descr="P18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1860#y1"/>
                    <pic:cNvPicPr/>
                  </pic:nvPicPr>
                  <pic:blipFill>
                    <a:blip r:embed="rId125">
                      <a:extLst>
                        <a:ext uri="{28A0092B-C50C-407E-A947-70E740481C1C}">
                          <a14:useLocalDpi xmlns:a14="http://schemas.microsoft.com/office/drawing/2010/main" val="0"/>
                        </a:ext>
                      </a:extLst>
                    </a:blip>
                    <a:stretch>
                      <a:fillRect/>
                    </a:stretch>
                  </pic:blipFill>
                  <pic:spPr>
                    <a:xfrm>
                      <a:off x="0" y="0"/>
                      <a:ext cx="7564581" cy="10699029"/>
                    </a:xfrm>
                    <a:prstGeom prst="rect">
                      <a:avLst/>
                    </a:prstGeom>
                  </pic:spPr>
                </pic:pic>
              </a:graphicData>
            </a:graphic>
            <wp14:sizeRelH relativeFrom="page">
              <wp14:pctWidth>0</wp14:pctWidth>
            </wp14:sizeRelH>
            <wp14:sizeRelV relativeFrom="page">
              <wp14:pctHeight>0</wp14:pctHeight>
            </wp14:sizeRelV>
          </wp:anchor>
        </w:drawing>
      </w:r>
      <w:bookmarkEnd w:id="711"/>
      <w:bookmarkEnd w:id="712"/>
      <w:bookmarkEnd w:id="713"/>
      <w:bookmarkEnd w:id="714"/>
      <w:r w:rsidR="00AC342A">
        <w:rPr>
          <w:rFonts w:cs="Arial"/>
          <w:b/>
          <w:color w:val="244061"/>
          <w:sz w:val="28"/>
          <w:szCs w:val="28"/>
        </w:rPr>
        <w:br w:type="page"/>
      </w:r>
      <w:bookmarkStart w:id="722" w:name="_Toc173938112"/>
      <w:bookmarkStart w:id="723" w:name="_Toc173938210"/>
      <w:r w:rsidR="00DF5434" w:rsidRPr="000C7CAB">
        <w:rPr>
          <w:rFonts w:cs="Arial"/>
          <w:b/>
          <w:color w:val="244061"/>
          <w:sz w:val="28"/>
          <w:szCs w:val="28"/>
        </w:rPr>
        <w:lastRenderedPageBreak/>
        <w:t>STRATEGIC DIRECTION 2: SUSTAINABLE GROWTH AND ENVIRONMENT</w:t>
      </w:r>
      <w:bookmarkEnd w:id="707"/>
      <w:bookmarkEnd w:id="708"/>
      <w:bookmarkEnd w:id="709"/>
      <w:bookmarkEnd w:id="710"/>
      <w:bookmarkEnd w:id="715"/>
      <w:bookmarkEnd w:id="716"/>
      <w:bookmarkEnd w:id="717"/>
      <w:bookmarkEnd w:id="718"/>
      <w:bookmarkEnd w:id="719"/>
      <w:bookmarkEnd w:id="720"/>
      <w:bookmarkEnd w:id="721"/>
      <w:bookmarkEnd w:id="722"/>
      <w:bookmarkEnd w:id="723"/>
    </w:p>
    <w:p w14:paraId="1410540E" w14:textId="77777777" w:rsidR="00DF5434" w:rsidRPr="00DF5434" w:rsidRDefault="00DF5434" w:rsidP="00E2172D">
      <w:pPr>
        <w:spacing w:before="100" w:after="100"/>
        <w:rPr>
          <w:rFonts w:eastAsia="MS Gothic" w:cs="Arial"/>
          <w:szCs w:val="20"/>
          <w:lang w:val="en-GB"/>
        </w:rPr>
      </w:pPr>
    </w:p>
    <w:tbl>
      <w:tblPr>
        <w:tblStyle w:val="TableGrid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2D2"/>
        <w:tblLook w:val="04A0" w:firstRow="1" w:lastRow="0" w:firstColumn="1" w:lastColumn="0" w:noHBand="0" w:noVBand="1"/>
      </w:tblPr>
      <w:tblGrid>
        <w:gridCol w:w="4513"/>
        <w:gridCol w:w="4513"/>
      </w:tblGrid>
      <w:tr w:rsidR="00DF5434" w:rsidRPr="00DF5434" w14:paraId="28F896E3" w14:textId="77777777" w:rsidTr="00735524">
        <w:trPr>
          <w:trHeight w:val="1247"/>
        </w:trPr>
        <w:tc>
          <w:tcPr>
            <w:tcW w:w="2500" w:type="pct"/>
            <w:shd w:val="clear" w:color="auto" w:fill="auto"/>
          </w:tcPr>
          <w:p w14:paraId="517565D7" w14:textId="3C15D1C4" w:rsidR="00534D9C" w:rsidRPr="00DF5434" w:rsidRDefault="00915BDD" w:rsidP="00A86DE5">
            <w:pPr>
              <w:tabs>
                <w:tab w:val="left" w:pos="1018"/>
              </w:tabs>
              <w:spacing w:before="100" w:after="100" w:line="259" w:lineRule="auto"/>
              <w:ind w:hanging="116"/>
              <w:rPr>
                <w:rFonts w:eastAsia="Times New Roman" w:cs="Arial"/>
                <w:spacing w:val="2"/>
                <w:szCs w:val="20"/>
                <w:shd w:val="clear" w:color="auto" w:fill="FFFFFF"/>
                <w:lang w:eastAsia="en-AU"/>
              </w:rPr>
            </w:pPr>
            <w:r>
              <w:rPr>
                <w:rFonts w:eastAsia="Times New Roman" w:cs="Arial"/>
                <w:b/>
                <w:noProof/>
                <w:color w:val="002060"/>
                <w:spacing w:val="2"/>
                <w:sz w:val="32"/>
                <w:szCs w:val="32"/>
                <w:lang w:eastAsia="en-AU"/>
              </w:rPr>
              <w:drawing>
                <wp:anchor distT="0" distB="0" distL="114300" distR="114300" simplePos="0" relativeHeight="251658366" behindDoc="0" locked="0" layoutInCell="1" allowOverlap="1" wp14:anchorId="085A5D0A" wp14:editId="63D3BA06">
                  <wp:simplePos x="0" y="0"/>
                  <wp:positionH relativeFrom="margin">
                    <wp:posOffset>-55245</wp:posOffset>
                  </wp:positionH>
                  <wp:positionV relativeFrom="margin">
                    <wp:posOffset>0</wp:posOffset>
                  </wp:positionV>
                  <wp:extent cx="540000" cy="540000"/>
                  <wp:effectExtent l="0" t="0" r="0" b="0"/>
                  <wp:wrapSquare wrapText="bothSides"/>
                  <wp:docPr id="19" name="Graphic 19" descr="P1862C1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P1862C1T24#y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7416A4">
              <w:rPr>
                <w:rFonts w:eastAsia="Times New Roman" w:cs="Arial"/>
                <w:b/>
                <w:color w:val="002060"/>
                <w:spacing w:val="2"/>
                <w:sz w:val="32"/>
                <w:szCs w:val="32"/>
                <w:lang w:eastAsia="en-AU"/>
              </w:rPr>
              <w:t>10,633</w:t>
            </w:r>
            <w:r w:rsidRPr="007416A4">
              <w:rPr>
                <w:rFonts w:cs="Arial"/>
                <w:szCs w:val="20"/>
              </w:rPr>
              <w:t xml:space="preserve"> </w:t>
            </w:r>
            <w:r>
              <w:rPr>
                <w:rFonts w:cs="Arial"/>
                <w:szCs w:val="20"/>
              </w:rPr>
              <w:t>mattress collection services provided</w:t>
            </w:r>
          </w:p>
        </w:tc>
        <w:tc>
          <w:tcPr>
            <w:tcW w:w="2500" w:type="pct"/>
            <w:shd w:val="clear" w:color="auto" w:fill="auto"/>
          </w:tcPr>
          <w:p w14:paraId="1FD0D142" w14:textId="2F2D387F" w:rsidR="00DF5434" w:rsidRPr="00DF5434" w:rsidRDefault="00B4235F" w:rsidP="00E2172D">
            <w:pPr>
              <w:spacing w:before="100" w:after="100" w:line="259" w:lineRule="auto"/>
              <w:ind w:left="938" w:hanging="938"/>
              <w:rPr>
                <w:rFonts w:eastAsia="Times New Roman" w:cs="Arial"/>
                <w:spacing w:val="2"/>
                <w:szCs w:val="20"/>
                <w:shd w:val="clear" w:color="auto" w:fill="FFFFFF"/>
                <w:lang w:eastAsia="en-AU"/>
              </w:rPr>
            </w:pPr>
            <w:r>
              <w:rPr>
                <w:rFonts w:eastAsia="Times New Roman" w:cs="Arial"/>
                <w:b/>
                <w:noProof/>
                <w:color w:val="003361"/>
                <w:spacing w:val="2"/>
                <w:sz w:val="32"/>
                <w:szCs w:val="32"/>
                <w:lang w:eastAsia="en-AU"/>
              </w:rPr>
              <w:drawing>
                <wp:anchor distT="0" distB="0" distL="114300" distR="114300" simplePos="0" relativeHeight="251658367" behindDoc="1" locked="0" layoutInCell="1" allowOverlap="1" wp14:anchorId="74DD3D92" wp14:editId="1BF794BA">
                  <wp:simplePos x="0" y="0"/>
                  <wp:positionH relativeFrom="column">
                    <wp:posOffset>-64135</wp:posOffset>
                  </wp:positionH>
                  <wp:positionV relativeFrom="paragraph">
                    <wp:posOffset>635</wp:posOffset>
                  </wp:positionV>
                  <wp:extent cx="539750" cy="539750"/>
                  <wp:effectExtent l="0" t="0" r="0" b="0"/>
                  <wp:wrapSquare wrapText="bothSides"/>
                  <wp:docPr id="114" name="Graphic 114" descr="P1863C2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 114" descr="P1863C2T24#y1"/>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539750" cy="539750"/>
                          </a:xfrm>
                          <a:prstGeom prst="rect">
                            <a:avLst/>
                          </a:prstGeom>
                        </pic:spPr>
                      </pic:pic>
                    </a:graphicData>
                  </a:graphic>
                </wp:anchor>
              </w:drawing>
            </w:r>
            <w:r w:rsidR="00F21E46" w:rsidRPr="000E481A">
              <w:rPr>
                <w:rFonts w:eastAsia="Times New Roman" w:cs="Arial"/>
                <w:b/>
                <w:color w:val="003361"/>
                <w:spacing w:val="2"/>
                <w:sz w:val="32"/>
                <w:szCs w:val="32"/>
                <w:lang w:eastAsia="en-AU"/>
              </w:rPr>
              <w:t>3</w:t>
            </w:r>
            <w:r w:rsidR="003542FC" w:rsidRPr="000E481A">
              <w:rPr>
                <w:rFonts w:eastAsia="Times New Roman" w:cs="Arial"/>
                <w:b/>
                <w:color w:val="003361"/>
                <w:spacing w:val="2"/>
                <w:sz w:val="32"/>
                <w:szCs w:val="32"/>
                <w:lang w:eastAsia="en-AU"/>
              </w:rPr>
              <w:t>,</w:t>
            </w:r>
            <w:r w:rsidR="00F21E46" w:rsidRPr="000E481A">
              <w:rPr>
                <w:rFonts w:eastAsia="Times New Roman" w:cs="Arial"/>
                <w:b/>
                <w:color w:val="003361"/>
                <w:spacing w:val="2"/>
                <w:sz w:val="32"/>
                <w:szCs w:val="32"/>
                <w:lang w:eastAsia="en-AU"/>
              </w:rPr>
              <w:t>243</w:t>
            </w:r>
            <w:r w:rsidR="00DF5434" w:rsidRPr="000E481A">
              <w:rPr>
                <w:rFonts w:eastAsia="Times New Roman" w:cs="Arial"/>
                <w:b/>
                <w:color w:val="003361"/>
                <w:spacing w:val="2"/>
                <w:sz w:val="32"/>
                <w:szCs w:val="32"/>
                <w:lang w:eastAsia="en-AU"/>
              </w:rPr>
              <w:t xml:space="preserve"> </w:t>
            </w:r>
            <w:r w:rsidR="001C1851" w:rsidRPr="001C1851">
              <w:rPr>
                <w:rFonts w:eastAsia="Times New Roman" w:cs="Arial"/>
                <w:spacing w:val="2"/>
                <w:szCs w:val="20"/>
                <w:lang w:eastAsia="en-AU"/>
              </w:rPr>
              <w:t xml:space="preserve">requests for service responded to by the </w:t>
            </w:r>
            <w:r w:rsidR="001D7898">
              <w:rPr>
                <w:rFonts w:eastAsia="Times New Roman" w:cs="Arial"/>
                <w:spacing w:val="2"/>
                <w:szCs w:val="20"/>
                <w:lang w:eastAsia="en-AU"/>
              </w:rPr>
              <w:t>Parks team</w:t>
            </w:r>
          </w:p>
        </w:tc>
      </w:tr>
      <w:tr w:rsidR="00DF5434" w:rsidRPr="00DF5434" w14:paraId="117383C0" w14:textId="77777777" w:rsidTr="00735524">
        <w:trPr>
          <w:trHeight w:val="1247"/>
        </w:trPr>
        <w:tc>
          <w:tcPr>
            <w:tcW w:w="2500" w:type="pct"/>
            <w:shd w:val="clear" w:color="auto" w:fill="auto"/>
          </w:tcPr>
          <w:p w14:paraId="63C147FF" w14:textId="29442F55" w:rsidR="00DF5434" w:rsidRPr="00DF5434" w:rsidRDefault="00184FB5" w:rsidP="00303535">
            <w:pPr>
              <w:spacing w:before="100" w:after="100" w:line="259" w:lineRule="auto"/>
              <w:ind w:hanging="116"/>
              <w:rPr>
                <w:rFonts w:eastAsia="Times New Roman" w:cs="Arial"/>
                <w:spacing w:val="2"/>
                <w:szCs w:val="20"/>
                <w:highlight w:val="yellow"/>
                <w:lang w:eastAsia="en-AU"/>
              </w:rPr>
            </w:pPr>
            <w:r>
              <w:rPr>
                <w:rFonts w:eastAsia="Times New Roman" w:cs="Arial"/>
                <w:b/>
                <w:noProof/>
                <w:color w:val="003361"/>
                <w:spacing w:val="2"/>
                <w:sz w:val="32"/>
                <w:szCs w:val="32"/>
                <w:lang w:eastAsia="en-AU"/>
              </w:rPr>
              <w:drawing>
                <wp:anchor distT="0" distB="0" distL="114300" distR="114300" simplePos="0" relativeHeight="251658368" behindDoc="0" locked="0" layoutInCell="1" allowOverlap="1" wp14:anchorId="55037864" wp14:editId="6F7DF0E6">
                  <wp:simplePos x="0" y="0"/>
                  <wp:positionH relativeFrom="column">
                    <wp:posOffset>-47625</wp:posOffset>
                  </wp:positionH>
                  <wp:positionV relativeFrom="paragraph">
                    <wp:posOffset>0</wp:posOffset>
                  </wp:positionV>
                  <wp:extent cx="539750" cy="539750"/>
                  <wp:effectExtent l="0" t="0" r="0" b="0"/>
                  <wp:wrapSquare wrapText="bothSides"/>
                  <wp:docPr id="703646821" name="Graphic 703646821" descr="P1865C3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46821" name="Graphic 703646821" descr="P1865C3T24#y1"/>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00387034">
              <w:rPr>
                <w:rFonts w:eastAsia="Times New Roman" w:cs="Arial"/>
                <w:b/>
                <w:noProof/>
                <w:color w:val="003361"/>
                <w:spacing w:val="2"/>
                <w:sz w:val="32"/>
                <w:szCs w:val="32"/>
                <w:lang w:eastAsia="en-AU"/>
              </w:rPr>
              <w:t>1,4</w:t>
            </w:r>
            <w:r w:rsidR="00BC1EFD">
              <w:rPr>
                <w:rFonts w:eastAsia="Times New Roman" w:cs="Arial"/>
                <w:b/>
                <w:noProof/>
                <w:color w:val="003361"/>
                <w:spacing w:val="2"/>
                <w:sz w:val="32"/>
                <w:szCs w:val="32"/>
                <w:lang w:eastAsia="en-AU"/>
              </w:rPr>
              <w:t>66</w:t>
            </w:r>
            <w:r w:rsidR="00FC13E2">
              <w:rPr>
                <w:rFonts w:eastAsia="Times New Roman" w:cs="Arial"/>
                <w:b/>
                <w:noProof/>
                <w:color w:val="003361"/>
                <w:spacing w:val="2"/>
                <w:sz w:val="32"/>
                <w:szCs w:val="32"/>
                <w:lang w:eastAsia="en-AU"/>
              </w:rPr>
              <w:t xml:space="preserve"> </w:t>
            </w:r>
            <w:r w:rsidR="0051287F">
              <w:rPr>
                <w:rFonts w:eastAsia="Times New Roman"/>
                <w:color w:val="131313"/>
              </w:rPr>
              <w:t xml:space="preserve">hectares </w:t>
            </w:r>
            <w:r w:rsidR="00387034">
              <w:rPr>
                <w:rFonts w:eastAsia="Times New Roman"/>
                <w:color w:val="131313"/>
              </w:rPr>
              <w:t>of</w:t>
            </w:r>
            <w:r w:rsidR="00AD1760">
              <w:rPr>
                <w:rFonts w:eastAsia="Times New Roman"/>
                <w:color w:val="131313"/>
              </w:rPr>
              <w:t xml:space="preserve"> protected </w:t>
            </w:r>
            <w:r w:rsidR="00CB4315">
              <w:rPr>
                <w:rFonts w:eastAsia="Times New Roman"/>
                <w:color w:val="131313"/>
              </w:rPr>
              <w:t>natural habitat</w:t>
            </w:r>
            <w:r w:rsidR="00387034">
              <w:rPr>
                <w:rFonts w:eastAsia="Times New Roman"/>
                <w:color w:val="131313"/>
              </w:rPr>
              <w:t xml:space="preserve"> </w:t>
            </w:r>
            <w:r w:rsidR="00E21E38">
              <w:rPr>
                <w:rFonts w:eastAsia="Times New Roman"/>
                <w:color w:val="131313"/>
              </w:rPr>
              <w:t xml:space="preserve">managed </w:t>
            </w:r>
            <w:r w:rsidR="00CB4315">
              <w:rPr>
                <w:rFonts w:eastAsia="Times New Roman"/>
                <w:color w:val="131313"/>
              </w:rPr>
              <w:t>and</w:t>
            </w:r>
            <w:r w:rsidR="00387034">
              <w:rPr>
                <w:rFonts w:eastAsia="Times New Roman"/>
                <w:color w:val="131313"/>
              </w:rPr>
              <w:t xml:space="preserve"> restored</w:t>
            </w:r>
          </w:p>
        </w:tc>
        <w:tc>
          <w:tcPr>
            <w:tcW w:w="2500" w:type="pct"/>
            <w:shd w:val="clear" w:color="auto" w:fill="auto"/>
          </w:tcPr>
          <w:p w14:paraId="08F3F10F" w14:textId="5E0F7A7C" w:rsidR="00DF5434" w:rsidRPr="0001238A" w:rsidRDefault="00DF5434" w:rsidP="00E2172D">
            <w:pPr>
              <w:spacing w:before="100" w:after="100" w:line="259" w:lineRule="auto"/>
              <w:rPr>
                <w:rFonts w:eastAsia="Times New Roman" w:cs="Arial"/>
                <w:spacing w:val="2"/>
                <w:szCs w:val="20"/>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69" behindDoc="0" locked="0" layoutInCell="1" allowOverlap="1" wp14:anchorId="7BB1BEDF" wp14:editId="1EB1E4C9">
                  <wp:simplePos x="0" y="0"/>
                  <wp:positionH relativeFrom="margin">
                    <wp:posOffset>-55245</wp:posOffset>
                  </wp:positionH>
                  <wp:positionV relativeFrom="margin">
                    <wp:posOffset>0</wp:posOffset>
                  </wp:positionV>
                  <wp:extent cx="540000" cy="540000"/>
                  <wp:effectExtent l="0" t="0" r="0" b="0"/>
                  <wp:wrapSquare wrapText="bothSides"/>
                  <wp:docPr id="91" name="Graphic 91" descr="P1866C4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phic 91" descr="P1866C4T24#y1"/>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540000" cy="540000"/>
                          </a:xfrm>
                          <a:prstGeom prst="rect">
                            <a:avLst/>
                          </a:prstGeom>
                        </pic:spPr>
                      </pic:pic>
                    </a:graphicData>
                  </a:graphic>
                </wp:anchor>
              </w:drawing>
            </w:r>
            <w:r w:rsidR="0001238A" w:rsidRPr="000E481A">
              <w:rPr>
                <w:rFonts w:eastAsia="Times New Roman" w:cs="Arial"/>
                <w:b/>
                <w:color w:val="003361"/>
                <w:spacing w:val="2"/>
                <w:sz w:val="32"/>
                <w:szCs w:val="32"/>
                <w:lang w:eastAsia="en-AU"/>
              </w:rPr>
              <w:t>3</w:t>
            </w:r>
            <w:r w:rsidR="005D5333">
              <w:rPr>
                <w:rFonts w:eastAsia="Times New Roman" w:cs="Arial"/>
                <w:b/>
                <w:color w:val="003361"/>
                <w:spacing w:val="2"/>
                <w:sz w:val="32"/>
                <w:szCs w:val="32"/>
                <w:lang w:eastAsia="en-AU"/>
              </w:rPr>
              <w:t>80</w:t>
            </w:r>
            <w:r w:rsidRPr="000E481A">
              <w:rPr>
                <w:rFonts w:eastAsia="Times New Roman" w:cs="Arial"/>
                <w:color w:val="003361"/>
                <w:spacing w:val="2"/>
                <w:szCs w:val="20"/>
                <w:lang w:eastAsia="en-AU"/>
              </w:rPr>
              <w:t xml:space="preserve"> </w:t>
            </w:r>
            <w:r w:rsidR="009650B9">
              <w:rPr>
                <w:rFonts w:eastAsia="Times New Roman" w:cs="Arial"/>
                <w:spacing w:val="2"/>
                <w:szCs w:val="20"/>
                <w:lang w:eastAsia="en-AU"/>
              </w:rPr>
              <w:t>public pl</w:t>
            </w:r>
            <w:r w:rsidR="001455E7">
              <w:rPr>
                <w:rFonts w:eastAsia="Times New Roman" w:cs="Arial"/>
                <w:spacing w:val="2"/>
                <w:szCs w:val="20"/>
                <w:lang w:eastAsia="en-AU"/>
              </w:rPr>
              <w:t>a</w:t>
            </w:r>
            <w:r w:rsidR="009650B9">
              <w:rPr>
                <w:rFonts w:eastAsia="Times New Roman" w:cs="Arial"/>
                <w:spacing w:val="2"/>
                <w:szCs w:val="20"/>
                <w:lang w:eastAsia="en-AU"/>
              </w:rPr>
              <w:t>y</w:t>
            </w:r>
            <w:r w:rsidRPr="0001238A">
              <w:rPr>
                <w:rFonts w:eastAsia="Times New Roman" w:cs="Arial"/>
                <w:spacing w:val="2"/>
                <w:szCs w:val="20"/>
                <w:lang w:eastAsia="en-AU"/>
              </w:rPr>
              <w:t xml:space="preserve"> spaces managed</w:t>
            </w:r>
          </w:p>
        </w:tc>
      </w:tr>
      <w:tr w:rsidR="0036490A" w:rsidRPr="00DF5434" w14:paraId="1DEADD93" w14:textId="77777777" w:rsidTr="00735524">
        <w:trPr>
          <w:trHeight w:val="1247"/>
        </w:trPr>
        <w:tc>
          <w:tcPr>
            <w:tcW w:w="2500" w:type="pct"/>
            <w:shd w:val="clear" w:color="auto" w:fill="auto"/>
          </w:tcPr>
          <w:p w14:paraId="1792122D" w14:textId="20AD3052" w:rsidR="0036490A" w:rsidRPr="00DF5434" w:rsidRDefault="0036490A" w:rsidP="00E2172D">
            <w:pPr>
              <w:spacing w:before="100" w:after="100" w:line="259" w:lineRule="auto"/>
              <w:ind w:left="894" w:hanging="851"/>
              <w:rPr>
                <w:rFonts w:eastAsia="Times New Roman" w:cs="Arial"/>
                <w:spacing w:val="2"/>
                <w:szCs w:val="20"/>
                <w:highlight w:val="yellow"/>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70" behindDoc="0" locked="0" layoutInCell="1" allowOverlap="1" wp14:anchorId="032538C0" wp14:editId="4128B0BE">
                  <wp:simplePos x="0" y="0"/>
                  <wp:positionH relativeFrom="margin">
                    <wp:posOffset>-64135</wp:posOffset>
                  </wp:positionH>
                  <wp:positionV relativeFrom="margin">
                    <wp:posOffset>0</wp:posOffset>
                  </wp:positionV>
                  <wp:extent cx="540000" cy="540000"/>
                  <wp:effectExtent l="0" t="0" r="0" b="0"/>
                  <wp:wrapSquare wrapText="bothSides"/>
                  <wp:docPr id="102" name="Graphic 102" descr="P1868C5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phic 102" descr="P1868C5T24#y1"/>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540000" cy="540000"/>
                          </a:xfrm>
                          <a:prstGeom prst="rect">
                            <a:avLst/>
                          </a:prstGeom>
                        </pic:spPr>
                      </pic:pic>
                    </a:graphicData>
                  </a:graphic>
                </wp:anchor>
              </w:drawing>
            </w:r>
            <w:r w:rsidRPr="000E481A">
              <w:rPr>
                <w:rFonts w:eastAsia="Times New Roman" w:cs="Arial"/>
                <w:b/>
                <w:color w:val="003361"/>
                <w:spacing w:val="2"/>
                <w:sz w:val="32"/>
                <w:szCs w:val="32"/>
                <w:lang w:eastAsia="en-AU"/>
              </w:rPr>
              <w:t>45.5</w:t>
            </w:r>
            <w:r w:rsidRPr="000E481A">
              <w:rPr>
                <w:rFonts w:eastAsia="Times New Roman" w:cs="Arial"/>
                <w:color w:val="003361"/>
                <w:spacing w:val="2"/>
                <w:szCs w:val="20"/>
                <w:lang w:eastAsia="en-AU"/>
              </w:rPr>
              <w:t xml:space="preserve"> </w:t>
            </w:r>
            <w:r w:rsidR="00723594" w:rsidRPr="00DF5434">
              <w:rPr>
                <w:rFonts w:eastAsia="Times New Roman" w:cs="Arial"/>
                <w:spacing w:val="2"/>
                <w:szCs w:val="20"/>
                <w:lang w:eastAsia="en-AU"/>
              </w:rPr>
              <w:t>k</w:t>
            </w:r>
            <w:r w:rsidR="00723594">
              <w:rPr>
                <w:rFonts w:eastAsia="Times New Roman" w:cs="Arial"/>
                <w:spacing w:val="2"/>
                <w:szCs w:val="20"/>
                <w:lang w:eastAsia="en-AU"/>
              </w:rPr>
              <w:t>ilometres</w:t>
            </w:r>
            <w:r w:rsidRPr="00DF5434">
              <w:rPr>
                <w:rFonts w:eastAsia="Times New Roman" w:cs="Arial"/>
                <w:spacing w:val="2"/>
                <w:szCs w:val="20"/>
                <w:lang w:eastAsia="en-AU"/>
              </w:rPr>
              <w:t xml:space="preserve"> of roads resurfaced (spray seal 24.2 km and asphalt 21.3 km)</w:t>
            </w:r>
          </w:p>
        </w:tc>
        <w:tc>
          <w:tcPr>
            <w:tcW w:w="2500" w:type="pct"/>
            <w:shd w:val="clear" w:color="auto" w:fill="auto"/>
          </w:tcPr>
          <w:p w14:paraId="59D00F61" w14:textId="7376B96C" w:rsidR="0036490A" w:rsidRPr="00DF5434" w:rsidRDefault="0036490A" w:rsidP="00E2172D">
            <w:pPr>
              <w:spacing w:before="100" w:after="100" w:line="259" w:lineRule="auto"/>
              <w:rPr>
                <w:rFonts w:eastAsia="Times New Roman" w:cs="Arial"/>
                <w:spacing w:val="2"/>
                <w:szCs w:val="20"/>
                <w:highlight w:val="yellow"/>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71" behindDoc="0" locked="0" layoutInCell="1" allowOverlap="1" wp14:anchorId="20D9EE1A" wp14:editId="511145DC">
                  <wp:simplePos x="0" y="0"/>
                  <wp:positionH relativeFrom="margin">
                    <wp:posOffset>-55245</wp:posOffset>
                  </wp:positionH>
                  <wp:positionV relativeFrom="margin">
                    <wp:posOffset>0</wp:posOffset>
                  </wp:positionV>
                  <wp:extent cx="540000" cy="540000"/>
                  <wp:effectExtent l="0" t="0" r="0" b="0"/>
                  <wp:wrapSquare wrapText="bothSides"/>
                  <wp:docPr id="93" name="Graphic 93" descr="P1869C6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P1869C6T24#y1"/>
                          <pic:cNvPicPr/>
                        </pic:nvPicPr>
                        <pic:blipFill>
                          <a:blip r:embed="rId136">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540000" cy="540000"/>
                          </a:xfrm>
                          <a:prstGeom prst="rect">
                            <a:avLst/>
                          </a:prstGeom>
                        </pic:spPr>
                      </pic:pic>
                    </a:graphicData>
                  </a:graphic>
                </wp:anchor>
              </w:drawing>
            </w:r>
            <w:r w:rsidRPr="000E481A">
              <w:rPr>
                <w:rFonts w:eastAsia="Times New Roman" w:cs="Arial"/>
                <w:b/>
                <w:noProof/>
                <w:color w:val="003361"/>
                <w:spacing w:val="2"/>
                <w:sz w:val="32"/>
                <w:szCs w:val="32"/>
                <w:lang w:eastAsia="en-AU"/>
                <w14:ligatures w14:val="standardContextual"/>
              </w:rPr>
              <w:t>2</w:t>
            </w:r>
            <w:r w:rsidR="0016725E">
              <w:rPr>
                <w:rFonts w:eastAsia="Times New Roman" w:cs="Arial"/>
                <w:b/>
                <w:noProof/>
                <w:color w:val="003361"/>
                <w:spacing w:val="2"/>
                <w:sz w:val="32"/>
                <w:szCs w:val="32"/>
                <w:lang w:eastAsia="en-AU"/>
                <w14:ligatures w14:val="standardContextual"/>
              </w:rPr>
              <w:t>0</w:t>
            </w:r>
            <w:r w:rsidRPr="000E481A">
              <w:rPr>
                <w:rFonts w:eastAsia="Times New Roman" w:cs="Arial"/>
                <w:b/>
                <w:noProof/>
                <w:color w:val="003361"/>
                <w:spacing w:val="2"/>
                <w:sz w:val="32"/>
                <w:szCs w:val="32"/>
                <w:lang w:eastAsia="en-AU"/>
                <w14:ligatures w14:val="standardContextual"/>
              </w:rPr>
              <w:t>0,000</w:t>
            </w:r>
            <w:r w:rsidRPr="000E481A">
              <w:rPr>
                <w:rFonts w:eastAsia="Times New Roman" w:cs="Arial"/>
                <w:color w:val="003361"/>
                <w:spacing w:val="2"/>
                <w:szCs w:val="20"/>
                <w:lang w:eastAsia="en-AU"/>
              </w:rPr>
              <w:t xml:space="preserve"> </w:t>
            </w:r>
            <w:r w:rsidRPr="00DF5434">
              <w:rPr>
                <w:rFonts w:eastAsia="Times New Roman" w:cs="Arial"/>
                <w:spacing w:val="2"/>
                <w:szCs w:val="20"/>
                <w:lang w:eastAsia="en-AU"/>
              </w:rPr>
              <w:t>residential bins emptied weekly</w:t>
            </w:r>
          </w:p>
        </w:tc>
      </w:tr>
      <w:tr w:rsidR="0036490A" w:rsidRPr="00DF5434" w14:paraId="0F4E5E45" w14:textId="77777777" w:rsidTr="00735524">
        <w:trPr>
          <w:trHeight w:val="1247"/>
        </w:trPr>
        <w:tc>
          <w:tcPr>
            <w:tcW w:w="2500" w:type="pct"/>
            <w:shd w:val="clear" w:color="auto" w:fill="auto"/>
          </w:tcPr>
          <w:p w14:paraId="56430201" w14:textId="5584CF09" w:rsidR="0036490A" w:rsidRPr="00DF5434" w:rsidRDefault="0036490A" w:rsidP="00E2172D">
            <w:pPr>
              <w:spacing w:before="100" w:after="100" w:line="259" w:lineRule="auto"/>
              <w:ind w:left="894" w:hanging="894"/>
              <w:rPr>
                <w:rFonts w:eastAsia="Times New Roman" w:cs="Arial"/>
                <w:color w:val="FF0000"/>
                <w:spacing w:val="2"/>
                <w:szCs w:val="20"/>
                <w:highlight w:val="yellow"/>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72" behindDoc="0" locked="0" layoutInCell="1" allowOverlap="1" wp14:anchorId="6ADFB1C6" wp14:editId="3E9A512B">
                  <wp:simplePos x="0" y="0"/>
                  <wp:positionH relativeFrom="margin">
                    <wp:posOffset>-40640</wp:posOffset>
                  </wp:positionH>
                  <wp:positionV relativeFrom="margin">
                    <wp:posOffset>0</wp:posOffset>
                  </wp:positionV>
                  <wp:extent cx="540000" cy="540000"/>
                  <wp:effectExtent l="0" t="0" r="0" b="0"/>
                  <wp:wrapSquare wrapText="bothSides"/>
                  <wp:docPr id="101" name="Graphic 101" descr="P1871C7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phic 101" descr="P1871C7T24#y1"/>
                          <pic:cNvPicPr/>
                        </pic:nvPicPr>
                        <pic:blipFill>
                          <a:blip r:embed="rId138">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0" y="0"/>
                            <a:ext cx="540000" cy="540000"/>
                          </a:xfrm>
                          <a:prstGeom prst="rect">
                            <a:avLst/>
                          </a:prstGeom>
                        </pic:spPr>
                      </pic:pic>
                    </a:graphicData>
                  </a:graphic>
                </wp:anchor>
              </w:drawing>
            </w:r>
            <w:r w:rsidRPr="000E481A">
              <w:rPr>
                <w:rFonts w:eastAsia="Times New Roman" w:cs="Arial"/>
                <w:b/>
                <w:color w:val="003361"/>
                <w:spacing w:val="2"/>
                <w:sz w:val="32"/>
                <w:szCs w:val="32"/>
                <w:lang w:eastAsia="en-AU"/>
              </w:rPr>
              <w:t>10</w:t>
            </w:r>
            <w:r w:rsidRPr="000E481A">
              <w:rPr>
                <w:rFonts w:eastAsia="Times New Roman" w:cs="Arial"/>
                <w:color w:val="003361"/>
                <w:spacing w:val="2"/>
                <w:szCs w:val="20"/>
                <w:lang w:eastAsia="en-AU"/>
              </w:rPr>
              <w:t xml:space="preserve"> </w:t>
            </w:r>
            <w:r w:rsidR="00723594" w:rsidRPr="00DF5434">
              <w:rPr>
                <w:rFonts w:eastAsia="Times New Roman" w:cs="Arial"/>
                <w:spacing w:val="2"/>
                <w:szCs w:val="20"/>
                <w:lang w:eastAsia="en-AU"/>
              </w:rPr>
              <w:t>k</w:t>
            </w:r>
            <w:r w:rsidR="00723594">
              <w:rPr>
                <w:rFonts w:eastAsia="Times New Roman" w:cs="Arial"/>
                <w:spacing w:val="2"/>
                <w:szCs w:val="20"/>
                <w:lang w:eastAsia="en-AU"/>
              </w:rPr>
              <w:t>ilometres</w:t>
            </w:r>
            <w:r w:rsidRPr="00104F12">
              <w:rPr>
                <w:rFonts w:eastAsia="Times New Roman" w:cs="Arial"/>
                <w:spacing w:val="2"/>
                <w:szCs w:val="20"/>
                <w:lang w:eastAsia="en-AU"/>
              </w:rPr>
              <w:t xml:space="preserve"> of new shared paths constructed</w:t>
            </w:r>
          </w:p>
        </w:tc>
        <w:tc>
          <w:tcPr>
            <w:tcW w:w="2500" w:type="pct"/>
            <w:shd w:val="clear" w:color="auto" w:fill="auto"/>
          </w:tcPr>
          <w:p w14:paraId="63B0C3A4" w14:textId="02708B84" w:rsidR="0036490A" w:rsidRPr="00DF5434" w:rsidRDefault="0036490A" w:rsidP="00E2172D">
            <w:pPr>
              <w:spacing w:before="100" w:after="100" w:line="259" w:lineRule="auto"/>
              <w:ind w:left="797" w:hanging="797"/>
              <w:rPr>
                <w:rFonts w:eastAsia="Times New Roman" w:cs="Arial"/>
                <w:color w:val="FF0000"/>
                <w:spacing w:val="2"/>
                <w:szCs w:val="20"/>
                <w:highlight w:val="yellow"/>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11" behindDoc="0" locked="0" layoutInCell="1" allowOverlap="1" wp14:anchorId="0FA3C36E" wp14:editId="16365CFF">
                  <wp:simplePos x="0" y="0"/>
                  <wp:positionH relativeFrom="margin">
                    <wp:posOffset>-64135</wp:posOffset>
                  </wp:positionH>
                  <wp:positionV relativeFrom="margin">
                    <wp:posOffset>0</wp:posOffset>
                  </wp:positionV>
                  <wp:extent cx="540000" cy="540000"/>
                  <wp:effectExtent l="0" t="0" r="0" b="0"/>
                  <wp:wrapSquare wrapText="bothSides"/>
                  <wp:docPr id="95" name="Graphic 95" descr="P1872C8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phic 95" descr="P1872C8T24#y1"/>
                          <pic:cNvPicPr/>
                        </pic:nvPicPr>
                        <pic:blipFill>
                          <a:blip r:embed="rId140">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540000" cy="540000"/>
                          </a:xfrm>
                          <a:prstGeom prst="rect">
                            <a:avLst/>
                          </a:prstGeom>
                        </pic:spPr>
                      </pic:pic>
                    </a:graphicData>
                  </a:graphic>
                </wp:anchor>
              </w:drawing>
            </w:r>
            <w:r w:rsidRPr="000E481A">
              <w:rPr>
                <w:rFonts w:eastAsia="Times New Roman" w:cs="Arial"/>
                <w:b/>
                <w:color w:val="003361"/>
                <w:spacing w:val="2"/>
                <w:sz w:val="32"/>
                <w:szCs w:val="32"/>
                <w:lang w:eastAsia="en-AU"/>
              </w:rPr>
              <w:t>$1,411 million</w:t>
            </w:r>
            <w:r w:rsidRPr="000E481A">
              <w:rPr>
                <w:rFonts w:eastAsia="Times New Roman" w:cs="Arial"/>
                <w:color w:val="003361"/>
                <w:spacing w:val="2"/>
                <w:sz w:val="32"/>
                <w:szCs w:val="32"/>
                <w:lang w:eastAsia="en-AU"/>
              </w:rPr>
              <w:t xml:space="preserve"> </w:t>
            </w:r>
            <w:r w:rsidRPr="00526F83">
              <w:rPr>
                <w:rFonts w:eastAsia="Times New Roman" w:cs="Arial"/>
                <w:spacing w:val="2"/>
                <w:szCs w:val="20"/>
                <w:lang w:eastAsia="en-AU"/>
              </w:rPr>
              <w:t>worth of works permits issued</w:t>
            </w:r>
          </w:p>
        </w:tc>
      </w:tr>
      <w:tr w:rsidR="0036490A" w:rsidRPr="00DF5434" w14:paraId="22313FA6" w14:textId="77777777" w:rsidTr="00735524">
        <w:trPr>
          <w:trHeight w:val="1247"/>
        </w:trPr>
        <w:tc>
          <w:tcPr>
            <w:tcW w:w="2500" w:type="pct"/>
            <w:shd w:val="clear" w:color="auto" w:fill="auto"/>
          </w:tcPr>
          <w:p w14:paraId="4C8341ED" w14:textId="2F1FD3B9" w:rsidR="0036490A" w:rsidRPr="00DF5434" w:rsidRDefault="00E356C1" w:rsidP="00E2172D">
            <w:pPr>
              <w:spacing w:before="100" w:after="100" w:line="259" w:lineRule="auto"/>
              <w:ind w:left="894" w:hanging="894"/>
              <w:rPr>
                <w:rFonts w:eastAsia="Times New Roman" w:cs="Arial"/>
                <w:spacing w:val="2"/>
                <w:szCs w:val="20"/>
                <w:highlight w:val="yellow"/>
                <w:lang w:eastAsia="en-AU"/>
              </w:rPr>
            </w:pPr>
            <w:r w:rsidRPr="000E481A">
              <w:rPr>
                <w:rFonts w:eastAsia="Times New Roman" w:cs="Arial"/>
                <w:b/>
                <w:noProof/>
                <w:color w:val="003361"/>
                <w:spacing w:val="2"/>
                <w:sz w:val="32"/>
                <w:szCs w:val="32"/>
                <w:lang w:eastAsia="en-AU"/>
                <w14:ligatures w14:val="standardContextual"/>
              </w:rPr>
              <w:drawing>
                <wp:anchor distT="0" distB="0" distL="114300" distR="114300" simplePos="0" relativeHeight="251658373" behindDoc="0" locked="0" layoutInCell="1" allowOverlap="1" wp14:anchorId="7DC8099F" wp14:editId="09BF344A">
                  <wp:simplePos x="0" y="0"/>
                  <wp:positionH relativeFrom="margin">
                    <wp:posOffset>-64135</wp:posOffset>
                  </wp:positionH>
                  <wp:positionV relativeFrom="margin">
                    <wp:posOffset>0</wp:posOffset>
                  </wp:positionV>
                  <wp:extent cx="540000" cy="540000"/>
                  <wp:effectExtent l="0" t="0" r="0" b="0"/>
                  <wp:wrapSquare wrapText="bothSides"/>
                  <wp:docPr id="44" name="Graphic 44" descr="P1874C9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P1874C9T24#y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36490A" w:rsidRPr="000E481A">
              <w:rPr>
                <w:rFonts w:eastAsia="Times New Roman" w:cs="Arial"/>
                <w:b/>
                <w:color w:val="003361"/>
                <w:spacing w:val="2"/>
                <w:sz w:val="32"/>
                <w:szCs w:val="32"/>
                <w:lang w:eastAsia="en-AU"/>
              </w:rPr>
              <w:t xml:space="preserve">12.9 </w:t>
            </w:r>
            <w:r w:rsidR="00723594" w:rsidRPr="00DF5434">
              <w:rPr>
                <w:rFonts w:eastAsia="Times New Roman" w:cs="Arial"/>
                <w:spacing w:val="2"/>
                <w:szCs w:val="20"/>
                <w:lang w:eastAsia="en-AU"/>
              </w:rPr>
              <w:t>k</w:t>
            </w:r>
            <w:r w:rsidR="00723594">
              <w:rPr>
                <w:rFonts w:eastAsia="Times New Roman" w:cs="Arial"/>
                <w:spacing w:val="2"/>
                <w:szCs w:val="20"/>
                <w:lang w:eastAsia="en-AU"/>
              </w:rPr>
              <w:t>ilometres</w:t>
            </w:r>
            <w:r w:rsidR="0036490A" w:rsidRPr="00DF5434">
              <w:rPr>
                <w:rFonts w:eastAsia="Times New Roman" w:cs="Arial"/>
                <w:spacing w:val="2"/>
                <w:szCs w:val="20"/>
                <w:lang w:eastAsia="en-AU"/>
              </w:rPr>
              <w:t xml:space="preserve"> of footpath replaced</w:t>
            </w:r>
          </w:p>
        </w:tc>
        <w:tc>
          <w:tcPr>
            <w:tcW w:w="2500" w:type="pct"/>
            <w:shd w:val="clear" w:color="auto" w:fill="auto"/>
          </w:tcPr>
          <w:p w14:paraId="6284F82A" w14:textId="401297B0" w:rsidR="0036490A" w:rsidRPr="00DF5434" w:rsidRDefault="0036490A" w:rsidP="00E2172D">
            <w:pPr>
              <w:spacing w:before="100" w:after="100" w:line="259" w:lineRule="auto"/>
              <w:ind w:left="797" w:hanging="797"/>
              <w:rPr>
                <w:rFonts w:eastAsia="Arial" w:cs="Arial"/>
                <w:color w:val="000000" w:themeColor="text1"/>
                <w:spacing w:val="2"/>
                <w:sz w:val="19"/>
                <w:szCs w:val="19"/>
                <w:highlight w:val="yellow"/>
                <w:lang w:eastAsia="en-AU"/>
              </w:rPr>
            </w:pPr>
            <w:r w:rsidRPr="00DF5434">
              <w:rPr>
                <w:rFonts w:cs="Arial"/>
                <w:b/>
                <w:noProof/>
                <w:color w:val="002060"/>
                <w:sz w:val="32"/>
                <w:szCs w:val="32"/>
                <w14:ligatures w14:val="standardContextual"/>
              </w:rPr>
              <w:drawing>
                <wp:anchor distT="0" distB="0" distL="114300" distR="114300" simplePos="0" relativeHeight="251658312" behindDoc="0" locked="0" layoutInCell="1" allowOverlap="1" wp14:anchorId="750082C1" wp14:editId="0745A778">
                  <wp:simplePos x="0" y="0"/>
                  <wp:positionH relativeFrom="margin">
                    <wp:posOffset>-64770</wp:posOffset>
                  </wp:positionH>
                  <wp:positionV relativeFrom="margin">
                    <wp:posOffset>0</wp:posOffset>
                  </wp:positionV>
                  <wp:extent cx="540000" cy="540000"/>
                  <wp:effectExtent l="0" t="0" r="0" b="0"/>
                  <wp:wrapSquare wrapText="bothSides"/>
                  <wp:docPr id="15" name="Graphic 15" descr="P1875C10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P1875C10T24#y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540000" cy="540000"/>
                          </a:xfrm>
                          <a:prstGeom prst="rect">
                            <a:avLst/>
                          </a:prstGeom>
                        </pic:spPr>
                      </pic:pic>
                    </a:graphicData>
                  </a:graphic>
                </wp:anchor>
              </w:drawing>
            </w:r>
            <w:r w:rsidRPr="00DF5434">
              <w:rPr>
                <w:rFonts w:eastAsia="Times New Roman" w:cs="Arial"/>
                <w:b/>
                <w:color w:val="002060"/>
                <w:spacing w:val="2"/>
                <w:sz w:val="32"/>
                <w:szCs w:val="32"/>
                <w:lang w:eastAsia="en-AU"/>
              </w:rPr>
              <w:t>1</w:t>
            </w:r>
            <w:r w:rsidRPr="000E481A">
              <w:rPr>
                <w:rFonts w:eastAsia="Times New Roman" w:cs="Arial"/>
                <w:b/>
                <w:color w:val="003361"/>
                <w:spacing w:val="2"/>
                <w:sz w:val="32"/>
                <w:szCs w:val="32"/>
                <w:lang w:eastAsia="en-AU"/>
              </w:rPr>
              <w:t>,346</w:t>
            </w:r>
            <w:r w:rsidRPr="000E481A">
              <w:rPr>
                <w:rFonts w:cs="Arial"/>
                <w:color w:val="003361"/>
                <w:szCs w:val="20"/>
              </w:rPr>
              <w:t xml:space="preserve"> </w:t>
            </w:r>
            <w:r w:rsidRPr="00DF5434">
              <w:rPr>
                <w:rFonts w:cs="Arial"/>
                <w:szCs w:val="20"/>
              </w:rPr>
              <w:t xml:space="preserve">planning permit applications </w:t>
            </w:r>
            <w:r w:rsidRPr="00DF5434" w:rsidDel="00BB45BE">
              <w:rPr>
                <w:rFonts w:cs="Arial"/>
                <w:szCs w:val="20"/>
              </w:rPr>
              <w:t>received</w:t>
            </w:r>
          </w:p>
        </w:tc>
      </w:tr>
      <w:tr w:rsidR="00E356C1" w:rsidRPr="00DF5434" w14:paraId="678D7335" w14:textId="77777777" w:rsidTr="00735524">
        <w:trPr>
          <w:trHeight w:val="1247"/>
        </w:trPr>
        <w:tc>
          <w:tcPr>
            <w:tcW w:w="2500" w:type="pct"/>
            <w:shd w:val="clear" w:color="auto" w:fill="auto"/>
          </w:tcPr>
          <w:p w14:paraId="0791F531" w14:textId="15E82522" w:rsidR="00E356C1" w:rsidRPr="000E481A" w:rsidRDefault="00E356C1" w:rsidP="0052081C">
            <w:pPr>
              <w:spacing w:before="100" w:after="100"/>
              <w:ind w:left="357"/>
              <w:rPr>
                <w:rFonts w:eastAsia="Times New Roman" w:cs="Arial"/>
                <w:b/>
                <w:noProof/>
                <w:color w:val="003361"/>
                <w:spacing w:val="2"/>
                <w:sz w:val="32"/>
                <w:szCs w:val="32"/>
                <w:lang w:eastAsia="en-AU"/>
                <w14:ligatures w14:val="standardContextual"/>
              </w:rPr>
            </w:pPr>
            <w:r w:rsidRPr="00E356C1">
              <w:rPr>
                <w:rFonts w:eastAsia="Times New Roman" w:cs="Arial"/>
                <w:b/>
                <w:noProof/>
                <w:color w:val="002060"/>
                <w:spacing w:val="2"/>
                <w:sz w:val="32"/>
                <w:szCs w:val="32"/>
                <w:lang w:eastAsia="en-AU"/>
              </w:rPr>
              <w:drawing>
                <wp:anchor distT="0" distB="0" distL="114300" distR="114300" simplePos="0" relativeHeight="251658374" behindDoc="0" locked="0" layoutInCell="1" allowOverlap="1" wp14:anchorId="5F071249" wp14:editId="6C6C171A">
                  <wp:simplePos x="0" y="0"/>
                  <wp:positionH relativeFrom="margin">
                    <wp:posOffset>-64135</wp:posOffset>
                  </wp:positionH>
                  <wp:positionV relativeFrom="margin">
                    <wp:posOffset>0</wp:posOffset>
                  </wp:positionV>
                  <wp:extent cx="540000" cy="540000"/>
                  <wp:effectExtent l="0" t="0" r="0" b="0"/>
                  <wp:wrapSquare wrapText="bothSides"/>
                  <wp:docPr id="16" name="Graphic 16" descr="P1877C11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P1877C11T24#y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540000" cy="540000"/>
                          </a:xfrm>
                          <a:prstGeom prst="rect">
                            <a:avLst/>
                          </a:prstGeom>
                        </pic:spPr>
                      </pic:pic>
                    </a:graphicData>
                  </a:graphic>
                </wp:anchor>
              </w:drawing>
            </w:r>
            <w:r w:rsidRPr="00E356C1">
              <w:rPr>
                <w:rFonts w:eastAsia="Times New Roman" w:cs="Arial"/>
                <w:b/>
                <w:color w:val="002060"/>
                <w:spacing w:val="2"/>
                <w:sz w:val="32"/>
                <w:szCs w:val="32"/>
                <w:lang w:eastAsia="en-AU"/>
              </w:rPr>
              <w:t>196</w:t>
            </w:r>
            <w:r w:rsidRPr="00E356C1">
              <w:rPr>
                <w:rFonts w:eastAsia="Times New Roman" w:cs="Arial"/>
                <w:spacing w:val="2"/>
                <w:szCs w:val="20"/>
                <w:lang w:eastAsia="en-AU"/>
              </w:rPr>
              <w:t xml:space="preserve"> </w:t>
            </w:r>
            <w:r w:rsidR="00B25653">
              <w:rPr>
                <w:rFonts w:eastAsia="Times New Roman" w:cs="Arial"/>
                <w:spacing w:val="2"/>
                <w:szCs w:val="20"/>
                <w:lang w:eastAsia="en-AU"/>
              </w:rPr>
              <w:t>t</w:t>
            </w:r>
            <w:r w:rsidRPr="00E356C1">
              <w:rPr>
                <w:rFonts w:eastAsia="Times New Roman" w:cs="Arial"/>
                <w:spacing w:val="2"/>
                <w:szCs w:val="20"/>
                <w:lang w:eastAsia="en-AU"/>
              </w:rPr>
              <w:t>onnes of compost supplie</w:t>
            </w:r>
            <w:r>
              <w:rPr>
                <w:rFonts w:eastAsia="Times New Roman" w:cs="Arial"/>
                <w:spacing w:val="2"/>
                <w:szCs w:val="20"/>
                <w:lang w:eastAsia="en-AU"/>
              </w:rPr>
              <w:t>d</w:t>
            </w:r>
            <w:r w:rsidRPr="00E356C1">
              <w:rPr>
                <w:rFonts w:eastAsia="Times New Roman" w:cs="Arial"/>
                <w:spacing w:val="2"/>
                <w:szCs w:val="20"/>
                <w:lang w:eastAsia="en-AU"/>
              </w:rPr>
              <w:t xml:space="preserve"> to community gardens and not-for-profits</w:t>
            </w:r>
          </w:p>
        </w:tc>
        <w:tc>
          <w:tcPr>
            <w:tcW w:w="2500" w:type="pct"/>
            <w:shd w:val="clear" w:color="auto" w:fill="auto"/>
          </w:tcPr>
          <w:p w14:paraId="0577FF65" w14:textId="59D6EF85" w:rsidR="00E356C1" w:rsidRPr="00D0038A" w:rsidRDefault="00B4235F" w:rsidP="00735524">
            <w:pPr>
              <w:spacing w:before="100" w:after="100"/>
              <w:rPr>
                <w:rFonts w:cs="Arial"/>
                <w:b/>
                <w:color w:val="FF0000"/>
                <w:sz w:val="32"/>
                <w:szCs w:val="32"/>
                <w:highlight w:val="yellow"/>
                <w14:ligatures w14:val="standardContextual"/>
              </w:rPr>
            </w:pPr>
            <w:r w:rsidRPr="000E481A">
              <w:rPr>
                <w:rFonts w:eastAsia="Times New Roman" w:cs="Arial"/>
                <w:b/>
                <w:bCs/>
                <w:noProof/>
                <w:color w:val="003361"/>
                <w:spacing w:val="2"/>
                <w:sz w:val="32"/>
                <w:szCs w:val="32"/>
                <w:lang w:eastAsia="en-AU"/>
                <w14:ligatures w14:val="standardContextual"/>
              </w:rPr>
              <w:drawing>
                <wp:anchor distT="0" distB="0" distL="114300" distR="114300" simplePos="0" relativeHeight="251658375" behindDoc="0" locked="0" layoutInCell="1" allowOverlap="1" wp14:anchorId="178AC6CC" wp14:editId="3A0BA956">
                  <wp:simplePos x="0" y="0"/>
                  <wp:positionH relativeFrom="margin">
                    <wp:posOffset>-49530</wp:posOffset>
                  </wp:positionH>
                  <wp:positionV relativeFrom="margin">
                    <wp:posOffset>42545</wp:posOffset>
                  </wp:positionV>
                  <wp:extent cx="540000" cy="540000"/>
                  <wp:effectExtent l="0" t="0" r="0" b="0"/>
                  <wp:wrapSquare wrapText="bothSides"/>
                  <wp:docPr id="112" name="Graphic 112" descr="P1878C12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phic 112" descr="P1878C12T24#y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540000" cy="540000"/>
                          </a:xfrm>
                          <a:prstGeom prst="rect">
                            <a:avLst/>
                          </a:prstGeom>
                        </pic:spPr>
                      </pic:pic>
                    </a:graphicData>
                  </a:graphic>
                </wp:anchor>
              </w:drawing>
            </w:r>
            <w:r w:rsidR="00964730">
              <w:rPr>
                <w:rFonts w:eastAsia="Times New Roman" w:cs="Arial"/>
                <w:b/>
                <w:color w:val="002060"/>
                <w:spacing w:val="2"/>
                <w:sz w:val="32"/>
                <w:szCs w:val="32"/>
                <w:lang w:eastAsia="en-AU"/>
              </w:rPr>
              <w:t>628</w:t>
            </w:r>
            <w:r w:rsidR="00E41982">
              <w:rPr>
                <w:rFonts w:eastAsia="Times New Roman" w:cs="Arial"/>
                <w:b/>
                <w:color w:val="002060"/>
                <w:spacing w:val="2"/>
                <w:sz w:val="32"/>
                <w:szCs w:val="32"/>
                <w:lang w:eastAsia="en-AU"/>
              </w:rPr>
              <w:t xml:space="preserve"> </w:t>
            </w:r>
            <w:r w:rsidR="00E41982" w:rsidRPr="00813419">
              <w:rPr>
                <w:rFonts w:cs="Arial"/>
                <w:szCs w:val="20"/>
              </w:rPr>
              <w:t xml:space="preserve">roadside </w:t>
            </w:r>
            <w:r w:rsidR="009F08B4" w:rsidRPr="00813419">
              <w:rPr>
                <w:rFonts w:cs="Arial"/>
                <w:szCs w:val="20"/>
              </w:rPr>
              <w:t>inspect</w:t>
            </w:r>
            <w:r w:rsidR="00813419">
              <w:rPr>
                <w:rFonts w:cs="Arial"/>
                <w:szCs w:val="20"/>
              </w:rPr>
              <w:t xml:space="preserve">ions </w:t>
            </w:r>
            <w:r w:rsidR="00E26DD7">
              <w:rPr>
                <w:rFonts w:cs="Arial"/>
                <w:szCs w:val="20"/>
              </w:rPr>
              <w:t>an</w:t>
            </w:r>
            <w:r w:rsidR="009F08B4" w:rsidRPr="00813419">
              <w:rPr>
                <w:rFonts w:cs="Arial"/>
                <w:szCs w:val="20"/>
              </w:rPr>
              <w:t>d treat</w:t>
            </w:r>
            <w:r w:rsidR="00E26DD7">
              <w:rPr>
                <w:rFonts w:cs="Arial"/>
                <w:szCs w:val="20"/>
              </w:rPr>
              <w:t xml:space="preserve">ment </w:t>
            </w:r>
            <w:r w:rsidR="00964730" w:rsidRPr="00813419">
              <w:rPr>
                <w:rFonts w:cs="Arial"/>
                <w:szCs w:val="20"/>
              </w:rPr>
              <w:t xml:space="preserve">for </w:t>
            </w:r>
            <w:r w:rsidR="008B684B" w:rsidRPr="00813419">
              <w:rPr>
                <w:rFonts w:cs="Arial"/>
                <w:szCs w:val="20"/>
              </w:rPr>
              <w:t xml:space="preserve">serrated tussock </w:t>
            </w:r>
            <w:r w:rsidR="00813419" w:rsidRPr="00813419">
              <w:rPr>
                <w:rFonts w:cs="Arial"/>
                <w:szCs w:val="20"/>
              </w:rPr>
              <w:t>and woody weeds</w:t>
            </w:r>
          </w:p>
        </w:tc>
      </w:tr>
      <w:tr w:rsidR="0034763C" w:rsidRPr="00DF5434" w14:paraId="41518E9F" w14:textId="77777777" w:rsidTr="00735524">
        <w:trPr>
          <w:trHeight w:val="1445"/>
        </w:trPr>
        <w:tc>
          <w:tcPr>
            <w:tcW w:w="2500" w:type="pct"/>
            <w:shd w:val="clear" w:color="auto" w:fill="auto"/>
          </w:tcPr>
          <w:p w14:paraId="795EAEC3" w14:textId="6596031C" w:rsidR="0034763C" w:rsidRPr="00694790" w:rsidRDefault="00FC05C6" w:rsidP="00723594">
            <w:pPr>
              <w:spacing w:before="100" w:after="100"/>
              <w:ind w:left="357"/>
              <w:rPr>
                <w:rFonts w:eastAsia="Times New Roman" w:cs="Arial"/>
                <w:b/>
                <w:color w:val="002060"/>
                <w:spacing w:val="2"/>
                <w:sz w:val="32"/>
                <w:szCs w:val="32"/>
                <w:lang w:eastAsia="en-AU"/>
              </w:rPr>
            </w:pPr>
            <w:r>
              <w:rPr>
                <w:rFonts w:eastAsia="MS Gothic" w:cs="Arial"/>
                <w:b/>
                <w:noProof/>
                <w:color w:val="003361"/>
                <w:sz w:val="28"/>
                <w:szCs w:val="28"/>
              </w:rPr>
              <w:drawing>
                <wp:anchor distT="0" distB="0" distL="114300" distR="114300" simplePos="0" relativeHeight="251658376" behindDoc="1" locked="0" layoutInCell="1" allowOverlap="1" wp14:anchorId="368AA1C8" wp14:editId="2BC8EA5D">
                  <wp:simplePos x="0" y="0"/>
                  <wp:positionH relativeFrom="column">
                    <wp:posOffset>-68580</wp:posOffset>
                  </wp:positionH>
                  <wp:positionV relativeFrom="paragraph">
                    <wp:posOffset>55245</wp:posOffset>
                  </wp:positionV>
                  <wp:extent cx="539750" cy="539750"/>
                  <wp:effectExtent l="0" t="0" r="0" b="0"/>
                  <wp:wrapSquare wrapText="bothSides"/>
                  <wp:docPr id="703646819" name="Graphic 703646819" descr="P1880C13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46819" name="Graphic 703646819" descr="P1880C13T24#y1"/>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000C6808" w:rsidRPr="000C6808">
              <w:rPr>
                <w:rFonts w:eastAsia="Times New Roman" w:cs="Arial"/>
                <w:b/>
                <w:color w:val="002060"/>
                <w:spacing w:val="2"/>
                <w:sz w:val="32"/>
                <w:szCs w:val="32"/>
                <w:lang w:eastAsia="en-AU"/>
              </w:rPr>
              <w:t xml:space="preserve">3,000 </w:t>
            </w:r>
            <w:r w:rsidR="000C6808" w:rsidRPr="00655142">
              <w:rPr>
                <w:rFonts w:eastAsia="Times New Roman" w:cs="Arial"/>
                <w:spacing w:val="2"/>
                <w:szCs w:val="20"/>
                <w:lang w:eastAsia="en-AU"/>
              </w:rPr>
              <w:t xml:space="preserve">hectares </w:t>
            </w:r>
            <w:r w:rsidR="0006415E" w:rsidRPr="00655142">
              <w:rPr>
                <w:rFonts w:eastAsia="Times New Roman" w:cs="Arial"/>
                <w:spacing w:val="2"/>
                <w:szCs w:val="20"/>
                <w:lang w:eastAsia="en-AU"/>
              </w:rPr>
              <w:t>of conservation area</w:t>
            </w:r>
            <w:r w:rsidR="00C00F68" w:rsidRPr="00655142">
              <w:rPr>
                <w:rFonts w:eastAsia="Times New Roman" w:cs="Arial"/>
                <w:spacing w:val="2"/>
                <w:szCs w:val="20"/>
                <w:lang w:eastAsia="en-AU"/>
              </w:rPr>
              <w:t xml:space="preserve"> </w:t>
            </w:r>
            <w:r w:rsidR="00730696" w:rsidRPr="00655142">
              <w:rPr>
                <w:rFonts w:eastAsia="Times New Roman" w:cs="Arial"/>
                <w:spacing w:val="2"/>
                <w:szCs w:val="20"/>
                <w:lang w:eastAsia="en-AU"/>
              </w:rPr>
              <w:t xml:space="preserve">monitored </w:t>
            </w:r>
            <w:r w:rsidR="003B5C8A" w:rsidRPr="00655142">
              <w:rPr>
                <w:rFonts w:eastAsia="Times New Roman" w:cs="Arial"/>
                <w:spacing w:val="2"/>
                <w:szCs w:val="20"/>
                <w:lang w:eastAsia="en-AU"/>
              </w:rPr>
              <w:t xml:space="preserve">as part of the </w:t>
            </w:r>
            <w:r w:rsidR="005B2D05" w:rsidRPr="00F7097C">
              <w:rPr>
                <w:rFonts w:eastAsia="Times New Roman" w:cs="Arial"/>
                <w:spacing w:val="2"/>
                <w:szCs w:val="20"/>
                <w:lang w:eastAsia="en-AU"/>
              </w:rPr>
              <w:t>Sparrovale Wetlands Reserve - Ngubitj yoorree</w:t>
            </w:r>
          </w:p>
        </w:tc>
        <w:tc>
          <w:tcPr>
            <w:tcW w:w="2500" w:type="pct"/>
            <w:shd w:val="clear" w:color="auto" w:fill="auto"/>
          </w:tcPr>
          <w:p w14:paraId="40636CCB" w14:textId="38088DBA" w:rsidR="0034763C" w:rsidRPr="001037B9" w:rsidRDefault="004B6F96" w:rsidP="00E90A1B">
            <w:pPr>
              <w:spacing w:before="100" w:after="100"/>
              <w:rPr>
                <w:rFonts w:eastAsia="Times New Roman" w:cs="Arial"/>
                <w:b/>
                <w:color w:val="002060"/>
                <w:spacing w:val="2"/>
                <w:sz w:val="32"/>
                <w:szCs w:val="32"/>
                <w:lang w:eastAsia="en-AU"/>
              </w:rPr>
            </w:pPr>
            <w:r>
              <w:rPr>
                <w:rFonts w:eastAsia="Times New Roman" w:cs="Arial"/>
                <w:b/>
                <w:noProof/>
                <w:color w:val="002060"/>
                <w:spacing w:val="2"/>
                <w:sz w:val="32"/>
                <w:szCs w:val="32"/>
                <w:lang w:eastAsia="en-AU"/>
              </w:rPr>
              <w:drawing>
                <wp:anchor distT="0" distB="0" distL="114300" distR="114300" simplePos="0" relativeHeight="251658377" behindDoc="1" locked="0" layoutInCell="1" allowOverlap="1" wp14:anchorId="76B16798" wp14:editId="33435B20">
                  <wp:simplePos x="0" y="0"/>
                  <wp:positionH relativeFrom="column">
                    <wp:posOffset>-57150</wp:posOffset>
                  </wp:positionH>
                  <wp:positionV relativeFrom="paragraph">
                    <wp:posOffset>45085</wp:posOffset>
                  </wp:positionV>
                  <wp:extent cx="540000" cy="540000"/>
                  <wp:effectExtent l="0" t="0" r="0" b="0"/>
                  <wp:wrapTight wrapText="bothSides">
                    <wp:wrapPolygon edited="0">
                      <wp:start x="8386" y="0"/>
                      <wp:lineTo x="2287" y="6861"/>
                      <wp:lineTo x="0" y="9911"/>
                      <wp:lineTo x="0" y="16772"/>
                      <wp:lineTo x="3812" y="19821"/>
                      <wp:lineTo x="9148" y="20584"/>
                      <wp:lineTo x="12960" y="20584"/>
                      <wp:lineTo x="17534" y="19821"/>
                      <wp:lineTo x="20584" y="16772"/>
                      <wp:lineTo x="20584" y="10673"/>
                      <wp:lineTo x="16772" y="5336"/>
                      <wp:lineTo x="12198" y="0"/>
                      <wp:lineTo x="8386" y="0"/>
                    </wp:wrapPolygon>
                  </wp:wrapTight>
                  <wp:docPr id="1975944996" name="Graphic 1975944996" descr="P1881C14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4996" name="Graphic 1975944996" descr="P1881C14T24#y1"/>
                          <pic:cNvPicPr/>
                        </pic:nvPicPr>
                        <pic:blipFill>
                          <a:blip r:embed="rId152">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74307F" w:rsidRPr="00211262">
              <w:rPr>
                <w:rFonts w:eastAsia="Times New Roman" w:cs="Arial"/>
                <w:b/>
                <w:color w:val="002060"/>
                <w:spacing w:val="2"/>
                <w:sz w:val="32"/>
                <w:szCs w:val="32"/>
                <w:lang w:eastAsia="en-AU"/>
              </w:rPr>
              <w:t>22,489</w:t>
            </w:r>
            <w:r w:rsidR="0074307F">
              <w:rPr>
                <w:rFonts w:ascii="Aptos Narrow" w:hAnsi="Aptos Narrow"/>
                <w:color w:val="444444"/>
                <w:sz w:val="22"/>
                <w:shd w:val="clear" w:color="auto" w:fill="FFFFFF"/>
              </w:rPr>
              <w:t xml:space="preserve"> </w:t>
            </w:r>
            <w:r w:rsidR="0074307F" w:rsidRPr="00211262">
              <w:rPr>
                <w:rFonts w:cs="Arial"/>
                <w:color w:val="444444"/>
                <w:szCs w:val="20"/>
                <w:shd w:val="clear" w:color="auto" w:fill="FFFFFF"/>
              </w:rPr>
              <w:t>tonnes recyclables collected</w:t>
            </w:r>
          </w:p>
        </w:tc>
      </w:tr>
      <w:tr w:rsidR="008578F9" w:rsidRPr="00DF5434" w14:paraId="78700354" w14:textId="77777777" w:rsidTr="00735524">
        <w:tblPrEx>
          <w:shd w:val="clear" w:color="auto" w:fill="auto"/>
        </w:tblPrEx>
        <w:trPr>
          <w:trHeight w:val="1247"/>
        </w:trPr>
        <w:tc>
          <w:tcPr>
            <w:tcW w:w="2500" w:type="pct"/>
          </w:tcPr>
          <w:p w14:paraId="14BBB86F" w14:textId="77777777" w:rsidR="008578F9" w:rsidRPr="00DF5434" w:rsidRDefault="008578F9" w:rsidP="00ED3CA9">
            <w:pPr>
              <w:spacing w:before="100" w:after="100" w:line="259" w:lineRule="auto"/>
              <w:ind w:left="891" w:hanging="891"/>
              <w:rPr>
                <w:rFonts w:eastAsia="Times New Roman" w:cs="Arial"/>
                <w:spacing w:val="2"/>
                <w:szCs w:val="20"/>
                <w:highlight w:val="yellow"/>
                <w:lang w:eastAsia="en-AU"/>
              </w:rPr>
            </w:pPr>
            <w:bookmarkStart w:id="724" w:name="_Toc116036588"/>
            <w:r>
              <w:rPr>
                <w:rFonts w:eastAsia="Times New Roman" w:cs="Arial"/>
                <w:b/>
                <w:noProof/>
                <w:color w:val="003361"/>
                <w:spacing w:val="2"/>
                <w:sz w:val="32"/>
                <w:szCs w:val="32"/>
                <w:lang w:eastAsia="en-AU"/>
              </w:rPr>
              <w:drawing>
                <wp:anchor distT="0" distB="0" distL="114300" distR="114300" simplePos="0" relativeHeight="251658378" behindDoc="0" locked="0" layoutInCell="1" allowOverlap="1" wp14:anchorId="7C3C9CEF" wp14:editId="0FD5317D">
                  <wp:simplePos x="0" y="0"/>
                  <wp:positionH relativeFrom="margin">
                    <wp:posOffset>-65405</wp:posOffset>
                  </wp:positionH>
                  <wp:positionV relativeFrom="margin">
                    <wp:posOffset>47625</wp:posOffset>
                  </wp:positionV>
                  <wp:extent cx="540000" cy="540000"/>
                  <wp:effectExtent l="0" t="0" r="0" b="0"/>
                  <wp:wrapSquare wrapText="bothSides"/>
                  <wp:docPr id="124" name="Graphic 124" descr="P1883C15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phic 124" descr="P1883C15T24#y1"/>
                          <pic:cNvPicPr/>
                        </pic:nvPicPr>
                        <pic:blipFill>
                          <a:blip r:embed="rId154">
                            <a:extLst>
                              <a:ext uri="{28A0092B-C50C-407E-A947-70E740481C1C}">
                                <a14:useLocalDpi xmlns:a14="http://schemas.microsoft.com/office/drawing/2010/main" val="0"/>
                              </a:ext>
                              <a:ext uri="{96DAC541-7B7A-43D3-8B79-37D633B846F1}">
                                <asvg:svgBlip xmlns:asvg="http://schemas.microsoft.com/office/drawing/2016/SVG/main" r:embed="rId155"/>
                              </a:ext>
                            </a:extLst>
                          </a:blip>
                          <a:stretch>
                            <a:fillRect/>
                          </a:stretch>
                        </pic:blipFill>
                        <pic:spPr>
                          <a:xfrm>
                            <a:off x="0" y="0"/>
                            <a:ext cx="540000" cy="540000"/>
                          </a:xfrm>
                          <a:prstGeom prst="rect">
                            <a:avLst/>
                          </a:prstGeom>
                        </pic:spPr>
                      </pic:pic>
                    </a:graphicData>
                  </a:graphic>
                </wp:anchor>
              </w:drawing>
            </w:r>
            <w:r w:rsidRPr="000D429C">
              <w:rPr>
                <w:rFonts w:eastAsia="Times New Roman" w:cs="Arial"/>
                <w:b/>
                <w:color w:val="003361"/>
                <w:spacing w:val="2"/>
                <w:sz w:val="32"/>
                <w:szCs w:val="32"/>
                <w:lang w:eastAsia="en-AU"/>
              </w:rPr>
              <w:t>2</w:t>
            </w:r>
            <w:r>
              <w:rPr>
                <w:rFonts w:eastAsia="Times New Roman" w:cs="Arial"/>
                <w:b/>
                <w:color w:val="003361"/>
                <w:spacing w:val="2"/>
                <w:sz w:val="32"/>
                <w:szCs w:val="32"/>
                <w:lang w:eastAsia="en-AU"/>
              </w:rPr>
              <w:t>0</w:t>
            </w:r>
            <w:r w:rsidRPr="000D429C">
              <w:rPr>
                <w:rFonts w:eastAsia="Times New Roman" w:cs="Arial"/>
                <w:b/>
                <w:color w:val="003361"/>
                <w:spacing w:val="2"/>
                <w:sz w:val="32"/>
                <w:szCs w:val="32"/>
                <w:lang w:eastAsia="en-AU"/>
              </w:rPr>
              <w:t xml:space="preserve">,000+ </w:t>
            </w:r>
            <w:r w:rsidRPr="000D429C">
              <w:rPr>
                <w:rFonts w:eastAsia="Times New Roman" w:cs="Arial"/>
                <w:spacing w:val="2"/>
                <w:szCs w:val="20"/>
                <w:lang w:eastAsia="en-AU"/>
              </w:rPr>
              <w:t xml:space="preserve">inspections on </w:t>
            </w:r>
            <w:r>
              <w:rPr>
                <w:rFonts w:eastAsia="Times New Roman" w:cs="Arial"/>
                <w:spacing w:val="2"/>
                <w:szCs w:val="20"/>
                <w:lang w:eastAsia="en-AU"/>
              </w:rPr>
              <w:t>r</w:t>
            </w:r>
            <w:r w:rsidRPr="000D429C">
              <w:rPr>
                <w:rFonts w:eastAsia="Times New Roman" w:cs="Arial"/>
                <w:spacing w:val="2"/>
                <w:szCs w:val="20"/>
                <w:lang w:eastAsia="en-AU"/>
              </w:rPr>
              <w:t xml:space="preserve">oads, signage, kerb and channel, storm water and furniture in the Geelong </w:t>
            </w:r>
            <w:r>
              <w:rPr>
                <w:rFonts w:eastAsia="Times New Roman" w:cs="Arial"/>
                <w:spacing w:val="2"/>
                <w:szCs w:val="20"/>
                <w:lang w:eastAsia="en-AU"/>
              </w:rPr>
              <w:t>r</w:t>
            </w:r>
            <w:r w:rsidRPr="000D429C">
              <w:rPr>
                <w:rFonts w:eastAsia="Times New Roman" w:cs="Arial"/>
                <w:spacing w:val="2"/>
                <w:szCs w:val="20"/>
                <w:lang w:eastAsia="en-AU"/>
              </w:rPr>
              <w:t>egion</w:t>
            </w:r>
          </w:p>
        </w:tc>
        <w:tc>
          <w:tcPr>
            <w:tcW w:w="2500" w:type="pct"/>
          </w:tcPr>
          <w:p w14:paraId="009F403D" w14:textId="3B31EB24" w:rsidR="008578F9" w:rsidRPr="00DF5434" w:rsidRDefault="005A710A" w:rsidP="00735524">
            <w:pPr>
              <w:spacing w:before="100" w:after="100" w:line="259" w:lineRule="auto"/>
              <w:rPr>
                <w:rFonts w:eastAsia="Times New Roman" w:cs="Arial"/>
                <w:spacing w:val="2"/>
                <w:szCs w:val="20"/>
                <w:highlight w:val="yellow"/>
                <w:lang w:eastAsia="en-AU"/>
              </w:rPr>
            </w:pPr>
            <w:r w:rsidRPr="0033499E">
              <w:rPr>
                <w:rFonts w:eastAsia="Times New Roman" w:cs="Arial"/>
                <w:b/>
                <w:bCs/>
                <w:noProof/>
                <w:color w:val="003361"/>
                <w:spacing w:val="2"/>
                <w:sz w:val="32"/>
                <w:szCs w:val="32"/>
                <w:lang w:eastAsia="en-AU"/>
              </w:rPr>
              <w:drawing>
                <wp:anchor distT="0" distB="0" distL="114300" distR="114300" simplePos="0" relativeHeight="251658379" behindDoc="0" locked="0" layoutInCell="1" allowOverlap="1" wp14:anchorId="6622AEDD" wp14:editId="00D8415C">
                  <wp:simplePos x="0" y="0"/>
                  <wp:positionH relativeFrom="column">
                    <wp:posOffset>-64770</wp:posOffset>
                  </wp:positionH>
                  <wp:positionV relativeFrom="paragraph">
                    <wp:posOffset>60325</wp:posOffset>
                  </wp:positionV>
                  <wp:extent cx="540000" cy="540000"/>
                  <wp:effectExtent l="0" t="0" r="0" b="0"/>
                  <wp:wrapSquare wrapText="bothSides"/>
                  <wp:docPr id="126" name="Graphic 126" descr="P1884C16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P1884C16T24#y1"/>
                          <pic:cNvPicPr/>
                        </pic:nvPicPr>
                        <pic:blipFill>
                          <a:blip r:embed="rId136">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540000" cy="540000"/>
                          </a:xfrm>
                          <a:prstGeom prst="rect">
                            <a:avLst/>
                          </a:prstGeom>
                        </pic:spPr>
                      </pic:pic>
                    </a:graphicData>
                  </a:graphic>
                </wp:anchor>
              </w:drawing>
            </w:r>
            <w:r w:rsidR="008578F9" w:rsidRPr="0033499E">
              <w:rPr>
                <w:rFonts w:eastAsia="Times New Roman" w:cs="Arial"/>
                <w:b/>
                <w:color w:val="003361"/>
                <w:spacing w:val="2"/>
                <w:sz w:val="32"/>
                <w:szCs w:val="32"/>
                <w:lang w:eastAsia="en-AU"/>
              </w:rPr>
              <w:t>5,000</w:t>
            </w:r>
            <w:r w:rsidR="008578F9" w:rsidRPr="0033499E">
              <w:rPr>
                <w:rFonts w:eastAsia="Times New Roman" w:cs="Arial"/>
                <w:spacing w:val="2"/>
                <w:szCs w:val="20"/>
                <w:lang w:eastAsia="en-AU"/>
              </w:rPr>
              <w:t xml:space="preserve"> requests to clear illegally dumped rubbished responded to</w:t>
            </w:r>
          </w:p>
        </w:tc>
      </w:tr>
    </w:tbl>
    <w:p w14:paraId="42E42A48" w14:textId="6A12B148" w:rsidR="00DF5434" w:rsidRPr="00DF5434" w:rsidRDefault="00DF5434" w:rsidP="00E2172D">
      <w:pPr>
        <w:spacing w:before="100" w:after="100"/>
        <w:rPr>
          <w:rFonts w:eastAsia="MS Gothic" w:cs="Arial"/>
          <w:b/>
          <w:color w:val="003361"/>
          <w:sz w:val="28"/>
          <w:szCs w:val="28"/>
          <w:lang w:val="en-GB"/>
        </w:rPr>
      </w:pPr>
      <w:r w:rsidRPr="00DF5434">
        <w:rPr>
          <w:rFonts w:eastAsia="MS Gothic" w:cs="Arial"/>
          <w:b/>
          <w:color w:val="003361"/>
          <w:sz w:val="28"/>
          <w:szCs w:val="28"/>
          <w:lang w:val="en-GB"/>
        </w:rPr>
        <w:br w:type="page"/>
      </w:r>
    </w:p>
    <w:bookmarkEnd w:id="724"/>
    <w:p w14:paraId="4636DFC7" w14:textId="3681FB07" w:rsidR="00DF5434" w:rsidRPr="00DF5434" w:rsidRDefault="00DF5434" w:rsidP="00E2172D">
      <w:pPr>
        <w:spacing w:before="100" w:after="100"/>
        <w:rPr>
          <w:rFonts w:cs="Arial"/>
          <w:b/>
          <w:caps/>
          <w:color w:val="002060"/>
          <w:sz w:val="24"/>
          <w:szCs w:val="24"/>
          <w:lang w:val="en-GB"/>
        </w:rPr>
      </w:pPr>
      <w:r w:rsidRPr="00DF5434">
        <w:rPr>
          <w:rFonts w:cs="Arial"/>
          <w:b/>
          <w:caps/>
          <w:color w:val="002060"/>
          <w:sz w:val="24"/>
          <w:szCs w:val="24"/>
          <w:lang w:val="en-GB"/>
        </w:rPr>
        <w:lastRenderedPageBreak/>
        <w:t xml:space="preserve">LINKS TO THE CLEVER </w:t>
      </w:r>
      <w:r w:rsidR="007925C1">
        <w:rPr>
          <w:rFonts w:cs="Arial"/>
          <w:b/>
          <w:caps/>
          <w:color w:val="002060"/>
          <w:sz w:val="24"/>
          <w:szCs w:val="24"/>
          <w:lang w:val="en-GB"/>
        </w:rPr>
        <w:t xml:space="preserve">AND </w:t>
      </w:r>
      <w:r w:rsidRPr="00DF5434">
        <w:rPr>
          <w:rFonts w:cs="Arial"/>
          <w:b/>
          <w:caps/>
          <w:color w:val="002060"/>
          <w:sz w:val="24"/>
          <w:szCs w:val="24"/>
          <w:lang w:val="en-GB"/>
        </w:rPr>
        <w:t>CREATIVE VISION</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7"/>
        <w:gridCol w:w="3118"/>
        <w:gridCol w:w="2891"/>
      </w:tblGrid>
      <w:tr w:rsidR="00DF5434" w:rsidRPr="00DF5434" w14:paraId="0AE9D942" w14:textId="77777777">
        <w:tc>
          <w:tcPr>
            <w:tcW w:w="3478" w:type="dxa"/>
            <w:shd w:val="clear" w:color="auto" w:fill="FFFFFF" w:themeFill="background1"/>
          </w:tcPr>
          <w:p w14:paraId="4233A40B" w14:textId="77777777" w:rsidR="00DF5434" w:rsidRPr="00DF5434" w:rsidRDefault="00DF5434" w:rsidP="00E2172D">
            <w:pPr>
              <w:spacing w:before="100" w:after="100" w:line="259" w:lineRule="auto"/>
              <w:rPr>
                <w:rFonts w:cs="Arial"/>
                <w:b/>
                <w:caps/>
                <w:color w:val="003361"/>
                <w:szCs w:val="24"/>
              </w:rPr>
            </w:pPr>
            <w:r w:rsidRPr="00DF5434">
              <w:rPr>
                <w:rFonts w:asciiTheme="minorHAnsi" w:hAnsiTheme="minorHAnsi"/>
                <w:noProof/>
                <w:color w:val="2B579A"/>
                <w:sz w:val="22"/>
                <w:shd w:val="clear" w:color="auto" w:fill="E6E6E6"/>
              </w:rPr>
              <w:drawing>
                <wp:anchor distT="0" distB="0" distL="114300" distR="114300" simplePos="0" relativeHeight="251658246" behindDoc="0" locked="0" layoutInCell="1" allowOverlap="1" wp14:anchorId="3D78814A" wp14:editId="5304C63A">
                  <wp:simplePos x="0" y="0"/>
                  <wp:positionH relativeFrom="column">
                    <wp:posOffset>0</wp:posOffset>
                  </wp:positionH>
                  <wp:positionV relativeFrom="paragraph">
                    <wp:posOffset>16510</wp:posOffset>
                  </wp:positionV>
                  <wp:extent cx="1950720" cy="516890"/>
                  <wp:effectExtent l="0" t="0" r="0" b="0"/>
                  <wp:wrapSquare wrapText="bothSides"/>
                  <wp:docPr id="130" name="Picture 130" descr="P1888C1T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P1888C1T25#y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50720" cy="516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34" w:type="dxa"/>
            <w:shd w:val="clear" w:color="auto" w:fill="FFFFFF" w:themeFill="background1"/>
          </w:tcPr>
          <w:p w14:paraId="5229102A" w14:textId="77777777" w:rsidR="00DF5434" w:rsidRPr="00DF5434" w:rsidRDefault="00DF5434" w:rsidP="00E2172D">
            <w:pPr>
              <w:spacing w:before="100" w:after="100" w:line="259" w:lineRule="auto"/>
              <w:rPr>
                <w:rFonts w:cs="Arial"/>
                <w:b/>
                <w:caps/>
                <w:color w:val="003361"/>
                <w:szCs w:val="24"/>
              </w:rPr>
            </w:pPr>
            <w:r w:rsidRPr="00DF5434">
              <w:rPr>
                <w:rFonts w:cs="Arial"/>
                <w:noProof/>
                <w:color w:val="2B579A"/>
                <w:sz w:val="22"/>
                <w:shd w:val="clear" w:color="auto" w:fill="E6E6E6"/>
              </w:rPr>
              <w:drawing>
                <wp:inline distT="0" distB="0" distL="0" distR="0" wp14:anchorId="793590CF" wp14:editId="17014B10">
                  <wp:extent cx="2035810" cy="534670"/>
                  <wp:effectExtent l="0" t="0" r="0" b="0"/>
                  <wp:docPr id="282" name="Picture 282" descr="P1889C2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P1889C2T25#yIS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35810" cy="534670"/>
                          </a:xfrm>
                          <a:prstGeom prst="rect">
                            <a:avLst/>
                          </a:prstGeom>
                          <a:noFill/>
                          <a:ln>
                            <a:noFill/>
                          </a:ln>
                        </pic:spPr>
                      </pic:pic>
                    </a:graphicData>
                  </a:graphic>
                </wp:inline>
              </w:drawing>
            </w:r>
          </w:p>
        </w:tc>
        <w:tc>
          <w:tcPr>
            <w:tcW w:w="3455" w:type="dxa"/>
            <w:shd w:val="clear" w:color="auto" w:fill="FFFFFF" w:themeFill="background1"/>
          </w:tcPr>
          <w:p w14:paraId="0C5DF0C1" w14:textId="77777777" w:rsidR="00DF5434" w:rsidRPr="00DF5434" w:rsidRDefault="00DF5434" w:rsidP="00E2172D">
            <w:pPr>
              <w:spacing w:before="100" w:after="100" w:line="259" w:lineRule="auto"/>
              <w:rPr>
                <w:rFonts w:cs="Arial"/>
                <w:b/>
                <w:caps/>
                <w:color w:val="003361"/>
                <w:szCs w:val="24"/>
              </w:rPr>
            </w:pPr>
            <w:r w:rsidRPr="00DF5434">
              <w:rPr>
                <w:rFonts w:cs="Arial"/>
                <w:noProof/>
                <w:color w:val="2B579A"/>
                <w:sz w:val="22"/>
                <w:shd w:val="clear" w:color="auto" w:fill="E6E6E6"/>
              </w:rPr>
              <w:drawing>
                <wp:inline distT="0" distB="0" distL="0" distR="0" wp14:anchorId="27A97403" wp14:editId="2AD470B5">
                  <wp:extent cx="2001520" cy="534670"/>
                  <wp:effectExtent l="0" t="0" r="0" b="0"/>
                  <wp:docPr id="283" name="Picture 283" descr="P1890C3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P1890C3T25#yIS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01520" cy="534670"/>
                          </a:xfrm>
                          <a:prstGeom prst="rect">
                            <a:avLst/>
                          </a:prstGeom>
                          <a:noFill/>
                          <a:ln>
                            <a:noFill/>
                          </a:ln>
                        </pic:spPr>
                      </pic:pic>
                    </a:graphicData>
                  </a:graphic>
                </wp:inline>
              </w:drawing>
            </w:r>
          </w:p>
        </w:tc>
      </w:tr>
      <w:tr w:rsidR="00DF5434" w:rsidRPr="00DF5434" w14:paraId="592910A6" w14:textId="77777777">
        <w:tc>
          <w:tcPr>
            <w:tcW w:w="3478" w:type="dxa"/>
          </w:tcPr>
          <w:p w14:paraId="484074D8" w14:textId="77777777" w:rsidR="00DF5434" w:rsidRPr="00DF5434" w:rsidRDefault="00DF5434" w:rsidP="00E2172D">
            <w:pPr>
              <w:spacing w:before="100" w:after="100" w:line="259" w:lineRule="auto"/>
              <w:rPr>
                <w:rFonts w:cs="Arial"/>
                <w:b/>
                <w:caps/>
                <w:color w:val="003361"/>
                <w:szCs w:val="24"/>
              </w:rPr>
            </w:pPr>
            <w:r w:rsidRPr="00DF5434">
              <w:rPr>
                <w:rFonts w:cs="Arial"/>
                <w:noProof/>
                <w:color w:val="2B579A"/>
                <w:sz w:val="2"/>
                <w:szCs w:val="2"/>
                <w:shd w:val="clear" w:color="auto" w:fill="E6E6E6"/>
              </w:rPr>
              <w:drawing>
                <wp:anchor distT="0" distB="0" distL="114300" distR="114300" simplePos="0" relativeHeight="251658247" behindDoc="0" locked="0" layoutInCell="1" allowOverlap="1" wp14:anchorId="32F48C86" wp14:editId="6ABFB011">
                  <wp:simplePos x="0" y="0"/>
                  <wp:positionH relativeFrom="column">
                    <wp:posOffset>0</wp:posOffset>
                  </wp:positionH>
                  <wp:positionV relativeFrom="paragraph">
                    <wp:posOffset>8890</wp:posOffset>
                  </wp:positionV>
                  <wp:extent cx="2092960" cy="549275"/>
                  <wp:effectExtent l="0" t="0" r="2540" b="3175"/>
                  <wp:wrapSquare wrapText="bothSides"/>
                  <wp:docPr id="284" name="Picture 284" descr="P1892C4T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P1892C4T25#y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2960" cy="549275"/>
                          </a:xfrm>
                          <a:prstGeom prst="rect">
                            <a:avLst/>
                          </a:prstGeom>
                          <a:noFill/>
                          <a:ln>
                            <a:noFill/>
                          </a:ln>
                        </pic:spPr>
                      </pic:pic>
                    </a:graphicData>
                  </a:graphic>
                </wp:anchor>
              </w:drawing>
            </w:r>
          </w:p>
        </w:tc>
        <w:tc>
          <w:tcPr>
            <w:tcW w:w="3534" w:type="dxa"/>
          </w:tcPr>
          <w:p w14:paraId="6BCF6153" w14:textId="77777777" w:rsidR="00DF5434" w:rsidRPr="00DF5434" w:rsidRDefault="00DF5434" w:rsidP="00E2172D">
            <w:pPr>
              <w:spacing w:before="100" w:after="100" w:line="259" w:lineRule="auto"/>
              <w:rPr>
                <w:rFonts w:cs="Arial"/>
                <w:b/>
                <w:caps/>
                <w:color w:val="003361"/>
                <w:szCs w:val="24"/>
              </w:rPr>
            </w:pPr>
            <w:r w:rsidRPr="00DF5434">
              <w:rPr>
                <w:rFonts w:asciiTheme="minorHAnsi" w:hAnsiTheme="minorHAnsi"/>
                <w:noProof/>
                <w:color w:val="2B579A"/>
                <w:sz w:val="22"/>
                <w:shd w:val="clear" w:color="auto" w:fill="E6E6E6"/>
              </w:rPr>
              <w:drawing>
                <wp:anchor distT="0" distB="0" distL="114300" distR="114300" simplePos="0" relativeHeight="251658248" behindDoc="1" locked="0" layoutInCell="1" allowOverlap="1" wp14:anchorId="56D26FA4" wp14:editId="6211BCE5">
                  <wp:simplePos x="0" y="0"/>
                  <wp:positionH relativeFrom="margin">
                    <wp:posOffset>-36195</wp:posOffset>
                  </wp:positionH>
                  <wp:positionV relativeFrom="paragraph">
                    <wp:posOffset>635</wp:posOffset>
                  </wp:positionV>
                  <wp:extent cx="2164080" cy="573405"/>
                  <wp:effectExtent l="0" t="0" r="7620" b="0"/>
                  <wp:wrapSquare wrapText="bothSides"/>
                  <wp:docPr id="129" name="Picture 129" descr="P1893C5T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P1893C5T25#y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64080" cy="57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5" w:type="dxa"/>
          </w:tcPr>
          <w:p w14:paraId="0DD5ABB6" w14:textId="77777777" w:rsidR="00DF5434" w:rsidRPr="00DF5434" w:rsidRDefault="00DF5434" w:rsidP="00E2172D">
            <w:pPr>
              <w:spacing w:before="100" w:after="100" w:line="259" w:lineRule="auto"/>
              <w:rPr>
                <w:rFonts w:cs="Arial"/>
                <w:b/>
                <w:caps/>
                <w:color w:val="003361"/>
                <w:szCs w:val="24"/>
              </w:rPr>
            </w:pPr>
          </w:p>
        </w:tc>
      </w:tr>
    </w:tbl>
    <w:p w14:paraId="17709E9A" w14:textId="77777777" w:rsidR="00DF5434" w:rsidRPr="00DF5434" w:rsidRDefault="00DF5434" w:rsidP="00E2172D">
      <w:pPr>
        <w:spacing w:before="100" w:after="100"/>
        <w:rPr>
          <w:rFonts w:cs="Arial"/>
          <w:b/>
          <w:caps/>
          <w:color w:val="002060"/>
          <w:sz w:val="24"/>
          <w:szCs w:val="32"/>
          <w:lang w:val="en-GB"/>
        </w:rPr>
      </w:pPr>
      <w:r w:rsidRPr="00DF5434">
        <w:rPr>
          <w:rFonts w:cs="Arial"/>
          <w:b/>
          <w:caps/>
          <w:color w:val="002060"/>
          <w:sz w:val="24"/>
          <w:szCs w:val="32"/>
          <w:lang w:val="en-GB"/>
        </w:rPr>
        <w:t xml:space="preserve">Desired outcomes </w:t>
      </w:r>
    </w:p>
    <w:p w14:paraId="56813BCE"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eastAsia="Times New Roman" w:cs="Arial"/>
          <w:spacing w:val="2"/>
          <w:szCs w:val="20"/>
          <w:lang w:eastAsia="en-AU"/>
        </w:rPr>
        <w:t xml:space="preserve">Delivering our vision for sustainable growth across the municipality </w:t>
      </w:r>
    </w:p>
    <w:p w14:paraId="36E04114"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7" behindDoc="0" locked="0" layoutInCell="1" allowOverlap="1" wp14:anchorId="5D88809F" wp14:editId="58BB2F06">
                <wp:simplePos x="0" y="0"/>
                <wp:positionH relativeFrom="column">
                  <wp:posOffset>4942840</wp:posOffset>
                </wp:positionH>
                <wp:positionV relativeFrom="paragraph">
                  <wp:posOffset>10795</wp:posOffset>
                </wp:positionV>
                <wp:extent cx="123825" cy="123825"/>
                <wp:effectExtent l="0" t="0" r="9525" b="9525"/>
                <wp:wrapNone/>
                <wp:docPr id="1975945012" name="Star: 5 Points 1975945012" descr="P1898#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9A6FB" id="Star: 5 Points 1975945012" o:spid="_x0000_s1026" alt="P1898#y1" style="position:absolute;margin-left:389.2pt;margin-top:.85pt;width:9.75pt;height:9.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A choice of housing and lifestyles to meet the diverse needs of our community</w:t>
      </w:r>
    </w:p>
    <w:p w14:paraId="542D5DAD"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8" behindDoc="0" locked="0" layoutInCell="1" allowOverlap="1" wp14:anchorId="2007DC2A" wp14:editId="6895E8B5">
                <wp:simplePos x="0" y="0"/>
                <wp:positionH relativeFrom="column">
                  <wp:posOffset>5016500</wp:posOffset>
                </wp:positionH>
                <wp:positionV relativeFrom="paragraph">
                  <wp:posOffset>8890</wp:posOffset>
                </wp:positionV>
                <wp:extent cx="123825" cy="123825"/>
                <wp:effectExtent l="0" t="0" r="9525" b="9525"/>
                <wp:wrapNone/>
                <wp:docPr id="1975945013" name="Star: 5 Points 1975945013" descr="P1899#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270C1" id="Star: 5 Points 1975945013" o:spid="_x0000_s1026" alt="P1899#y1" style="position:absolute;margin-left:395pt;margin-top:.7pt;width:9.75pt;height:9.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Connected transport networks throughout that support liveability and prosperity</w:t>
      </w:r>
    </w:p>
    <w:p w14:paraId="6B6FA5A3"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69" behindDoc="0" locked="0" layoutInCell="1" allowOverlap="1" wp14:anchorId="5A0D6376" wp14:editId="4EAD7B6F">
                <wp:simplePos x="0" y="0"/>
                <wp:positionH relativeFrom="column">
                  <wp:posOffset>2153920</wp:posOffset>
                </wp:positionH>
                <wp:positionV relativeFrom="paragraph">
                  <wp:posOffset>21590</wp:posOffset>
                </wp:positionV>
                <wp:extent cx="123825" cy="123825"/>
                <wp:effectExtent l="0" t="0" r="9525" b="9525"/>
                <wp:wrapNone/>
                <wp:docPr id="64" name="Star: 5 Points 64" descr="P1900#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B5E64" id="Star: 5 Points 64" o:spid="_x0000_s1026" alt="P1900#y1" style="position:absolute;margin-left:169.6pt;margin-top:1.7pt;width:9.75pt;height:9.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Quality, vibrant public spaces</w:t>
      </w:r>
    </w:p>
    <w:p w14:paraId="35325EB8"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0" behindDoc="0" locked="0" layoutInCell="1" allowOverlap="1" wp14:anchorId="70653BCB" wp14:editId="76B3DF37">
                <wp:simplePos x="0" y="0"/>
                <wp:positionH relativeFrom="column">
                  <wp:posOffset>1397000</wp:posOffset>
                </wp:positionH>
                <wp:positionV relativeFrom="paragraph">
                  <wp:posOffset>190500</wp:posOffset>
                </wp:positionV>
                <wp:extent cx="123825" cy="123825"/>
                <wp:effectExtent l="0" t="0" r="9525" b="9525"/>
                <wp:wrapNone/>
                <wp:docPr id="65" name="Star: 5 Points 65" descr="P1901#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45A2" id="Star: 5 Points 65" o:spid="_x0000_s1026" alt="P1901#y1" style="position:absolute;margin-left:110pt;margin-top:15pt;width:9.75pt;height:9.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Leading a reduction in community emissions and are increasing our resilience to climate change impacts</w:t>
      </w:r>
    </w:p>
    <w:p w14:paraId="68688019"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1" behindDoc="0" locked="0" layoutInCell="1" allowOverlap="1" wp14:anchorId="6D874693" wp14:editId="79AB7082">
                <wp:simplePos x="0" y="0"/>
                <wp:positionH relativeFrom="column">
                  <wp:posOffset>3003550</wp:posOffset>
                </wp:positionH>
                <wp:positionV relativeFrom="paragraph">
                  <wp:posOffset>20320</wp:posOffset>
                </wp:positionV>
                <wp:extent cx="123825" cy="123825"/>
                <wp:effectExtent l="0" t="0" r="9525" b="9525"/>
                <wp:wrapNone/>
                <wp:docPr id="66" name="Star: 5 Points 66" descr="P1902#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9F20B" id="Star: 5 Points 66" o:spid="_x0000_s1026" alt="P1902#y1" style="position:absolute;margin-left:236.5pt;margin-top:1.6pt;width:9.75pt;height:9.7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Protect and restore our natural environment</w:t>
      </w:r>
    </w:p>
    <w:p w14:paraId="0C073553"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eastAsia="Times New Roman" w:cs="Arial"/>
          <w:spacing w:val="2"/>
          <w:szCs w:val="20"/>
          <w:lang w:eastAsia="en-AU"/>
        </w:rPr>
        <w:t>Minimise waste with good design and manage effective recovery of resources</w:t>
      </w:r>
    </w:p>
    <w:p w14:paraId="394C68DA" w14:textId="77777777" w:rsidR="009B6044" w:rsidRDefault="009B6044" w:rsidP="00E2172D">
      <w:pPr>
        <w:spacing w:before="100" w:after="100"/>
        <w:rPr>
          <w:rFonts w:cs="Arial"/>
          <w:b/>
          <w:caps/>
          <w:color w:val="002060"/>
          <w:sz w:val="24"/>
          <w:szCs w:val="32"/>
          <w:lang w:val="en-GB"/>
        </w:rPr>
      </w:pPr>
    </w:p>
    <w:p w14:paraId="0B955665" w14:textId="44F655F5" w:rsidR="00DF5434" w:rsidRPr="00DF5434" w:rsidRDefault="00DF5434" w:rsidP="00E2172D">
      <w:pPr>
        <w:spacing w:before="100" w:after="100"/>
        <w:rPr>
          <w:rFonts w:cs="Arial"/>
          <w:b/>
          <w:caps/>
          <w:color w:val="002060"/>
          <w:sz w:val="24"/>
          <w:szCs w:val="32"/>
          <w:lang w:val="en-GB"/>
        </w:rPr>
      </w:pPr>
      <w:r w:rsidRPr="00DF5434">
        <w:rPr>
          <w:rFonts w:cs="Arial"/>
          <w:b/>
          <w:caps/>
          <w:color w:val="002060"/>
          <w:sz w:val="24"/>
          <w:szCs w:val="32"/>
          <w:lang w:val="en-GB"/>
        </w:rPr>
        <w:t xml:space="preserve">Four-year priorities </w:t>
      </w:r>
    </w:p>
    <w:p w14:paraId="7B201EBB"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2" behindDoc="0" locked="0" layoutInCell="1" allowOverlap="1" wp14:anchorId="410815DA" wp14:editId="6E3B11F3">
                <wp:simplePos x="0" y="0"/>
                <wp:positionH relativeFrom="column">
                  <wp:posOffset>3267075</wp:posOffset>
                </wp:positionH>
                <wp:positionV relativeFrom="paragraph">
                  <wp:posOffset>18415</wp:posOffset>
                </wp:positionV>
                <wp:extent cx="123825" cy="123825"/>
                <wp:effectExtent l="0" t="0" r="9525" b="9525"/>
                <wp:wrapNone/>
                <wp:docPr id="67" name="Star: 5 Points 67" descr="P1906#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30AE6" id="Star: 5 Points 67" o:spid="_x0000_s1026" alt="P1906#y1" style="position:absolute;margin-left:257.25pt;margin-top:1.45pt;width:9.75pt;height:9.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2.1 </w:t>
      </w:r>
      <w:r w:rsidRPr="00DF5434">
        <w:rPr>
          <w:rFonts w:eastAsia="Times New Roman" w:cs="Arial"/>
          <w:spacing w:val="2"/>
          <w:szCs w:val="20"/>
          <w:lang w:eastAsia="en-AU"/>
        </w:rPr>
        <w:tab/>
        <w:t>Meet the housing needs of our future community</w:t>
      </w:r>
    </w:p>
    <w:p w14:paraId="1A47D510"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3" behindDoc="0" locked="0" layoutInCell="1" allowOverlap="1" wp14:anchorId="6B2C9B99" wp14:editId="295A3465">
                <wp:simplePos x="0" y="0"/>
                <wp:positionH relativeFrom="column">
                  <wp:posOffset>2814320</wp:posOffset>
                </wp:positionH>
                <wp:positionV relativeFrom="paragraph">
                  <wp:posOffset>15240</wp:posOffset>
                </wp:positionV>
                <wp:extent cx="123825" cy="123825"/>
                <wp:effectExtent l="0" t="0" r="9525" b="9525"/>
                <wp:wrapNone/>
                <wp:docPr id="68" name="Star: 5 Points 68" descr="P1907#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B5C53" id="Star: 5 Points 68" o:spid="_x0000_s1026" alt="P1907#y1" style="position:absolute;margin-left:221.6pt;margin-top:1.2pt;width:9.75pt;height:9.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2.2 </w:t>
      </w:r>
      <w:r w:rsidRPr="00DF5434">
        <w:rPr>
          <w:rFonts w:eastAsia="Times New Roman" w:cs="Arial"/>
          <w:spacing w:val="2"/>
          <w:szCs w:val="20"/>
          <w:lang w:eastAsia="en-AU"/>
        </w:rPr>
        <w:tab/>
        <w:t>Meet existing and future transport needs</w:t>
      </w:r>
    </w:p>
    <w:p w14:paraId="50C5744B"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4" behindDoc="0" locked="0" layoutInCell="1" allowOverlap="1" wp14:anchorId="0498CB41" wp14:editId="74BA37CE">
                <wp:simplePos x="0" y="0"/>
                <wp:positionH relativeFrom="column">
                  <wp:posOffset>2543175</wp:posOffset>
                </wp:positionH>
                <wp:positionV relativeFrom="paragraph">
                  <wp:posOffset>18415</wp:posOffset>
                </wp:positionV>
                <wp:extent cx="123825" cy="123825"/>
                <wp:effectExtent l="0" t="0" r="9525" b="9525"/>
                <wp:wrapNone/>
                <wp:docPr id="73" name="Star: 5 Points 73" descr="P1908#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BF7B2" id="Star: 5 Points 73" o:spid="_x0000_s1026" alt="P1908#y1" style="position:absolute;margin-left:200.25pt;margin-top:1.45pt;width:9.75pt;height:9.7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2.3 </w:t>
      </w:r>
      <w:r w:rsidRPr="00DF5434">
        <w:rPr>
          <w:rFonts w:eastAsia="Times New Roman" w:cs="Arial"/>
          <w:spacing w:val="2"/>
          <w:szCs w:val="20"/>
          <w:lang w:eastAsia="en-AU"/>
        </w:rPr>
        <w:tab/>
        <w:t>Create engaging places and spaces</w:t>
      </w:r>
    </w:p>
    <w:p w14:paraId="420B44E7"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eastAsia="Times New Roman" w:cs="Arial"/>
          <w:spacing w:val="2"/>
          <w:szCs w:val="20"/>
          <w:lang w:eastAsia="en-AU"/>
        </w:rPr>
        <w:t xml:space="preserve">2.4 </w:t>
      </w:r>
      <w:r w:rsidRPr="00DF5434">
        <w:rPr>
          <w:rFonts w:eastAsia="Times New Roman" w:cs="Arial"/>
          <w:spacing w:val="2"/>
          <w:szCs w:val="20"/>
          <w:lang w:eastAsia="en-AU"/>
        </w:rPr>
        <w:tab/>
        <w:t>Deliver best practice Environmentally Sustainable Design principles and vibrant neighbourhoods</w:t>
      </w:r>
    </w:p>
    <w:p w14:paraId="455F1BB9"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8" behindDoc="0" locked="0" layoutInCell="1" allowOverlap="1" wp14:anchorId="26FBC6B5" wp14:editId="2402E4BF">
                <wp:simplePos x="0" y="0"/>
                <wp:positionH relativeFrom="column">
                  <wp:posOffset>1219835</wp:posOffset>
                </wp:positionH>
                <wp:positionV relativeFrom="paragraph">
                  <wp:posOffset>178435</wp:posOffset>
                </wp:positionV>
                <wp:extent cx="123825" cy="123825"/>
                <wp:effectExtent l="0" t="0" r="9525" b="9525"/>
                <wp:wrapNone/>
                <wp:docPr id="78" name="Star: 5 Points 78" descr="P1910#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701B4" id="Star: 5 Points 78" o:spid="_x0000_s1026" alt="P1910#y1" style="position:absolute;margin-left:96.05pt;margin-top:14.05pt;width:9.75pt;height:9.7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2.5</w:t>
      </w:r>
      <w:r w:rsidRPr="00DF5434">
        <w:rPr>
          <w:rFonts w:eastAsia="Times New Roman" w:cs="Arial"/>
          <w:spacing w:val="2"/>
          <w:szCs w:val="20"/>
          <w:lang w:eastAsia="en-AU"/>
        </w:rPr>
        <w:tab/>
        <w:t>Achieve carbon neutral in all City-managed operations by 2025 and manage our climate change risks</w:t>
      </w:r>
    </w:p>
    <w:p w14:paraId="6CB75ED2" w14:textId="77777777" w:rsidR="00DF5434" w:rsidRPr="00DF5434" w:rsidRDefault="00DF5434" w:rsidP="00E2172D">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7" behindDoc="0" locked="0" layoutInCell="1" allowOverlap="1" wp14:anchorId="1E0E48CF" wp14:editId="250BE360">
                <wp:simplePos x="0" y="0"/>
                <wp:positionH relativeFrom="column">
                  <wp:posOffset>950713</wp:posOffset>
                </wp:positionH>
                <wp:positionV relativeFrom="paragraph">
                  <wp:posOffset>127000</wp:posOffset>
                </wp:positionV>
                <wp:extent cx="123825" cy="123825"/>
                <wp:effectExtent l="0" t="0" r="9525" b="9525"/>
                <wp:wrapNone/>
                <wp:docPr id="77" name="Star: 5 Points 77" descr="P1911#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85486" id="Star: 5 Points 77" o:spid="_x0000_s1026" alt="P1911#y1" style="position:absolute;margin-left:74.85pt;margin-top:10pt;width:9.75pt;height:9.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2.6 </w:t>
      </w:r>
      <w:r w:rsidRPr="00DF5434">
        <w:rPr>
          <w:rFonts w:eastAsia="Times New Roman" w:cs="Arial"/>
          <w:spacing w:val="2"/>
          <w:szCs w:val="20"/>
          <w:lang w:eastAsia="en-AU"/>
        </w:rPr>
        <w:tab/>
        <w:t>Support our community and region to reduce emissions and build resilience to climate change</w:t>
      </w:r>
    </w:p>
    <w:p w14:paraId="51BD9D97"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5" behindDoc="0" locked="0" layoutInCell="1" allowOverlap="1" wp14:anchorId="541E99DD" wp14:editId="350191C5">
                <wp:simplePos x="0" y="0"/>
                <wp:positionH relativeFrom="column">
                  <wp:posOffset>2727325</wp:posOffset>
                </wp:positionH>
                <wp:positionV relativeFrom="paragraph">
                  <wp:posOffset>220345</wp:posOffset>
                </wp:positionV>
                <wp:extent cx="123825" cy="123825"/>
                <wp:effectExtent l="0" t="0" r="9525" b="9525"/>
                <wp:wrapNone/>
                <wp:docPr id="74" name="Star: 5 Points 74" descr="P1912#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69522" id="Star: 5 Points 74" o:spid="_x0000_s1026" alt="P1912#y1" style="position:absolute;margin-left:214.75pt;margin-top:17.35pt;width:9.75pt;height:9.7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6" behindDoc="0" locked="0" layoutInCell="1" allowOverlap="1" wp14:anchorId="18420E48" wp14:editId="392AA038">
                <wp:simplePos x="0" y="0"/>
                <wp:positionH relativeFrom="column">
                  <wp:posOffset>2091055</wp:posOffset>
                </wp:positionH>
                <wp:positionV relativeFrom="paragraph">
                  <wp:posOffset>22225</wp:posOffset>
                </wp:positionV>
                <wp:extent cx="123825" cy="123825"/>
                <wp:effectExtent l="0" t="0" r="9525" b="9525"/>
                <wp:wrapNone/>
                <wp:docPr id="76" name="Star: 5 Points 76" descr="P1912#y2"/>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7EC31" id="Star: 5 Points 76" o:spid="_x0000_s1026" alt="P1912#y2" style="position:absolute;margin-left:164.65pt;margin-top:1.75pt;width:9.75pt;height:9.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2.7 </w:t>
      </w:r>
      <w:r w:rsidRPr="00DF5434">
        <w:rPr>
          <w:rFonts w:eastAsia="Times New Roman" w:cs="Arial"/>
          <w:spacing w:val="2"/>
          <w:szCs w:val="20"/>
          <w:lang w:eastAsia="en-AU"/>
        </w:rPr>
        <w:tab/>
        <w:t>Reduce the impact of waste</w:t>
      </w:r>
    </w:p>
    <w:p w14:paraId="72539B12" w14:textId="77777777" w:rsidR="00DF5434" w:rsidRPr="00DF5434" w:rsidRDefault="00DF5434" w:rsidP="00E2172D">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6" behindDoc="0" locked="0" layoutInCell="1" allowOverlap="1" wp14:anchorId="335169CC" wp14:editId="34901EC3">
                <wp:simplePos x="0" y="0"/>
                <wp:positionH relativeFrom="column">
                  <wp:posOffset>-127635</wp:posOffset>
                </wp:positionH>
                <wp:positionV relativeFrom="paragraph">
                  <wp:posOffset>120015</wp:posOffset>
                </wp:positionV>
                <wp:extent cx="123825" cy="123825"/>
                <wp:effectExtent l="0" t="0" r="9525" b="9525"/>
                <wp:wrapNone/>
                <wp:docPr id="88" name="Star: 5 Points 88" descr="P1913#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8E9CE" id="Star: 5 Points 88" o:spid="_x0000_s1026" alt="P1913#y1" style="position:absolute;margin-left:-10.05pt;margin-top:9.45pt;width:9.75pt;height:9.7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2.8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Support greater indigenous biodiversity</w:t>
      </w:r>
    </w:p>
    <w:p w14:paraId="0C70ECFD" w14:textId="77777777" w:rsidR="00DF5434" w:rsidRPr="00DF5434" w:rsidRDefault="00DF5434" w:rsidP="00E2172D">
      <w:pPr>
        <w:spacing w:before="100" w:after="100"/>
        <w:rPr>
          <w:rFonts w:eastAsia="Times New Roman" w:cs="Arial"/>
          <w:spacing w:val="2"/>
          <w:szCs w:val="20"/>
          <w:lang w:eastAsia="en-AU"/>
        </w:rPr>
      </w:pPr>
      <w:r w:rsidRPr="00DF5434">
        <w:rPr>
          <w:rFonts w:eastAsia="Times New Roman" w:cs="Arial"/>
          <w:spacing w:val="2"/>
          <w:sz w:val="16"/>
          <w:szCs w:val="16"/>
          <w:lang w:eastAsia="en-AU"/>
        </w:rPr>
        <w:t>Supports health and wellbeing</w:t>
      </w:r>
      <w:bookmarkStart w:id="725" w:name="_Toc142645643"/>
      <w:bookmarkStart w:id="726" w:name="_Toc142645847"/>
      <w:r w:rsidRPr="00DF5434">
        <w:rPr>
          <w:rFonts w:eastAsia="Times New Roman" w:cs="Arial"/>
          <w:spacing w:val="2"/>
          <w:sz w:val="16"/>
          <w:szCs w:val="16"/>
          <w:lang w:eastAsia="en-AU"/>
        </w:rPr>
        <w:br/>
      </w:r>
    </w:p>
    <w:p w14:paraId="63406BAB" w14:textId="77777777" w:rsidR="00DF5434" w:rsidRPr="00DF5434" w:rsidRDefault="00DF5434" w:rsidP="00E2172D">
      <w:pPr>
        <w:spacing w:before="100" w:after="100"/>
        <w:rPr>
          <w:rFonts w:eastAsiaTheme="majorEastAsia" w:cs="Arial"/>
          <w:b/>
          <w:caps/>
          <w:color w:val="002060"/>
          <w:sz w:val="28"/>
          <w:szCs w:val="28"/>
        </w:rPr>
      </w:pPr>
      <w:bookmarkStart w:id="727" w:name="_Toc146113674"/>
      <w:bookmarkStart w:id="728" w:name="_Toc146634943"/>
      <w:bookmarkStart w:id="729" w:name="_Toc148534486"/>
      <w:bookmarkStart w:id="730" w:name="_Toc148534569"/>
      <w:bookmarkEnd w:id="725"/>
      <w:bookmarkEnd w:id="726"/>
      <w:r w:rsidRPr="00DF5434">
        <w:rPr>
          <w:rFonts w:cs="Arial"/>
          <w:b/>
          <w:caps/>
          <w:color w:val="002060"/>
          <w:sz w:val="28"/>
          <w:szCs w:val="28"/>
          <w:lang w:val="en-GB"/>
        </w:rPr>
        <w:br w:type="page"/>
      </w:r>
    </w:p>
    <w:p w14:paraId="396F5D15" w14:textId="77777777" w:rsidR="00DF5434" w:rsidRPr="00DF5434" w:rsidRDefault="00DF5434" w:rsidP="006576AF">
      <w:pPr>
        <w:rPr>
          <w:rFonts w:eastAsiaTheme="majorEastAsia" w:cs="Arial"/>
          <w:b/>
          <w:caps/>
          <w:color w:val="002060"/>
          <w:sz w:val="28"/>
          <w:szCs w:val="28"/>
        </w:rPr>
      </w:pPr>
      <w:bookmarkStart w:id="731" w:name="_Toc171409965"/>
      <w:bookmarkStart w:id="732" w:name="_Toc171430830"/>
      <w:bookmarkStart w:id="733" w:name="_Toc171431253"/>
      <w:bookmarkStart w:id="734" w:name="_Toc171582948"/>
      <w:bookmarkStart w:id="735" w:name="_Toc171583214"/>
      <w:bookmarkStart w:id="736" w:name="_Toc172207741"/>
      <w:bookmarkStart w:id="737" w:name="_Toc172290882"/>
      <w:bookmarkStart w:id="738" w:name="_Toc172297425"/>
      <w:bookmarkStart w:id="739" w:name="_Toc172635694"/>
      <w:bookmarkStart w:id="740" w:name="_Toc172637288"/>
      <w:bookmarkStart w:id="741" w:name="_Toc173928477"/>
      <w:bookmarkStart w:id="742" w:name="_Toc173928745"/>
      <w:bookmarkStart w:id="743" w:name="_Toc173938113"/>
      <w:bookmarkStart w:id="744" w:name="_Toc173938211"/>
      <w:bookmarkStart w:id="745" w:name="_Toc175219475"/>
      <w:bookmarkStart w:id="746" w:name="_Toc175219572"/>
      <w:bookmarkStart w:id="747" w:name="_Toc177383613"/>
      <w:r w:rsidRPr="00DF5434">
        <w:rPr>
          <w:rFonts w:eastAsiaTheme="majorEastAsia" w:cs="Arial"/>
          <w:b/>
          <w:caps/>
          <w:color w:val="002060"/>
          <w:sz w:val="28"/>
          <w:szCs w:val="28"/>
        </w:rPr>
        <w:lastRenderedPageBreak/>
        <w:t>PROGRESS REPORT</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p>
    <w:p w14:paraId="0052BFEE" w14:textId="77777777" w:rsidR="00DF5434" w:rsidRPr="00DF5434" w:rsidRDefault="00DF5434" w:rsidP="00E2172D">
      <w:pPr>
        <w:spacing w:before="100" w:after="100"/>
        <w:ind w:left="360" w:hanging="360"/>
        <w:rPr>
          <w:rFonts w:eastAsia="Times New Roman" w:cs="Arial"/>
          <w:b/>
          <w:color w:val="002060"/>
          <w:sz w:val="24"/>
          <w:szCs w:val="24"/>
          <w:lang w:eastAsia="en-AU"/>
        </w:rPr>
      </w:pPr>
      <w:r w:rsidRPr="00DF5434">
        <w:rPr>
          <w:rFonts w:eastAsia="Times New Roman" w:cs="Arial"/>
          <w:b/>
          <w:color w:val="002060"/>
          <w:sz w:val="24"/>
          <w:szCs w:val="24"/>
          <w:lang w:eastAsia="en-AU"/>
        </w:rPr>
        <w:t>Indicators</w:t>
      </w:r>
    </w:p>
    <w:tbl>
      <w:tblPr>
        <w:tblStyle w:val="TableGrid12"/>
        <w:tblW w:w="5000" w:type="pct"/>
        <w:tblLook w:val="0680" w:firstRow="0" w:lastRow="0" w:firstColumn="1" w:lastColumn="0" w:noHBand="1" w:noVBand="1"/>
      </w:tblPr>
      <w:tblGrid>
        <w:gridCol w:w="2781"/>
        <w:gridCol w:w="40"/>
        <w:gridCol w:w="2643"/>
        <w:gridCol w:w="110"/>
        <w:gridCol w:w="3452"/>
      </w:tblGrid>
      <w:tr w:rsidR="00DF5434" w:rsidRPr="00DF5434" w14:paraId="4C19C14B" w14:textId="77777777" w:rsidTr="00817AE7">
        <w:trPr>
          <w:tblHeader/>
        </w:trPr>
        <w:tc>
          <w:tcPr>
            <w:tcW w:w="1541" w:type="pct"/>
            <w:tcBorders>
              <w:top w:val="nil"/>
              <w:bottom w:val="nil"/>
            </w:tcBorders>
            <w:shd w:val="clear" w:color="auto" w:fill="1F497C"/>
          </w:tcPr>
          <w:p w14:paraId="0199C403" w14:textId="77777777" w:rsidR="00DF5434" w:rsidRPr="000D3070" w:rsidRDefault="00DF5434" w:rsidP="00E2172D">
            <w:pPr>
              <w:spacing w:before="100" w:after="100" w:line="259" w:lineRule="auto"/>
              <w:jc w:val="both"/>
              <w:rPr>
                <w:rFonts w:asciiTheme="minorHAnsi" w:hAnsiTheme="minorHAnsi" w:cstheme="minorHAnsi"/>
                <w:b/>
                <w:caps/>
                <w:color w:val="FFFFFF" w:themeColor="background1"/>
                <w:sz w:val="18"/>
                <w:szCs w:val="18"/>
                <w:lang w:val="en-GB"/>
              </w:rPr>
            </w:pPr>
            <w:r w:rsidRPr="000D3070">
              <w:rPr>
                <w:rFonts w:asciiTheme="minorHAnsi" w:hAnsiTheme="minorHAnsi" w:cstheme="minorHAnsi"/>
                <w:b/>
                <w:caps/>
                <w:color w:val="FFFFFF" w:themeColor="background1"/>
                <w:sz w:val="18"/>
                <w:szCs w:val="18"/>
                <w:lang w:val="en-GB"/>
              </w:rPr>
              <w:t>Municipal Indicators</w:t>
            </w:r>
          </w:p>
        </w:tc>
        <w:tc>
          <w:tcPr>
            <w:tcW w:w="1547" w:type="pct"/>
            <w:gridSpan w:val="3"/>
            <w:tcBorders>
              <w:top w:val="nil"/>
              <w:bottom w:val="nil"/>
            </w:tcBorders>
            <w:shd w:val="clear" w:color="auto" w:fill="1F497C"/>
          </w:tcPr>
          <w:p w14:paraId="03016390" w14:textId="77777777" w:rsidR="00DF5434" w:rsidRPr="000D3070" w:rsidRDefault="00DF5434" w:rsidP="00E2172D">
            <w:pPr>
              <w:spacing w:before="100" w:after="100" w:line="259" w:lineRule="auto"/>
              <w:jc w:val="both"/>
              <w:rPr>
                <w:rFonts w:asciiTheme="minorHAnsi" w:hAnsiTheme="minorHAnsi" w:cstheme="minorHAnsi"/>
                <w:b/>
                <w:caps/>
                <w:color w:val="FFFFFF" w:themeColor="background1"/>
                <w:sz w:val="18"/>
                <w:szCs w:val="18"/>
                <w:lang w:val="en-GB"/>
              </w:rPr>
            </w:pPr>
            <w:r w:rsidRPr="000D3070">
              <w:rPr>
                <w:rFonts w:asciiTheme="minorHAnsi" w:hAnsiTheme="minorHAnsi" w:cstheme="minorHAnsi"/>
                <w:b/>
                <w:caps/>
                <w:color w:val="FFFFFF" w:themeColor="background1"/>
                <w:sz w:val="18"/>
                <w:szCs w:val="18"/>
                <w:lang w:val="en-GB"/>
              </w:rPr>
              <w:t xml:space="preserve">Result </w:t>
            </w:r>
            <w:bookmarkStart w:id="748" w:name="_Int_B1jkMEUQ"/>
            <w:r w:rsidRPr="000D3070">
              <w:rPr>
                <w:rFonts w:asciiTheme="minorHAnsi" w:hAnsiTheme="minorHAnsi" w:cstheme="minorHAnsi"/>
                <w:b/>
                <w:caps/>
                <w:color w:val="FFFFFF" w:themeColor="background1"/>
                <w:sz w:val="18"/>
                <w:szCs w:val="18"/>
                <w:lang w:val="en-GB"/>
              </w:rPr>
              <w:t>at</w:t>
            </w:r>
            <w:bookmarkEnd w:id="748"/>
            <w:r w:rsidRPr="000D3070">
              <w:rPr>
                <w:rFonts w:asciiTheme="minorHAnsi" w:hAnsiTheme="minorHAnsi" w:cstheme="minorHAnsi"/>
                <w:b/>
                <w:caps/>
                <w:color w:val="FFFFFF" w:themeColor="background1"/>
                <w:sz w:val="18"/>
                <w:szCs w:val="18"/>
                <w:lang w:val="en-GB"/>
              </w:rPr>
              <w:t xml:space="preserve"> 30 June 2024</w:t>
            </w:r>
          </w:p>
        </w:tc>
        <w:tc>
          <w:tcPr>
            <w:tcW w:w="1912" w:type="pct"/>
            <w:tcBorders>
              <w:top w:val="nil"/>
              <w:bottom w:val="nil"/>
            </w:tcBorders>
            <w:shd w:val="clear" w:color="auto" w:fill="1F497C"/>
          </w:tcPr>
          <w:p w14:paraId="67553D33" w14:textId="77777777" w:rsidR="00DF5434" w:rsidRPr="000D3070" w:rsidRDefault="00DF5434" w:rsidP="00E2172D">
            <w:pPr>
              <w:spacing w:before="100" w:after="100" w:line="259" w:lineRule="auto"/>
              <w:jc w:val="both"/>
              <w:rPr>
                <w:rFonts w:asciiTheme="minorHAnsi" w:hAnsiTheme="minorHAnsi" w:cstheme="minorHAnsi"/>
                <w:b/>
                <w:caps/>
                <w:color w:val="FFFFFF" w:themeColor="background1"/>
                <w:sz w:val="18"/>
                <w:szCs w:val="18"/>
                <w:lang w:val="en-GB"/>
              </w:rPr>
            </w:pPr>
            <w:r w:rsidRPr="000D3070">
              <w:rPr>
                <w:rFonts w:asciiTheme="minorHAnsi" w:hAnsiTheme="minorHAnsi" w:cstheme="minorHAnsi"/>
                <w:b/>
                <w:caps/>
                <w:color w:val="FFFFFF" w:themeColor="background1"/>
                <w:sz w:val="18"/>
                <w:szCs w:val="18"/>
                <w:lang w:val="en-GB"/>
              </w:rPr>
              <w:t>Progress comments</w:t>
            </w:r>
          </w:p>
        </w:tc>
      </w:tr>
      <w:tr w:rsidR="00DF5434" w:rsidRPr="00DF5434" w14:paraId="4CC310EE" w14:textId="77777777" w:rsidTr="00817AE7">
        <w:tc>
          <w:tcPr>
            <w:tcW w:w="1541" w:type="pct"/>
            <w:tcBorders>
              <w:top w:val="nil"/>
            </w:tcBorders>
          </w:tcPr>
          <w:p w14:paraId="13193D1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Residential land supply</w:t>
            </w:r>
          </w:p>
          <w:p w14:paraId="4A48F225" w14:textId="77777777" w:rsidR="00DF5434" w:rsidRPr="00DF5434" w:rsidRDefault="00DF5434" w:rsidP="00E2172D">
            <w:pPr>
              <w:spacing w:before="100" w:after="100" w:line="259" w:lineRule="auto"/>
              <w:rPr>
                <w:rFonts w:ascii="Calibri" w:hAnsi="Calibri"/>
                <w:spacing w:val="2"/>
                <w:sz w:val="18"/>
                <w:highlight w:val="yellow"/>
              </w:rPr>
            </w:pPr>
            <w:r w:rsidRPr="002361C3">
              <w:rPr>
                <w:rFonts w:ascii="Calibri" w:hAnsi="Calibri"/>
                <w:spacing w:val="2"/>
                <w:sz w:val="16"/>
                <w:szCs w:val="18"/>
              </w:rPr>
              <w:t>Source: City of Greater Geelong</w:t>
            </w:r>
          </w:p>
        </w:tc>
        <w:tc>
          <w:tcPr>
            <w:tcW w:w="1547" w:type="pct"/>
            <w:gridSpan w:val="3"/>
            <w:tcBorders>
              <w:top w:val="nil"/>
            </w:tcBorders>
          </w:tcPr>
          <w:p w14:paraId="2DD15CD9" w14:textId="43ACC69F" w:rsidR="00D11964" w:rsidRPr="00D35047" w:rsidRDefault="00D35047" w:rsidP="00E2172D">
            <w:pPr>
              <w:spacing w:before="100" w:after="100" w:line="259" w:lineRule="auto"/>
              <w:rPr>
                <w:rFonts w:ascii="Calibri" w:hAnsi="Calibri"/>
                <w:spacing w:val="2"/>
                <w:sz w:val="18"/>
              </w:rPr>
            </w:pPr>
            <w:r w:rsidRPr="00D35047">
              <w:rPr>
                <w:rFonts w:ascii="Calibri" w:hAnsi="Calibri"/>
                <w:spacing w:val="2"/>
                <w:sz w:val="18"/>
              </w:rPr>
              <w:t>20 years (April 2024)</w:t>
            </w:r>
            <w:r w:rsidR="00265D47">
              <w:rPr>
                <w:rFonts w:ascii="Calibri" w:hAnsi="Calibri"/>
                <w:spacing w:val="2"/>
                <w:sz w:val="18"/>
              </w:rPr>
              <w:t>*</w:t>
            </w:r>
          </w:p>
          <w:p w14:paraId="6844085C" w14:textId="77777777" w:rsidR="00DF5434" w:rsidRPr="00D35047" w:rsidRDefault="00DF5434" w:rsidP="00E2172D">
            <w:pPr>
              <w:spacing w:before="100" w:after="100" w:line="259" w:lineRule="auto"/>
              <w:rPr>
                <w:rFonts w:ascii="Calibri" w:hAnsi="Calibri"/>
                <w:spacing w:val="2"/>
                <w:sz w:val="18"/>
              </w:rPr>
            </w:pPr>
            <w:r w:rsidRPr="00D35047">
              <w:rPr>
                <w:rFonts w:ascii="Calibri" w:hAnsi="Calibri"/>
                <w:spacing w:val="2"/>
                <w:sz w:val="18"/>
              </w:rPr>
              <w:t>22 years (April 2022)</w:t>
            </w:r>
          </w:p>
          <w:p w14:paraId="1501A2F1" w14:textId="6E69881C" w:rsidR="00DF5434" w:rsidRPr="00DF5434" w:rsidRDefault="00DF5434" w:rsidP="00E2172D">
            <w:pPr>
              <w:spacing w:before="100" w:after="100" w:line="259" w:lineRule="auto"/>
              <w:rPr>
                <w:rFonts w:ascii="Calibri" w:hAnsi="Calibri"/>
                <w:spacing w:val="2"/>
                <w:sz w:val="18"/>
                <w:highlight w:val="yellow"/>
              </w:rPr>
            </w:pPr>
          </w:p>
        </w:tc>
        <w:tc>
          <w:tcPr>
            <w:tcW w:w="1912" w:type="pct"/>
            <w:tcBorders>
              <w:top w:val="nil"/>
            </w:tcBorders>
          </w:tcPr>
          <w:p w14:paraId="51F4CBE5" w14:textId="77777777" w:rsidR="00DF5434" w:rsidRDefault="00CD5414" w:rsidP="00D35176">
            <w:pPr>
              <w:spacing w:before="100" w:after="100" w:line="259" w:lineRule="auto"/>
              <w:jc w:val="both"/>
              <w:rPr>
                <w:rFonts w:ascii="Calibri" w:hAnsi="Calibri"/>
                <w:spacing w:val="2"/>
                <w:sz w:val="18"/>
              </w:rPr>
            </w:pPr>
            <w:r w:rsidRPr="00CD5414">
              <w:rPr>
                <w:rFonts w:ascii="Calibri" w:hAnsi="Calibri"/>
                <w:spacing w:val="2"/>
                <w:sz w:val="18"/>
              </w:rPr>
              <w:t xml:space="preserve">There are a range of housing choices to meet diverse community needs in both established and planned communities. Priority in the short term is the finalisation of the first </w:t>
            </w:r>
            <w:r w:rsidR="005146B2" w:rsidRPr="005146B2">
              <w:rPr>
                <w:rFonts w:ascii="Calibri" w:hAnsi="Calibri"/>
                <w:spacing w:val="2"/>
                <w:sz w:val="18"/>
              </w:rPr>
              <w:t>Precinct Structure Plan</w:t>
            </w:r>
            <w:r w:rsidR="005146B2">
              <w:rPr>
                <w:rFonts w:ascii="Calibri" w:hAnsi="Calibri"/>
                <w:spacing w:val="2"/>
                <w:sz w:val="18"/>
              </w:rPr>
              <w:t>’</w:t>
            </w:r>
            <w:r w:rsidRPr="00CD5414">
              <w:rPr>
                <w:rFonts w:ascii="Calibri" w:hAnsi="Calibri"/>
                <w:spacing w:val="2"/>
                <w:sz w:val="18"/>
              </w:rPr>
              <w:t>s in the Northern and Western Geelong Growth Areas.</w:t>
            </w:r>
          </w:p>
          <w:p w14:paraId="7AD4B224" w14:textId="7A927EDB" w:rsidR="00265D47" w:rsidRPr="00DF5434" w:rsidRDefault="00CD159D" w:rsidP="00D35176">
            <w:pPr>
              <w:spacing w:before="100" w:after="100" w:line="259" w:lineRule="auto"/>
              <w:jc w:val="both"/>
              <w:rPr>
                <w:rFonts w:ascii="Calibri" w:hAnsi="Calibri"/>
                <w:spacing w:val="2"/>
                <w:sz w:val="18"/>
                <w:highlight w:val="yellow"/>
              </w:rPr>
            </w:pPr>
            <w:r>
              <w:rPr>
                <w:rFonts w:ascii="Calibri" w:hAnsi="Calibri"/>
                <w:spacing w:val="2"/>
                <w:sz w:val="18"/>
              </w:rPr>
              <w:t>*</w:t>
            </w:r>
            <w:r w:rsidR="00265D47" w:rsidRPr="00265D47">
              <w:rPr>
                <w:rFonts w:ascii="Calibri" w:hAnsi="Calibri"/>
                <w:spacing w:val="2"/>
                <w:sz w:val="18"/>
              </w:rPr>
              <w:t xml:space="preserve">The </w:t>
            </w:r>
            <w:r w:rsidR="00F837F3">
              <w:rPr>
                <w:rFonts w:ascii="Calibri" w:hAnsi="Calibri"/>
                <w:spacing w:val="2"/>
                <w:sz w:val="18"/>
              </w:rPr>
              <w:t>2024</w:t>
            </w:r>
            <w:r w:rsidR="00265D47" w:rsidRPr="00265D47">
              <w:rPr>
                <w:rFonts w:ascii="Calibri" w:hAnsi="Calibri"/>
                <w:spacing w:val="2"/>
                <w:sz w:val="18"/>
              </w:rPr>
              <w:t xml:space="preserve"> figure </w:t>
            </w:r>
            <w:r w:rsidR="00F837F3">
              <w:rPr>
                <w:rFonts w:ascii="Calibri" w:hAnsi="Calibri"/>
                <w:spacing w:val="2"/>
                <w:sz w:val="18"/>
              </w:rPr>
              <w:t xml:space="preserve">is an </w:t>
            </w:r>
            <w:r w:rsidR="00265D47" w:rsidRPr="00265D47">
              <w:rPr>
                <w:rFonts w:ascii="Calibri" w:hAnsi="Calibri"/>
                <w:spacing w:val="2"/>
                <w:sz w:val="18"/>
              </w:rPr>
              <w:t>estimate based on building activity. The next assessment will occur in late 2024.</w:t>
            </w:r>
          </w:p>
        </w:tc>
      </w:tr>
      <w:tr w:rsidR="00DF5434" w:rsidRPr="00DF5434" w14:paraId="721542C6" w14:textId="77777777" w:rsidTr="00817AE7">
        <w:tc>
          <w:tcPr>
            <w:tcW w:w="1541" w:type="pct"/>
          </w:tcPr>
          <w:p w14:paraId="726D4C0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Employment land supply</w:t>
            </w:r>
          </w:p>
          <w:p w14:paraId="660BADDE" w14:textId="77777777" w:rsidR="00DF5434" w:rsidRPr="00DF5434" w:rsidRDefault="00DF5434" w:rsidP="00E2172D">
            <w:pPr>
              <w:spacing w:before="100" w:after="100" w:line="259" w:lineRule="auto"/>
              <w:rPr>
                <w:rFonts w:ascii="Calibri" w:hAnsi="Calibri"/>
                <w:spacing w:val="2"/>
                <w:sz w:val="18"/>
              </w:rPr>
            </w:pPr>
            <w:r w:rsidRPr="002361C3">
              <w:rPr>
                <w:rFonts w:ascii="Calibri" w:hAnsi="Calibri"/>
                <w:spacing w:val="2"/>
                <w:sz w:val="16"/>
                <w:szCs w:val="18"/>
              </w:rPr>
              <w:t>Source: City of Greater Geelong</w:t>
            </w:r>
          </w:p>
        </w:tc>
        <w:tc>
          <w:tcPr>
            <w:tcW w:w="1547" w:type="pct"/>
            <w:gridSpan w:val="3"/>
          </w:tcPr>
          <w:p w14:paraId="020EBF3F" w14:textId="6E8189DB" w:rsidR="00E60114" w:rsidRPr="00641778" w:rsidRDefault="00E60114" w:rsidP="00E2172D">
            <w:pPr>
              <w:spacing w:before="100" w:after="100" w:line="259" w:lineRule="auto"/>
              <w:rPr>
                <w:rFonts w:ascii="Calibri" w:hAnsi="Calibri"/>
                <w:spacing w:val="2"/>
                <w:sz w:val="18"/>
              </w:rPr>
            </w:pPr>
            <w:r w:rsidRPr="00641778">
              <w:rPr>
                <w:rFonts w:ascii="Calibri" w:hAnsi="Calibri"/>
                <w:spacing w:val="2"/>
                <w:sz w:val="18"/>
              </w:rPr>
              <w:t>13 years (June 2024)</w:t>
            </w:r>
            <w:r w:rsidR="00CD159D">
              <w:rPr>
                <w:rFonts w:ascii="Calibri" w:hAnsi="Calibri"/>
                <w:spacing w:val="2"/>
                <w:sz w:val="18"/>
              </w:rPr>
              <w:t>*</w:t>
            </w:r>
          </w:p>
          <w:p w14:paraId="691A165B" w14:textId="6212B09F" w:rsidR="00DF5434" w:rsidRPr="00641778" w:rsidRDefault="00DF5434" w:rsidP="00E2172D">
            <w:pPr>
              <w:spacing w:before="100" w:after="100" w:line="259" w:lineRule="auto"/>
              <w:rPr>
                <w:rFonts w:ascii="Calibri" w:hAnsi="Calibri"/>
                <w:spacing w:val="2"/>
                <w:sz w:val="18"/>
              </w:rPr>
            </w:pPr>
            <w:r w:rsidRPr="00641778">
              <w:rPr>
                <w:rFonts w:ascii="Calibri" w:hAnsi="Calibri"/>
                <w:spacing w:val="2"/>
                <w:sz w:val="18"/>
              </w:rPr>
              <w:t>25 years (June 2023)</w:t>
            </w:r>
          </w:p>
          <w:p w14:paraId="4C2DAA25" w14:textId="77777777" w:rsidR="00DF5434" w:rsidRDefault="00DF5434" w:rsidP="00E2172D">
            <w:pPr>
              <w:spacing w:before="100" w:after="100" w:line="259" w:lineRule="auto"/>
              <w:rPr>
                <w:rFonts w:ascii="Calibri" w:hAnsi="Calibri"/>
                <w:spacing w:val="2"/>
                <w:sz w:val="18"/>
              </w:rPr>
            </w:pPr>
            <w:r w:rsidRPr="00641778">
              <w:rPr>
                <w:rFonts w:ascii="Calibri" w:hAnsi="Calibri"/>
                <w:spacing w:val="2"/>
                <w:sz w:val="18"/>
              </w:rPr>
              <w:t xml:space="preserve">26 years (June 2022) </w:t>
            </w:r>
          </w:p>
          <w:p w14:paraId="178491F9" w14:textId="2E60A8CD" w:rsidR="00564D56" w:rsidRPr="00DF5434" w:rsidRDefault="00901DB7" w:rsidP="00E2172D">
            <w:pPr>
              <w:spacing w:before="100" w:after="100" w:line="259" w:lineRule="auto"/>
              <w:rPr>
                <w:rFonts w:ascii="Calibri" w:hAnsi="Calibri"/>
                <w:spacing w:val="2"/>
                <w:sz w:val="18"/>
                <w:highlight w:val="yellow"/>
              </w:rPr>
            </w:pPr>
            <w:r w:rsidRPr="00901DB7">
              <w:rPr>
                <w:rFonts w:ascii="Calibri" w:hAnsi="Calibri"/>
                <w:spacing w:val="2"/>
                <w:sz w:val="18"/>
              </w:rPr>
              <w:t>21 years (June 2018)</w:t>
            </w:r>
          </w:p>
        </w:tc>
        <w:tc>
          <w:tcPr>
            <w:tcW w:w="1912" w:type="pct"/>
          </w:tcPr>
          <w:p w14:paraId="29A8FBB1" w14:textId="6D471F86" w:rsidR="00DF5434" w:rsidRDefault="002F3DDA" w:rsidP="00D35176">
            <w:pPr>
              <w:spacing w:before="100" w:after="100" w:line="259" w:lineRule="auto"/>
              <w:jc w:val="both"/>
              <w:rPr>
                <w:rFonts w:ascii="Calibri" w:hAnsi="Calibri"/>
                <w:spacing w:val="2"/>
                <w:sz w:val="18"/>
              </w:rPr>
            </w:pPr>
            <w:r w:rsidRPr="002F3DDA">
              <w:rPr>
                <w:rFonts w:ascii="Calibri" w:hAnsi="Calibri"/>
                <w:spacing w:val="2"/>
                <w:sz w:val="18"/>
              </w:rPr>
              <w:t xml:space="preserve">There continues to be sufficient long-term industrial land supply. Priority in the short term is increasing zoned supply through the delivery of </w:t>
            </w:r>
            <w:r w:rsidR="00564D56">
              <w:rPr>
                <w:rFonts w:ascii="Calibri" w:hAnsi="Calibri"/>
                <w:spacing w:val="2"/>
                <w:sz w:val="18"/>
              </w:rPr>
              <w:t>three</w:t>
            </w:r>
            <w:r w:rsidRPr="002F3DDA">
              <w:rPr>
                <w:rFonts w:ascii="Calibri" w:hAnsi="Calibri"/>
                <w:spacing w:val="2"/>
                <w:sz w:val="18"/>
              </w:rPr>
              <w:t xml:space="preserve"> new industrial precincts in Avalon, Armstrong Creek and Waurn Ponds.</w:t>
            </w:r>
          </w:p>
          <w:p w14:paraId="53E0CC95" w14:textId="1ABCA18F" w:rsidR="00BB2059" w:rsidRPr="00DF5434" w:rsidRDefault="00BB2059" w:rsidP="00D35176">
            <w:pPr>
              <w:spacing w:before="100" w:after="100" w:line="259" w:lineRule="auto"/>
              <w:jc w:val="both"/>
              <w:rPr>
                <w:rFonts w:ascii="Calibri" w:hAnsi="Calibri"/>
                <w:spacing w:val="2"/>
                <w:sz w:val="18"/>
                <w:highlight w:val="yellow"/>
              </w:rPr>
            </w:pPr>
            <w:r w:rsidRPr="00BB2059">
              <w:rPr>
                <w:rFonts w:ascii="Calibri" w:hAnsi="Calibri"/>
                <w:spacing w:val="2"/>
                <w:sz w:val="18"/>
              </w:rPr>
              <w:t>*</w:t>
            </w:r>
            <w:r w:rsidR="009E0A15" w:rsidRPr="009E0A15">
              <w:rPr>
                <w:rFonts w:ascii="Calibri" w:hAnsi="Calibri"/>
                <w:spacing w:val="2"/>
                <w:sz w:val="18"/>
              </w:rPr>
              <w:t>based on zoned supply only and not future identified precincts</w:t>
            </w:r>
            <w:r w:rsidR="003126D8">
              <w:rPr>
                <w:rFonts w:ascii="Calibri" w:hAnsi="Calibri"/>
                <w:spacing w:val="2"/>
                <w:sz w:val="18"/>
              </w:rPr>
              <w:t xml:space="preserve"> </w:t>
            </w:r>
            <w:r w:rsidR="00941DEB">
              <w:rPr>
                <w:rFonts w:ascii="Calibri" w:hAnsi="Calibri"/>
                <w:spacing w:val="2"/>
                <w:sz w:val="18"/>
              </w:rPr>
              <w:t xml:space="preserve">as part of the </w:t>
            </w:r>
            <w:r w:rsidR="00003CCF" w:rsidRPr="00003CCF">
              <w:rPr>
                <w:rFonts w:ascii="Calibri" w:hAnsi="Calibri"/>
                <w:spacing w:val="2"/>
                <w:sz w:val="18"/>
              </w:rPr>
              <w:t>South West Geelong Employment Land Review in</w:t>
            </w:r>
            <w:r w:rsidR="00941DEB">
              <w:rPr>
                <w:rFonts w:ascii="Calibri" w:hAnsi="Calibri"/>
                <w:spacing w:val="2"/>
                <w:sz w:val="18"/>
              </w:rPr>
              <w:t xml:space="preserve"> 2022</w:t>
            </w:r>
          </w:p>
        </w:tc>
      </w:tr>
      <w:tr w:rsidR="00DF5434" w:rsidRPr="00DF5434" w14:paraId="0F526161" w14:textId="77777777" w:rsidTr="00817AE7">
        <w:tc>
          <w:tcPr>
            <w:tcW w:w="1541" w:type="pct"/>
          </w:tcPr>
          <w:p w14:paraId="34AF8D2F" w14:textId="79850ED4"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Diversity of housing supply</w:t>
            </w:r>
          </w:p>
          <w:p w14:paraId="4DC8033D" w14:textId="2F910066" w:rsidR="00DF5434" w:rsidRPr="00DF5434" w:rsidRDefault="00DF5434" w:rsidP="00E2172D">
            <w:pPr>
              <w:spacing w:before="100" w:after="100" w:line="259" w:lineRule="auto"/>
              <w:rPr>
                <w:rFonts w:ascii="Calibri" w:hAnsi="Calibri"/>
                <w:spacing w:val="2"/>
                <w:sz w:val="18"/>
              </w:rPr>
            </w:pPr>
            <w:r w:rsidRPr="002361C3">
              <w:rPr>
                <w:rFonts w:ascii="Calibri" w:hAnsi="Calibri"/>
                <w:spacing w:val="2"/>
                <w:sz w:val="16"/>
                <w:szCs w:val="18"/>
              </w:rPr>
              <w:t>Source: Australian Bureau of Statistics Census of Population and Housing</w:t>
            </w:r>
          </w:p>
        </w:tc>
        <w:tc>
          <w:tcPr>
            <w:tcW w:w="1547" w:type="pct"/>
            <w:gridSpan w:val="3"/>
          </w:tcPr>
          <w:p w14:paraId="0D3119B9"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13.90% (2021)</w:t>
            </w:r>
          </w:p>
          <w:p w14:paraId="2FB48A8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15.10% (2020)</w:t>
            </w:r>
          </w:p>
        </w:tc>
        <w:tc>
          <w:tcPr>
            <w:tcW w:w="1912" w:type="pct"/>
          </w:tcPr>
          <w:p w14:paraId="3C3318FC" w14:textId="77777777" w:rsidR="00DF5434" w:rsidRPr="00DF5434" w:rsidRDefault="00DF5434" w:rsidP="00D35176">
            <w:pPr>
              <w:spacing w:before="100" w:after="100" w:line="259" w:lineRule="auto"/>
              <w:jc w:val="both"/>
              <w:rPr>
                <w:rFonts w:ascii="Calibri" w:hAnsi="Calibri"/>
                <w:spacing w:val="2"/>
                <w:sz w:val="18"/>
                <w:highlight w:val="yellow"/>
              </w:rPr>
            </w:pPr>
            <w:r w:rsidRPr="00DF5434">
              <w:rPr>
                <w:rFonts w:ascii="Calibri" w:hAnsi="Calibri"/>
                <w:spacing w:val="2"/>
                <w:sz w:val="18"/>
              </w:rPr>
              <w:t>There was a significant decline in the share of housing growth in established areas in 2021. This type of development is typically smaller-medium density housing. No new data available.</w:t>
            </w:r>
          </w:p>
        </w:tc>
      </w:tr>
      <w:tr w:rsidR="00DF5434" w:rsidRPr="00DF5434" w14:paraId="3DA4E7A1" w14:textId="77777777" w:rsidTr="00817AE7">
        <w:tc>
          <w:tcPr>
            <w:tcW w:w="1541" w:type="pct"/>
          </w:tcPr>
          <w:p w14:paraId="666E73F1" w14:textId="71E85801"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Journeys to work made by public transport, walking or cycling</w:t>
            </w:r>
          </w:p>
          <w:p w14:paraId="3662DD1C" w14:textId="68C90405" w:rsidR="00DF5434" w:rsidRPr="00DF5434" w:rsidRDefault="00DF5434" w:rsidP="00E2172D">
            <w:pPr>
              <w:widowControl w:val="0"/>
              <w:spacing w:before="100" w:after="100" w:line="259" w:lineRule="auto"/>
              <w:rPr>
                <w:rFonts w:ascii="Calibri" w:hAnsi="Calibri"/>
                <w:spacing w:val="2"/>
                <w:sz w:val="18"/>
              </w:rPr>
            </w:pPr>
            <w:r w:rsidRPr="002361C3">
              <w:rPr>
                <w:rFonts w:ascii="Calibri" w:hAnsi="Calibri"/>
                <w:spacing w:val="2"/>
                <w:sz w:val="16"/>
                <w:szCs w:val="18"/>
              </w:rPr>
              <w:t xml:space="preserve">Source: Australian Bureau of Statistics Census of Population and Housing </w:t>
            </w:r>
          </w:p>
        </w:tc>
        <w:tc>
          <w:tcPr>
            <w:tcW w:w="1547" w:type="pct"/>
            <w:gridSpan w:val="3"/>
          </w:tcPr>
          <w:p w14:paraId="09C95EFB" w14:textId="77777777"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4.6% journeys (2021)</w:t>
            </w:r>
          </w:p>
          <w:p w14:paraId="0D4D7491" w14:textId="77777777"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 xml:space="preserve">8.75% journeys (2016) </w:t>
            </w:r>
          </w:p>
        </w:tc>
        <w:tc>
          <w:tcPr>
            <w:tcW w:w="1912" w:type="pct"/>
          </w:tcPr>
          <w:p w14:paraId="6F7D86AF" w14:textId="0130DBEA" w:rsidR="00DF5434" w:rsidRPr="00DF5434" w:rsidRDefault="00DF5434" w:rsidP="00D35176">
            <w:pPr>
              <w:widowControl w:val="0"/>
              <w:spacing w:before="100" w:after="100" w:line="259" w:lineRule="auto"/>
              <w:jc w:val="both"/>
              <w:rPr>
                <w:rFonts w:ascii="Calibri" w:hAnsi="Calibri"/>
                <w:spacing w:val="2"/>
                <w:sz w:val="18"/>
              </w:rPr>
            </w:pPr>
            <w:r w:rsidRPr="00DF5434">
              <w:rPr>
                <w:rFonts w:ascii="Calibri" w:hAnsi="Calibri"/>
                <w:spacing w:val="2"/>
                <w:sz w:val="18"/>
              </w:rPr>
              <w:t>In 2021, this result comprised 2.0% public transport and 2.6% rode a bike or walked. Method of travel to work relates specifically to the journey to work on the morning of Census Day. The 2021 Census occurred during COVID-19 lockdowns when many occupations were required to work from home, if possible, and some industries were closed, so people did not go to work. For this reason, these categories may have increased, with corresponding declines in other methods of travel.</w:t>
            </w:r>
          </w:p>
        </w:tc>
      </w:tr>
      <w:tr w:rsidR="00DF5434" w:rsidRPr="00DF5434" w14:paraId="5CFCFAF2" w14:textId="77777777" w:rsidTr="00817AE7">
        <w:tc>
          <w:tcPr>
            <w:tcW w:w="1541" w:type="pct"/>
          </w:tcPr>
          <w:p w14:paraId="7A56CF4C" w14:textId="77777777" w:rsidR="00DF5434" w:rsidRPr="00DF5434" w:rsidRDefault="00DF5434" w:rsidP="00E2172D">
            <w:pPr>
              <w:widowControl w:val="0"/>
              <w:spacing w:before="100" w:after="100" w:line="259" w:lineRule="auto"/>
              <w:rPr>
                <w:rFonts w:ascii="Calibri" w:hAnsi="Calibri"/>
                <w:spacing w:val="2"/>
                <w:sz w:val="18"/>
              </w:rPr>
            </w:pPr>
            <w:bookmarkStart w:id="749" w:name="_Hlk143251223"/>
            <w:r w:rsidRPr="00DF5434">
              <w:rPr>
                <w:rFonts w:ascii="Calibri" w:hAnsi="Calibri"/>
                <w:spacing w:val="2"/>
                <w:sz w:val="18"/>
              </w:rPr>
              <w:t>Percentage of residences within 400 metres of public open space in urban areas</w:t>
            </w:r>
          </w:p>
          <w:bookmarkEnd w:id="749"/>
          <w:p w14:paraId="6F5B7F35" w14:textId="029C739B" w:rsidR="00DF5434" w:rsidRPr="00DF5434" w:rsidRDefault="00DF5434" w:rsidP="00E2172D">
            <w:pPr>
              <w:widowControl w:val="0"/>
              <w:spacing w:before="100" w:after="100" w:line="259" w:lineRule="auto"/>
              <w:rPr>
                <w:rFonts w:ascii="Calibri" w:hAnsi="Calibri"/>
                <w:spacing w:val="2"/>
                <w:sz w:val="18"/>
              </w:rPr>
            </w:pPr>
            <w:r w:rsidRPr="002361C3">
              <w:rPr>
                <w:rFonts w:ascii="Calibri" w:hAnsi="Calibri"/>
                <w:spacing w:val="2"/>
                <w:sz w:val="16"/>
                <w:szCs w:val="18"/>
              </w:rPr>
              <w:t xml:space="preserve">Source: </w:t>
            </w:r>
            <w:bookmarkStart w:id="750" w:name="_Hlk111571731"/>
            <w:r w:rsidRPr="002361C3">
              <w:rPr>
                <w:rFonts w:ascii="Calibri" w:hAnsi="Calibri"/>
                <w:spacing w:val="2"/>
                <w:sz w:val="16"/>
                <w:szCs w:val="18"/>
              </w:rPr>
              <w:t>The Australian Urban Observatory Liveability Report for Geelong</w:t>
            </w:r>
            <w:bookmarkEnd w:id="750"/>
            <w:r w:rsidR="00A258BA">
              <w:rPr>
                <w:rFonts w:ascii="Calibri" w:hAnsi="Calibri"/>
                <w:spacing w:val="2"/>
                <w:sz w:val="16"/>
                <w:szCs w:val="18"/>
              </w:rPr>
              <w:t xml:space="preserve"> &amp; </w:t>
            </w:r>
            <w:r w:rsidR="00A258BA" w:rsidRPr="002361C3">
              <w:rPr>
                <w:rFonts w:ascii="Calibri" w:hAnsi="Calibri"/>
                <w:spacing w:val="2"/>
                <w:sz w:val="16"/>
                <w:szCs w:val="18"/>
              </w:rPr>
              <w:t>City of Greater Geelong</w:t>
            </w:r>
          </w:p>
        </w:tc>
        <w:tc>
          <w:tcPr>
            <w:tcW w:w="1547" w:type="pct"/>
            <w:gridSpan w:val="3"/>
          </w:tcPr>
          <w:p w14:paraId="242C03F9" w14:textId="77777777" w:rsidR="00DF5434" w:rsidRPr="00DF5434" w:rsidRDefault="00DF5434" w:rsidP="00E2172D">
            <w:pPr>
              <w:widowControl w:val="0"/>
              <w:spacing w:before="100" w:after="100" w:line="259" w:lineRule="auto"/>
              <w:rPr>
                <w:rFonts w:ascii="Calibri" w:hAnsi="Calibri"/>
                <w:spacing w:val="2"/>
                <w:sz w:val="18"/>
              </w:rPr>
            </w:pPr>
            <w:bookmarkStart w:id="751" w:name="_Hlk143251236"/>
            <w:r w:rsidRPr="00DF5434">
              <w:rPr>
                <w:rFonts w:ascii="Calibri" w:hAnsi="Calibri"/>
                <w:spacing w:val="2"/>
                <w:sz w:val="18"/>
              </w:rPr>
              <w:t>88.7% (2024)</w:t>
            </w:r>
          </w:p>
          <w:p w14:paraId="47A13AB4" w14:textId="77777777"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81.2% (2021)</w:t>
            </w:r>
          </w:p>
          <w:bookmarkEnd w:id="751"/>
          <w:p w14:paraId="0F55DDAA" w14:textId="77777777"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67.8% (2018)</w:t>
            </w:r>
          </w:p>
          <w:p w14:paraId="6C25872A" w14:textId="77777777" w:rsidR="00DF5434" w:rsidRPr="00DF5434" w:rsidRDefault="00DF5434" w:rsidP="00E2172D">
            <w:pPr>
              <w:widowControl w:val="0"/>
              <w:spacing w:before="100" w:after="100" w:line="259" w:lineRule="auto"/>
              <w:rPr>
                <w:rFonts w:ascii="Calibri" w:hAnsi="Calibri"/>
                <w:spacing w:val="2"/>
                <w:sz w:val="18"/>
                <w:highlight w:val="yellow"/>
              </w:rPr>
            </w:pPr>
          </w:p>
        </w:tc>
        <w:tc>
          <w:tcPr>
            <w:tcW w:w="1912" w:type="pct"/>
          </w:tcPr>
          <w:p w14:paraId="641A38AC" w14:textId="164E1BB7" w:rsidR="00DF5434" w:rsidRPr="00DF5434" w:rsidRDefault="00DF5434" w:rsidP="009E03EE">
            <w:pPr>
              <w:widowControl w:val="0"/>
              <w:spacing w:before="100" w:after="100" w:line="259" w:lineRule="auto"/>
              <w:jc w:val="both"/>
              <w:rPr>
                <w:rFonts w:ascii="Calibri" w:hAnsi="Calibri"/>
                <w:spacing w:val="2"/>
                <w:sz w:val="18"/>
              </w:rPr>
            </w:pPr>
            <w:r w:rsidRPr="00DF5434">
              <w:rPr>
                <w:rFonts w:ascii="Calibri" w:hAnsi="Calibri"/>
                <w:spacing w:val="2"/>
                <w:sz w:val="18"/>
              </w:rPr>
              <w:t xml:space="preserve">There have been substantial </w:t>
            </w:r>
            <w:r w:rsidR="00D865CD">
              <w:rPr>
                <w:rFonts w:ascii="Calibri" w:hAnsi="Calibri"/>
                <w:spacing w:val="2"/>
                <w:sz w:val="18"/>
              </w:rPr>
              <w:t>changes</w:t>
            </w:r>
            <w:r w:rsidRPr="00DF5434">
              <w:rPr>
                <w:rFonts w:ascii="Calibri" w:hAnsi="Calibri"/>
                <w:spacing w:val="2"/>
                <w:sz w:val="18"/>
              </w:rPr>
              <w:t xml:space="preserve"> in the methodology used to calculate public open space </w:t>
            </w:r>
            <w:r w:rsidRPr="00DF5434" w:rsidDel="00893A89">
              <w:rPr>
                <w:rFonts w:ascii="Calibri" w:hAnsi="Calibri"/>
                <w:spacing w:val="2"/>
                <w:sz w:val="18"/>
              </w:rPr>
              <w:t xml:space="preserve">since </w:t>
            </w:r>
            <w:r w:rsidRPr="00DF5434">
              <w:rPr>
                <w:rFonts w:ascii="Calibri" w:hAnsi="Calibri"/>
                <w:spacing w:val="2"/>
                <w:sz w:val="18"/>
              </w:rPr>
              <w:t xml:space="preserve">2018. </w:t>
            </w:r>
            <w:r w:rsidR="006F1B7F">
              <w:rPr>
                <w:rFonts w:ascii="Calibri" w:hAnsi="Calibri"/>
                <w:spacing w:val="2"/>
                <w:sz w:val="18"/>
              </w:rPr>
              <w:t>As</w:t>
            </w:r>
            <w:r>
              <w:rPr>
                <w:rFonts w:ascii="Calibri" w:hAnsi="Calibri"/>
                <w:spacing w:val="2"/>
                <w:sz w:val="18"/>
              </w:rPr>
              <w:t xml:space="preserve"> a </w:t>
            </w:r>
            <w:r w:rsidR="006F1B7F">
              <w:rPr>
                <w:rFonts w:ascii="Calibri" w:hAnsi="Calibri"/>
                <w:spacing w:val="2"/>
                <w:sz w:val="18"/>
              </w:rPr>
              <w:t>result, c</w:t>
            </w:r>
            <w:r w:rsidRPr="002216DD">
              <w:rPr>
                <w:rFonts w:ascii="Calibri" w:hAnsi="Calibri" w:cs="Calibri"/>
                <w:color w:val="000000"/>
                <w:spacing w:val="2"/>
                <w:sz w:val="18"/>
                <w:szCs w:val="18"/>
                <w:shd w:val="clear" w:color="auto" w:fill="FFFFFF"/>
              </w:rPr>
              <w:t xml:space="preserve">hanges in quality of the data set and methodology employed to </w:t>
            </w:r>
            <w:r w:rsidR="004E2D0C" w:rsidRPr="002216DD">
              <w:rPr>
                <w:rFonts w:ascii="Calibri" w:hAnsi="Calibri" w:cs="Calibri"/>
                <w:color w:val="000000"/>
                <w:spacing w:val="2"/>
                <w:sz w:val="18"/>
                <w:szCs w:val="18"/>
                <w:shd w:val="clear" w:color="auto" w:fill="FFFFFF"/>
              </w:rPr>
              <w:t>undertake</w:t>
            </w:r>
            <w:r w:rsidRPr="002216DD">
              <w:rPr>
                <w:rFonts w:ascii="Calibri" w:hAnsi="Calibri" w:cs="Calibri"/>
                <w:color w:val="000000"/>
                <w:spacing w:val="2"/>
                <w:sz w:val="18"/>
                <w:szCs w:val="18"/>
                <w:shd w:val="clear" w:color="auto" w:fill="FFFFFF"/>
              </w:rPr>
              <w:t xml:space="preserve"> the </w:t>
            </w:r>
            <w:r w:rsidR="004E2D0C" w:rsidRPr="002216DD">
              <w:rPr>
                <w:rFonts w:ascii="Calibri" w:hAnsi="Calibri" w:cs="Calibri"/>
                <w:color w:val="000000"/>
                <w:spacing w:val="2"/>
                <w:sz w:val="18"/>
                <w:szCs w:val="18"/>
                <w:shd w:val="clear" w:color="auto" w:fill="FFFFFF"/>
              </w:rPr>
              <w:t>analysis</w:t>
            </w:r>
            <w:r w:rsidRPr="002216DD">
              <w:rPr>
                <w:rFonts w:ascii="Calibri" w:hAnsi="Calibri" w:cs="Calibri"/>
                <w:color w:val="000000"/>
                <w:spacing w:val="2"/>
                <w:sz w:val="18"/>
                <w:szCs w:val="18"/>
                <w:shd w:val="clear" w:color="auto" w:fill="FFFFFF"/>
              </w:rPr>
              <w:t xml:space="preserve"> make it </w:t>
            </w:r>
            <w:r w:rsidR="004E2D0C" w:rsidRPr="002216DD">
              <w:rPr>
                <w:rFonts w:ascii="Calibri" w:hAnsi="Calibri" w:cs="Calibri"/>
                <w:color w:val="000000"/>
                <w:spacing w:val="2"/>
                <w:sz w:val="18"/>
                <w:szCs w:val="18"/>
                <w:shd w:val="clear" w:color="auto" w:fill="FFFFFF"/>
              </w:rPr>
              <w:t>difficult</w:t>
            </w:r>
            <w:r w:rsidRPr="002216DD">
              <w:rPr>
                <w:rFonts w:ascii="Calibri" w:hAnsi="Calibri" w:cs="Calibri"/>
                <w:color w:val="000000"/>
                <w:spacing w:val="2"/>
                <w:sz w:val="18"/>
                <w:szCs w:val="18"/>
                <w:shd w:val="clear" w:color="auto" w:fill="FFFFFF"/>
              </w:rPr>
              <w:t xml:space="preserve"> to directly compare these results with previous years</w:t>
            </w:r>
            <w:r w:rsidR="006F1B7F">
              <w:rPr>
                <w:rFonts w:ascii="Calibri" w:hAnsi="Calibri" w:cs="Calibri"/>
                <w:color w:val="000000"/>
                <w:spacing w:val="2"/>
                <w:sz w:val="18"/>
                <w:szCs w:val="18"/>
                <w:shd w:val="clear" w:color="auto" w:fill="FFFFFF"/>
              </w:rPr>
              <w:t>.</w:t>
            </w:r>
            <w:r w:rsidR="006F1B7F" w:rsidRPr="002216DD">
              <w:rPr>
                <w:rFonts w:ascii="Calibri" w:hAnsi="Calibri"/>
                <w:spacing w:val="2"/>
                <w:sz w:val="18"/>
              </w:rPr>
              <w:t xml:space="preserve"> O</w:t>
            </w:r>
            <w:r w:rsidR="006F1B7F" w:rsidRPr="002216DD">
              <w:rPr>
                <w:rFonts w:ascii="Calibri" w:hAnsi="Calibri" w:cs="Calibri"/>
                <w:color w:val="000000"/>
                <w:spacing w:val="2"/>
                <w:sz w:val="18"/>
                <w:szCs w:val="18"/>
                <w:shd w:val="clear" w:color="auto" w:fill="FFFFFF"/>
              </w:rPr>
              <w:t>pen space asset data continues to be refined.</w:t>
            </w:r>
          </w:p>
        </w:tc>
      </w:tr>
      <w:tr w:rsidR="00DF5434" w:rsidRPr="00DF5434" w14:paraId="1137638D" w14:textId="77777777" w:rsidTr="00817AE7">
        <w:tc>
          <w:tcPr>
            <w:tcW w:w="1541" w:type="pct"/>
            <w:tcBorders>
              <w:bottom w:val="single" w:sz="4" w:space="0" w:color="003361"/>
            </w:tcBorders>
          </w:tcPr>
          <w:p w14:paraId="7033F54C" w14:textId="77777777" w:rsidR="00DF5434" w:rsidRPr="00DF5434" w:rsidRDefault="00DF5434" w:rsidP="00357667">
            <w:pPr>
              <w:keepNext/>
              <w:widowControl w:val="0"/>
              <w:spacing w:before="100" w:after="100" w:line="259" w:lineRule="auto"/>
              <w:rPr>
                <w:rFonts w:ascii="Calibri" w:hAnsi="Calibri"/>
                <w:spacing w:val="2"/>
                <w:sz w:val="18"/>
              </w:rPr>
            </w:pPr>
            <w:r w:rsidRPr="00DF5434">
              <w:rPr>
                <w:rFonts w:ascii="Calibri" w:hAnsi="Calibri"/>
                <w:spacing w:val="2"/>
                <w:sz w:val="18"/>
              </w:rPr>
              <w:lastRenderedPageBreak/>
              <w:t>Community greenhouse gas emissions</w:t>
            </w:r>
          </w:p>
          <w:p w14:paraId="14564738" w14:textId="77777777" w:rsidR="00DF5434" w:rsidRPr="00DF5434" w:rsidRDefault="00DF5434" w:rsidP="00E2172D">
            <w:pPr>
              <w:widowControl w:val="0"/>
              <w:spacing w:before="100" w:after="100" w:line="259" w:lineRule="auto"/>
              <w:rPr>
                <w:rFonts w:ascii="Calibri" w:hAnsi="Calibri"/>
                <w:spacing w:val="2"/>
                <w:sz w:val="18"/>
              </w:rPr>
            </w:pPr>
            <w:r w:rsidRPr="002361C3">
              <w:rPr>
                <w:rFonts w:ascii="Calibri" w:hAnsi="Calibri"/>
                <w:spacing w:val="2"/>
                <w:sz w:val="16"/>
                <w:szCs w:val="18"/>
              </w:rPr>
              <w:t>Source: Beyond Zero Emissions and Ironbark Sustainability, Snapshot – community climate tool (accessed 30 June 2024)</w:t>
            </w:r>
          </w:p>
        </w:tc>
        <w:tc>
          <w:tcPr>
            <w:tcW w:w="1547" w:type="pct"/>
            <w:gridSpan w:val="3"/>
            <w:tcBorders>
              <w:bottom w:val="single" w:sz="4" w:space="0" w:color="003361"/>
            </w:tcBorders>
          </w:tcPr>
          <w:p w14:paraId="4CF6E451"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3,791,000 tonnes CO2–emissions total (2021‒22)</w:t>
            </w:r>
          </w:p>
          <w:p w14:paraId="36A1E160"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3,783,000 tonnes CO2–emissions total (2020‒21)</w:t>
            </w:r>
          </w:p>
          <w:p w14:paraId="7B4FF391"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3,856,000 tonnes CO2–emissions total (2019‒20) </w:t>
            </w:r>
          </w:p>
          <w:p w14:paraId="453FFDC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3,958,000 tonnes CO2–emissions total (2018‒19)</w:t>
            </w:r>
          </w:p>
        </w:tc>
        <w:tc>
          <w:tcPr>
            <w:tcW w:w="1912" w:type="pct"/>
            <w:tcBorders>
              <w:bottom w:val="single" w:sz="4" w:space="0" w:color="003361"/>
            </w:tcBorders>
          </w:tcPr>
          <w:p w14:paraId="42F6CD86" w14:textId="51C4BC43"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Updated data will be available late 202</w:t>
            </w:r>
            <w:r w:rsidR="00D6790B">
              <w:rPr>
                <w:rFonts w:ascii="Calibri" w:hAnsi="Calibri"/>
                <w:spacing w:val="2"/>
                <w:sz w:val="18"/>
              </w:rPr>
              <w:t>4</w:t>
            </w:r>
            <w:r w:rsidRPr="00DF5434">
              <w:rPr>
                <w:rFonts w:ascii="Calibri" w:hAnsi="Calibri"/>
                <w:spacing w:val="2"/>
                <w:sz w:val="18"/>
              </w:rPr>
              <w:t>.</w:t>
            </w:r>
          </w:p>
        </w:tc>
      </w:tr>
      <w:tr w:rsidR="00DF5434" w:rsidRPr="00DF5434" w14:paraId="61AEE964" w14:textId="77777777" w:rsidTr="00817AE7">
        <w:tc>
          <w:tcPr>
            <w:tcW w:w="1541" w:type="pct"/>
            <w:tcBorders>
              <w:bottom w:val="nil"/>
            </w:tcBorders>
          </w:tcPr>
          <w:p w14:paraId="14F2D1D8" w14:textId="77777777" w:rsidR="00DF5434" w:rsidRPr="00DF5434" w:rsidRDefault="00DF5434" w:rsidP="00E2172D">
            <w:pPr>
              <w:widowControl w:val="0"/>
              <w:spacing w:before="100" w:after="100" w:line="259" w:lineRule="auto"/>
              <w:rPr>
                <w:rFonts w:ascii="Calibri" w:hAnsi="Calibri"/>
                <w:spacing w:val="2"/>
                <w:sz w:val="18"/>
              </w:rPr>
            </w:pPr>
            <w:r w:rsidRPr="00DF5434">
              <w:rPr>
                <w:rFonts w:ascii="Calibri" w:hAnsi="Calibri"/>
                <w:spacing w:val="2"/>
                <w:sz w:val="18"/>
              </w:rPr>
              <w:t>Diversion of waste from landfill</w:t>
            </w:r>
          </w:p>
          <w:p w14:paraId="42691918" w14:textId="77777777" w:rsidR="00DF5434" w:rsidRPr="00DF5434" w:rsidRDefault="00DF5434" w:rsidP="00E2172D">
            <w:pPr>
              <w:widowControl w:val="0"/>
              <w:spacing w:before="100" w:after="100" w:line="259" w:lineRule="auto"/>
              <w:rPr>
                <w:rFonts w:ascii="Calibri" w:hAnsi="Calibri"/>
                <w:spacing w:val="2"/>
                <w:sz w:val="18"/>
              </w:rPr>
            </w:pPr>
            <w:r w:rsidRPr="002361C3">
              <w:rPr>
                <w:rFonts w:ascii="Calibri" w:hAnsi="Calibri"/>
                <w:spacing w:val="2"/>
                <w:sz w:val="16"/>
                <w:szCs w:val="18"/>
              </w:rPr>
              <w:t>Source: City of Greater Geelong</w:t>
            </w:r>
          </w:p>
        </w:tc>
        <w:tc>
          <w:tcPr>
            <w:tcW w:w="1547" w:type="pct"/>
            <w:gridSpan w:val="3"/>
            <w:tcBorders>
              <w:bottom w:val="nil"/>
            </w:tcBorders>
          </w:tcPr>
          <w:p w14:paraId="5351A814" w14:textId="73BE6BAE" w:rsidR="00462EC9" w:rsidRPr="00462EC9" w:rsidRDefault="00462EC9" w:rsidP="00E2172D">
            <w:pPr>
              <w:spacing w:before="100" w:after="100" w:line="259" w:lineRule="auto"/>
              <w:rPr>
                <w:rFonts w:ascii="Calibri" w:hAnsi="Calibri"/>
                <w:spacing w:val="2"/>
                <w:sz w:val="18"/>
              </w:rPr>
            </w:pPr>
            <w:r w:rsidRPr="00462EC9">
              <w:rPr>
                <w:rFonts w:ascii="Calibri" w:hAnsi="Calibri"/>
                <w:spacing w:val="2"/>
                <w:sz w:val="18"/>
              </w:rPr>
              <w:t>51% (2023‒24)</w:t>
            </w:r>
          </w:p>
          <w:p w14:paraId="54F48E73" w14:textId="17CA9F65" w:rsidR="00DF5434" w:rsidRPr="00462EC9" w:rsidRDefault="00DF5434" w:rsidP="00E2172D">
            <w:pPr>
              <w:spacing w:before="100" w:after="100" w:line="259" w:lineRule="auto"/>
              <w:rPr>
                <w:rFonts w:ascii="Calibri" w:hAnsi="Calibri"/>
                <w:spacing w:val="2"/>
                <w:sz w:val="18"/>
              </w:rPr>
            </w:pPr>
            <w:r w:rsidRPr="00462EC9">
              <w:rPr>
                <w:rFonts w:ascii="Calibri" w:hAnsi="Calibri"/>
                <w:spacing w:val="2"/>
                <w:sz w:val="18"/>
              </w:rPr>
              <w:t>53.21% (2022‒23)</w:t>
            </w:r>
          </w:p>
          <w:p w14:paraId="4509BEB9" w14:textId="77777777" w:rsidR="00DF5434" w:rsidRPr="00462EC9" w:rsidRDefault="00DF5434" w:rsidP="00E2172D">
            <w:pPr>
              <w:spacing w:before="100" w:after="100" w:line="259" w:lineRule="auto"/>
              <w:rPr>
                <w:rFonts w:ascii="Calibri" w:hAnsi="Calibri"/>
                <w:spacing w:val="2"/>
                <w:sz w:val="18"/>
              </w:rPr>
            </w:pPr>
            <w:r w:rsidRPr="00462EC9">
              <w:rPr>
                <w:rFonts w:ascii="Calibri" w:hAnsi="Calibri"/>
                <w:spacing w:val="2"/>
                <w:sz w:val="18"/>
              </w:rPr>
              <w:t>52.96% (2021–22)</w:t>
            </w:r>
          </w:p>
          <w:p w14:paraId="21E69D18" w14:textId="77777777" w:rsidR="00DF5434" w:rsidRPr="00DF5434" w:rsidRDefault="00DF5434" w:rsidP="00E2172D">
            <w:pPr>
              <w:spacing w:before="100" w:after="100" w:line="259" w:lineRule="auto"/>
              <w:rPr>
                <w:rFonts w:ascii="Calibri" w:hAnsi="Calibri"/>
                <w:spacing w:val="2"/>
                <w:sz w:val="18"/>
                <w:highlight w:val="yellow"/>
              </w:rPr>
            </w:pPr>
            <w:r w:rsidRPr="00462EC9">
              <w:rPr>
                <w:rFonts w:ascii="Calibri" w:hAnsi="Calibri"/>
                <w:spacing w:val="2"/>
                <w:sz w:val="18"/>
              </w:rPr>
              <w:t>53.87% (2020–21)</w:t>
            </w:r>
          </w:p>
        </w:tc>
        <w:tc>
          <w:tcPr>
            <w:tcW w:w="1912" w:type="pct"/>
            <w:tcBorders>
              <w:bottom w:val="nil"/>
            </w:tcBorders>
          </w:tcPr>
          <w:p w14:paraId="27256C0D" w14:textId="549947DC" w:rsidR="00DF5434" w:rsidRPr="00DF5434" w:rsidRDefault="00B50286" w:rsidP="00E2172D">
            <w:pPr>
              <w:widowControl w:val="0"/>
              <w:spacing w:before="100" w:after="100" w:line="259" w:lineRule="auto"/>
              <w:rPr>
                <w:rFonts w:ascii="Calibri" w:hAnsi="Calibri"/>
                <w:spacing w:val="2"/>
                <w:sz w:val="18"/>
                <w:highlight w:val="yellow"/>
              </w:rPr>
            </w:pPr>
            <w:r>
              <w:rPr>
                <w:rFonts w:ascii="Calibri" w:hAnsi="Calibri"/>
                <w:spacing w:val="2"/>
                <w:sz w:val="18"/>
              </w:rPr>
              <w:t>The s</w:t>
            </w:r>
            <w:r w:rsidR="00815F84" w:rsidRPr="00815F84">
              <w:rPr>
                <w:rFonts w:ascii="Calibri" w:hAnsi="Calibri"/>
                <w:spacing w:val="2"/>
                <w:sz w:val="18"/>
              </w:rPr>
              <w:t xml:space="preserve">light decrease in diversion rate </w:t>
            </w:r>
            <w:r>
              <w:rPr>
                <w:rFonts w:ascii="Calibri" w:hAnsi="Calibri"/>
                <w:spacing w:val="2"/>
                <w:sz w:val="18"/>
              </w:rPr>
              <w:t xml:space="preserve">is </w:t>
            </w:r>
            <w:r w:rsidR="00815F84" w:rsidRPr="00815F84">
              <w:rPr>
                <w:rFonts w:ascii="Calibri" w:hAnsi="Calibri"/>
                <w:spacing w:val="2"/>
                <w:sz w:val="18"/>
              </w:rPr>
              <w:t xml:space="preserve">due to </w:t>
            </w:r>
            <w:r w:rsidR="006B2B4D">
              <w:rPr>
                <w:rFonts w:ascii="Calibri" w:hAnsi="Calibri"/>
                <w:spacing w:val="2"/>
                <w:sz w:val="18"/>
              </w:rPr>
              <w:t xml:space="preserve">a </w:t>
            </w:r>
            <w:r w:rsidR="00815F84" w:rsidRPr="00815F84">
              <w:rPr>
                <w:rFonts w:ascii="Calibri" w:hAnsi="Calibri"/>
                <w:spacing w:val="2"/>
                <w:sz w:val="18"/>
              </w:rPr>
              <w:t>decrease in recyclables collected, resulting from introduction of Container Deposit Scheme</w:t>
            </w:r>
            <w:r w:rsidR="005E480B">
              <w:rPr>
                <w:rFonts w:ascii="Calibri" w:hAnsi="Calibri"/>
                <w:spacing w:val="2"/>
                <w:sz w:val="18"/>
              </w:rPr>
              <w:t>.</w:t>
            </w:r>
          </w:p>
        </w:tc>
      </w:tr>
      <w:tr w:rsidR="00DF5434" w:rsidRPr="00DF5434" w14:paraId="1263E951" w14:textId="77777777" w:rsidTr="00817AE7">
        <w:tblPrEx>
          <w:tblLook w:val="0400" w:firstRow="0" w:lastRow="0" w:firstColumn="0" w:lastColumn="0" w:noHBand="0" w:noVBand="1"/>
        </w:tblPrEx>
        <w:trPr>
          <w:trHeight w:val="386"/>
          <w:tblHeader/>
        </w:trPr>
        <w:tc>
          <w:tcPr>
            <w:tcW w:w="1563" w:type="pct"/>
            <w:gridSpan w:val="2"/>
            <w:tcBorders>
              <w:top w:val="nil"/>
              <w:bottom w:val="nil"/>
            </w:tcBorders>
            <w:shd w:val="clear" w:color="auto" w:fill="1F497C"/>
          </w:tcPr>
          <w:p w14:paraId="4298836C" w14:textId="77777777" w:rsidR="00DF5434" w:rsidRPr="000D3070" w:rsidRDefault="00DF5434" w:rsidP="00E2172D">
            <w:pPr>
              <w:keepNext/>
              <w:widowControl w:val="0"/>
              <w:spacing w:before="100" w:after="100" w:line="259" w:lineRule="auto"/>
              <w:rPr>
                <w:rFonts w:asciiTheme="minorHAnsi" w:hAnsiTheme="minorHAnsi" w:cstheme="minorHAnsi"/>
                <w:b/>
                <w:caps/>
                <w:color w:val="FFFFFF" w:themeColor="background1"/>
                <w:spacing w:val="2"/>
                <w:sz w:val="18"/>
              </w:rPr>
            </w:pPr>
            <w:r w:rsidRPr="000D3070">
              <w:rPr>
                <w:rFonts w:asciiTheme="minorHAnsi" w:hAnsiTheme="minorHAnsi" w:cstheme="minorHAnsi"/>
                <w:b/>
                <w:caps/>
                <w:color w:val="FFFFFF" w:themeColor="background1"/>
                <w:spacing w:val="2"/>
                <w:sz w:val="18"/>
              </w:rPr>
              <w:t>City of Greater Geelong Indicators</w:t>
            </w:r>
          </w:p>
        </w:tc>
        <w:tc>
          <w:tcPr>
            <w:tcW w:w="1464" w:type="pct"/>
            <w:tcBorders>
              <w:top w:val="nil"/>
              <w:bottom w:val="nil"/>
            </w:tcBorders>
            <w:shd w:val="clear" w:color="auto" w:fill="1F497C"/>
          </w:tcPr>
          <w:p w14:paraId="6FF6920F" w14:textId="77777777" w:rsidR="00DF5434" w:rsidRPr="000D3070" w:rsidRDefault="00DF5434" w:rsidP="00E2172D">
            <w:pPr>
              <w:keepNext/>
              <w:widowControl w:val="0"/>
              <w:spacing w:before="100" w:after="100" w:line="259" w:lineRule="auto"/>
              <w:rPr>
                <w:rFonts w:asciiTheme="minorHAnsi" w:hAnsiTheme="minorHAnsi" w:cstheme="minorHAnsi"/>
                <w:b/>
                <w:caps/>
                <w:color w:val="FFFFFF" w:themeColor="background1"/>
                <w:spacing w:val="2"/>
                <w:sz w:val="18"/>
              </w:rPr>
            </w:pPr>
            <w:r w:rsidRPr="000D3070">
              <w:rPr>
                <w:rFonts w:asciiTheme="minorHAnsi" w:hAnsiTheme="minorHAnsi" w:cstheme="minorHAnsi"/>
                <w:b/>
                <w:caps/>
                <w:color w:val="FFFFFF" w:themeColor="background1"/>
                <w:spacing w:val="2"/>
                <w:sz w:val="18"/>
              </w:rPr>
              <w:t xml:space="preserve">RESULT </w:t>
            </w:r>
            <w:bookmarkStart w:id="752" w:name="_Int_cBrzJ18t"/>
            <w:r w:rsidRPr="000D3070">
              <w:rPr>
                <w:rFonts w:asciiTheme="minorHAnsi" w:hAnsiTheme="minorHAnsi" w:cstheme="minorHAnsi"/>
                <w:b/>
                <w:caps/>
                <w:color w:val="FFFFFF" w:themeColor="background1"/>
                <w:spacing w:val="2"/>
                <w:sz w:val="18"/>
              </w:rPr>
              <w:t>at</w:t>
            </w:r>
            <w:bookmarkEnd w:id="752"/>
            <w:r w:rsidRPr="000D3070">
              <w:rPr>
                <w:rFonts w:asciiTheme="minorHAnsi" w:hAnsiTheme="minorHAnsi" w:cstheme="minorHAnsi"/>
                <w:b/>
                <w:caps/>
                <w:color w:val="FFFFFF" w:themeColor="background1"/>
                <w:spacing w:val="2"/>
                <w:sz w:val="18"/>
              </w:rPr>
              <w:t xml:space="preserve"> 30 June 2024</w:t>
            </w:r>
          </w:p>
        </w:tc>
        <w:tc>
          <w:tcPr>
            <w:tcW w:w="1974" w:type="pct"/>
            <w:gridSpan w:val="2"/>
            <w:tcBorders>
              <w:top w:val="nil"/>
              <w:bottom w:val="nil"/>
            </w:tcBorders>
            <w:shd w:val="clear" w:color="auto" w:fill="1F497C"/>
          </w:tcPr>
          <w:p w14:paraId="614E42C2" w14:textId="77777777" w:rsidR="00DF5434" w:rsidRPr="000D3070" w:rsidRDefault="00DF5434" w:rsidP="00E2172D">
            <w:pPr>
              <w:keepNext/>
              <w:widowControl w:val="0"/>
              <w:spacing w:before="100" w:after="100" w:line="259" w:lineRule="auto"/>
              <w:rPr>
                <w:rFonts w:asciiTheme="minorHAnsi" w:hAnsiTheme="minorHAnsi" w:cstheme="minorHAnsi"/>
                <w:b/>
                <w:caps/>
                <w:color w:val="FFFFFF" w:themeColor="background1"/>
                <w:spacing w:val="2"/>
                <w:sz w:val="18"/>
                <w:highlight w:val="yellow"/>
              </w:rPr>
            </w:pPr>
            <w:r w:rsidRPr="000D3070">
              <w:rPr>
                <w:rFonts w:asciiTheme="minorHAnsi" w:hAnsiTheme="minorHAnsi" w:cstheme="minorHAnsi"/>
                <w:b/>
                <w:caps/>
                <w:color w:val="FFFFFF" w:themeColor="background1"/>
                <w:spacing w:val="2"/>
                <w:sz w:val="18"/>
              </w:rPr>
              <w:t>Progress comments</w:t>
            </w:r>
          </w:p>
        </w:tc>
      </w:tr>
      <w:tr w:rsidR="00DF5434" w:rsidRPr="00DF5434" w14:paraId="78DFDD47" w14:textId="77777777" w:rsidTr="00817AE7">
        <w:tblPrEx>
          <w:tblLook w:val="0400" w:firstRow="0" w:lastRow="0" w:firstColumn="0" w:lastColumn="0" w:noHBand="0" w:noVBand="1"/>
        </w:tblPrEx>
        <w:tc>
          <w:tcPr>
            <w:tcW w:w="1563" w:type="pct"/>
            <w:gridSpan w:val="2"/>
            <w:tcBorders>
              <w:top w:val="nil"/>
            </w:tcBorders>
          </w:tcPr>
          <w:p w14:paraId="1DFA7DED"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Community satisfaction with planning for population growth</w:t>
            </w:r>
          </w:p>
          <w:p w14:paraId="2DBDBB19" w14:textId="77777777" w:rsidR="00DF5434" w:rsidRPr="00DF5434" w:rsidRDefault="00DF5434" w:rsidP="00E2172D">
            <w:pPr>
              <w:keepNext/>
              <w:spacing w:before="100" w:after="100" w:line="259" w:lineRule="auto"/>
              <w:rPr>
                <w:rFonts w:ascii="Calibri" w:hAnsi="Calibri"/>
                <w:b/>
                <w:color w:val="FFFFFF"/>
                <w:spacing w:val="2"/>
                <w:sz w:val="18"/>
                <w:szCs w:val="18"/>
              </w:rPr>
            </w:pPr>
            <w:r w:rsidRPr="002361C3">
              <w:rPr>
                <w:rFonts w:ascii="Calibri" w:hAnsi="Calibri"/>
                <w:spacing w:val="2"/>
                <w:sz w:val="16"/>
                <w:szCs w:val="16"/>
              </w:rPr>
              <w:t>Source: Local Government Community Satisfaction Survey</w:t>
            </w:r>
          </w:p>
        </w:tc>
        <w:tc>
          <w:tcPr>
            <w:tcW w:w="1464" w:type="pct"/>
            <w:tcBorders>
              <w:top w:val="nil"/>
            </w:tcBorders>
          </w:tcPr>
          <w:p w14:paraId="62BF8B4B"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43 (2024)</w:t>
            </w:r>
          </w:p>
          <w:p w14:paraId="694F9496"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49 (2023)</w:t>
            </w:r>
          </w:p>
          <w:p w14:paraId="2D041E41"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 xml:space="preserve">52 (2022) </w:t>
            </w:r>
          </w:p>
          <w:p w14:paraId="12095C56" w14:textId="77777777"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54 (2021)</w:t>
            </w:r>
          </w:p>
        </w:tc>
        <w:tc>
          <w:tcPr>
            <w:tcW w:w="1974" w:type="pct"/>
            <w:gridSpan w:val="2"/>
            <w:tcBorders>
              <w:top w:val="nil"/>
            </w:tcBorders>
          </w:tcPr>
          <w:p w14:paraId="0C2815FA" w14:textId="3C08FACF" w:rsidR="00DF5434" w:rsidRPr="009A0479" w:rsidRDefault="00E60AAD" w:rsidP="0076380C">
            <w:pPr>
              <w:keepNext/>
              <w:spacing w:before="100" w:after="100" w:line="259" w:lineRule="auto"/>
              <w:rPr>
                <w:rFonts w:ascii="Calibri" w:hAnsi="Calibri"/>
                <w:spacing w:val="2"/>
                <w:sz w:val="18"/>
              </w:rPr>
            </w:pPr>
            <w:r>
              <w:rPr>
                <w:rFonts w:ascii="Calibri" w:hAnsi="Calibri"/>
                <w:spacing w:val="2"/>
                <w:sz w:val="18"/>
              </w:rPr>
              <w:t xml:space="preserve">There was a significant decrease </w:t>
            </w:r>
            <w:r w:rsidR="00DB6354">
              <w:rPr>
                <w:rFonts w:ascii="Calibri" w:hAnsi="Calibri"/>
                <w:spacing w:val="2"/>
                <w:sz w:val="18"/>
              </w:rPr>
              <w:t xml:space="preserve">in satisfaction </w:t>
            </w:r>
            <w:r>
              <w:rPr>
                <w:rFonts w:ascii="Calibri" w:hAnsi="Calibri"/>
                <w:spacing w:val="2"/>
                <w:sz w:val="18"/>
              </w:rPr>
              <w:t>compared with</w:t>
            </w:r>
            <w:r w:rsidR="00DF5434" w:rsidRPr="00DF5434">
              <w:rPr>
                <w:rFonts w:ascii="Calibri" w:hAnsi="Calibri"/>
                <w:spacing w:val="2"/>
                <w:sz w:val="18"/>
              </w:rPr>
              <w:t xml:space="preserve"> the </w:t>
            </w:r>
            <w:r>
              <w:rPr>
                <w:rFonts w:ascii="Calibri" w:hAnsi="Calibri"/>
                <w:spacing w:val="2"/>
                <w:sz w:val="18"/>
              </w:rPr>
              <w:t>previous year</w:t>
            </w:r>
            <w:r w:rsidR="00DF5434" w:rsidRPr="00DF5434">
              <w:rPr>
                <w:rFonts w:ascii="Calibri" w:hAnsi="Calibri"/>
                <w:spacing w:val="2"/>
                <w:sz w:val="18"/>
              </w:rPr>
              <w:t xml:space="preserve">. Our result was significantly lower than both the statewide and the Regional Centres </w:t>
            </w:r>
            <w:r w:rsidR="00053524" w:rsidRPr="00DF5434">
              <w:rPr>
                <w:rFonts w:ascii="Calibri" w:hAnsi="Calibri"/>
                <w:spacing w:val="2"/>
                <w:sz w:val="18"/>
              </w:rPr>
              <w:t>average</w:t>
            </w:r>
            <w:r w:rsidR="00053524">
              <w:rPr>
                <w:rFonts w:ascii="Calibri" w:hAnsi="Calibri"/>
                <w:spacing w:val="2"/>
                <w:sz w:val="18"/>
              </w:rPr>
              <w:t>s</w:t>
            </w:r>
            <w:r w:rsidR="00053524" w:rsidRPr="00DF5434">
              <w:rPr>
                <w:rFonts w:ascii="Calibri" w:hAnsi="Calibri"/>
                <w:spacing w:val="2"/>
                <w:sz w:val="18"/>
              </w:rPr>
              <w:t xml:space="preserve"> </w:t>
            </w:r>
            <w:r w:rsidR="00DF5434" w:rsidRPr="00DF5434">
              <w:rPr>
                <w:rFonts w:ascii="Calibri" w:hAnsi="Calibri"/>
                <w:spacing w:val="2"/>
                <w:sz w:val="18"/>
              </w:rPr>
              <w:t>(</w:t>
            </w:r>
            <w:r w:rsidR="00053524">
              <w:rPr>
                <w:rFonts w:ascii="Calibri" w:hAnsi="Calibri"/>
                <w:spacing w:val="2"/>
                <w:sz w:val="18"/>
              </w:rPr>
              <w:t xml:space="preserve">47 and </w:t>
            </w:r>
            <w:r w:rsidR="00DF5434" w:rsidRPr="00DF5434">
              <w:rPr>
                <w:rFonts w:ascii="Calibri" w:hAnsi="Calibri"/>
                <w:spacing w:val="2"/>
                <w:sz w:val="18"/>
              </w:rPr>
              <w:t>52</w:t>
            </w:r>
            <w:r w:rsidR="00053524">
              <w:rPr>
                <w:rFonts w:ascii="Calibri" w:hAnsi="Calibri"/>
                <w:spacing w:val="2"/>
                <w:sz w:val="18"/>
              </w:rPr>
              <w:t xml:space="preserve"> respectively</w:t>
            </w:r>
            <w:r w:rsidR="00DF5434" w:rsidRPr="00DF5434">
              <w:rPr>
                <w:rFonts w:ascii="Calibri" w:hAnsi="Calibri"/>
                <w:spacing w:val="2"/>
                <w:sz w:val="18"/>
              </w:rPr>
              <w:t>).</w:t>
            </w:r>
          </w:p>
        </w:tc>
      </w:tr>
      <w:tr w:rsidR="00DF5434" w:rsidRPr="00DF5434" w14:paraId="53F7EE95" w14:textId="77777777" w:rsidTr="00817AE7">
        <w:tblPrEx>
          <w:tblLook w:val="0400" w:firstRow="0" w:lastRow="0" w:firstColumn="0" w:lastColumn="0" w:noHBand="0" w:noVBand="1"/>
        </w:tblPrEx>
        <w:tc>
          <w:tcPr>
            <w:tcW w:w="1563" w:type="pct"/>
            <w:gridSpan w:val="2"/>
          </w:tcPr>
          <w:p w14:paraId="3F38D53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Percentage housing construction within existing urban areas</w:t>
            </w:r>
          </w:p>
          <w:p w14:paraId="02598D75" w14:textId="77777777" w:rsidR="00DF5434" w:rsidRPr="00DF5434" w:rsidRDefault="00DF5434" w:rsidP="00E2172D">
            <w:pPr>
              <w:spacing w:before="100" w:after="100" w:line="259" w:lineRule="auto"/>
              <w:rPr>
                <w:rFonts w:ascii="Calibri" w:hAnsi="Calibri"/>
                <w:b/>
                <w:color w:val="FFFFFF"/>
                <w:spacing w:val="2"/>
                <w:sz w:val="18"/>
                <w:szCs w:val="18"/>
              </w:rPr>
            </w:pPr>
            <w:r w:rsidRPr="002361C3">
              <w:rPr>
                <w:rFonts w:ascii="Calibri" w:hAnsi="Calibri"/>
                <w:spacing w:val="2"/>
                <w:sz w:val="16"/>
                <w:szCs w:val="16"/>
              </w:rPr>
              <w:t>Source: City of Greater Geelong and Barwon Water</w:t>
            </w:r>
          </w:p>
        </w:tc>
        <w:tc>
          <w:tcPr>
            <w:tcW w:w="1464" w:type="pct"/>
          </w:tcPr>
          <w:p w14:paraId="0D1D22BC" w14:textId="0EADA73F" w:rsidR="00E001B3" w:rsidRDefault="00E001B3" w:rsidP="00E2172D">
            <w:pPr>
              <w:spacing w:before="100" w:after="100" w:line="259" w:lineRule="auto"/>
              <w:rPr>
                <w:rFonts w:ascii="Calibri" w:hAnsi="Calibri"/>
                <w:spacing w:val="2"/>
                <w:sz w:val="18"/>
              </w:rPr>
            </w:pPr>
            <w:r>
              <w:rPr>
                <w:rFonts w:ascii="Calibri" w:hAnsi="Calibri"/>
                <w:spacing w:val="2"/>
                <w:sz w:val="18"/>
              </w:rPr>
              <w:t>26% (2024)</w:t>
            </w:r>
          </w:p>
          <w:p w14:paraId="4094847D" w14:textId="173FFEC2" w:rsidR="00DF5434" w:rsidRPr="00E33821" w:rsidRDefault="00DF5434" w:rsidP="00E2172D">
            <w:pPr>
              <w:spacing w:before="100" w:after="100" w:line="259" w:lineRule="auto"/>
              <w:rPr>
                <w:rFonts w:ascii="Calibri" w:hAnsi="Calibri"/>
                <w:spacing w:val="2"/>
                <w:sz w:val="18"/>
              </w:rPr>
            </w:pPr>
            <w:r w:rsidRPr="00E33821">
              <w:rPr>
                <w:rFonts w:ascii="Calibri" w:hAnsi="Calibri"/>
                <w:spacing w:val="2"/>
                <w:sz w:val="18"/>
              </w:rPr>
              <w:t>24% (2023)</w:t>
            </w:r>
          </w:p>
          <w:p w14:paraId="7DF66B51" w14:textId="7E7BC680" w:rsidR="00DF5434" w:rsidRPr="00E33821" w:rsidRDefault="00DF5434" w:rsidP="00E2172D">
            <w:pPr>
              <w:spacing w:before="100" w:after="100" w:line="259" w:lineRule="auto"/>
              <w:rPr>
                <w:rFonts w:ascii="Calibri" w:hAnsi="Calibri"/>
                <w:spacing w:val="2"/>
                <w:sz w:val="18"/>
              </w:rPr>
            </w:pPr>
            <w:r w:rsidRPr="00E33821">
              <w:rPr>
                <w:rFonts w:ascii="Calibri" w:hAnsi="Calibri"/>
                <w:spacing w:val="2"/>
                <w:sz w:val="18"/>
              </w:rPr>
              <w:t xml:space="preserve">21% (2021) </w:t>
            </w:r>
          </w:p>
        </w:tc>
        <w:tc>
          <w:tcPr>
            <w:tcW w:w="1974" w:type="pct"/>
            <w:gridSpan w:val="2"/>
          </w:tcPr>
          <w:p w14:paraId="717FEEC5" w14:textId="34A4474E" w:rsidR="00DF5434" w:rsidRPr="00E33821" w:rsidRDefault="002F6B42" w:rsidP="0076380C">
            <w:pPr>
              <w:spacing w:before="100" w:after="100" w:line="259" w:lineRule="auto"/>
              <w:rPr>
                <w:rFonts w:ascii="Calibri" w:hAnsi="Calibri"/>
                <w:spacing w:val="2"/>
                <w:sz w:val="18"/>
              </w:rPr>
            </w:pPr>
            <w:r w:rsidRPr="002F6B42">
              <w:rPr>
                <w:rFonts w:ascii="Calibri" w:hAnsi="Calibri"/>
                <w:spacing w:val="2"/>
                <w:sz w:val="18"/>
              </w:rPr>
              <w:t>Dwelling construction in new planned communities (greenfield development) continues to supply most of the housing in Greater Geelong.</w:t>
            </w:r>
          </w:p>
        </w:tc>
      </w:tr>
      <w:tr w:rsidR="00DF5434" w:rsidRPr="00DF5434" w14:paraId="3C525248" w14:textId="77777777" w:rsidTr="00817AE7">
        <w:tblPrEx>
          <w:tblLook w:val="0400" w:firstRow="0" w:lastRow="0" w:firstColumn="0" w:lastColumn="0" w:noHBand="0" w:noVBand="1"/>
        </w:tblPrEx>
        <w:tc>
          <w:tcPr>
            <w:tcW w:w="1563" w:type="pct"/>
            <w:gridSpan w:val="2"/>
          </w:tcPr>
          <w:p w14:paraId="69889D13" w14:textId="1139CFDF"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Kilometres (km) of bicycle, walking paths and shared paths</w:t>
            </w:r>
          </w:p>
          <w:p w14:paraId="38FEBEAA" w14:textId="77777777" w:rsidR="00DF5434" w:rsidRPr="00DF5434" w:rsidRDefault="00DF5434" w:rsidP="00E2172D">
            <w:pPr>
              <w:spacing w:before="100" w:after="100" w:line="259" w:lineRule="auto"/>
              <w:rPr>
                <w:rFonts w:ascii="Calibri" w:hAnsi="Calibri"/>
                <w:b/>
                <w:color w:val="FFFFFF"/>
                <w:spacing w:val="2"/>
                <w:sz w:val="18"/>
                <w:szCs w:val="18"/>
              </w:rPr>
            </w:pPr>
            <w:r w:rsidRPr="002361C3">
              <w:rPr>
                <w:rFonts w:ascii="Calibri" w:hAnsi="Calibri"/>
                <w:spacing w:val="2"/>
                <w:sz w:val="16"/>
                <w:szCs w:val="16"/>
              </w:rPr>
              <w:t>Source: City of Greater Geelong</w:t>
            </w:r>
          </w:p>
        </w:tc>
        <w:tc>
          <w:tcPr>
            <w:tcW w:w="1464" w:type="pct"/>
          </w:tcPr>
          <w:p w14:paraId="33F88E10" w14:textId="77777777" w:rsidR="00D47BCC" w:rsidRPr="00D47BCC" w:rsidRDefault="00D47BCC" w:rsidP="00E2172D">
            <w:pPr>
              <w:spacing w:before="100" w:after="100" w:line="259" w:lineRule="auto"/>
              <w:rPr>
                <w:rFonts w:ascii="Calibri" w:hAnsi="Calibri"/>
                <w:spacing w:val="2"/>
                <w:sz w:val="18"/>
                <w:u w:val="single"/>
              </w:rPr>
            </w:pPr>
            <w:r w:rsidRPr="00D47BCC">
              <w:rPr>
                <w:rFonts w:ascii="Calibri" w:hAnsi="Calibri"/>
                <w:spacing w:val="2"/>
                <w:sz w:val="18"/>
                <w:u w:val="single"/>
              </w:rPr>
              <w:t>Bike paths</w:t>
            </w:r>
          </w:p>
          <w:p w14:paraId="1FE554A7" w14:textId="35CB73E1"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121 km (2024)</w:t>
            </w:r>
          </w:p>
          <w:p w14:paraId="3BED5CCA" w14:textId="59294578"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115 km (2023)</w:t>
            </w:r>
          </w:p>
          <w:p w14:paraId="1C0D8E39" w14:textId="1F5AF86B"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84 km (2022)</w:t>
            </w:r>
          </w:p>
          <w:p w14:paraId="4F15D635" w14:textId="7FF8E2F4"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78 km (2021)</w:t>
            </w:r>
            <w:r w:rsidRPr="00DF5434">
              <w:rPr>
                <w:rFonts w:ascii="Calibri" w:hAnsi="Calibri"/>
                <w:spacing w:val="2"/>
                <w:sz w:val="18"/>
              </w:rPr>
              <w:br/>
            </w:r>
          </w:p>
          <w:p w14:paraId="54BFB595" w14:textId="67E35683" w:rsidR="00D47BCC" w:rsidRPr="00D47BCC" w:rsidRDefault="00D47BCC" w:rsidP="00E2172D">
            <w:pPr>
              <w:spacing w:before="100" w:after="100" w:line="259" w:lineRule="auto"/>
              <w:rPr>
                <w:rFonts w:ascii="Calibri" w:hAnsi="Calibri"/>
                <w:spacing w:val="2"/>
                <w:sz w:val="18"/>
                <w:u w:val="single"/>
              </w:rPr>
            </w:pPr>
            <w:r w:rsidRPr="00D47BCC">
              <w:rPr>
                <w:rFonts w:ascii="Calibri" w:hAnsi="Calibri"/>
                <w:spacing w:val="2"/>
                <w:sz w:val="18"/>
                <w:u w:val="single"/>
              </w:rPr>
              <w:t xml:space="preserve">Footpaths </w:t>
            </w:r>
          </w:p>
          <w:p w14:paraId="13C77D42" w14:textId="0A27B2CA"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2,044 km (2024)</w:t>
            </w:r>
          </w:p>
          <w:p w14:paraId="671D03D2" w14:textId="3002A482"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1,988 km (2023)</w:t>
            </w:r>
          </w:p>
          <w:p w14:paraId="5F288DFE" w14:textId="706DE0BF"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1,927 km (2022) </w:t>
            </w:r>
          </w:p>
          <w:p w14:paraId="31DC2908" w14:textId="4253F134"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1,900 km (2021)</w:t>
            </w:r>
            <w:r w:rsidRPr="00DF5434">
              <w:rPr>
                <w:rFonts w:ascii="Calibri" w:hAnsi="Calibri"/>
                <w:spacing w:val="2"/>
                <w:sz w:val="18"/>
              </w:rPr>
              <w:br/>
            </w:r>
          </w:p>
          <w:p w14:paraId="725B02C3" w14:textId="22C9ED0D" w:rsidR="00D47BCC" w:rsidRPr="00D47BCC" w:rsidRDefault="00D47BCC" w:rsidP="00E2172D">
            <w:pPr>
              <w:spacing w:before="100" w:after="100" w:line="259" w:lineRule="auto"/>
              <w:rPr>
                <w:rFonts w:ascii="Calibri" w:hAnsi="Calibri"/>
                <w:spacing w:val="2"/>
                <w:sz w:val="18"/>
                <w:u w:val="single"/>
              </w:rPr>
            </w:pPr>
            <w:r w:rsidRPr="00D47BCC">
              <w:rPr>
                <w:rFonts w:ascii="Calibri" w:hAnsi="Calibri"/>
                <w:spacing w:val="2"/>
                <w:sz w:val="18"/>
                <w:u w:val="single"/>
              </w:rPr>
              <w:t xml:space="preserve">Shared paths </w:t>
            </w:r>
          </w:p>
          <w:p w14:paraId="661EF6FD" w14:textId="29592E6F"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218km (2024)</w:t>
            </w:r>
          </w:p>
          <w:p w14:paraId="4CF63501" w14:textId="5D572A4B"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208 km (2023)</w:t>
            </w:r>
          </w:p>
          <w:p w14:paraId="1C5C5330" w14:textId="73FE7482"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181 km (2022) </w:t>
            </w:r>
          </w:p>
          <w:p w14:paraId="1CF01A87" w14:textId="03C88356"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169 km (2021) </w:t>
            </w:r>
          </w:p>
        </w:tc>
        <w:tc>
          <w:tcPr>
            <w:tcW w:w="1974" w:type="pct"/>
            <w:gridSpan w:val="2"/>
          </w:tcPr>
          <w:p w14:paraId="42366876" w14:textId="77777777" w:rsidR="00DF5434" w:rsidRPr="00DF5434" w:rsidRDefault="00DF5434" w:rsidP="0076380C">
            <w:pPr>
              <w:keepNext/>
              <w:spacing w:before="100" w:after="100" w:line="259" w:lineRule="auto"/>
              <w:rPr>
                <w:rFonts w:ascii="Calibri" w:hAnsi="Calibri"/>
                <w:color w:val="FF0000"/>
                <w:spacing w:val="2"/>
                <w:sz w:val="18"/>
              </w:rPr>
            </w:pPr>
            <w:r w:rsidRPr="00DF5434">
              <w:rPr>
                <w:rFonts w:ascii="Calibri" w:hAnsi="Calibri"/>
                <w:spacing w:val="2"/>
                <w:sz w:val="18"/>
              </w:rPr>
              <w:t>Since 2021, bike paths increased 48 km, shared paths increased 144 km and footpaths increased 49 km, a total increase of 241 km in the path network.</w:t>
            </w:r>
          </w:p>
        </w:tc>
      </w:tr>
      <w:tr w:rsidR="00DF5434" w:rsidRPr="00DF5434" w14:paraId="39BA81E7" w14:textId="77777777" w:rsidTr="00817AE7">
        <w:tblPrEx>
          <w:tblLook w:val="0400" w:firstRow="0" w:lastRow="0" w:firstColumn="0" w:lastColumn="0" w:noHBand="0" w:noVBand="1"/>
        </w:tblPrEx>
        <w:tc>
          <w:tcPr>
            <w:tcW w:w="1563" w:type="pct"/>
            <w:gridSpan w:val="2"/>
          </w:tcPr>
          <w:p w14:paraId="3D2B5EB6"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lastRenderedPageBreak/>
              <w:t>Community satisfaction with local streets and footpaths</w:t>
            </w:r>
          </w:p>
          <w:p w14:paraId="43DD3BB1" w14:textId="77777777" w:rsidR="00DF5434" w:rsidRPr="00DF5434" w:rsidRDefault="00DF5434" w:rsidP="00E2172D">
            <w:pPr>
              <w:spacing w:before="100" w:after="100" w:line="259" w:lineRule="auto"/>
              <w:rPr>
                <w:rFonts w:ascii="Calibri" w:hAnsi="Calibri"/>
                <w:b/>
                <w:color w:val="FFFFFF"/>
                <w:spacing w:val="2"/>
                <w:sz w:val="18"/>
                <w:szCs w:val="18"/>
              </w:rPr>
            </w:pPr>
            <w:r w:rsidRPr="002361C3">
              <w:rPr>
                <w:rFonts w:ascii="Calibri" w:hAnsi="Calibri"/>
                <w:spacing w:val="2"/>
                <w:sz w:val="16"/>
                <w:szCs w:val="16"/>
              </w:rPr>
              <w:t>Source: Local Government Community Satisfaction Survey</w:t>
            </w:r>
          </w:p>
        </w:tc>
        <w:tc>
          <w:tcPr>
            <w:tcW w:w="1464" w:type="pct"/>
          </w:tcPr>
          <w:p w14:paraId="1947CB65"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47 (2024)</w:t>
            </w:r>
          </w:p>
          <w:p w14:paraId="7252B03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52 (2023)</w:t>
            </w:r>
          </w:p>
          <w:p w14:paraId="693F159B"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59 (2022)</w:t>
            </w:r>
          </w:p>
          <w:p w14:paraId="342CBD3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60 (2021)</w:t>
            </w:r>
          </w:p>
        </w:tc>
        <w:tc>
          <w:tcPr>
            <w:tcW w:w="1974" w:type="pct"/>
            <w:gridSpan w:val="2"/>
          </w:tcPr>
          <w:p w14:paraId="3364B683" w14:textId="0FD9A660" w:rsidR="00DF5434" w:rsidRPr="00DF5434" w:rsidRDefault="00DF5434" w:rsidP="00E2172D">
            <w:pPr>
              <w:spacing w:before="100" w:after="100" w:line="259" w:lineRule="auto"/>
              <w:rPr>
                <w:rFonts w:ascii="Calibri" w:hAnsi="Calibri"/>
                <w:color w:val="FF0000"/>
                <w:spacing w:val="2"/>
                <w:sz w:val="18"/>
              </w:rPr>
            </w:pPr>
            <w:r w:rsidRPr="00DF5434">
              <w:rPr>
                <w:rFonts w:ascii="Calibri" w:hAnsi="Calibri"/>
                <w:spacing w:val="2"/>
                <w:sz w:val="18"/>
              </w:rPr>
              <w:t>Our result decreased significantly and is significantly lower than</w:t>
            </w:r>
            <w:r w:rsidRPr="00DF5434">
              <w:rPr>
                <w:rFonts w:ascii="Calibri" w:hAnsi="Calibri"/>
                <w:spacing w:val="2"/>
                <w:sz w:val="18"/>
                <w:lang w:val="en-US"/>
              </w:rPr>
              <w:t xml:space="preserve"> both the statewide and </w:t>
            </w:r>
            <w:r w:rsidRPr="00DF5434">
              <w:rPr>
                <w:rFonts w:ascii="Calibri" w:hAnsi="Calibri"/>
                <w:spacing w:val="2"/>
                <w:sz w:val="18"/>
              </w:rPr>
              <w:t>Regional Centres averages (52 and 53 respectively).</w:t>
            </w:r>
          </w:p>
        </w:tc>
      </w:tr>
      <w:tr w:rsidR="00DF5434" w:rsidRPr="00DF5434" w14:paraId="75263615" w14:textId="77777777" w:rsidTr="00817AE7">
        <w:tblPrEx>
          <w:tblLook w:val="0400" w:firstRow="0" w:lastRow="0" w:firstColumn="0" w:lastColumn="0" w:noHBand="0" w:noVBand="1"/>
        </w:tblPrEx>
        <w:tc>
          <w:tcPr>
            <w:tcW w:w="1563" w:type="pct"/>
            <w:gridSpan w:val="2"/>
          </w:tcPr>
          <w:p w14:paraId="43164B3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Community satisfaction with sealed local roads</w:t>
            </w:r>
          </w:p>
          <w:p w14:paraId="49515893" w14:textId="77777777" w:rsidR="00DF5434" w:rsidRPr="00DF5434" w:rsidRDefault="00DF5434" w:rsidP="00E2172D">
            <w:pPr>
              <w:spacing w:before="100" w:after="100" w:line="259" w:lineRule="auto"/>
              <w:rPr>
                <w:rFonts w:ascii="Calibri" w:hAnsi="Calibri"/>
                <w:b/>
                <w:color w:val="FFFFFF"/>
                <w:spacing w:val="2"/>
                <w:sz w:val="18"/>
                <w:szCs w:val="18"/>
              </w:rPr>
            </w:pPr>
            <w:r w:rsidRPr="002361C3">
              <w:rPr>
                <w:rFonts w:ascii="Calibri" w:hAnsi="Calibri"/>
                <w:spacing w:val="2"/>
                <w:sz w:val="16"/>
                <w:szCs w:val="16"/>
              </w:rPr>
              <w:t>Source: Local Government Community Satisfaction Survey</w:t>
            </w:r>
          </w:p>
        </w:tc>
        <w:tc>
          <w:tcPr>
            <w:tcW w:w="1464" w:type="pct"/>
          </w:tcPr>
          <w:p w14:paraId="50BFCB1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46 (2024)</w:t>
            </w:r>
          </w:p>
          <w:p w14:paraId="68DEA9A3"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53 (2023)</w:t>
            </w:r>
          </w:p>
          <w:p w14:paraId="411EB738"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57 (2022) </w:t>
            </w:r>
          </w:p>
          <w:p w14:paraId="5267B37D"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62 (2021)</w:t>
            </w:r>
          </w:p>
        </w:tc>
        <w:tc>
          <w:tcPr>
            <w:tcW w:w="1974" w:type="pct"/>
            <w:gridSpan w:val="2"/>
          </w:tcPr>
          <w:p w14:paraId="6F5D9B92" w14:textId="63EC5573" w:rsidR="00DF5434" w:rsidRPr="00DF5434" w:rsidRDefault="00A640E0" w:rsidP="00E2172D">
            <w:pPr>
              <w:spacing w:before="100" w:after="100" w:line="259" w:lineRule="auto"/>
              <w:rPr>
                <w:rFonts w:ascii="Calibri" w:hAnsi="Calibri"/>
                <w:color w:val="FF0000"/>
                <w:spacing w:val="2"/>
                <w:sz w:val="18"/>
              </w:rPr>
            </w:pPr>
            <w:r>
              <w:rPr>
                <w:rFonts w:ascii="Calibri" w:hAnsi="Calibri"/>
                <w:spacing w:val="2"/>
                <w:sz w:val="18"/>
              </w:rPr>
              <w:t>While</w:t>
            </w:r>
            <w:r w:rsidR="00DF5434">
              <w:rPr>
                <w:rFonts w:ascii="Calibri" w:hAnsi="Calibri"/>
                <w:spacing w:val="2"/>
                <w:sz w:val="18"/>
              </w:rPr>
              <w:t xml:space="preserve"> o</w:t>
            </w:r>
            <w:r w:rsidR="00DF5434" w:rsidRPr="00DF5434">
              <w:rPr>
                <w:rFonts w:ascii="Calibri" w:hAnsi="Calibri"/>
                <w:spacing w:val="2"/>
                <w:sz w:val="18"/>
              </w:rPr>
              <w:t xml:space="preserve">ur result decreased </w:t>
            </w:r>
            <w:r w:rsidR="002067A6">
              <w:rPr>
                <w:rFonts w:ascii="Calibri" w:hAnsi="Calibri"/>
                <w:color w:val="000000" w:themeColor="text1"/>
                <w:spacing w:val="2"/>
                <w:sz w:val="18"/>
              </w:rPr>
              <w:t xml:space="preserve">it </w:t>
            </w:r>
            <w:r w:rsidR="00DF5434" w:rsidRPr="00DF5434">
              <w:rPr>
                <w:rFonts w:ascii="Calibri" w:hAnsi="Calibri"/>
                <w:color w:val="000000" w:themeColor="text1"/>
                <w:spacing w:val="2"/>
                <w:sz w:val="18"/>
              </w:rPr>
              <w:t xml:space="preserve">is comparable to </w:t>
            </w:r>
            <w:r w:rsidR="002067A6">
              <w:rPr>
                <w:rFonts w:ascii="Calibri" w:hAnsi="Calibri"/>
                <w:color w:val="000000" w:themeColor="text1"/>
                <w:spacing w:val="2"/>
                <w:sz w:val="18"/>
              </w:rPr>
              <w:t xml:space="preserve">both </w:t>
            </w:r>
            <w:r w:rsidR="00DF5434" w:rsidRPr="00DF5434">
              <w:rPr>
                <w:rFonts w:ascii="Calibri" w:hAnsi="Calibri"/>
                <w:color w:val="000000" w:themeColor="text1"/>
                <w:spacing w:val="2"/>
                <w:sz w:val="18"/>
              </w:rPr>
              <w:t xml:space="preserve">the statewide and other Regional Centres </w:t>
            </w:r>
            <w:r w:rsidR="002067A6" w:rsidRPr="00DF5434">
              <w:rPr>
                <w:rFonts w:ascii="Calibri" w:hAnsi="Calibri"/>
                <w:color w:val="000000" w:themeColor="text1"/>
                <w:spacing w:val="2"/>
                <w:sz w:val="18"/>
              </w:rPr>
              <w:t>average</w:t>
            </w:r>
            <w:r w:rsidR="002067A6">
              <w:rPr>
                <w:rFonts w:ascii="Calibri" w:hAnsi="Calibri"/>
                <w:color w:val="000000" w:themeColor="text1"/>
                <w:spacing w:val="2"/>
                <w:sz w:val="18"/>
              </w:rPr>
              <w:t>s</w:t>
            </w:r>
            <w:r w:rsidR="002067A6" w:rsidRPr="00DF5434">
              <w:rPr>
                <w:rFonts w:ascii="Calibri" w:hAnsi="Calibri"/>
                <w:color w:val="000000" w:themeColor="text1"/>
                <w:spacing w:val="2"/>
                <w:sz w:val="18"/>
              </w:rPr>
              <w:t xml:space="preserve"> </w:t>
            </w:r>
            <w:r w:rsidR="00DF5434" w:rsidRPr="00DF5434">
              <w:rPr>
                <w:rFonts w:ascii="Calibri" w:hAnsi="Calibri"/>
                <w:color w:val="000000" w:themeColor="text1"/>
                <w:spacing w:val="2"/>
                <w:sz w:val="18"/>
              </w:rPr>
              <w:t>(45 and 46 respectively).</w:t>
            </w:r>
          </w:p>
        </w:tc>
      </w:tr>
      <w:tr w:rsidR="00DF5434" w:rsidRPr="00DF5434" w14:paraId="4DC6BCAB" w14:textId="77777777" w:rsidTr="00817AE7">
        <w:tblPrEx>
          <w:tblLook w:val="0400" w:firstRow="0" w:lastRow="0" w:firstColumn="0" w:lastColumn="0" w:noHBand="0" w:noVBand="1"/>
        </w:tblPrEx>
        <w:tc>
          <w:tcPr>
            <w:tcW w:w="1563" w:type="pct"/>
            <w:gridSpan w:val="2"/>
          </w:tcPr>
          <w:p w14:paraId="55F5C22F"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Quantity of open space (civic, community parks, sports reserves and heritage open space)</w:t>
            </w:r>
          </w:p>
          <w:p w14:paraId="502756F8" w14:textId="77777777" w:rsidR="00DF5434" w:rsidRPr="00DF5434" w:rsidRDefault="00DF5434" w:rsidP="00E2172D">
            <w:pPr>
              <w:spacing w:before="100" w:after="100" w:line="259" w:lineRule="auto"/>
              <w:rPr>
                <w:rFonts w:ascii="Calibri" w:hAnsi="Calibri"/>
                <w:spacing w:val="2"/>
                <w:sz w:val="18"/>
                <w:szCs w:val="18"/>
              </w:rPr>
            </w:pPr>
            <w:r w:rsidRPr="002361C3">
              <w:rPr>
                <w:rFonts w:ascii="Calibri" w:hAnsi="Calibri"/>
                <w:spacing w:val="2"/>
                <w:sz w:val="16"/>
                <w:szCs w:val="16"/>
              </w:rPr>
              <w:t>Source: City of Greater Geelong</w:t>
            </w:r>
          </w:p>
        </w:tc>
        <w:tc>
          <w:tcPr>
            <w:tcW w:w="1464" w:type="pct"/>
          </w:tcPr>
          <w:p w14:paraId="10405664" w14:textId="67176E15"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1079.5 hectares </w:t>
            </w:r>
            <w:r w:rsidR="003A2241" w:rsidRPr="003A2241">
              <w:rPr>
                <w:rFonts w:ascii="Calibri" w:hAnsi="Calibri"/>
                <w:spacing w:val="2"/>
                <w:sz w:val="18"/>
              </w:rPr>
              <w:t>−</w:t>
            </w:r>
            <w:r w:rsidRPr="00DF5434">
              <w:rPr>
                <w:rFonts w:ascii="Calibri" w:hAnsi="Calibri"/>
                <w:spacing w:val="2"/>
                <w:sz w:val="18"/>
              </w:rPr>
              <w:t xml:space="preserve"> 497 sites </w:t>
            </w:r>
            <w:r w:rsidR="006830EF">
              <w:rPr>
                <w:rFonts w:ascii="Calibri" w:hAnsi="Calibri"/>
                <w:spacing w:val="2"/>
                <w:sz w:val="18"/>
              </w:rPr>
              <w:br/>
            </w:r>
            <w:r w:rsidRPr="00DF5434">
              <w:rPr>
                <w:rFonts w:ascii="Calibri" w:hAnsi="Calibri"/>
                <w:spacing w:val="2"/>
                <w:sz w:val="18"/>
              </w:rPr>
              <w:t>(June 2024)</w:t>
            </w:r>
          </w:p>
          <w:p w14:paraId="0F3EFC3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1026.497 hectares – 485 sites (June 2023)</w:t>
            </w:r>
          </w:p>
          <w:p w14:paraId="7E5DB0AC"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2,459.00 hectares – 495 sites (January 2022)</w:t>
            </w:r>
          </w:p>
          <w:p w14:paraId="6B4FC49F" w14:textId="77777777" w:rsidR="00DF5434" w:rsidRPr="00DF5434" w:rsidRDefault="00DF5434" w:rsidP="00E2172D">
            <w:pPr>
              <w:spacing w:before="100" w:after="100" w:line="259" w:lineRule="auto"/>
              <w:rPr>
                <w:rFonts w:ascii="Calibri" w:hAnsi="Calibri"/>
                <w:spacing w:val="2"/>
                <w:sz w:val="18"/>
                <w:highlight w:val="yellow"/>
              </w:rPr>
            </w:pPr>
            <w:r w:rsidRPr="00DF5434">
              <w:rPr>
                <w:rFonts w:ascii="Calibri" w:hAnsi="Calibri"/>
                <w:spacing w:val="2"/>
                <w:sz w:val="18"/>
              </w:rPr>
              <w:t>2,146.79 hectares – 495 sites (January 2021)</w:t>
            </w:r>
          </w:p>
        </w:tc>
        <w:tc>
          <w:tcPr>
            <w:tcW w:w="1974" w:type="pct"/>
            <w:gridSpan w:val="2"/>
          </w:tcPr>
          <w:p w14:paraId="6E36F7A1" w14:textId="403A8EA9" w:rsidR="00DF5434" w:rsidRPr="00DF5434" w:rsidRDefault="00DF5434" w:rsidP="00E2172D">
            <w:pPr>
              <w:spacing w:before="100" w:after="100" w:line="259" w:lineRule="auto"/>
              <w:rPr>
                <w:rFonts w:ascii="Calibri" w:hAnsi="Calibri"/>
                <w:color w:val="FF0000"/>
                <w:spacing w:val="2"/>
                <w:sz w:val="18"/>
                <w:highlight w:val="yellow"/>
              </w:rPr>
            </w:pPr>
            <w:r w:rsidRPr="00DF5434">
              <w:rPr>
                <w:rFonts w:asciiTheme="minorHAnsi" w:hAnsiTheme="minorHAnsi" w:cstheme="minorHAnsi"/>
                <w:color w:val="000000"/>
                <w:spacing w:val="2"/>
                <w:sz w:val="18"/>
                <w:shd w:val="clear" w:color="auto" w:fill="FFFFFF"/>
              </w:rPr>
              <w:t xml:space="preserve">Open space asset data continues to be refined. Changes in quality of the data set and methodology employed to </w:t>
            </w:r>
            <w:r w:rsidR="009A7E32" w:rsidRPr="00DF5434">
              <w:rPr>
                <w:rFonts w:asciiTheme="minorHAnsi" w:hAnsiTheme="minorHAnsi" w:cstheme="minorHAnsi"/>
                <w:color w:val="000000"/>
                <w:spacing w:val="2"/>
                <w:sz w:val="18"/>
                <w:shd w:val="clear" w:color="auto" w:fill="FFFFFF"/>
              </w:rPr>
              <w:t>undertake</w:t>
            </w:r>
            <w:r w:rsidRPr="00DF5434">
              <w:rPr>
                <w:rFonts w:asciiTheme="minorHAnsi" w:hAnsiTheme="minorHAnsi" w:cstheme="minorHAnsi"/>
                <w:color w:val="000000"/>
                <w:spacing w:val="2"/>
                <w:sz w:val="18"/>
                <w:shd w:val="clear" w:color="auto" w:fill="FFFFFF"/>
              </w:rPr>
              <w:t xml:space="preserve"> the </w:t>
            </w:r>
            <w:r w:rsidR="009A7E32" w:rsidRPr="00DF5434">
              <w:rPr>
                <w:rFonts w:asciiTheme="minorHAnsi" w:hAnsiTheme="minorHAnsi" w:cstheme="minorHAnsi"/>
                <w:color w:val="000000"/>
                <w:spacing w:val="2"/>
                <w:sz w:val="18"/>
                <w:shd w:val="clear" w:color="auto" w:fill="FFFFFF"/>
              </w:rPr>
              <w:t>analysis</w:t>
            </w:r>
            <w:r w:rsidRPr="00DF5434">
              <w:rPr>
                <w:rFonts w:asciiTheme="minorHAnsi" w:hAnsiTheme="minorHAnsi" w:cstheme="minorHAnsi"/>
                <w:color w:val="000000"/>
                <w:spacing w:val="2"/>
                <w:sz w:val="18"/>
                <w:shd w:val="clear" w:color="auto" w:fill="FFFFFF"/>
              </w:rPr>
              <w:t xml:space="preserve"> make it </w:t>
            </w:r>
            <w:r w:rsidR="009A7E32" w:rsidRPr="00DF5434">
              <w:rPr>
                <w:rFonts w:asciiTheme="minorHAnsi" w:hAnsiTheme="minorHAnsi" w:cstheme="minorHAnsi"/>
                <w:color w:val="000000"/>
                <w:spacing w:val="2"/>
                <w:sz w:val="18"/>
                <w:shd w:val="clear" w:color="auto" w:fill="FFFFFF"/>
              </w:rPr>
              <w:t>difficult</w:t>
            </w:r>
            <w:r w:rsidRPr="00DF5434">
              <w:rPr>
                <w:rFonts w:asciiTheme="minorHAnsi" w:hAnsiTheme="minorHAnsi" w:cstheme="minorHAnsi"/>
                <w:color w:val="000000"/>
                <w:spacing w:val="2"/>
                <w:sz w:val="18"/>
                <w:shd w:val="clear" w:color="auto" w:fill="FFFFFF"/>
              </w:rPr>
              <w:t xml:space="preserve"> to directly compare these results with previous years</w:t>
            </w:r>
            <w:r w:rsidR="006E3814">
              <w:rPr>
                <w:rFonts w:asciiTheme="minorHAnsi" w:hAnsiTheme="minorHAnsi" w:cstheme="minorHAnsi"/>
                <w:color w:val="000000"/>
                <w:spacing w:val="2"/>
                <w:sz w:val="18"/>
                <w:shd w:val="clear" w:color="auto" w:fill="FFFFFF"/>
              </w:rPr>
              <w:t>.</w:t>
            </w:r>
          </w:p>
        </w:tc>
      </w:tr>
      <w:tr w:rsidR="00DF5434" w:rsidRPr="00DF5434" w14:paraId="55D5535D" w14:textId="77777777" w:rsidTr="00817AE7">
        <w:tblPrEx>
          <w:tblLook w:val="0400" w:firstRow="0" w:lastRow="0" w:firstColumn="0" w:lastColumn="0" w:noHBand="0" w:noVBand="1"/>
        </w:tblPrEx>
        <w:tc>
          <w:tcPr>
            <w:tcW w:w="1563" w:type="pct"/>
            <w:gridSpan w:val="2"/>
          </w:tcPr>
          <w:p w14:paraId="5C40DC96"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Community satisfaction with appearance of public areas (includes local parks, gardens, reserves and nature strips)</w:t>
            </w:r>
          </w:p>
          <w:p w14:paraId="3F5B58FC" w14:textId="77777777" w:rsidR="00DF5434" w:rsidRPr="00DF5434" w:rsidRDefault="00DF5434" w:rsidP="00E2172D">
            <w:pPr>
              <w:spacing w:before="100" w:after="100" w:line="259" w:lineRule="auto"/>
              <w:rPr>
                <w:rFonts w:ascii="Calibri" w:hAnsi="Calibri"/>
                <w:spacing w:val="2"/>
                <w:sz w:val="18"/>
                <w:szCs w:val="18"/>
              </w:rPr>
            </w:pPr>
            <w:r w:rsidRPr="002361C3">
              <w:rPr>
                <w:rFonts w:ascii="Calibri" w:hAnsi="Calibri"/>
                <w:spacing w:val="2"/>
                <w:sz w:val="16"/>
                <w:szCs w:val="16"/>
              </w:rPr>
              <w:t>Source: Local Government Community Satisfaction Survey</w:t>
            </w:r>
          </w:p>
        </w:tc>
        <w:tc>
          <w:tcPr>
            <w:tcW w:w="1464" w:type="pct"/>
          </w:tcPr>
          <w:p w14:paraId="2E718401"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64 (2024)</w:t>
            </w:r>
          </w:p>
          <w:p w14:paraId="53E1E6A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66 (2023)</w:t>
            </w:r>
          </w:p>
          <w:p w14:paraId="1C59F7F9"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70 (2022) </w:t>
            </w:r>
          </w:p>
          <w:p w14:paraId="428ACF7E"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71 (2021)</w:t>
            </w:r>
          </w:p>
        </w:tc>
        <w:tc>
          <w:tcPr>
            <w:tcW w:w="1974" w:type="pct"/>
            <w:gridSpan w:val="2"/>
          </w:tcPr>
          <w:p w14:paraId="6246EBEA" w14:textId="4EA4168F" w:rsidR="00DF5434" w:rsidRPr="00DF5434" w:rsidRDefault="009A0479" w:rsidP="00E2172D">
            <w:pPr>
              <w:spacing w:before="100" w:after="100" w:line="259" w:lineRule="auto"/>
              <w:rPr>
                <w:rFonts w:ascii="Calibri" w:hAnsi="Calibri"/>
                <w:color w:val="FF0000"/>
                <w:spacing w:val="2"/>
                <w:sz w:val="18"/>
              </w:rPr>
            </w:pPr>
            <w:r>
              <w:rPr>
                <w:rFonts w:ascii="Calibri" w:hAnsi="Calibri"/>
                <w:spacing w:val="2"/>
                <w:sz w:val="18"/>
              </w:rPr>
              <w:t xml:space="preserve">There was </w:t>
            </w:r>
            <w:r w:rsidR="00DE5131">
              <w:rPr>
                <w:rFonts w:ascii="Calibri" w:hAnsi="Calibri"/>
                <w:spacing w:val="2"/>
                <w:sz w:val="18"/>
              </w:rPr>
              <w:t>no significant change</w:t>
            </w:r>
            <w:r>
              <w:rPr>
                <w:rFonts w:ascii="Calibri" w:hAnsi="Calibri"/>
                <w:spacing w:val="2"/>
                <w:sz w:val="18"/>
              </w:rPr>
              <w:t xml:space="preserve"> in satisfaction </w:t>
            </w:r>
            <w:r w:rsidR="00DE5131">
              <w:rPr>
                <w:rFonts w:ascii="Calibri" w:hAnsi="Calibri"/>
                <w:spacing w:val="2"/>
                <w:sz w:val="18"/>
              </w:rPr>
              <w:t>from 2023</w:t>
            </w:r>
            <w:r>
              <w:rPr>
                <w:rFonts w:ascii="Calibri" w:hAnsi="Calibri"/>
                <w:spacing w:val="2"/>
                <w:sz w:val="18"/>
              </w:rPr>
              <w:t xml:space="preserve">. </w:t>
            </w:r>
            <w:r w:rsidR="00DF5434" w:rsidRPr="00DF5434">
              <w:rPr>
                <w:rFonts w:ascii="Calibri" w:hAnsi="Calibri"/>
                <w:spacing w:val="2"/>
                <w:sz w:val="18"/>
              </w:rPr>
              <w:t xml:space="preserve">Our result is significantly lower than both the statewide and Regional Centres </w:t>
            </w:r>
            <w:r>
              <w:rPr>
                <w:rFonts w:ascii="Calibri" w:hAnsi="Calibri"/>
                <w:spacing w:val="2"/>
                <w:sz w:val="18"/>
              </w:rPr>
              <w:t>averages (68 a</w:t>
            </w:r>
            <w:r w:rsidR="00EA4925">
              <w:rPr>
                <w:rFonts w:ascii="Calibri" w:hAnsi="Calibri"/>
                <w:spacing w:val="2"/>
                <w:sz w:val="18"/>
              </w:rPr>
              <w:t>nd</w:t>
            </w:r>
            <w:r w:rsidR="00DF5434" w:rsidRPr="00DF5434">
              <w:rPr>
                <w:rFonts w:ascii="Calibri" w:hAnsi="Calibri"/>
                <w:spacing w:val="2"/>
                <w:sz w:val="18"/>
              </w:rPr>
              <w:t xml:space="preserve"> 70</w:t>
            </w:r>
            <w:r w:rsidR="00EA4925">
              <w:rPr>
                <w:rFonts w:ascii="Calibri" w:hAnsi="Calibri"/>
                <w:spacing w:val="2"/>
                <w:sz w:val="18"/>
              </w:rPr>
              <w:t xml:space="preserve"> respectively</w:t>
            </w:r>
            <w:r w:rsidR="00DF5434" w:rsidRPr="00DF5434">
              <w:rPr>
                <w:rFonts w:ascii="Calibri" w:hAnsi="Calibri"/>
                <w:spacing w:val="2"/>
                <w:sz w:val="18"/>
              </w:rPr>
              <w:t>).</w:t>
            </w:r>
          </w:p>
        </w:tc>
      </w:tr>
      <w:tr w:rsidR="00DF5434" w:rsidRPr="00DF5434" w14:paraId="47F92202" w14:textId="77777777" w:rsidTr="00817AE7">
        <w:tblPrEx>
          <w:tblLook w:val="0400" w:firstRow="0" w:lastRow="0" w:firstColumn="0" w:lastColumn="0" w:noHBand="0" w:noVBand="1"/>
        </w:tblPrEx>
        <w:tc>
          <w:tcPr>
            <w:tcW w:w="1563" w:type="pct"/>
            <w:gridSpan w:val="2"/>
          </w:tcPr>
          <w:p w14:paraId="73EBEB14" w14:textId="7E5E2D8F" w:rsidR="00DF5434" w:rsidRPr="00DF5434" w:rsidRDefault="00DF5434" w:rsidP="00E2172D">
            <w:pPr>
              <w:keepNext/>
              <w:spacing w:before="100" w:after="100" w:line="259" w:lineRule="auto"/>
              <w:rPr>
                <w:rFonts w:ascii="Calibri" w:hAnsi="Calibri"/>
                <w:spacing w:val="2"/>
                <w:sz w:val="18"/>
              </w:rPr>
            </w:pPr>
            <w:r w:rsidRPr="00DF5434">
              <w:rPr>
                <w:rFonts w:ascii="Calibri" w:hAnsi="Calibri"/>
                <w:spacing w:val="2"/>
                <w:sz w:val="18"/>
              </w:rPr>
              <w:t>Greenhouse gas emissions generated by City-managed operations</w:t>
            </w:r>
            <w:r w:rsidR="00E22533">
              <w:rPr>
                <w:rFonts w:ascii="Calibri" w:hAnsi="Calibri"/>
                <w:spacing w:val="2"/>
                <w:sz w:val="18"/>
              </w:rPr>
              <w:t xml:space="preserve"> (tonnes CO</w:t>
            </w:r>
            <w:r w:rsidR="008F6EFC">
              <w:rPr>
                <w:rFonts w:ascii="Calibri" w:hAnsi="Calibri"/>
                <w:spacing w:val="2"/>
                <w:sz w:val="18"/>
              </w:rPr>
              <w:t>2-emissions)</w:t>
            </w:r>
          </w:p>
          <w:p w14:paraId="3CA6455E" w14:textId="05CEEA3E" w:rsidR="00DF5434" w:rsidRPr="00DF5434" w:rsidRDefault="00DF5434" w:rsidP="00E2172D">
            <w:pPr>
              <w:keepNext/>
              <w:spacing w:before="100" w:after="100" w:line="259" w:lineRule="auto"/>
              <w:rPr>
                <w:rFonts w:ascii="Calibri" w:hAnsi="Calibri"/>
                <w:spacing w:val="2"/>
                <w:sz w:val="18"/>
              </w:rPr>
            </w:pPr>
            <w:r w:rsidRPr="002361C3">
              <w:rPr>
                <w:rFonts w:ascii="Calibri" w:hAnsi="Calibri"/>
                <w:spacing w:val="2"/>
                <w:sz w:val="16"/>
                <w:szCs w:val="18"/>
              </w:rPr>
              <w:t>Source: Azility</w:t>
            </w:r>
          </w:p>
        </w:tc>
        <w:tc>
          <w:tcPr>
            <w:tcW w:w="1464" w:type="pct"/>
          </w:tcPr>
          <w:p w14:paraId="2F78E388" w14:textId="7E06CB45" w:rsidR="00A56949" w:rsidRPr="00941545" w:rsidRDefault="00885F53" w:rsidP="00E2172D">
            <w:pPr>
              <w:keepNext/>
              <w:spacing w:before="100" w:after="100" w:line="259" w:lineRule="auto"/>
              <w:rPr>
                <w:rFonts w:ascii="Calibri" w:hAnsi="Calibri"/>
                <w:spacing w:val="2"/>
                <w:sz w:val="18"/>
              </w:rPr>
            </w:pPr>
            <w:r w:rsidRPr="00941545">
              <w:rPr>
                <w:rFonts w:ascii="Calibri" w:hAnsi="Calibri"/>
                <w:spacing w:val="2"/>
                <w:sz w:val="18"/>
              </w:rPr>
              <w:t>2</w:t>
            </w:r>
            <w:r>
              <w:rPr>
                <w:rFonts w:ascii="Calibri" w:hAnsi="Calibri"/>
                <w:spacing w:val="2"/>
                <w:sz w:val="18"/>
              </w:rPr>
              <w:t>4</w:t>
            </w:r>
            <w:r w:rsidR="00941545" w:rsidRPr="00941545">
              <w:rPr>
                <w:rFonts w:ascii="Calibri" w:hAnsi="Calibri"/>
                <w:spacing w:val="2"/>
                <w:sz w:val="18"/>
              </w:rPr>
              <w:t>,</w:t>
            </w:r>
            <w:r>
              <w:rPr>
                <w:rFonts w:ascii="Calibri" w:hAnsi="Calibri"/>
                <w:spacing w:val="2"/>
                <w:sz w:val="18"/>
              </w:rPr>
              <w:t>301</w:t>
            </w:r>
            <w:r w:rsidRPr="00941545">
              <w:rPr>
                <w:rFonts w:ascii="Calibri" w:hAnsi="Calibri"/>
                <w:spacing w:val="2"/>
                <w:sz w:val="18"/>
              </w:rPr>
              <w:t xml:space="preserve"> </w:t>
            </w:r>
            <w:r w:rsidR="00941545" w:rsidRPr="00941545">
              <w:rPr>
                <w:rFonts w:ascii="Calibri" w:hAnsi="Calibri"/>
                <w:spacing w:val="2"/>
                <w:sz w:val="18"/>
              </w:rPr>
              <w:t>tonnes (</w:t>
            </w:r>
            <w:r w:rsidR="00C51768" w:rsidRPr="00941545">
              <w:rPr>
                <w:rFonts w:ascii="Calibri" w:hAnsi="Calibri"/>
                <w:spacing w:val="2"/>
                <w:sz w:val="18"/>
              </w:rPr>
              <w:t>202</w:t>
            </w:r>
            <w:r w:rsidR="00C51768">
              <w:rPr>
                <w:rFonts w:ascii="Calibri" w:hAnsi="Calibri"/>
                <w:spacing w:val="2"/>
                <w:sz w:val="18"/>
              </w:rPr>
              <w:t>3</w:t>
            </w:r>
            <w:r w:rsidR="00941545" w:rsidRPr="00941545">
              <w:rPr>
                <w:rFonts w:ascii="Calibri" w:hAnsi="Calibri" w:cs="Calibri"/>
                <w:spacing w:val="2"/>
                <w:sz w:val="18"/>
              </w:rPr>
              <w:t>−</w:t>
            </w:r>
            <w:r w:rsidR="00C51768" w:rsidRPr="00941545">
              <w:rPr>
                <w:rFonts w:ascii="Calibri" w:hAnsi="Calibri"/>
                <w:spacing w:val="2"/>
                <w:sz w:val="18"/>
              </w:rPr>
              <w:t>2</w:t>
            </w:r>
            <w:r w:rsidR="00C51768">
              <w:rPr>
                <w:rFonts w:ascii="Calibri" w:hAnsi="Calibri"/>
                <w:spacing w:val="2"/>
                <w:sz w:val="18"/>
              </w:rPr>
              <w:t>4</w:t>
            </w:r>
            <w:r w:rsidR="00941545" w:rsidRPr="00941545">
              <w:rPr>
                <w:rFonts w:ascii="Calibri" w:hAnsi="Calibri"/>
                <w:spacing w:val="2"/>
                <w:sz w:val="18"/>
              </w:rPr>
              <w:t>)</w:t>
            </w:r>
            <w:r w:rsidR="00941545">
              <w:rPr>
                <w:rFonts w:ascii="Calibri" w:hAnsi="Calibri"/>
                <w:spacing w:val="2"/>
                <w:sz w:val="18"/>
              </w:rPr>
              <w:t>*</w:t>
            </w:r>
          </w:p>
          <w:p w14:paraId="51BFFE97" w14:textId="65B10DE0" w:rsidR="00DF5434" w:rsidRPr="00941545" w:rsidRDefault="00DF5434" w:rsidP="00E2172D">
            <w:pPr>
              <w:keepNext/>
              <w:spacing w:before="100" w:after="100" w:line="259" w:lineRule="auto"/>
              <w:rPr>
                <w:rFonts w:ascii="Calibri" w:hAnsi="Calibri"/>
                <w:spacing w:val="2"/>
                <w:sz w:val="18"/>
              </w:rPr>
            </w:pPr>
            <w:r w:rsidRPr="00941545">
              <w:rPr>
                <w:rFonts w:ascii="Calibri" w:hAnsi="Calibri"/>
                <w:spacing w:val="2"/>
                <w:sz w:val="18"/>
              </w:rPr>
              <w:t>23,895 tonnes (2022</w:t>
            </w:r>
            <w:r w:rsidRPr="00941545">
              <w:rPr>
                <w:rFonts w:ascii="Calibri" w:hAnsi="Calibri" w:cs="Calibri"/>
                <w:spacing w:val="2"/>
                <w:sz w:val="18"/>
              </w:rPr>
              <w:t>−</w:t>
            </w:r>
            <w:r w:rsidRPr="00941545">
              <w:rPr>
                <w:rFonts w:ascii="Calibri" w:hAnsi="Calibri"/>
                <w:spacing w:val="2"/>
                <w:sz w:val="18"/>
              </w:rPr>
              <w:t>23)</w:t>
            </w:r>
          </w:p>
          <w:p w14:paraId="4D96BFB8" w14:textId="546E354C" w:rsidR="00DF5434" w:rsidRPr="00941545" w:rsidRDefault="00DF5434" w:rsidP="00E2172D">
            <w:pPr>
              <w:keepNext/>
              <w:spacing w:before="100" w:after="100" w:line="259" w:lineRule="auto"/>
              <w:rPr>
                <w:rFonts w:ascii="Calibri" w:hAnsi="Calibri"/>
                <w:spacing w:val="2"/>
                <w:sz w:val="18"/>
              </w:rPr>
            </w:pPr>
            <w:r w:rsidRPr="00941545">
              <w:rPr>
                <w:rFonts w:ascii="Calibri" w:hAnsi="Calibri"/>
                <w:spacing w:val="2"/>
                <w:sz w:val="18"/>
              </w:rPr>
              <w:t>23,057 tonnes (2021</w:t>
            </w:r>
            <w:r w:rsidRPr="00941545">
              <w:rPr>
                <w:rFonts w:ascii="Calibri" w:hAnsi="Calibri" w:cs="Calibri"/>
                <w:spacing w:val="2"/>
                <w:sz w:val="18"/>
              </w:rPr>
              <w:t>−</w:t>
            </w:r>
            <w:r w:rsidRPr="00941545">
              <w:rPr>
                <w:rFonts w:ascii="Calibri" w:hAnsi="Calibri"/>
                <w:spacing w:val="2"/>
                <w:sz w:val="18"/>
              </w:rPr>
              <w:t>22)</w:t>
            </w:r>
          </w:p>
          <w:p w14:paraId="2B45E005" w14:textId="22FF862B" w:rsidR="00DF5434" w:rsidRPr="00941545" w:rsidRDefault="00DF5434" w:rsidP="00E2172D">
            <w:pPr>
              <w:keepNext/>
              <w:spacing w:before="100" w:after="100" w:line="259" w:lineRule="auto"/>
              <w:rPr>
                <w:rFonts w:ascii="Calibri" w:hAnsi="Calibri"/>
                <w:spacing w:val="2"/>
                <w:sz w:val="18"/>
              </w:rPr>
            </w:pPr>
            <w:r w:rsidRPr="00941545">
              <w:rPr>
                <w:rFonts w:ascii="Calibri" w:hAnsi="Calibri"/>
                <w:spacing w:val="2"/>
                <w:sz w:val="18"/>
              </w:rPr>
              <w:t>32,630 tonnes (2020</w:t>
            </w:r>
            <w:r w:rsidRPr="00941545">
              <w:rPr>
                <w:rFonts w:ascii="Calibri" w:hAnsi="Calibri" w:cs="Calibri"/>
                <w:spacing w:val="2"/>
                <w:sz w:val="18"/>
              </w:rPr>
              <w:t>−</w:t>
            </w:r>
            <w:r w:rsidRPr="00941545">
              <w:rPr>
                <w:rFonts w:ascii="Calibri" w:hAnsi="Calibri"/>
                <w:spacing w:val="2"/>
                <w:sz w:val="18"/>
              </w:rPr>
              <w:t xml:space="preserve">21) </w:t>
            </w:r>
          </w:p>
          <w:p w14:paraId="32AFE20E" w14:textId="3FCAE621" w:rsidR="00DF5434" w:rsidRPr="00941545" w:rsidRDefault="00DF5434" w:rsidP="00E2172D">
            <w:pPr>
              <w:keepNext/>
              <w:spacing w:before="100" w:after="100" w:line="259" w:lineRule="auto"/>
              <w:rPr>
                <w:rFonts w:ascii="Calibri" w:hAnsi="Calibri"/>
                <w:spacing w:val="2"/>
                <w:sz w:val="18"/>
              </w:rPr>
            </w:pPr>
            <w:r w:rsidRPr="00941545">
              <w:rPr>
                <w:rFonts w:ascii="Calibri" w:hAnsi="Calibri"/>
                <w:spacing w:val="2"/>
                <w:sz w:val="18"/>
              </w:rPr>
              <w:t>34,429 tonnes (2019</w:t>
            </w:r>
            <w:r w:rsidRPr="00941545">
              <w:rPr>
                <w:rFonts w:ascii="Calibri" w:hAnsi="Calibri" w:cs="Calibri"/>
                <w:spacing w:val="2"/>
                <w:sz w:val="18"/>
              </w:rPr>
              <w:t>−</w:t>
            </w:r>
            <w:r w:rsidRPr="00941545">
              <w:rPr>
                <w:rFonts w:ascii="Calibri" w:hAnsi="Calibri"/>
                <w:spacing w:val="2"/>
                <w:sz w:val="18"/>
              </w:rPr>
              <w:t>20)</w:t>
            </w:r>
          </w:p>
          <w:p w14:paraId="207FFC71" w14:textId="71D6D395" w:rsidR="00DF5434" w:rsidRPr="00941545" w:rsidRDefault="00DF5434" w:rsidP="00E2172D">
            <w:pPr>
              <w:keepNext/>
              <w:spacing w:before="100" w:after="100" w:line="259" w:lineRule="auto"/>
              <w:rPr>
                <w:rFonts w:ascii="Calibri" w:hAnsi="Calibri"/>
                <w:spacing w:val="2"/>
                <w:sz w:val="18"/>
              </w:rPr>
            </w:pPr>
            <w:r w:rsidRPr="00941545">
              <w:rPr>
                <w:rFonts w:ascii="Calibri" w:hAnsi="Calibri"/>
                <w:spacing w:val="2"/>
                <w:sz w:val="18"/>
              </w:rPr>
              <w:t>*</w:t>
            </w:r>
            <w:r w:rsidR="009F32EF" w:rsidRPr="009F32EF">
              <w:rPr>
                <w:rFonts w:ascii="Calibri" w:hAnsi="Calibri"/>
                <w:spacing w:val="2"/>
                <w:sz w:val="18"/>
              </w:rPr>
              <w:t>Provision</w:t>
            </w:r>
            <w:r w:rsidR="00884783">
              <w:rPr>
                <w:rFonts w:ascii="Calibri" w:hAnsi="Calibri"/>
                <w:spacing w:val="2"/>
                <w:sz w:val="18"/>
              </w:rPr>
              <w:t>al</w:t>
            </w:r>
            <w:r w:rsidR="009F32EF" w:rsidRPr="009F32EF">
              <w:rPr>
                <w:rFonts w:ascii="Calibri" w:hAnsi="Calibri"/>
                <w:spacing w:val="2"/>
                <w:sz w:val="18"/>
              </w:rPr>
              <w:t xml:space="preserve"> figure as final energy invoices and landfill emissions will continue to be confirmed over coming months.</w:t>
            </w:r>
          </w:p>
        </w:tc>
        <w:tc>
          <w:tcPr>
            <w:tcW w:w="1974" w:type="pct"/>
            <w:gridSpan w:val="2"/>
          </w:tcPr>
          <w:p w14:paraId="7A3045DA" w14:textId="77777777" w:rsidR="009F32EF" w:rsidRPr="009F32EF" w:rsidRDefault="009F32EF" w:rsidP="009F32EF">
            <w:pPr>
              <w:keepNext/>
              <w:spacing w:before="100" w:after="100"/>
              <w:rPr>
                <w:rFonts w:ascii="Calibri" w:hAnsi="Calibri"/>
                <w:spacing w:val="2"/>
                <w:sz w:val="18"/>
              </w:rPr>
            </w:pPr>
            <w:r w:rsidRPr="009F32EF">
              <w:rPr>
                <w:rFonts w:ascii="Calibri" w:hAnsi="Calibri"/>
                <w:spacing w:val="2"/>
                <w:sz w:val="18"/>
              </w:rPr>
              <w:t>Regional population growth has contributed to higher volumes of waste going to landfill and an increase in waste emissions.</w:t>
            </w:r>
          </w:p>
          <w:p w14:paraId="28F4AC24" w14:textId="77777777" w:rsidR="009F32EF" w:rsidRPr="009F32EF" w:rsidRDefault="009F32EF" w:rsidP="009F32EF">
            <w:pPr>
              <w:keepNext/>
              <w:spacing w:before="100" w:after="100"/>
              <w:rPr>
                <w:rFonts w:ascii="Calibri" w:hAnsi="Calibri"/>
                <w:spacing w:val="2"/>
                <w:sz w:val="18"/>
              </w:rPr>
            </w:pPr>
            <w:r w:rsidRPr="009F32EF">
              <w:rPr>
                <w:rFonts w:ascii="Calibri" w:hAnsi="Calibri"/>
                <w:spacing w:val="2"/>
                <w:sz w:val="18"/>
              </w:rPr>
              <w:t>Corporate natural gas emission figures have remained stable over the past 12 months.</w:t>
            </w:r>
          </w:p>
          <w:p w14:paraId="7088B79E" w14:textId="5BE81D7B" w:rsidR="00DF5434" w:rsidRPr="00941545" w:rsidRDefault="009F32EF" w:rsidP="00E2172D">
            <w:pPr>
              <w:keepNext/>
              <w:spacing w:before="100" w:after="100" w:line="259" w:lineRule="auto"/>
              <w:rPr>
                <w:rFonts w:ascii="Calibri" w:hAnsi="Calibri"/>
                <w:spacing w:val="2"/>
                <w:sz w:val="18"/>
              </w:rPr>
            </w:pPr>
            <w:r w:rsidRPr="009F32EF">
              <w:rPr>
                <w:rFonts w:ascii="Calibri" w:hAnsi="Calibri"/>
                <w:spacing w:val="2"/>
                <w:sz w:val="18"/>
              </w:rPr>
              <w:t>Our fleet emissions are reducing as we integrate low and zero emission vehicles into our fleet.</w:t>
            </w:r>
          </w:p>
        </w:tc>
      </w:tr>
      <w:tr w:rsidR="00DF5434" w:rsidRPr="00DF5434" w14:paraId="499956F6" w14:textId="77777777" w:rsidTr="00817AE7">
        <w:tblPrEx>
          <w:tblLook w:val="0400" w:firstRow="0" w:lastRow="0" w:firstColumn="0" w:lastColumn="0" w:noHBand="0" w:noVBand="1"/>
        </w:tblPrEx>
        <w:tc>
          <w:tcPr>
            <w:tcW w:w="1563" w:type="pct"/>
            <w:gridSpan w:val="2"/>
          </w:tcPr>
          <w:p w14:paraId="3B9A7913"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Hectares (ha) of protected natural habitat</w:t>
            </w:r>
          </w:p>
          <w:p w14:paraId="30239948" w14:textId="77777777" w:rsidR="00DF5434" w:rsidRPr="00DF5434" w:rsidRDefault="00DF5434" w:rsidP="00E2172D">
            <w:pPr>
              <w:spacing w:before="100" w:after="100" w:line="259" w:lineRule="auto"/>
              <w:rPr>
                <w:rFonts w:ascii="Calibri" w:hAnsi="Calibri"/>
                <w:spacing w:val="2"/>
                <w:sz w:val="18"/>
              </w:rPr>
            </w:pPr>
            <w:r w:rsidRPr="002361C3">
              <w:rPr>
                <w:rFonts w:ascii="Calibri" w:hAnsi="Calibri"/>
                <w:spacing w:val="2"/>
                <w:sz w:val="16"/>
                <w:szCs w:val="18"/>
              </w:rPr>
              <w:t>Source: City of Greater Geelong</w:t>
            </w:r>
          </w:p>
        </w:tc>
        <w:tc>
          <w:tcPr>
            <w:tcW w:w="1464" w:type="pct"/>
          </w:tcPr>
          <w:p w14:paraId="59A02F24" w14:textId="6DC6A2E0" w:rsidR="00E6699D" w:rsidRPr="00E6699D" w:rsidRDefault="00E6699D" w:rsidP="00E2172D">
            <w:pPr>
              <w:spacing w:before="100" w:after="100" w:line="259" w:lineRule="auto"/>
              <w:rPr>
                <w:rFonts w:ascii="Calibri" w:hAnsi="Calibri"/>
                <w:spacing w:val="2"/>
                <w:sz w:val="18"/>
              </w:rPr>
            </w:pPr>
            <w:r w:rsidRPr="00E6699D">
              <w:rPr>
                <w:rFonts w:ascii="Calibri" w:hAnsi="Calibri"/>
                <w:spacing w:val="2"/>
                <w:sz w:val="18"/>
              </w:rPr>
              <w:t>1,466.64 ha (June 2024)</w:t>
            </w:r>
          </w:p>
          <w:p w14:paraId="60BC2EA7" w14:textId="77777777" w:rsidR="00DF5434" w:rsidRPr="00E6699D" w:rsidRDefault="00DF5434" w:rsidP="00E2172D">
            <w:pPr>
              <w:spacing w:before="100" w:after="100" w:line="259" w:lineRule="auto"/>
              <w:rPr>
                <w:rFonts w:ascii="Calibri" w:hAnsi="Calibri"/>
                <w:spacing w:val="2"/>
                <w:sz w:val="18"/>
              </w:rPr>
            </w:pPr>
            <w:r w:rsidRPr="00E6699D">
              <w:rPr>
                <w:rFonts w:ascii="Calibri" w:hAnsi="Calibri"/>
                <w:spacing w:val="2"/>
                <w:sz w:val="18"/>
              </w:rPr>
              <w:t>1,405 ha (June 2023)</w:t>
            </w:r>
          </w:p>
          <w:p w14:paraId="2E56B228" w14:textId="77777777" w:rsidR="00DF5434" w:rsidRPr="00E6699D" w:rsidRDefault="00DF5434" w:rsidP="00E2172D">
            <w:pPr>
              <w:spacing w:before="100" w:after="100" w:line="259" w:lineRule="auto"/>
              <w:rPr>
                <w:rFonts w:ascii="Calibri" w:hAnsi="Calibri"/>
                <w:spacing w:val="2"/>
                <w:sz w:val="18"/>
              </w:rPr>
            </w:pPr>
            <w:r w:rsidRPr="00E6699D">
              <w:rPr>
                <w:rFonts w:ascii="Calibri" w:hAnsi="Calibri"/>
                <w:spacing w:val="2"/>
                <w:sz w:val="18"/>
              </w:rPr>
              <w:t>1,335.79 ha (June 2022)</w:t>
            </w:r>
          </w:p>
          <w:p w14:paraId="4EFD7B2D" w14:textId="77777777" w:rsidR="00DF5434" w:rsidRPr="00DF5434" w:rsidRDefault="00DF5434" w:rsidP="00E2172D">
            <w:pPr>
              <w:spacing w:before="100" w:after="100" w:line="259" w:lineRule="auto"/>
              <w:rPr>
                <w:rFonts w:ascii="Calibri" w:hAnsi="Calibri"/>
                <w:spacing w:val="2"/>
                <w:sz w:val="18"/>
                <w:highlight w:val="yellow"/>
              </w:rPr>
            </w:pPr>
            <w:r w:rsidRPr="00E6699D">
              <w:rPr>
                <w:rFonts w:ascii="Calibri" w:hAnsi="Calibri"/>
                <w:spacing w:val="2"/>
                <w:sz w:val="18"/>
              </w:rPr>
              <w:t>1,380.80 ha (June 2021)</w:t>
            </w:r>
          </w:p>
        </w:tc>
        <w:tc>
          <w:tcPr>
            <w:tcW w:w="1974" w:type="pct"/>
            <w:gridSpan w:val="2"/>
          </w:tcPr>
          <w:p w14:paraId="6D6B5499" w14:textId="34943898" w:rsidR="00DF5434" w:rsidRPr="00DF5434" w:rsidRDefault="00DF5434" w:rsidP="00E2172D">
            <w:pPr>
              <w:spacing w:before="100" w:after="100" w:line="259" w:lineRule="auto"/>
              <w:rPr>
                <w:rFonts w:ascii="Calibri" w:hAnsi="Calibri"/>
                <w:spacing w:val="2"/>
                <w:sz w:val="18"/>
                <w:highlight w:val="yellow"/>
              </w:rPr>
            </w:pPr>
            <w:r w:rsidRPr="005F3D7C">
              <w:rPr>
                <w:rFonts w:ascii="Calibri" w:hAnsi="Calibri"/>
                <w:spacing w:val="2"/>
                <w:sz w:val="18"/>
              </w:rPr>
              <w:t xml:space="preserve">There was an increase of </w:t>
            </w:r>
            <w:r w:rsidR="005F3D7C" w:rsidRPr="005F3D7C">
              <w:rPr>
                <w:rFonts w:ascii="Calibri" w:hAnsi="Calibri"/>
                <w:spacing w:val="2"/>
                <w:sz w:val="18"/>
              </w:rPr>
              <w:t xml:space="preserve">61.64 </w:t>
            </w:r>
            <w:r w:rsidRPr="005F3D7C">
              <w:rPr>
                <w:rFonts w:ascii="Calibri" w:hAnsi="Calibri"/>
                <w:spacing w:val="2"/>
                <w:sz w:val="18"/>
              </w:rPr>
              <w:t>hectares of natural habitat managed by us in 202</w:t>
            </w:r>
            <w:r w:rsidR="005F3D7C" w:rsidRPr="005F3D7C">
              <w:rPr>
                <w:rFonts w:ascii="Calibri" w:hAnsi="Calibri"/>
                <w:spacing w:val="2"/>
                <w:sz w:val="18"/>
              </w:rPr>
              <w:t>3</w:t>
            </w:r>
            <w:r w:rsidRPr="005F3D7C">
              <w:rPr>
                <w:rFonts w:ascii="Calibri" w:hAnsi="Calibri"/>
                <w:spacing w:val="2"/>
                <w:sz w:val="18"/>
              </w:rPr>
              <w:t>–2</w:t>
            </w:r>
            <w:r w:rsidR="005F3D7C" w:rsidRPr="005F3D7C">
              <w:rPr>
                <w:rFonts w:ascii="Calibri" w:hAnsi="Calibri"/>
                <w:spacing w:val="2"/>
                <w:sz w:val="18"/>
              </w:rPr>
              <w:t>4</w:t>
            </w:r>
            <w:r w:rsidRPr="005F3D7C">
              <w:rPr>
                <w:rFonts w:ascii="Calibri" w:hAnsi="Calibri"/>
                <w:spacing w:val="2"/>
                <w:sz w:val="18"/>
              </w:rPr>
              <w:t xml:space="preserve">. </w:t>
            </w:r>
          </w:p>
        </w:tc>
      </w:tr>
      <w:tr w:rsidR="00DF5434" w:rsidRPr="00DF5434" w14:paraId="7B11007B" w14:textId="77777777" w:rsidTr="00817AE7">
        <w:tblPrEx>
          <w:tblLook w:val="0400" w:firstRow="0" w:lastRow="0" w:firstColumn="0" w:lastColumn="0" w:noHBand="0" w:noVBand="1"/>
        </w:tblPrEx>
        <w:tc>
          <w:tcPr>
            <w:tcW w:w="1563" w:type="pct"/>
            <w:gridSpan w:val="2"/>
            <w:tcBorders>
              <w:bottom w:val="single" w:sz="4" w:space="0" w:color="003361"/>
            </w:tcBorders>
          </w:tcPr>
          <w:p w14:paraId="1AA9EC11" w14:textId="77777777" w:rsidR="00DF5434" w:rsidRPr="00DF5434" w:rsidRDefault="00DF5434" w:rsidP="00D47BCC">
            <w:pPr>
              <w:keepLines/>
              <w:spacing w:before="100" w:after="100" w:line="259" w:lineRule="auto"/>
              <w:rPr>
                <w:rFonts w:ascii="Calibri" w:hAnsi="Calibri"/>
                <w:spacing w:val="2"/>
                <w:sz w:val="18"/>
              </w:rPr>
            </w:pPr>
            <w:r w:rsidRPr="00DF5434">
              <w:rPr>
                <w:rFonts w:ascii="Calibri" w:hAnsi="Calibri"/>
                <w:spacing w:val="2"/>
                <w:sz w:val="18"/>
              </w:rPr>
              <w:t>Number of trees planted</w:t>
            </w:r>
          </w:p>
          <w:p w14:paraId="03D213B5" w14:textId="77777777" w:rsidR="00DF5434" w:rsidRPr="00DF5434" w:rsidRDefault="00DF5434" w:rsidP="00D47BCC">
            <w:pPr>
              <w:keepLines/>
              <w:spacing w:before="100" w:after="100" w:line="259" w:lineRule="auto"/>
              <w:rPr>
                <w:rFonts w:ascii="Calibri" w:hAnsi="Calibri"/>
                <w:spacing w:val="2"/>
                <w:sz w:val="18"/>
              </w:rPr>
            </w:pPr>
            <w:r w:rsidRPr="002361C3">
              <w:rPr>
                <w:rFonts w:ascii="Calibri" w:hAnsi="Calibri"/>
                <w:spacing w:val="2"/>
                <w:sz w:val="16"/>
                <w:szCs w:val="18"/>
              </w:rPr>
              <w:t>Source: City of Greater Geelong</w:t>
            </w:r>
          </w:p>
        </w:tc>
        <w:tc>
          <w:tcPr>
            <w:tcW w:w="1464" w:type="pct"/>
            <w:tcBorders>
              <w:bottom w:val="single" w:sz="4" w:space="0" w:color="003361"/>
            </w:tcBorders>
          </w:tcPr>
          <w:p w14:paraId="66C07A8C" w14:textId="753A44CF" w:rsidR="00DC2DBA" w:rsidRPr="00832C4F" w:rsidRDefault="00F21BD2" w:rsidP="00D47BCC">
            <w:pPr>
              <w:keepLines/>
              <w:spacing w:before="100" w:after="100" w:line="259" w:lineRule="auto"/>
              <w:rPr>
                <w:rFonts w:ascii="Calibri" w:hAnsi="Calibri"/>
                <w:spacing w:val="2"/>
                <w:sz w:val="18"/>
                <w:u w:val="single"/>
              </w:rPr>
            </w:pPr>
            <w:r w:rsidRPr="00832C4F">
              <w:rPr>
                <w:rFonts w:ascii="Calibri" w:hAnsi="Calibri"/>
                <w:spacing w:val="2"/>
                <w:sz w:val="18"/>
                <w:u w:val="single"/>
              </w:rPr>
              <w:t>Street and park trees</w:t>
            </w:r>
          </w:p>
          <w:p w14:paraId="52A7E0A6" w14:textId="11D4FEF8" w:rsidR="002F57FF" w:rsidRDefault="00DF5434" w:rsidP="00357667">
            <w:pPr>
              <w:keepLines/>
              <w:spacing w:before="0" w:after="100" w:line="259" w:lineRule="auto"/>
              <w:rPr>
                <w:rFonts w:ascii="Calibri" w:hAnsi="Calibri"/>
                <w:spacing w:val="2"/>
                <w:sz w:val="18"/>
              </w:rPr>
            </w:pPr>
            <w:r w:rsidRPr="00DF5434">
              <w:rPr>
                <w:rFonts w:ascii="Calibri" w:hAnsi="Calibri"/>
                <w:spacing w:val="2"/>
                <w:sz w:val="18"/>
              </w:rPr>
              <w:t xml:space="preserve">2,811 </w:t>
            </w:r>
            <w:r w:rsidR="00DA143D">
              <w:rPr>
                <w:rFonts w:ascii="Calibri" w:hAnsi="Calibri"/>
                <w:spacing w:val="2"/>
                <w:sz w:val="18"/>
              </w:rPr>
              <w:t>(</w:t>
            </w:r>
            <w:r w:rsidR="00F21BD2">
              <w:rPr>
                <w:rFonts w:ascii="Calibri" w:hAnsi="Calibri"/>
                <w:spacing w:val="2"/>
                <w:sz w:val="18"/>
              </w:rPr>
              <w:t>2023</w:t>
            </w:r>
            <w:r w:rsidR="00DA143D" w:rsidRPr="00D47BCC">
              <w:rPr>
                <w:rFonts w:ascii="Calibri" w:hAnsi="Calibri"/>
                <w:spacing w:val="2"/>
                <w:sz w:val="18"/>
              </w:rPr>
              <w:t>−24)</w:t>
            </w:r>
            <w:r w:rsidR="00357667">
              <w:rPr>
                <w:rFonts w:ascii="Calibri" w:hAnsi="Calibri"/>
                <w:spacing w:val="2"/>
                <w:sz w:val="18"/>
              </w:rPr>
              <w:br/>
            </w:r>
            <w:r w:rsidR="002F57FF" w:rsidRPr="00DF5434">
              <w:rPr>
                <w:rFonts w:ascii="Calibri" w:hAnsi="Calibri"/>
                <w:spacing w:val="2"/>
                <w:sz w:val="18"/>
              </w:rPr>
              <w:t>3,016 (2022</w:t>
            </w:r>
            <w:r w:rsidR="002F57FF" w:rsidRPr="00D47BCC">
              <w:rPr>
                <w:rFonts w:ascii="Calibri" w:hAnsi="Calibri"/>
                <w:spacing w:val="2"/>
                <w:sz w:val="18"/>
              </w:rPr>
              <w:t>−</w:t>
            </w:r>
            <w:r w:rsidR="002F57FF" w:rsidRPr="00DF5434">
              <w:rPr>
                <w:rFonts w:ascii="Calibri" w:hAnsi="Calibri"/>
                <w:spacing w:val="2"/>
                <w:sz w:val="18"/>
              </w:rPr>
              <w:t>23)</w:t>
            </w:r>
          </w:p>
          <w:p w14:paraId="2D4ABDD4" w14:textId="1F07AFD2" w:rsidR="00DF5434" w:rsidRPr="00832C4F" w:rsidRDefault="002F57FF" w:rsidP="00D47BCC">
            <w:pPr>
              <w:keepLines/>
              <w:spacing w:before="100" w:after="100" w:line="259" w:lineRule="auto"/>
              <w:rPr>
                <w:rFonts w:ascii="Calibri" w:hAnsi="Calibri"/>
                <w:spacing w:val="2"/>
                <w:sz w:val="18"/>
                <w:u w:val="single"/>
              </w:rPr>
            </w:pPr>
            <w:r w:rsidRPr="00832C4F">
              <w:rPr>
                <w:rFonts w:ascii="Calibri" w:hAnsi="Calibri"/>
                <w:spacing w:val="2"/>
                <w:sz w:val="18"/>
                <w:u w:val="single"/>
              </w:rPr>
              <w:t>T</w:t>
            </w:r>
            <w:r w:rsidR="00DF5434" w:rsidRPr="00832C4F">
              <w:rPr>
                <w:rFonts w:ascii="Calibri" w:hAnsi="Calibri"/>
                <w:spacing w:val="2"/>
                <w:sz w:val="18"/>
                <w:u w:val="single"/>
              </w:rPr>
              <w:t>ubestock</w:t>
            </w:r>
          </w:p>
          <w:p w14:paraId="276134E6" w14:textId="2E722ADF" w:rsidR="002F57FF" w:rsidRPr="00D47BCC" w:rsidRDefault="00DF5434" w:rsidP="00357667">
            <w:pPr>
              <w:keepLines/>
              <w:spacing w:before="0" w:after="100" w:line="259" w:lineRule="auto"/>
              <w:rPr>
                <w:rFonts w:ascii="Calibri" w:hAnsi="Calibri"/>
                <w:spacing w:val="2"/>
                <w:sz w:val="18"/>
              </w:rPr>
            </w:pPr>
            <w:r w:rsidRPr="00DF5434">
              <w:rPr>
                <w:rFonts w:ascii="Calibri" w:hAnsi="Calibri"/>
                <w:spacing w:val="2"/>
                <w:sz w:val="18"/>
              </w:rPr>
              <w:t>4,000 (202</w:t>
            </w:r>
            <w:r w:rsidR="002F57FF">
              <w:rPr>
                <w:rFonts w:ascii="Calibri" w:hAnsi="Calibri"/>
                <w:spacing w:val="2"/>
                <w:sz w:val="18"/>
              </w:rPr>
              <w:t>3</w:t>
            </w:r>
            <w:r w:rsidRPr="00D47BCC">
              <w:rPr>
                <w:rFonts w:ascii="Calibri" w:hAnsi="Calibri"/>
                <w:spacing w:val="2"/>
                <w:sz w:val="18"/>
              </w:rPr>
              <w:t>−</w:t>
            </w:r>
            <w:r w:rsidRPr="00DF5434">
              <w:rPr>
                <w:rFonts w:ascii="Calibri" w:hAnsi="Calibri"/>
                <w:spacing w:val="2"/>
                <w:sz w:val="18"/>
              </w:rPr>
              <w:t>2</w:t>
            </w:r>
            <w:r w:rsidR="002F57FF">
              <w:rPr>
                <w:rFonts w:ascii="Calibri" w:hAnsi="Calibri"/>
                <w:spacing w:val="2"/>
                <w:sz w:val="18"/>
              </w:rPr>
              <w:t>4</w:t>
            </w:r>
            <w:r w:rsidRPr="00DF5434">
              <w:rPr>
                <w:rFonts w:ascii="Calibri" w:hAnsi="Calibri"/>
                <w:spacing w:val="2"/>
                <w:sz w:val="18"/>
              </w:rPr>
              <w:t>)</w:t>
            </w:r>
            <w:r w:rsidR="00357667">
              <w:rPr>
                <w:rFonts w:ascii="Calibri" w:hAnsi="Calibri"/>
                <w:spacing w:val="2"/>
                <w:sz w:val="18"/>
              </w:rPr>
              <w:br/>
            </w:r>
            <w:r w:rsidR="002F57FF" w:rsidRPr="00DF5434">
              <w:rPr>
                <w:rFonts w:ascii="Calibri" w:hAnsi="Calibri"/>
                <w:spacing w:val="2"/>
                <w:sz w:val="18"/>
              </w:rPr>
              <w:t>4,000 (2022</w:t>
            </w:r>
            <w:r w:rsidR="002F57FF" w:rsidRPr="00D47BCC">
              <w:rPr>
                <w:rFonts w:ascii="Calibri" w:hAnsi="Calibri"/>
                <w:spacing w:val="2"/>
                <w:sz w:val="18"/>
              </w:rPr>
              <w:t>−</w:t>
            </w:r>
            <w:r w:rsidR="002F57FF" w:rsidRPr="00DF5434">
              <w:rPr>
                <w:rFonts w:ascii="Calibri" w:hAnsi="Calibri"/>
                <w:spacing w:val="2"/>
                <w:sz w:val="18"/>
              </w:rPr>
              <w:t>23)</w:t>
            </w:r>
          </w:p>
        </w:tc>
        <w:tc>
          <w:tcPr>
            <w:tcW w:w="1974" w:type="pct"/>
            <w:gridSpan w:val="2"/>
            <w:tcBorders>
              <w:bottom w:val="single" w:sz="4" w:space="0" w:color="003361"/>
            </w:tcBorders>
          </w:tcPr>
          <w:p w14:paraId="57372EF3" w14:textId="2B6C5517" w:rsidR="00DF5434" w:rsidRPr="00DF5434" w:rsidRDefault="00DF5434" w:rsidP="00D47BCC">
            <w:pPr>
              <w:keepLines/>
              <w:spacing w:before="100" w:after="100" w:line="259" w:lineRule="auto"/>
              <w:rPr>
                <w:rFonts w:ascii="Calibri" w:hAnsi="Calibri"/>
                <w:spacing w:val="2"/>
                <w:sz w:val="18"/>
                <w:highlight w:val="yellow"/>
              </w:rPr>
            </w:pPr>
            <w:r w:rsidRPr="006B4C78">
              <w:rPr>
                <w:rFonts w:ascii="Calibri" w:hAnsi="Calibri"/>
                <w:spacing w:val="2"/>
                <w:sz w:val="18"/>
              </w:rPr>
              <w:t xml:space="preserve">In </w:t>
            </w:r>
            <w:r w:rsidR="00BA65BC" w:rsidRPr="006B4C78">
              <w:rPr>
                <w:rFonts w:ascii="Calibri" w:hAnsi="Calibri"/>
                <w:spacing w:val="2"/>
                <w:sz w:val="18"/>
              </w:rPr>
              <w:t>2023</w:t>
            </w:r>
            <w:r w:rsidRPr="006B4C78">
              <w:rPr>
                <w:rFonts w:ascii="Calibri" w:hAnsi="Calibri"/>
                <w:spacing w:val="2"/>
                <w:sz w:val="18"/>
              </w:rPr>
              <w:t>‒</w:t>
            </w:r>
            <w:r w:rsidR="00BA65BC" w:rsidRPr="006B4C78">
              <w:rPr>
                <w:rFonts w:ascii="Calibri" w:hAnsi="Calibri"/>
                <w:spacing w:val="2"/>
                <w:sz w:val="18"/>
              </w:rPr>
              <w:t xml:space="preserve">24 </w:t>
            </w:r>
            <w:r w:rsidRPr="006B4C78">
              <w:rPr>
                <w:rFonts w:ascii="Calibri" w:hAnsi="Calibri"/>
                <w:spacing w:val="2"/>
                <w:sz w:val="18"/>
              </w:rPr>
              <w:t xml:space="preserve">we planted a total of </w:t>
            </w:r>
            <w:r w:rsidR="00BA65BC" w:rsidRPr="006B4C78">
              <w:rPr>
                <w:rFonts w:ascii="Calibri" w:hAnsi="Calibri"/>
                <w:spacing w:val="2"/>
                <w:sz w:val="18"/>
              </w:rPr>
              <w:t>2,811</w:t>
            </w:r>
            <w:r w:rsidRPr="006B4C78">
              <w:rPr>
                <w:rFonts w:ascii="Calibri" w:hAnsi="Calibri"/>
                <w:spacing w:val="2"/>
                <w:sz w:val="18"/>
              </w:rPr>
              <w:t xml:space="preserve"> trees (2,</w:t>
            </w:r>
            <w:r w:rsidR="006B4C78" w:rsidRPr="006B4C78">
              <w:rPr>
                <w:rFonts w:ascii="Calibri" w:hAnsi="Calibri"/>
                <w:spacing w:val="2"/>
                <w:sz w:val="18"/>
              </w:rPr>
              <w:t xml:space="preserve">543 </w:t>
            </w:r>
            <w:r w:rsidRPr="006B4C78">
              <w:rPr>
                <w:rFonts w:ascii="Calibri" w:hAnsi="Calibri"/>
                <w:spacing w:val="2"/>
                <w:sz w:val="18"/>
              </w:rPr>
              <w:t xml:space="preserve">street and </w:t>
            </w:r>
            <w:r w:rsidR="006B4C78" w:rsidRPr="006B4C78">
              <w:rPr>
                <w:rFonts w:ascii="Calibri" w:hAnsi="Calibri"/>
                <w:spacing w:val="2"/>
                <w:sz w:val="18"/>
              </w:rPr>
              <w:t xml:space="preserve">268 </w:t>
            </w:r>
            <w:r w:rsidRPr="006B4C78">
              <w:rPr>
                <w:rFonts w:ascii="Calibri" w:hAnsi="Calibri"/>
                <w:spacing w:val="2"/>
                <w:sz w:val="18"/>
              </w:rPr>
              <w:t>park trees) and removed 1,</w:t>
            </w:r>
            <w:r w:rsidR="006B4C78" w:rsidRPr="006B4C78">
              <w:rPr>
                <w:rFonts w:ascii="Calibri" w:hAnsi="Calibri"/>
                <w:spacing w:val="2"/>
                <w:sz w:val="18"/>
              </w:rPr>
              <w:t xml:space="preserve">117 </w:t>
            </w:r>
            <w:r w:rsidRPr="006B4C78">
              <w:rPr>
                <w:rFonts w:ascii="Calibri" w:hAnsi="Calibri"/>
                <w:spacing w:val="2"/>
                <w:sz w:val="18"/>
              </w:rPr>
              <w:t>trees resulting in a net gain of 1,</w:t>
            </w:r>
            <w:r w:rsidR="006B4C78" w:rsidRPr="006B4C78">
              <w:rPr>
                <w:rFonts w:ascii="Calibri" w:hAnsi="Calibri"/>
                <w:spacing w:val="2"/>
                <w:sz w:val="18"/>
              </w:rPr>
              <w:t xml:space="preserve">694 </w:t>
            </w:r>
            <w:r w:rsidRPr="006B4C78">
              <w:rPr>
                <w:rFonts w:ascii="Calibri" w:hAnsi="Calibri"/>
                <w:spacing w:val="2"/>
                <w:sz w:val="18"/>
              </w:rPr>
              <w:t>trees. We also planted 4,000 tubestock.</w:t>
            </w:r>
          </w:p>
        </w:tc>
      </w:tr>
      <w:tr w:rsidR="00DF5434" w:rsidRPr="00DF5434" w14:paraId="7F05408B" w14:textId="77777777" w:rsidTr="00817AE7">
        <w:tblPrEx>
          <w:tblLook w:val="0400" w:firstRow="0" w:lastRow="0" w:firstColumn="0" w:lastColumn="0" w:noHBand="0" w:noVBand="1"/>
        </w:tblPrEx>
        <w:tc>
          <w:tcPr>
            <w:tcW w:w="1563" w:type="pct"/>
            <w:gridSpan w:val="2"/>
            <w:tcBorders>
              <w:bottom w:val="single" w:sz="4" w:space="0" w:color="000000" w:themeColor="text1"/>
            </w:tcBorders>
          </w:tcPr>
          <w:p w14:paraId="564C7794"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lastRenderedPageBreak/>
              <w:t>Community satisfaction with waste management</w:t>
            </w:r>
          </w:p>
          <w:p w14:paraId="4E943D36" w14:textId="77777777" w:rsidR="00DF5434" w:rsidRPr="00DF5434" w:rsidRDefault="00DF5434" w:rsidP="00E2172D">
            <w:pPr>
              <w:spacing w:before="100" w:after="100" w:line="259" w:lineRule="auto"/>
              <w:rPr>
                <w:rFonts w:ascii="Calibri" w:hAnsi="Calibri"/>
                <w:spacing w:val="2"/>
                <w:sz w:val="18"/>
              </w:rPr>
            </w:pPr>
            <w:r w:rsidRPr="002361C3">
              <w:rPr>
                <w:rFonts w:ascii="Calibri" w:hAnsi="Calibri"/>
                <w:spacing w:val="2"/>
                <w:sz w:val="16"/>
                <w:szCs w:val="18"/>
              </w:rPr>
              <w:t>Source: Local Government Community Satisfaction Survey</w:t>
            </w:r>
          </w:p>
        </w:tc>
        <w:tc>
          <w:tcPr>
            <w:tcW w:w="1464" w:type="pct"/>
            <w:tcBorders>
              <w:bottom w:val="single" w:sz="4" w:space="0" w:color="000000" w:themeColor="text1"/>
            </w:tcBorders>
          </w:tcPr>
          <w:p w14:paraId="27FD0F4B"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69 (2024)</w:t>
            </w:r>
          </w:p>
          <w:p w14:paraId="32407F7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70 (2023)</w:t>
            </w:r>
          </w:p>
          <w:p w14:paraId="6F66120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 xml:space="preserve">70 (2022) </w:t>
            </w:r>
          </w:p>
          <w:p w14:paraId="39CE79AC"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69 (2021)</w:t>
            </w:r>
          </w:p>
        </w:tc>
        <w:tc>
          <w:tcPr>
            <w:tcW w:w="1974" w:type="pct"/>
            <w:gridSpan w:val="2"/>
            <w:tcBorders>
              <w:bottom w:val="single" w:sz="4" w:space="0" w:color="000000" w:themeColor="text1"/>
            </w:tcBorders>
          </w:tcPr>
          <w:p w14:paraId="4F1F4E22" w14:textId="15AAC350" w:rsidR="00DF5434" w:rsidRPr="00DF5434" w:rsidRDefault="00DF5434" w:rsidP="00E2172D">
            <w:pPr>
              <w:spacing w:before="100" w:after="100" w:line="259" w:lineRule="auto"/>
              <w:rPr>
                <w:rFonts w:ascii="Calibri" w:hAnsi="Calibri"/>
                <w:spacing w:val="2"/>
                <w:sz w:val="18"/>
                <w:szCs w:val="18"/>
              </w:rPr>
            </w:pPr>
            <w:r w:rsidRPr="45E4776A">
              <w:rPr>
                <w:rFonts w:ascii="Calibri" w:hAnsi="Calibri"/>
                <w:spacing w:val="2"/>
                <w:sz w:val="18"/>
                <w:szCs w:val="18"/>
              </w:rPr>
              <w:t>Our performance</w:t>
            </w:r>
            <w:r w:rsidR="00A14D9A" w:rsidRPr="45E4776A">
              <w:rPr>
                <w:rFonts w:ascii="Calibri" w:hAnsi="Calibri"/>
                <w:spacing w:val="2"/>
                <w:sz w:val="18"/>
                <w:szCs w:val="18"/>
              </w:rPr>
              <w:t>, unchanged from 2023,</w:t>
            </w:r>
            <w:r w:rsidRPr="45E4776A">
              <w:rPr>
                <w:rFonts w:ascii="Calibri" w:hAnsi="Calibri"/>
                <w:spacing w:val="2"/>
                <w:sz w:val="18"/>
                <w:szCs w:val="18"/>
              </w:rPr>
              <w:t xml:space="preserve"> continued to be well regarded by our community with waste management among our </w:t>
            </w:r>
            <w:r w:rsidR="00371036" w:rsidRPr="45E4776A">
              <w:rPr>
                <w:rFonts w:ascii="Calibri" w:hAnsi="Calibri"/>
                <w:spacing w:val="2"/>
                <w:sz w:val="18"/>
                <w:szCs w:val="18"/>
              </w:rPr>
              <w:t>top three</w:t>
            </w:r>
            <w:r w:rsidRPr="45E4776A">
              <w:rPr>
                <w:rFonts w:ascii="Calibri" w:hAnsi="Calibri"/>
                <w:spacing w:val="2"/>
                <w:sz w:val="18"/>
                <w:szCs w:val="18"/>
              </w:rPr>
              <w:t xml:space="preserve"> rated services.</w:t>
            </w:r>
            <w:r w:rsidR="00D87114" w:rsidRPr="45E4776A">
              <w:rPr>
                <w:rFonts w:ascii="Calibri" w:hAnsi="Calibri"/>
                <w:spacing w:val="2"/>
                <w:sz w:val="18"/>
                <w:szCs w:val="18"/>
              </w:rPr>
              <w:t xml:space="preserve"> </w:t>
            </w:r>
            <w:r w:rsidRPr="45E4776A">
              <w:rPr>
                <w:rFonts w:ascii="Calibri" w:hAnsi="Calibri"/>
                <w:spacing w:val="2"/>
                <w:sz w:val="18"/>
                <w:szCs w:val="18"/>
              </w:rPr>
              <w:t>Our result was comparable to the statewide (67</w:t>
            </w:r>
            <w:r w:rsidR="00CA706C" w:rsidRPr="45E4776A">
              <w:rPr>
                <w:rFonts w:ascii="Calibri" w:hAnsi="Calibri"/>
                <w:spacing w:val="2"/>
                <w:sz w:val="18"/>
                <w:szCs w:val="18"/>
              </w:rPr>
              <w:t>),</w:t>
            </w:r>
            <w:r w:rsidRPr="45E4776A">
              <w:rPr>
                <w:rFonts w:ascii="Calibri" w:hAnsi="Calibri"/>
                <w:spacing w:val="2"/>
                <w:sz w:val="18"/>
                <w:szCs w:val="18"/>
              </w:rPr>
              <w:t xml:space="preserve"> </w:t>
            </w:r>
            <w:r w:rsidR="009F028D" w:rsidRPr="45E4776A">
              <w:rPr>
                <w:rFonts w:ascii="Calibri" w:hAnsi="Calibri"/>
                <w:spacing w:val="2"/>
                <w:sz w:val="18"/>
                <w:szCs w:val="18"/>
              </w:rPr>
              <w:t>and</w:t>
            </w:r>
            <w:r w:rsidRPr="45E4776A">
              <w:rPr>
                <w:rFonts w:ascii="Calibri" w:hAnsi="Calibri"/>
                <w:spacing w:val="2"/>
                <w:sz w:val="18"/>
                <w:szCs w:val="18"/>
              </w:rPr>
              <w:t xml:space="preserve"> significantly </w:t>
            </w:r>
            <w:r w:rsidR="009F028D" w:rsidRPr="45E4776A">
              <w:rPr>
                <w:rFonts w:ascii="Calibri" w:hAnsi="Calibri"/>
                <w:spacing w:val="2"/>
                <w:sz w:val="18"/>
                <w:szCs w:val="18"/>
              </w:rPr>
              <w:t>higher</w:t>
            </w:r>
            <w:r w:rsidRPr="45E4776A">
              <w:rPr>
                <w:rFonts w:ascii="Calibri" w:hAnsi="Calibri"/>
                <w:spacing w:val="2"/>
                <w:sz w:val="18"/>
                <w:szCs w:val="18"/>
              </w:rPr>
              <w:t xml:space="preserve"> than the Regional Centres (66).</w:t>
            </w:r>
          </w:p>
        </w:tc>
      </w:tr>
    </w:tbl>
    <w:p w14:paraId="078A1EAB" w14:textId="77777777" w:rsidR="00DF5434" w:rsidRPr="00DF5434" w:rsidRDefault="00DF5434" w:rsidP="00E2172D">
      <w:pPr>
        <w:spacing w:before="100" w:after="100"/>
        <w:rPr>
          <w:rFonts w:asciiTheme="minorHAnsi" w:hAnsiTheme="minorHAnsi"/>
          <w:sz w:val="22"/>
          <w:lang w:val="en-GB"/>
        </w:rPr>
      </w:pPr>
    </w:p>
    <w:p w14:paraId="58C7377F" w14:textId="4A028A42" w:rsidR="00DF5434" w:rsidRPr="00DF5434" w:rsidRDefault="00722743" w:rsidP="00E2172D">
      <w:pPr>
        <w:keepNext/>
        <w:spacing w:before="100" w:after="100"/>
        <w:ind w:left="360" w:hanging="360"/>
        <w:rPr>
          <w:rFonts w:eastAsia="Times New Roman" w:cs="Arial"/>
          <w:b/>
          <w:bCs/>
          <w:color w:val="002060"/>
          <w:spacing w:val="2"/>
          <w:szCs w:val="20"/>
          <w:highlight w:val="yellow"/>
          <w:lang w:eastAsia="en-AU"/>
        </w:rPr>
      </w:pPr>
      <w:r>
        <w:rPr>
          <w:rFonts w:cs="Arial"/>
          <w:noProof/>
          <w:color w:val="000000"/>
          <w:szCs w:val="20"/>
          <w:lang w:val="en-GB"/>
        </w:rPr>
        <w:drawing>
          <wp:anchor distT="0" distB="0" distL="114300" distR="114300" simplePos="0" relativeHeight="251658300" behindDoc="0" locked="0" layoutInCell="1" allowOverlap="1" wp14:anchorId="3AE2B65C" wp14:editId="039ADB57">
            <wp:simplePos x="0" y="0"/>
            <wp:positionH relativeFrom="column">
              <wp:posOffset>3353753</wp:posOffset>
            </wp:positionH>
            <wp:positionV relativeFrom="paragraph">
              <wp:posOffset>59055</wp:posOffset>
            </wp:positionV>
            <wp:extent cx="2277267" cy="2318400"/>
            <wp:effectExtent l="0" t="0" r="8890" b="5715"/>
            <wp:wrapSquare wrapText="bothSides"/>
            <wp:docPr id="122" name="Picture 122" descr="P208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P2082#y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77267" cy="2318400"/>
                    </a:xfrm>
                    <a:prstGeom prst="rect">
                      <a:avLst/>
                    </a:prstGeom>
                    <a:noFill/>
                  </pic:spPr>
                </pic:pic>
              </a:graphicData>
            </a:graphic>
            <wp14:sizeRelH relativeFrom="margin">
              <wp14:pctWidth>0</wp14:pctWidth>
            </wp14:sizeRelH>
            <wp14:sizeRelV relativeFrom="margin">
              <wp14:pctHeight>0</wp14:pctHeight>
            </wp14:sizeRelV>
          </wp:anchor>
        </w:drawing>
      </w:r>
      <w:r w:rsidR="00DF5434" w:rsidRPr="00DF5434">
        <w:rPr>
          <w:rFonts w:eastAsia="Times New Roman" w:cs="Arial"/>
          <w:b/>
          <w:color w:val="002060"/>
          <w:sz w:val="24"/>
          <w:szCs w:val="24"/>
          <w:lang w:eastAsia="en-AU"/>
        </w:rPr>
        <w:t>Annual Action Plan 2023‒24</w:t>
      </w:r>
    </w:p>
    <w:p w14:paraId="6DA8F7DF" w14:textId="00409E38" w:rsidR="00DF5434" w:rsidRPr="00DF5434" w:rsidRDefault="00DF5434" w:rsidP="00E2172D">
      <w:pPr>
        <w:keepNext/>
        <w:spacing w:before="100" w:after="100"/>
        <w:rPr>
          <w:rFonts w:cs="Arial"/>
          <w:highlight w:val="yellow"/>
          <w:lang w:val="en-GB"/>
        </w:rPr>
      </w:pPr>
      <w:r w:rsidRPr="673D7A35">
        <w:rPr>
          <w:rFonts w:cs="Arial"/>
          <w:color w:val="000000"/>
          <w:lang w:val="en-GB"/>
        </w:rPr>
        <w:t xml:space="preserve">We committed </w:t>
      </w:r>
      <w:r w:rsidRPr="673D7A35">
        <w:rPr>
          <w:rFonts w:cs="Arial"/>
          <w:lang w:val="en-GB"/>
        </w:rPr>
        <w:t xml:space="preserve">to </w:t>
      </w:r>
      <w:r w:rsidRPr="00B545FA">
        <w:rPr>
          <w:rFonts w:cs="Arial"/>
          <w:lang w:val="en-GB"/>
        </w:rPr>
        <w:t>17</w:t>
      </w:r>
      <w:r w:rsidRPr="673D7A35">
        <w:rPr>
          <w:rFonts w:cs="Arial"/>
          <w:lang w:val="en-GB"/>
        </w:rPr>
        <w:t xml:space="preserve"> actions </w:t>
      </w:r>
      <w:r w:rsidRPr="673D7A35">
        <w:rPr>
          <w:rFonts w:cs="Arial"/>
          <w:color w:val="000000"/>
          <w:lang w:val="en-GB"/>
        </w:rPr>
        <w:t>which demonstrate how we are addressing our four-year priorities under Sustainable Growth and Environment.</w:t>
      </w:r>
    </w:p>
    <w:p w14:paraId="063A2611" w14:textId="1252C2E9" w:rsidR="00DF5434" w:rsidRPr="00DF5434" w:rsidRDefault="00DF5434" w:rsidP="00E2172D">
      <w:pPr>
        <w:keepNext/>
        <w:spacing w:before="100" w:after="100"/>
        <w:rPr>
          <w:rFonts w:cs="Arial"/>
          <w:szCs w:val="20"/>
          <w:lang w:val="en-GB"/>
        </w:rPr>
      </w:pPr>
      <w:r w:rsidRPr="00DF5434">
        <w:rPr>
          <w:rFonts w:cs="Arial"/>
          <w:szCs w:val="20"/>
          <w:lang w:val="en-GB"/>
        </w:rPr>
        <w:t>At the end of June 2024:</w:t>
      </w:r>
      <w:r w:rsidRPr="00DF5434">
        <w:rPr>
          <w:rFonts w:asciiTheme="minorHAnsi" w:hAnsiTheme="minorHAnsi"/>
          <w:noProof/>
          <w:sz w:val="22"/>
          <w:lang w:val="en-GB"/>
          <w14:ligatures w14:val="standardContextual"/>
        </w:rPr>
        <w:t xml:space="preserve"> </w:t>
      </w:r>
    </w:p>
    <w:p w14:paraId="7FD31DFB" w14:textId="54BCDCB9" w:rsidR="00DF5434" w:rsidRPr="00934E06" w:rsidRDefault="001A117F"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75% (</w:t>
      </w:r>
      <w:r w:rsidR="005D48BC" w:rsidRPr="00934E06">
        <w:rPr>
          <w:rFonts w:eastAsia="Times New Roman" w:cs="Arial"/>
          <w:szCs w:val="20"/>
          <w:shd w:val="clear" w:color="auto" w:fill="FFFFFF"/>
          <w:lang w:val="en-US"/>
        </w:rPr>
        <w:t>12</w:t>
      </w:r>
      <w:r>
        <w:rPr>
          <w:rFonts w:eastAsia="Times New Roman" w:cs="Arial"/>
          <w:szCs w:val="20"/>
          <w:shd w:val="clear" w:color="auto" w:fill="FFFFFF"/>
          <w:lang w:val="en-US"/>
        </w:rPr>
        <w:t>)</w:t>
      </w:r>
      <w:r w:rsidR="00DF5434" w:rsidRPr="00934E06">
        <w:rPr>
          <w:rFonts w:eastAsia="Times New Roman" w:cs="Arial"/>
          <w:szCs w:val="20"/>
          <w:shd w:val="clear" w:color="auto" w:fill="FFFFFF"/>
          <w:lang w:val="en-US"/>
        </w:rPr>
        <w:t xml:space="preserve"> were ‘complete’</w:t>
      </w:r>
    </w:p>
    <w:p w14:paraId="61323525" w14:textId="50D24CD5" w:rsidR="00DF5434" w:rsidRPr="00934E06" w:rsidRDefault="001A117F"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25% (</w:t>
      </w:r>
      <w:r w:rsidR="005D48BC" w:rsidRPr="00934E06">
        <w:rPr>
          <w:rFonts w:eastAsia="Times New Roman" w:cs="Arial"/>
          <w:szCs w:val="20"/>
          <w:shd w:val="clear" w:color="auto" w:fill="FFFFFF"/>
          <w:lang w:val="en-US"/>
        </w:rPr>
        <w:t>f</w:t>
      </w:r>
      <w:r w:rsidR="002B5B5D">
        <w:rPr>
          <w:rFonts w:eastAsia="Times New Roman" w:cs="Arial"/>
          <w:szCs w:val="20"/>
          <w:shd w:val="clear" w:color="auto" w:fill="FFFFFF"/>
          <w:lang w:val="en-US"/>
        </w:rPr>
        <w:t>ive</w:t>
      </w:r>
      <w:r>
        <w:rPr>
          <w:rFonts w:eastAsia="Times New Roman" w:cs="Arial"/>
          <w:szCs w:val="20"/>
          <w:shd w:val="clear" w:color="auto" w:fill="FFFFFF"/>
          <w:lang w:val="en-US"/>
        </w:rPr>
        <w:t>)</w:t>
      </w:r>
      <w:r w:rsidR="00DF5434" w:rsidRPr="00934E06" w:rsidDel="0098680D">
        <w:rPr>
          <w:rFonts w:eastAsia="Times New Roman" w:cs="Arial"/>
          <w:szCs w:val="20"/>
          <w:shd w:val="clear" w:color="auto" w:fill="FFFFFF"/>
          <w:lang w:val="en-US"/>
        </w:rPr>
        <w:t xml:space="preserve"> </w:t>
      </w:r>
      <w:r w:rsidR="00DF5434" w:rsidRPr="00934E06">
        <w:rPr>
          <w:rFonts w:eastAsia="Times New Roman" w:cs="Arial"/>
          <w:szCs w:val="20"/>
          <w:shd w:val="clear" w:color="auto" w:fill="FFFFFF"/>
          <w:lang w:val="en-US"/>
        </w:rPr>
        <w:t>were ‘ongoing’</w:t>
      </w:r>
    </w:p>
    <w:p w14:paraId="75501657" w14:textId="0151BE7B" w:rsidR="00DF5434" w:rsidRPr="00DF5434" w:rsidRDefault="00DF5434" w:rsidP="00E2172D">
      <w:pPr>
        <w:keepNext/>
        <w:spacing w:before="100" w:after="100"/>
        <w:rPr>
          <w:rFonts w:cs="Arial"/>
          <w:b/>
          <w:color w:val="002060"/>
          <w:sz w:val="24"/>
          <w:szCs w:val="24"/>
          <w:lang w:val="en-GB"/>
        </w:rPr>
      </w:pPr>
    </w:p>
    <w:p w14:paraId="12D6469A" w14:textId="77777777" w:rsidR="00921FD3" w:rsidRDefault="00921FD3" w:rsidP="00E2172D">
      <w:pPr>
        <w:keepNext/>
        <w:spacing w:before="100" w:after="100"/>
        <w:rPr>
          <w:rFonts w:cs="Arial"/>
          <w:b/>
          <w:color w:val="002060"/>
          <w:sz w:val="24"/>
          <w:szCs w:val="24"/>
          <w:lang w:val="en-GB"/>
        </w:rPr>
      </w:pPr>
    </w:p>
    <w:p w14:paraId="00F3E51C" w14:textId="77777777" w:rsidR="00921FD3" w:rsidRDefault="00921FD3" w:rsidP="00E2172D">
      <w:pPr>
        <w:keepNext/>
        <w:spacing w:before="100" w:after="100"/>
        <w:rPr>
          <w:rFonts w:cs="Arial"/>
          <w:b/>
          <w:color w:val="002060"/>
          <w:sz w:val="24"/>
          <w:szCs w:val="24"/>
          <w:lang w:val="en-GB"/>
        </w:rPr>
      </w:pPr>
    </w:p>
    <w:p w14:paraId="075ADEBB" w14:textId="4F7DF89E" w:rsidR="00921FD3" w:rsidRDefault="00722743" w:rsidP="00E2172D">
      <w:pPr>
        <w:keepNext/>
        <w:spacing w:before="100" w:after="100"/>
        <w:rPr>
          <w:rFonts w:cs="Arial"/>
          <w:b/>
          <w:color w:val="002060"/>
          <w:sz w:val="24"/>
          <w:szCs w:val="24"/>
          <w:lang w:val="en-GB"/>
        </w:rPr>
      </w:pPr>
      <w:r w:rsidRPr="001E2CBB">
        <w:rPr>
          <w:rFonts w:cs="Arial"/>
          <w:b/>
          <w:noProof/>
          <w:color w:val="003361"/>
          <w:sz w:val="16"/>
          <w:szCs w:val="16"/>
          <w:lang w:val="en-GB"/>
        </w:rPr>
        <mc:AlternateContent>
          <mc:Choice Requires="wps">
            <w:drawing>
              <wp:anchor distT="45720" distB="45720" distL="114300" distR="114300" simplePos="0" relativeHeight="251658324" behindDoc="0" locked="0" layoutInCell="1" allowOverlap="1" wp14:anchorId="61579767" wp14:editId="35E60A40">
                <wp:simplePos x="0" y="0"/>
                <wp:positionH relativeFrom="column">
                  <wp:posOffset>3448050</wp:posOffset>
                </wp:positionH>
                <wp:positionV relativeFrom="paragraph">
                  <wp:posOffset>74613</wp:posOffset>
                </wp:positionV>
                <wp:extent cx="2360930" cy="404495"/>
                <wp:effectExtent l="0" t="0" r="0" b="0"/>
                <wp:wrapSquare wrapText="bothSides"/>
                <wp:docPr id="1695675334" name="Text Box 2" descr="P2090TB8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4495"/>
                        </a:xfrm>
                        <a:prstGeom prst="rect">
                          <a:avLst/>
                        </a:prstGeom>
                        <a:solidFill>
                          <a:srgbClr val="FFFFFF"/>
                        </a:solidFill>
                        <a:ln w="9525">
                          <a:noFill/>
                          <a:miter lim="800000"/>
                          <a:headEnd/>
                          <a:tailEnd/>
                        </a:ln>
                      </wps:spPr>
                      <wps:txbx>
                        <w:txbxContent>
                          <w:p w14:paraId="5E7EDD7E"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579767" id="_x0000_s1042" type="#_x0000_t202" alt="P2090TB89#y1" style="position:absolute;margin-left:271.5pt;margin-top:5.9pt;width:185.9pt;height:31.85pt;z-index:2516583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" stroked="f">
                <v:textbox>
                  <w:txbxContent>
                    <w:p w14:paraId="5E7EDD7E"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v:textbox>
                <w10:wrap type="square"/>
              </v:shape>
            </w:pict>
          </mc:Fallback>
        </mc:AlternateContent>
      </w:r>
    </w:p>
    <w:p w14:paraId="3711F0D2" w14:textId="110D8A43" w:rsidR="00921FD3" w:rsidRDefault="00921FD3" w:rsidP="00E2172D">
      <w:pPr>
        <w:keepNext/>
        <w:spacing w:before="100" w:after="100"/>
        <w:rPr>
          <w:rFonts w:cs="Arial"/>
          <w:b/>
          <w:color w:val="002060"/>
          <w:sz w:val="24"/>
          <w:szCs w:val="24"/>
          <w:lang w:val="en-GB"/>
        </w:rPr>
      </w:pPr>
    </w:p>
    <w:p w14:paraId="73E046EE" w14:textId="3172DF88" w:rsidR="00DF5434" w:rsidRPr="00DF5434" w:rsidRDefault="00DF5434" w:rsidP="00E2172D">
      <w:pPr>
        <w:keepNext/>
        <w:spacing w:before="100" w:after="100"/>
        <w:rPr>
          <w:rFonts w:cs="Arial"/>
          <w:b/>
          <w:color w:val="002060"/>
          <w:sz w:val="24"/>
          <w:szCs w:val="24"/>
          <w:lang w:val="en-GB"/>
        </w:rPr>
      </w:pPr>
      <w:r w:rsidRPr="00DF5434">
        <w:rPr>
          <w:rFonts w:cs="Arial"/>
          <w:b/>
          <w:color w:val="002060"/>
          <w:sz w:val="24"/>
          <w:szCs w:val="24"/>
          <w:lang w:val="en-GB"/>
        </w:rPr>
        <w:t>Major Budget Initiatives</w:t>
      </w:r>
    </w:p>
    <w:tbl>
      <w:tblPr>
        <w:tblStyle w:val="TableGrid12"/>
        <w:tblW w:w="5000" w:type="pct"/>
        <w:tblLook w:val="04A0" w:firstRow="1" w:lastRow="0" w:firstColumn="1" w:lastColumn="0" w:noHBand="0" w:noVBand="1"/>
      </w:tblPr>
      <w:tblGrid>
        <w:gridCol w:w="1690"/>
        <w:gridCol w:w="2139"/>
        <w:gridCol w:w="955"/>
        <w:gridCol w:w="4242"/>
      </w:tblGrid>
      <w:tr w:rsidR="00821FA1" w:rsidRPr="00DF5434" w14:paraId="11BDDBF5" w14:textId="77777777" w:rsidTr="00EB5727">
        <w:trPr>
          <w:cnfStyle w:val="100000000000" w:firstRow="1" w:lastRow="0" w:firstColumn="0" w:lastColumn="0" w:oddVBand="0" w:evenVBand="0" w:oddHBand="0" w:evenHBand="0" w:firstRowFirstColumn="0" w:firstRowLastColumn="0" w:lastRowFirstColumn="0" w:lastRowLastColumn="0"/>
        </w:trPr>
        <w:tc>
          <w:tcPr>
            <w:tcW w:w="936" w:type="pct"/>
            <w:shd w:val="clear" w:color="auto" w:fill="1F497C"/>
          </w:tcPr>
          <w:p w14:paraId="7E0E148A" w14:textId="21996CA7" w:rsidR="00DF5434" w:rsidRPr="00DF5434"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aps/>
                <w:color w:val="FFFFFF" w:themeColor="background1"/>
                <w:sz w:val="18"/>
                <w:szCs w:val="18"/>
              </w:rPr>
              <w:t>Budget initiative</w:t>
            </w:r>
          </w:p>
        </w:tc>
        <w:tc>
          <w:tcPr>
            <w:tcW w:w="1185" w:type="pct"/>
            <w:shd w:val="clear" w:color="auto" w:fill="1F497C"/>
          </w:tcPr>
          <w:p w14:paraId="7D36EA8A" w14:textId="77777777" w:rsidR="00DF5434" w:rsidRPr="00DF5434"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ACTION 2023−24</w:t>
            </w:r>
          </w:p>
        </w:tc>
        <w:tc>
          <w:tcPr>
            <w:tcW w:w="529" w:type="pct"/>
            <w:shd w:val="clear" w:color="auto" w:fill="1F497C"/>
          </w:tcPr>
          <w:p w14:paraId="3ED0AC70" w14:textId="77777777" w:rsidR="00DF5434" w:rsidRPr="00DF5434"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STATUS</w:t>
            </w:r>
          </w:p>
        </w:tc>
        <w:tc>
          <w:tcPr>
            <w:tcW w:w="2350" w:type="pct"/>
            <w:shd w:val="clear" w:color="auto" w:fill="1F497C"/>
          </w:tcPr>
          <w:p w14:paraId="66742BB6" w14:textId="77777777" w:rsidR="00DF5434" w:rsidRPr="00DF5434" w:rsidRDefault="00DF5434" w:rsidP="00E2172D">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COMMENT</w:t>
            </w:r>
          </w:p>
        </w:tc>
      </w:tr>
      <w:tr w:rsidR="00DF5434" w:rsidRPr="00DF5434" w14:paraId="145ECE9E" w14:textId="77777777" w:rsidTr="00EB5727">
        <w:tc>
          <w:tcPr>
            <w:tcW w:w="936" w:type="pct"/>
          </w:tcPr>
          <w:p w14:paraId="3BABFCA1" w14:textId="3A868BD3"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LED street lighting &amp; smart control technology</w:t>
            </w:r>
          </w:p>
        </w:tc>
        <w:tc>
          <w:tcPr>
            <w:tcW w:w="1185" w:type="pct"/>
          </w:tcPr>
          <w:p w14:paraId="50076FEC" w14:textId="77777777"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Upgrade the LED Street Lighting &amp; Smart Control Technology</w:t>
            </w:r>
          </w:p>
        </w:tc>
        <w:tc>
          <w:tcPr>
            <w:tcW w:w="529" w:type="pct"/>
          </w:tcPr>
          <w:p w14:paraId="485D9CDB" w14:textId="4F93765D" w:rsidR="00DF5434" w:rsidRPr="004D571F" w:rsidRDefault="00B241C5" w:rsidP="00E2172D">
            <w:pPr>
              <w:spacing w:before="100" w:after="100" w:line="259" w:lineRule="auto"/>
              <w:rPr>
                <w:rFonts w:ascii="Calibri" w:hAnsi="Calibri" w:cstheme="minorHAnsi"/>
                <w:spacing w:val="2"/>
                <w:sz w:val="18"/>
                <w:szCs w:val="18"/>
              </w:rPr>
            </w:pPr>
            <w:r w:rsidRPr="004D571F">
              <w:rPr>
                <w:rFonts w:ascii="Calibri" w:hAnsi="Calibri" w:cstheme="minorHAnsi"/>
                <w:spacing w:val="2"/>
                <w:sz w:val="18"/>
                <w:szCs w:val="18"/>
              </w:rPr>
              <w:t>Complete</w:t>
            </w:r>
          </w:p>
        </w:tc>
        <w:tc>
          <w:tcPr>
            <w:tcW w:w="2350" w:type="pct"/>
          </w:tcPr>
          <w:p w14:paraId="4A575B85" w14:textId="7D08456E" w:rsidR="00DF5434" w:rsidRPr="00F63DA2" w:rsidRDefault="00F63DA2" w:rsidP="00E2172D">
            <w:pPr>
              <w:spacing w:before="100" w:after="100" w:line="259" w:lineRule="auto"/>
              <w:rPr>
                <w:rFonts w:asciiTheme="minorHAnsi" w:hAnsiTheme="minorHAnsi" w:cstheme="minorHAnsi"/>
                <w:spacing w:val="2"/>
                <w:sz w:val="18"/>
                <w:szCs w:val="18"/>
              </w:rPr>
            </w:pPr>
            <w:r w:rsidRPr="00F63DA2">
              <w:rPr>
                <w:rFonts w:asciiTheme="minorHAnsi" w:hAnsiTheme="minorHAnsi" w:cstheme="minorHAnsi"/>
                <w:color w:val="000000"/>
                <w:sz w:val="18"/>
                <w:szCs w:val="18"/>
                <w:shd w:val="clear" w:color="auto" w:fill="FFFFFF"/>
              </w:rPr>
              <w:t>The installation of main roads lighting progressed with 200 lights installed in Q3 2024. Stage 3 installation of decorative lights has progressed with 1,900 lights changed and an additional 150 ordered and scheduled to be delivered scheduled for changeover in September 2024. An offer for the procurement of the new Central Management System to control our new smart assets has been received from Powercor with a plan to have this implemented and operational by July 2025.</w:t>
            </w:r>
          </w:p>
        </w:tc>
      </w:tr>
      <w:tr w:rsidR="00DF5434" w:rsidRPr="00DF5434" w14:paraId="06D0B9B5" w14:textId="77777777" w:rsidTr="00EB5727">
        <w:tc>
          <w:tcPr>
            <w:tcW w:w="936" w:type="pct"/>
          </w:tcPr>
          <w:p w14:paraId="142939F3" w14:textId="56AEF6AB" w:rsidR="00DF5434" w:rsidRPr="00DF5434" w:rsidRDefault="00DF5434" w:rsidP="00E374DC">
            <w:pPr>
              <w:keepLines/>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Northern and Western Geelong Growth Areas Commonwealth biodiversity approvals</w:t>
            </w:r>
          </w:p>
        </w:tc>
        <w:tc>
          <w:tcPr>
            <w:tcW w:w="1185" w:type="pct"/>
          </w:tcPr>
          <w:p w14:paraId="0CA0DBBF" w14:textId="285B7F86" w:rsidR="00DF5434" w:rsidRPr="00DF5434" w:rsidRDefault="00DF5434" w:rsidP="00E374DC">
            <w:pPr>
              <w:keepLines/>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 xml:space="preserve">Prepare the </w:t>
            </w:r>
            <w:r w:rsidR="004C466B">
              <w:rPr>
                <w:rFonts w:asciiTheme="minorHAnsi" w:hAnsiTheme="minorHAnsi" w:cstheme="minorHAnsi"/>
                <w:bCs/>
                <w:spacing w:val="2"/>
                <w:sz w:val="18"/>
                <w:szCs w:val="18"/>
              </w:rPr>
              <w:t>s</w:t>
            </w:r>
            <w:r w:rsidRPr="00DF5434">
              <w:rPr>
                <w:rFonts w:asciiTheme="minorHAnsi" w:hAnsiTheme="minorHAnsi" w:cstheme="minorHAnsi"/>
                <w:bCs/>
                <w:spacing w:val="2"/>
                <w:sz w:val="18"/>
                <w:szCs w:val="18"/>
              </w:rPr>
              <w:t xml:space="preserve">trategic </w:t>
            </w:r>
            <w:r w:rsidR="004C466B">
              <w:rPr>
                <w:rFonts w:asciiTheme="minorHAnsi" w:hAnsiTheme="minorHAnsi" w:cstheme="minorHAnsi"/>
                <w:bCs/>
                <w:spacing w:val="2"/>
                <w:sz w:val="18"/>
                <w:szCs w:val="18"/>
              </w:rPr>
              <w:t>a</w:t>
            </w:r>
            <w:r w:rsidRPr="00DF5434">
              <w:rPr>
                <w:rFonts w:asciiTheme="minorHAnsi" w:hAnsiTheme="minorHAnsi" w:cstheme="minorHAnsi"/>
                <w:bCs/>
                <w:spacing w:val="2"/>
                <w:sz w:val="18"/>
                <w:szCs w:val="18"/>
              </w:rPr>
              <w:t>ssessment under the Environment Protection and Biodiversity Conservation Act and biodiversity conservation strategy for the Northern and Western Growth Areas</w:t>
            </w:r>
          </w:p>
        </w:tc>
        <w:tc>
          <w:tcPr>
            <w:tcW w:w="529" w:type="pct"/>
          </w:tcPr>
          <w:p w14:paraId="121AF845" w14:textId="4DC7FBB4" w:rsidR="00DF5434" w:rsidRPr="004D571F" w:rsidRDefault="003D1889" w:rsidP="00E374DC">
            <w:pPr>
              <w:keepLines/>
              <w:spacing w:before="100" w:after="100" w:line="259" w:lineRule="auto"/>
              <w:rPr>
                <w:rFonts w:ascii="Calibri" w:hAnsi="Calibri" w:cstheme="minorHAnsi"/>
                <w:spacing w:val="2"/>
                <w:sz w:val="18"/>
                <w:szCs w:val="18"/>
              </w:rPr>
            </w:pPr>
            <w:r w:rsidRPr="004D571F">
              <w:rPr>
                <w:rFonts w:ascii="Calibri" w:hAnsi="Calibri" w:cstheme="minorHAnsi"/>
                <w:spacing w:val="2"/>
                <w:sz w:val="18"/>
                <w:szCs w:val="18"/>
              </w:rPr>
              <w:t>Ongoing</w:t>
            </w:r>
          </w:p>
        </w:tc>
        <w:tc>
          <w:tcPr>
            <w:tcW w:w="2350" w:type="pct"/>
          </w:tcPr>
          <w:p w14:paraId="2FB3264A" w14:textId="128BA2D0" w:rsidR="00DF5434" w:rsidRPr="00D052AA" w:rsidRDefault="00497CA1" w:rsidP="00E374DC">
            <w:pPr>
              <w:keepLines/>
              <w:spacing w:before="100" w:after="100" w:line="259" w:lineRule="auto"/>
              <w:rPr>
                <w:rFonts w:asciiTheme="minorHAnsi" w:hAnsiTheme="minorHAnsi" w:cstheme="minorHAnsi"/>
                <w:spacing w:val="2"/>
                <w:sz w:val="18"/>
                <w:szCs w:val="18"/>
              </w:rPr>
            </w:pPr>
            <w:r w:rsidRPr="00D052AA">
              <w:rPr>
                <w:rFonts w:asciiTheme="minorHAnsi" w:hAnsiTheme="minorHAnsi" w:cstheme="minorHAnsi"/>
                <w:sz w:val="18"/>
                <w:szCs w:val="18"/>
              </w:rPr>
              <w:t>The City’s Environment Protection and Biodiversity Conservation Plan sets out a range of measures and commitments to protect biodiversity in the Northern and Western Geelong Growth Areas. We completed surveys and habitat assessment for the Victorian Grassland Earless Dragon across the growth areas and data analysis is underway. We will continue to progress this action in 2024</w:t>
            </w:r>
            <w:r w:rsidR="00C05544">
              <w:rPr>
                <w:rFonts w:asciiTheme="minorHAnsi" w:eastAsia="Symbol" w:hAnsiTheme="minorHAnsi" w:cstheme="minorHAnsi"/>
                <w:sz w:val="18"/>
                <w:szCs w:val="18"/>
              </w:rPr>
              <w:t>−</w:t>
            </w:r>
            <w:r w:rsidRPr="00D052AA">
              <w:rPr>
                <w:rFonts w:asciiTheme="minorHAnsi" w:hAnsiTheme="minorHAnsi" w:cstheme="minorHAnsi"/>
                <w:sz w:val="18"/>
                <w:szCs w:val="18"/>
              </w:rPr>
              <w:t>25. A series of workshops with key stakeholders to incorporate the habitat/survey results into the growth area framework plan are planned for late 2024. We will then seek Commonwealth environmental approval in 2025.</w:t>
            </w:r>
          </w:p>
        </w:tc>
      </w:tr>
      <w:tr w:rsidR="00DF5434" w:rsidRPr="00DF5434" w14:paraId="20A6DF8B" w14:textId="77777777" w:rsidTr="00EB5727">
        <w:tc>
          <w:tcPr>
            <w:tcW w:w="936" w:type="pct"/>
          </w:tcPr>
          <w:p w14:paraId="1070F98C" w14:textId="77777777"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lastRenderedPageBreak/>
              <w:t>Northern and Western Geelong Growth Areas Precinct Structure Plan development</w:t>
            </w:r>
          </w:p>
        </w:tc>
        <w:tc>
          <w:tcPr>
            <w:tcW w:w="1185" w:type="pct"/>
          </w:tcPr>
          <w:p w14:paraId="59222A74" w14:textId="29F67F5B"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Deliver the Precinct Structure Planning program for the Northern and Western Geelong Growth Areas</w:t>
            </w:r>
          </w:p>
        </w:tc>
        <w:tc>
          <w:tcPr>
            <w:tcW w:w="529" w:type="pct"/>
          </w:tcPr>
          <w:p w14:paraId="0EC37FA2" w14:textId="70237FB1" w:rsidR="00DF5434" w:rsidRPr="003628A7" w:rsidRDefault="009463CD" w:rsidP="00E2172D">
            <w:pPr>
              <w:spacing w:before="100" w:after="100" w:line="259" w:lineRule="auto"/>
              <w:rPr>
                <w:rFonts w:ascii="Calibri" w:hAnsi="Calibri" w:cstheme="minorHAnsi"/>
                <w:spacing w:val="2"/>
                <w:sz w:val="18"/>
                <w:szCs w:val="18"/>
              </w:rPr>
            </w:pPr>
            <w:r>
              <w:rPr>
                <w:rFonts w:ascii="Calibri" w:hAnsi="Calibri" w:cstheme="minorHAnsi"/>
                <w:spacing w:val="2"/>
                <w:sz w:val="18"/>
                <w:szCs w:val="18"/>
              </w:rPr>
              <w:t>Complete</w:t>
            </w:r>
          </w:p>
        </w:tc>
        <w:tc>
          <w:tcPr>
            <w:tcW w:w="2350" w:type="pct"/>
          </w:tcPr>
          <w:p w14:paraId="7D041502" w14:textId="15D7325D" w:rsidR="00DF5434" w:rsidRPr="00D052AA" w:rsidRDefault="00E97652" w:rsidP="00E2172D">
            <w:pPr>
              <w:spacing w:before="100" w:after="100" w:line="259" w:lineRule="auto"/>
              <w:rPr>
                <w:rFonts w:asciiTheme="minorHAnsi" w:hAnsiTheme="minorHAnsi" w:cstheme="minorHAnsi"/>
                <w:spacing w:val="2"/>
                <w:sz w:val="18"/>
                <w:szCs w:val="18"/>
              </w:rPr>
            </w:pPr>
            <w:r w:rsidRPr="00E97652">
              <w:rPr>
                <w:rFonts w:asciiTheme="minorHAnsi" w:hAnsiTheme="minorHAnsi" w:cstheme="minorHAnsi"/>
                <w:sz w:val="18"/>
                <w:szCs w:val="18"/>
              </w:rPr>
              <w:t xml:space="preserve">The City continued to deliver the precinct structure plan program for </w:t>
            </w:r>
            <w:r w:rsidR="00A935B3">
              <w:rPr>
                <w:rFonts w:asciiTheme="minorHAnsi" w:hAnsiTheme="minorHAnsi" w:cstheme="minorHAnsi"/>
                <w:sz w:val="18"/>
                <w:szCs w:val="18"/>
              </w:rPr>
              <w:t xml:space="preserve">the </w:t>
            </w:r>
            <w:r w:rsidR="002E555C" w:rsidRPr="002E555C">
              <w:rPr>
                <w:rFonts w:asciiTheme="minorHAnsi" w:hAnsiTheme="minorHAnsi" w:cstheme="minorHAnsi"/>
                <w:sz w:val="18"/>
                <w:szCs w:val="18"/>
              </w:rPr>
              <w:t xml:space="preserve">Northern and Western Geelong Growth Areas </w:t>
            </w:r>
            <w:r w:rsidRPr="00E97652">
              <w:rPr>
                <w:rFonts w:asciiTheme="minorHAnsi" w:hAnsiTheme="minorHAnsi" w:cstheme="minorHAnsi"/>
                <w:sz w:val="18"/>
                <w:szCs w:val="18"/>
              </w:rPr>
              <w:t>in 2023−24. This included work on drainage and transport network design for Creamery Road, work on the drainage network design for Elcho Road East Precinct Structure Plan and progressing preparation of the Monocline Master</w:t>
            </w:r>
            <w:r w:rsidR="00105975">
              <w:rPr>
                <w:rFonts w:asciiTheme="minorHAnsi" w:hAnsiTheme="minorHAnsi" w:cstheme="minorHAnsi"/>
                <w:sz w:val="18"/>
                <w:szCs w:val="18"/>
              </w:rPr>
              <w:t xml:space="preserve"> P</w:t>
            </w:r>
            <w:r w:rsidRPr="00E97652">
              <w:rPr>
                <w:rFonts w:asciiTheme="minorHAnsi" w:hAnsiTheme="minorHAnsi" w:cstheme="minorHAnsi"/>
                <w:sz w:val="18"/>
                <w:szCs w:val="18"/>
              </w:rPr>
              <w:t>lan.</w:t>
            </w:r>
          </w:p>
        </w:tc>
      </w:tr>
      <w:tr w:rsidR="00DF5434" w:rsidRPr="00DF5434" w14:paraId="0E53ABAD" w14:textId="77777777" w:rsidTr="00EB5727">
        <w:tc>
          <w:tcPr>
            <w:tcW w:w="936" w:type="pct"/>
          </w:tcPr>
          <w:p w14:paraId="3CDAAE0A" w14:textId="77777777"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Sparrovale Wetlands Project (Phase 1)</w:t>
            </w:r>
          </w:p>
        </w:tc>
        <w:tc>
          <w:tcPr>
            <w:tcW w:w="1185" w:type="pct"/>
          </w:tcPr>
          <w:p w14:paraId="2C53879B" w14:textId="756349EF" w:rsidR="00DF5434" w:rsidRPr="00DF5434" w:rsidRDefault="00DF5434" w:rsidP="00E2172D">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Establish public parkland as per phase 2 (2022−2030) of the Sparrovale Ngubitj yoorree Wetlands Master</w:t>
            </w:r>
            <w:r w:rsidR="00105975">
              <w:rPr>
                <w:rFonts w:asciiTheme="minorHAnsi" w:hAnsiTheme="minorHAnsi" w:cstheme="minorHAnsi"/>
                <w:bCs/>
                <w:spacing w:val="2"/>
                <w:sz w:val="18"/>
                <w:szCs w:val="18"/>
              </w:rPr>
              <w:t xml:space="preserve"> P</w:t>
            </w:r>
            <w:r w:rsidRPr="00DF5434">
              <w:rPr>
                <w:rFonts w:asciiTheme="minorHAnsi" w:hAnsiTheme="minorHAnsi" w:cstheme="minorHAnsi"/>
                <w:bCs/>
                <w:spacing w:val="2"/>
                <w:sz w:val="18"/>
                <w:szCs w:val="18"/>
              </w:rPr>
              <w:t>lan</w:t>
            </w:r>
          </w:p>
        </w:tc>
        <w:tc>
          <w:tcPr>
            <w:tcW w:w="529" w:type="pct"/>
          </w:tcPr>
          <w:p w14:paraId="1B861436" w14:textId="30CF0427" w:rsidR="00DF5434" w:rsidRPr="003628A7" w:rsidRDefault="00424BCB" w:rsidP="00E2172D">
            <w:pPr>
              <w:spacing w:before="100" w:after="100" w:line="259" w:lineRule="auto"/>
              <w:rPr>
                <w:rFonts w:ascii="Calibri" w:hAnsi="Calibri" w:cstheme="minorHAnsi"/>
                <w:spacing w:val="2"/>
                <w:sz w:val="18"/>
                <w:szCs w:val="18"/>
              </w:rPr>
            </w:pPr>
            <w:r w:rsidRPr="003628A7">
              <w:rPr>
                <w:rFonts w:ascii="Calibri" w:hAnsi="Calibri" w:cstheme="minorHAnsi"/>
                <w:spacing w:val="2"/>
                <w:sz w:val="18"/>
                <w:szCs w:val="18"/>
              </w:rPr>
              <w:t>Complete</w:t>
            </w:r>
          </w:p>
        </w:tc>
        <w:tc>
          <w:tcPr>
            <w:tcW w:w="2350" w:type="pct"/>
          </w:tcPr>
          <w:p w14:paraId="0D502ED2" w14:textId="77777777" w:rsidR="00595521" w:rsidRPr="00595521" w:rsidRDefault="00595521" w:rsidP="00595521">
            <w:pPr>
              <w:spacing w:before="20" w:after="60"/>
              <w:rPr>
                <w:rFonts w:asciiTheme="minorHAnsi" w:hAnsiTheme="minorHAnsi" w:cstheme="minorHAnsi"/>
                <w:bCs/>
                <w:sz w:val="18"/>
                <w:szCs w:val="18"/>
              </w:rPr>
            </w:pPr>
            <w:r w:rsidRPr="00595521">
              <w:rPr>
                <w:rFonts w:asciiTheme="minorHAnsi" w:hAnsiTheme="minorHAnsi" w:cstheme="minorHAnsi"/>
                <w:bCs/>
                <w:sz w:val="18"/>
                <w:szCs w:val="18"/>
              </w:rPr>
              <w:t xml:space="preserve">Section one of Sparrovale Wetland Reserve Ngubitj yoorree was officially opened on 23 September 2023 as part of the Geelong Nature Festival. </w:t>
            </w:r>
          </w:p>
          <w:p w14:paraId="5820D95F" w14:textId="77777777" w:rsidR="00595521" w:rsidRPr="00595521" w:rsidRDefault="00595521" w:rsidP="00595521">
            <w:pPr>
              <w:spacing w:before="20" w:after="60"/>
              <w:rPr>
                <w:rFonts w:asciiTheme="minorHAnsi" w:hAnsiTheme="minorHAnsi" w:cstheme="minorHAnsi"/>
                <w:bCs/>
                <w:sz w:val="18"/>
                <w:szCs w:val="18"/>
              </w:rPr>
            </w:pPr>
            <w:r w:rsidRPr="00595521">
              <w:rPr>
                <w:rFonts w:asciiTheme="minorHAnsi" w:hAnsiTheme="minorHAnsi" w:cstheme="minorHAnsi"/>
                <w:bCs/>
                <w:sz w:val="18"/>
                <w:szCs w:val="18"/>
              </w:rPr>
              <w:t>Phase 2 work completed includes:</w:t>
            </w:r>
          </w:p>
          <w:p w14:paraId="7F3FFC5B" w14:textId="77777777" w:rsidR="00595521" w:rsidRPr="00595521" w:rsidRDefault="00595521" w:rsidP="00D82E77">
            <w:pPr>
              <w:pStyle w:val="ListParagraph"/>
              <w:numPr>
                <w:ilvl w:val="0"/>
                <w:numId w:val="62"/>
              </w:numPr>
              <w:spacing w:before="20" w:after="60"/>
              <w:rPr>
                <w:rFonts w:asciiTheme="minorHAnsi" w:hAnsiTheme="minorHAnsi" w:cstheme="minorHAnsi"/>
                <w:bCs/>
                <w:sz w:val="18"/>
                <w:szCs w:val="18"/>
              </w:rPr>
            </w:pPr>
            <w:r w:rsidRPr="00595521">
              <w:rPr>
                <w:rFonts w:asciiTheme="minorHAnsi" w:hAnsiTheme="minorHAnsi" w:cstheme="minorHAnsi"/>
                <w:bCs/>
                <w:sz w:val="18"/>
                <w:szCs w:val="18"/>
              </w:rPr>
              <w:t>the western boundary fencing</w:t>
            </w:r>
          </w:p>
          <w:p w14:paraId="54C13002" w14:textId="77777777" w:rsidR="00595521" w:rsidRPr="00595521" w:rsidRDefault="00595521" w:rsidP="00D82E77">
            <w:pPr>
              <w:pStyle w:val="ListParagraph"/>
              <w:numPr>
                <w:ilvl w:val="0"/>
                <w:numId w:val="62"/>
              </w:numPr>
              <w:spacing w:before="20" w:after="60"/>
              <w:rPr>
                <w:rFonts w:asciiTheme="minorHAnsi" w:hAnsiTheme="minorHAnsi" w:cstheme="minorHAnsi"/>
                <w:bCs/>
                <w:sz w:val="18"/>
                <w:szCs w:val="18"/>
              </w:rPr>
            </w:pPr>
            <w:r w:rsidRPr="00595521">
              <w:rPr>
                <w:rFonts w:asciiTheme="minorHAnsi" w:hAnsiTheme="minorHAnsi" w:cstheme="minorHAnsi"/>
                <w:bCs/>
                <w:sz w:val="18"/>
                <w:szCs w:val="18"/>
              </w:rPr>
              <w:t>installation in the reserve of two naming signs and four regulations signs</w:t>
            </w:r>
          </w:p>
          <w:p w14:paraId="125BADCC" w14:textId="2C3AE3D9" w:rsidR="00595521" w:rsidRPr="00595521" w:rsidRDefault="00595521" w:rsidP="00D82E77">
            <w:pPr>
              <w:pStyle w:val="ListParagraph"/>
              <w:numPr>
                <w:ilvl w:val="0"/>
                <w:numId w:val="62"/>
              </w:numPr>
              <w:spacing w:before="20" w:after="60"/>
              <w:rPr>
                <w:rFonts w:asciiTheme="minorHAnsi" w:hAnsiTheme="minorHAnsi" w:cstheme="minorHAnsi"/>
                <w:bCs/>
                <w:sz w:val="18"/>
                <w:szCs w:val="18"/>
              </w:rPr>
            </w:pPr>
            <w:r w:rsidRPr="00595521">
              <w:rPr>
                <w:rFonts w:asciiTheme="minorHAnsi" w:hAnsiTheme="minorHAnsi" w:cstheme="minorHAnsi"/>
                <w:bCs/>
                <w:sz w:val="18"/>
                <w:szCs w:val="18"/>
              </w:rPr>
              <w:t xml:space="preserve">installation of a new pedestrian gate off Harriott </w:t>
            </w:r>
            <w:r w:rsidRPr="006B2B4D">
              <w:rPr>
                <w:rFonts w:asciiTheme="minorHAnsi" w:hAnsiTheme="minorHAnsi" w:cstheme="minorHAnsi"/>
                <w:bCs/>
                <w:sz w:val="18"/>
                <w:szCs w:val="18"/>
              </w:rPr>
              <w:t>R</w:t>
            </w:r>
            <w:r w:rsidR="006B2B4D">
              <w:rPr>
                <w:rFonts w:asciiTheme="minorHAnsi" w:hAnsiTheme="minorHAnsi" w:cstheme="minorHAnsi"/>
                <w:bCs/>
                <w:sz w:val="18"/>
                <w:szCs w:val="18"/>
              </w:rPr>
              <w:t>oa</w:t>
            </w:r>
            <w:r w:rsidRPr="006B2B4D">
              <w:rPr>
                <w:rFonts w:asciiTheme="minorHAnsi" w:hAnsiTheme="minorHAnsi" w:cstheme="minorHAnsi"/>
                <w:bCs/>
                <w:sz w:val="18"/>
                <w:szCs w:val="18"/>
              </w:rPr>
              <w:t>d</w:t>
            </w:r>
          </w:p>
          <w:p w14:paraId="62272241" w14:textId="77777777" w:rsidR="00595521" w:rsidRPr="00595521" w:rsidRDefault="00595521" w:rsidP="00D82E77">
            <w:pPr>
              <w:pStyle w:val="ListParagraph"/>
              <w:numPr>
                <w:ilvl w:val="0"/>
                <w:numId w:val="62"/>
              </w:numPr>
              <w:spacing w:before="20" w:after="60"/>
              <w:rPr>
                <w:rFonts w:asciiTheme="minorHAnsi" w:hAnsiTheme="minorHAnsi" w:cstheme="minorHAnsi"/>
                <w:bCs/>
                <w:sz w:val="18"/>
                <w:szCs w:val="18"/>
              </w:rPr>
            </w:pPr>
            <w:r w:rsidRPr="00595521">
              <w:rPr>
                <w:rFonts w:asciiTheme="minorHAnsi" w:hAnsiTheme="minorHAnsi" w:cstheme="minorHAnsi"/>
                <w:bCs/>
                <w:sz w:val="18"/>
                <w:szCs w:val="18"/>
              </w:rPr>
              <w:t>installation of 280m of fencing along the eastern side of the open to public section</w:t>
            </w:r>
          </w:p>
          <w:p w14:paraId="01C2195D" w14:textId="125A0BD5" w:rsidR="00DF5434" w:rsidRPr="003628A7" w:rsidRDefault="00595521" w:rsidP="00D82E77">
            <w:pPr>
              <w:pStyle w:val="ListParagraph"/>
              <w:numPr>
                <w:ilvl w:val="0"/>
                <w:numId w:val="62"/>
              </w:numPr>
              <w:spacing w:before="100" w:after="100"/>
              <w:rPr>
                <w:rFonts w:ascii="Calibri" w:hAnsi="Calibri" w:cstheme="minorHAnsi"/>
                <w:spacing w:val="2"/>
                <w:sz w:val="18"/>
                <w:szCs w:val="18"/>
              </w:rPr>
            </w:pPr>
            <w:r w:rsidRPr="00595521">
              <w:rPr>
                <w:rFonts w:asciiTheme="minorHAnsi" w:hAnsiTheme="minorHAnsi" w:cstheme="minorHAnsi"/>
                <w:bCs/>
                <w:sz w:val="18"/>
                <w:szCs w:val="18"/>
              </w:rPr>
              <w:t>remove rubbish from the stormwater wetland including 150 tyres and 540 meters of dilapidated fencing.</w:t>
            </w:r>
          </w:p>
        </w:tc>
      </w:tr>
    </w:tbl>
    <w:p w14:paraId="356E971B" w14:textId="77777777" w:rsidR="003C05BB" w:rsidRDefault="003C05BB" w:rsidP="00B30C62">
      <w:pPr>
        <w:keepNext/>
        <w:spacing w:before="100" w:after="100"/>
        <w:ind w:left="360" w:hanging="360"/>
        <w:jc w:val="both"/>
        <w:rPr>
          <w:rFonts w:eastAsia="Times New Roman" w:cs="Arial"/>
          <w:b/>
          <w:bCs/>
          <w:color w:val="002060"/>
          <w:sz w:val="24"/>
          <w:szCs w:val="24"/>
          <w:lang w:eastAsia="en-AU"/>
        </w:rPr>
      </w:pPr>
      <w:bookmarkStart w:id="753" w:name="_Toc116036589"/>
    </w:p>
    <w:p w14:paraId="4F6149DA" w14:textId="69C13DD9" w:rsidR="00DF5434" w:rsidRPr="00DF5434" w:rsidRDefault="00DF5434" w:rsidP="00B30C62">
      <w:pPr>
        <w:keepNext/>
        <w:spacing w:before="100" w:after="100"/>
        <w:ind w:left="360" w:hanging="360"/>
        <w:jc w:val="both"/>
        <w:rPr>
          <w:rFonts w:eastAsia="Times New Roman" w:cs="Arial"/>
          <w:b/>
          <w:bCs/>
          <w:color w:val="002060"/>
          <w:sz w:val="24"/>
          <w:szCs w:val="24"/>
          <w:lang w:eastAsia="en-AU"/>
        </w:rPr>
      </w:pPr>
      <w:r w:rsidRPr="00DF5434">
        <w:rPr>
          <w:rFonts w:eastAsia="Times New Roman" w:cs="Arial"/>
          <w:b/>
          <w:bCs/>
          <w:color w:val="002060"/>
          <w:sz w:val="24"/>
          <w:szCs w:val="24"/>
          <w:lang w:eastAsia="en-AU"/>
        </w:rPr>
        <w:t>Other achievements in 2023‒24 included:</w:t>
      </w:r>
    </w:p>
    <w:p w14:paraId="41649467" w14:textId="6733FE09" w:rsidR="00B26A17" w:rsidRPr="001F4ABF" w:rsidRDefault="00143BA6" w:rsidP="003D4970">
      <w:pPr>
        <w:numPr>
          <w:ilvl w:val="0"/>
          <w:numId w:val="18"/>
        </w:numPr>
        <w:spacing w:before="100" w:after="100"/>
        <w:ind w:left="357" w:hanging="357"/>
        <w:jc w:val="both"/>
        <w:rPr>
          <w:rFonts w:eastAsia="Times New Roman" w:cs="Arial"/>
          <w:spacing w:val="2"/>
          <w:szCs w:val="20"/>
          <w:lang w:eastAsia="en-AU"/>
        </w:rPr>
      </w:pPr>
      <w:r w:rsidRPr="001F4ABF">
        <w:rPr>
          <w:rFonts w:eastAsia="Times New Roman" w:cs="Arial"/>
          <w:spacing w:val="2"/>
          <w:szCs w:val="20"/>
          <w:lang w:eastAsia="en-AU"/>
        </w:rPr>
        <w:t>Complet</w:t>
      </w:r>
      <w:r w:rsidR="0094032F" w:rsidRPr="001F4ABF">
        <w:rPr>
          <w:rFonts w:eastAsia="Times New Roman" w:cs="Arial"/>
          <w:spacing w:val="2"/>
          <w:szCs w:val="20"/>
          <w:lang w:eastAsia="en-AU"/>
        </w:rPr>
        <w:t xml:space="preserve">ing </w:t>
      </w:r>
      <w:r w:rsidR="00B26A17" w:rsidRPr="001F4ABF">
        <w:rPr>
          <w:rFonts w:eastAsia="Times New Roman" w:cs="Arial"/>
          <w:spacing w:val="2"/>
          <w:szCs w:val="20"/>
          <w:lang w:eastAsia="en-AU"/>
        </w:rPr>
        <w:t xml:space="preserve">Victorian Grassland Earless Dragon surveys and habitat mapping </w:t>
      </w:r>
      <w:r w:rsidR="00B21612" w:rsidRPr="001F4ABF">
        <w:rPr>
          <w:rFonts w:eastAsia="Times New Roman" w:cs="Arial"/>
          <w:spacing w:val="2"/>
          <w:szCs w:val="20"/>
          <w:lang w:eastAsia="en-AU"/>
        </w:rPr>
        <w:t>as part of t</w:t>
      </w:r>
      <w:r w:rsidR="0081192F" w:rsidRPr="001F4ABF">
        <w:rPr>
          <w:rFonts w:cs="Arial"/>
          <w:szCs w:val="20"/>
          <w:shd w:val="clear" w:color="auto" w:fill="F3F6F8"/>
        </w:rPr>
        <w:t xml:space="preserve">he </w:t>
      </w:r>
      <w:r w:rsidR="0081192F" w:rsidRPr="00A71C41">
        <w:rPr>
          <w:rFonts w:cs="Arial"/>
          <w:szCs w:val="20"/>
        </w:rPr>
        <w:t>Geelong Growth Areas Strategic Assessment</w:t>
      </w:r>
      <w:r w:rsidR="001B00D4" w:rsidRPr="00A71C41">
        <w:rPr>
          <w:rFonts w:cs="Arial"/>
          <w:szCs w:val="20"/>
        </w:rPr>
        <w:t xml:space="preserve"> process</w:t>
      </w:r>
      <w:r w:rsidR="004149B3" w:rsidRPr="00A71C41">
        <w:rPr>
          <w:rFonts w:cs="Arial"/>
          <w:szCs w:val="20"/>
        </w:rPr>
        <w:t>, which consider</w:t>
      </w:r>
      <w:r w:rsidR="004B1622" w:rsidRPr="00A71C41">
        <w:rPr>
          <w:rFonts w:cs="Arial"/>
          <w:szCs w:val="20"/>
        </w:rPr>
        <w:t>s</w:t>
      </w:r>
      <w:r w:rsidR="00857036" w:rsidRPr="00A71C41">
        <w:t xml:space="preserve"> potential impacts</w:t>
      </w:r>
      <w:r w:rsidR="00857036" w:rsidRPr="001F4ABF">
        <w:t xml:space="preserve"> of proposed </w:t>
      </w:r>
      <w:r w:rsidR="00DA030F" w:rsidRPr="001F4ABF">
        <w:t xml:space="preserve">development </w:t>
      </w:r>
      <w:r w:rsidR="00857036" w:rsidRPr="001F4ABF">
        <w:t>on biodiversity values</w:t>
      </w:r>
      <w:r w:rsidR="00DA030F" w:rsidRPr="001F4ABF">
        <w:t>.</w:t>
      </w:r>
      <w:r w:rsidR="00857036" w:rsidRPr="001F4ABF">
        <w:t xml:space="preserve"> </w:t>
      </w:r>
    </w:p>
    <w:p w14:paraId="6075A3B2" w14:textId="5536A9F1" w:rsidR="004D3395" w:rsidRPr="00B5218D" w:rsidRDefault="00801387" w:rsidP="003D4970">
      <w:pPr>
        <w:numPr>
          <w:ilvl w:val="0"/>
          <w:numId w:val="18"/>
        </w:numPr>
        <w:spacing w:before="100" w:after="100"/>
        <w:ind w:left="357" w:hanging="357"/>
        <w:jc w:val="both"/>
        <w:rPr>
          <w:rFonts w:cs="Arial"/>
          <w:color w:val="242424"/>
          <w:szCs w:val="20"/>
          <w:shd w:val="clear" w:color="auto" w:fill="FFFFFF"/>
        </w:rPr>
      </w:pPr>
      <w:r>
        <w:rPr>
          <w:rFonts w:cs="Arial"/>
          <w:color w:val="000000"/>
          <w:szCs w:val="20"/>
          <w:shd w:val="clear" w:color="auto" w:fill="FFFFFF"/>
        </w:rPr>
        <w:t>Creating</w:t>
      </w:r>
      <w:r w:rsidR="004D3395">
        <w:rPr>
          <w:rFonts w:cs="Arial"/>
          <w:color w:val="000000"/>
          <w:szCs w:val="20"/>
          <w:shd w:val="clear" w:color="auto" w:fill="FFFFFF"/>
        </w:rPr>
        <w:t xml:space="preserve"> high fidelity 3D building models across key precincts (Belmont, </w:t>
      </w:r>
      <w:r w:rsidR="00B24B90">
        <w:rPr>
          <w:rFonts w:cs="Arial"/>
          <w:color w:val="000000"/>
          <w:szCs w:val="20"/>
          <w:shd w:val="clear" w:color="auto" w:fill="FFFFFF"/>
        </w:rPr>
        <w:t>Central Geelong</w:t>
      </w:r>
      <w:r w:rsidR="004D3395">
        <w:rPr>
          <w:rFonts w:cs="Arial"/>
          <w:color w:val="000000"/>
          <w:szCs w:val="20"/>
          <w:shd w:val="clear" w:color="auto" w:fill="FFFFFF"/>
        </w:rPr>
        <w:t>, Geelong West and Highton) and 3D object models for public space trees across the municipality with support of a state government Digital Planning Grant.</w:t>
      </w:r>
    </w:p>
    <w:p w14:paraId="7DE4ED1F" w14:textId="77777777" w:rsidR="0053138D" w:rsidRDefault="0053138D"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Providing a free community compost giveaway day</w:t>
      </w:r>
      <w:r>
        <w:rPr>
          <w:rFonts w:eastAsia="Times New Roman" w:cs="Arial"/>
          <w:spacing w:val="2"/>
          <w:szCs w:val="20"/>
          <w:lang w:eastAsia="en-AU"/>
        </w:rPr>
        <w:t xml:space="preserve"> </w:t>
      </w:r>
      <w:r w:rsidRPr="00DF5434">
        <w:rPr>
          <w:rFonts w:eastAsia="Times New Roman" w:cs="Arial"/>
          <w:spacing w:val="2"/>
          <w:szCs w:val="20"/>
          <w:lang w:eastAsia="en-AU"/>
        </w:rPr>
        <w:t>in October 2023</w:t>
      </w:r>
      <w:r>
        <w:rPr>
          <w:rFonts w:eastAsia="Times New Roman" w:cs="Arial"/>
          <w:spacing w:val="2"/>
          <w:szCs w:val="20"/>
          <w:lang w:eastAsia="en-AU"/>
        </w:rPr>
        <w:t xml:space="preserve"> and free mulch pickups days in February and March 2024</w:t>
      </w:r>
      <w:r w:rsidRPr="00DF5434">
        <w:rPr>
          <w:rFonts w:eastAsia="Times New Roman" w:cs="Arial"/>
          <w:spacing w:val="2"/>
          <w:szCs w:val="20"/>
          <w:lang w:eastAsia="en-AU"/>
        </w:rPr>
        <w:t xml:space="preserve">. </w:t>
      </w:r>
    </w:p>
    <w:p w14:paraId="5F6D4D01" w14:textId="5C97A212" w:rsidR="001509FA" w:rsidRPr="006610FB" w:rsidRDefault="00B5218D" w:rsidP="003D4970">
      <w:pPr>
        <w:numPr>
          <w:ilvl w:val="0"/>
          <w:numId w:val="18"/>
        </w:numPr>
        <w:spacing w:before="100" w:after="100"/>
        <w:ind w:left="357" w:hanging="357"/>
        <w:jc w:val="both"/>
        <w:rPr>
          <w:rFonts w:cs="Arial"/>
          <w:color w:val="000000"/>
          <w:szCs w:val="20"/>
          <w:shd w:val="clear" w:color="auto" w:fill="FFFFFF"/>
        </w:rPr>
      </w:pPr>
      <w:r w:rsidRPr="006610FB">
        <w:rPr>
          <w:rFonts w:cs="Arial"/>
          <w:color w:val="000000"/>
          <w:szCs w:val="20"/>
          <w:shd w:val="clear" w:color="auto" w:fill="FFFFFF"/>
        </w:rPr>
        <w:t xml:space="preserve">Delivering key capital works programs </w:t>
      </w:r>
      <w:r w:rsidR="00B1456C" w:rsidRPr="006610FB">
        <w:rPr>
          <w:rFonts w:cs="Arial"/>
          <w:color w:val="000000"/>
          <w:szCs w:val="20"/>
          <w:shd w:val="clear" w:color="auto" w:fill="FFFFFF"/>
        </w:rPr>
        <w:t>including Asphalt Overlay ($</w:t>
      </w:r>
      <w:r w:rsidR="006610FB">
        <w:rPr>
          <w:rFonts w:cs="Arial"/>
          <w:color w:val="000000"/>
          <w:szCs w:val="20"/>
          <w:shd w:val="clear" w:color="auto" w:fill="FFFFFF"/>
        </w:rPr>
        <w:t>5.86 million</w:t>
      </w:r>
      <w:r w:rsidR="00B1456C" w:rsidRPr="006610FB">
        <w:rPr>
          <w:rFonts w:cs="Arial"/>
          <w:color w:val="000000"/>
          <w:szCs w:val="20"/>
          <w:shd w:val="clear" w:color="auto" w:fill="FFFFFF"/>
        </w:rPr>
        <w:t>)</w:t>
      </w:r>
      <w:r w:rsidR="00710FB3" w:rsidRPr="006610FB">
        <w:rPr>
          <w:rFonts w:cs="Arial"/>
          <w:color w:val="000000"/>
          <w:szCs w:val="20"/>
          <w:shd w:val="clear" w:color="auto" w:fill="FFFFFF"/>
        </w:rPr>
        <w:t xml:space="preserve">, Blackspot Road Safety ($1.45 million), </w:t>
      </w:r>
      <w:r w:rsidR="004E62C6" w:rsidRPr="006610FB">
        <w:rPr>
          <w:rFonts w:cs="Arial"/>
          <w:color w:val="000000"/>
          <w:szCs w:val="20"/>
          <w:shd w:val="clear" w:color="auto" w:fill="FFFFFF"/>
        </w:rPr>
        <w:t xml:space="preserve">Footpath Replacement ($3.69 million), Kerb &amp; Channel Replacement ($2.43 million), </w:t>
      </w:r>
      <w:r w:rsidR="001509FA" w:rsidRPr="006610FB">
        <w:rPr>
          <w:rFonts w:cs="Arial"/>
          <w:color w:val="000000"/>
          <w:szCs w:val="20"/>
          <w:shd w:val="clear" w:color="auto" w:fill="FFFFFF"/>
        </w:rPr>
        <w:t>Road Rehabilitation ($3.76 million)</w:t>
      </w:r>
      <w:r w:rsidR="006610FB" w:rsidRPr="006610FB">
        <w:rPr>
          <w:rFonts w:cs="Arial"/>
          <w:color w:val="000000"/>
          <w:szCs w:val="20"/>
          <w:shd w:val="clear" w:color="auto" w:fill="FFFFFF"/>
        </w:rPr>
        <w:t xml:space="preserve">, </w:t>
      </w:r>
      <w:r w:rsidR="001509FA" w:rsidRPr="006610FB">
        <w:rPr>
          <w:rFonts w:cs="Arial"/>
          <w:color w:val="000000"/>
          <w:szCs w:val="20"/>
          <w:shd w:val="clear" w:color="auto" w:fill="FFFFFF"/>
        </w:rPr>
        <w:t xml:space="preserve">Roads to Recovery </w:t>
      </w:r>
      <w:r w:rsidR="006610FB" w:rsidRPr="006610FB">
        <w:rPr>
          <w:rFonts w:cs="Arial"/>
          <w:color w:val="000000"/>
          <w:szCs w:val="20"/>
          <w:shd w:val="clear" w:color="auto" w:fill="FFFFFF"/>
        </w:rPr>
        <w:t>(</w:t>
      </w:r>
      <w:r w:rsidR="001509FA" w:rsidRPr="006610FB">
        <w:rPr>
          <w:rFonts w:cs="Arial"/>
          <w:color w:val="000000"/>
          <w:szCs w:val="20"/>
          <w:shd w:val="clear" w:color="auto" w:fill="FFFFFF"/>
        </w:rPr>
        <w:t>$2.25</w:t>
      </w:r>
      <w:r w:rsidR="006610FB" w:rsidRPr="006610FB">
        <w:rPr>
          <w:rFonts w:cs="Arial"/>
          <w:color w:val="000000"/>
          <w:szCs w:val="20"/>
          <w:shd w:val="clear" w:color="auto" w:fill="FFFFFF"/>
        </w:rPr>
        <w:t xml:space="preserve"> million) </w:t>
      </w:r>
      <w:r w:rsidR="006610FB">
        <w:rPr>
          <w:rFonts w:cs="Arial"/>
          <w:color w:val="000000"/>
          <w:szCs w:val="20"/>
          <w:shd w:val="clear" w:color="auto" w:fill="FFFFFF"/>
        </w:rPr>
        <w:t xml:space="preserve">and </w:t>
      </w:r>
      <w:r w:rsidR="001509FA" w:rsidRPr="006610FB">
        <w:rPr>
          <w:rFonts w:cs="Arial"/>
          <w:color w:val="000000"/>
          <w:szCs w:val="20"/>
          <w:shd w:val="clear" w:color="auto" w:fill="FFFFFF"/>
        </w:rPr>
        <w:t xml:space="preserve">Spray Sealing Resurfacing </w:t>
      </w:r>
      <w:r w:rsidR="006610FB">
        <w:rPr>
          <w:rFonts w:cs="Arial"/>
          <w:color w:val="000000"/>
          <w:szCs w:val="20"/>
          <w:shd w:val="clear" w:color="auto" w:fill="FFFFFF"/>
        </w:rPr>
        <w:t>(</w:t>
      </w:r>
      <w:r w:rsidR="001509FA" w:rsidRPr="006610FB">
        <w:rPr>
          <w:rFonts w:cs="Arial"/>
          <w:color w:val="000000"/>
          <w:szCs w:val="20"/>
          <w:shd w:val="clear" w:color="auto" w:fill="FFFFFF"/>
        </w:rPr>
        <w:t>$1.95</w:t>
      </w:r>
      <w:r w:rsidR="006610FB">
        <w:rPr>
          <w:rFonts w:cs="Arial"/>
          <w:color w:val="000000"/>
          <w:szCs w:val="20"/>
          <w:shd w:val="clear" w:color="auto" w:fill="FFFFFF"/>
        </w:rPr>
        <w:t xml:space="preserve"> million).</w:t>
      </w:r>
    </w:p>
    <w:p w14:paraId="4EA094EB" w14:textId="21EF8D9C" w:rsidR="00BF1A70" w:rsidRPr="006610FB" w:rsidRDefault="00BF1A70" w:rsidP="003D4970">
      <w:pPr>
        <w:numPr>
          <w:ilvl w:val="0"/>
          <w:numId w:val="18"/>
        </w:numPr>
        <w:spacing w:before="100" w:after="100"/>
        <w:ind w:left="357" w:hanging="357"/>
        <w:jc w:val="both"/>
        <w:rPr>
          <w:rFonts w:cs="Arial"/>
          <w:color w:val="000000"/>
          <w:szCs w:val="20"/>
          <w:shd w:val="clear" w:color="auto" w:fill="FFFFFF"/>
        </w:rPr>
      </w:pPr>
      <w:r>
        <w:rPr>
          <w:rFonts w:cs="Arial"/>
          <w:color w:val="000000"/>
          <w:szCs w:val="20"/>
          <w:shd w:val="clear" w:color="auto" w:fill="FFFFFF"/>
        </w:rPr>
        <w:t>P</w:t>
      </w:r>
      <w:r w:rsidRPr="00BF1A70">
        <w:rPr>
          <w:rFonts w:cs="Arial"/>
          <w:color w:val="000000"/>
          <w:szCs w:val="20"/>
          <w:shd w:val="clear" w:color="auto" w:fill="FFFFFF"/>
        </w:rPr>
        <w:t>lanting over 200 low-growing, drought-tolerant native species on the median strip along the scenic waterfront entrance</w:t>
      </w:r>
      <w:r w:rsidR="00852770">
        <w:rPr>
          <w:rFonts w:cs="Arial"/>
          <w:color w:val="000000"/>
          <w:szCs w:val="20"/>
          <w:shd w:val="clear" w:color="auto" w:fill="FFFFFF"/>
        </w:rPr>
        <w:t>,</w:t>
      </w:r>
      <w:r w:rsidR="00852770" w:rsidRPr="00852770">
        <w:rPr>
          <w:rFonts w:cs="Arial"/>
          <w:color w:val="000000"/>
          <w:szCs w:val="20"/>
          <w:shd w:val="clear" w:color="auto" w:fill="FFFFFF"/>
        </w:rPr>
        <w:t xml:space="preserve"> boosting local biodiversity and improving the city's natural scenery and liveability.</w:t>
      </w:r>
    </w:p>
    <w:p w14:paraId="661644EA" w14:textId="2BDEFC5D" w:rsidR="00DF5434" w:rsidRPr="00DF5434" w:rsidRDefault="00DF5434" w:rsidP="003D4970">
      <w:pPr>
        <w:numPr>
          <w:ilvl w:val="0"/>
          <w:numId w:val="18"/>
        </w:numPr>
        <w:spacing w:before="100" w:after="100"/>
        <w:ind w:left="357" w:hanging="357"/>
        <w:jc w:val="both"/>
        <w:rPr>
          <w:rFonts w:eastAsia="Arial" w:cs="Arial"/>
          <w:color w:val="000000" w:themeColor="text1"/>
          <w:spacing w:val="2"/>
          <w:szCs w:val="20"/>
          <w:lang w:val="en-GB" w:eastAsia="en-AU"/>
        </w:rPr>
      </w:pPr>
      <w:r w:rsidRPr="00DF5434">
        <w:rPr>
          <w:rFonts w:eastAsia="Arial" w:cs="Arial"/>
          <w:color w:val="000000" w:themeColor="text1"/>
          <w:spacing w:val="2"/>
          <w:szCs w:val="20"/>
          <w:lang w:val="en-GB" w:eastAsia="en-AU"/>
        </w:rPr>
        <w:t>Supporting the community to reduce carbon emissions by partnering with the state government and other Barwon South West region council</w:t>
      </w:r>
      <w:r w:rsidR="00A00CD5">
        <w:rPr>
          <w:rFonts w:eastAsia="Arial" w:cs="Arial"/>
          <w:color w:val="000000" w:themeColor="text1"/>
          <w:spacing w:val="2"/>
          <w:szCs w:val="20"/>
          <w:lang w:val="en-GB" w:eastAsia="en-AU"/>
        </w:rPr>
        <w:t>s</w:t>
      </w:r>
      <w:r w:rsidRPr="00DF5434">
        <w:rPr>
          <w:rFonts w:eastAsia="Arial" w:cs="Arial"/>
          <w:color w:val="000000" w:themeColor="text1"/>
          <w:spacing w:val="2"/>
          <w:szCs w:val="20"/>
          <w:lang w:val="en-GB" w:eastAsia="en-AU"/>
        </w:rPr>
        <w:t xml:space="preserve"> to install 50kW Electric Vehicle (EV) fast chargers at two of our leisure centres; Leisurelink, Waurn Ponds and the North Bellarine Aquatic Centre, Drysdale.</w:t>
      </w:r>
    </w:p>
    <w:p w14:paraId="5C456CB0" w14:textId="12556D4E" w:rsidR="00F12D75" w:rsidRPr="00AE0724" w:rsidRDefault="00F12D75" w:rsidP="003D4970">
      <w:pPr>
        <w:numPr>
          <w:ilvl w:val="0"/>
          <w:numId w:val="18"/>
        </w:numPr>
        <w:spacing w:before="100" w:after="100"/>
        <w:ind w:left="357" w:hanging="357"/>
        <w:jc w:val="both"/>
        <w:rPr>
          <w:rFonts w:eastAsia="Times New Roman" w:cs="Arial"/>
          <w:spacing w:val="2"/>
          <w:szCs w:val="20"/>
          <w:lang w:eastAsia="en-AU"/>
        </w:rPr>
      </w:pPr>
      <w:r w:rsidRPr="00AE0724">
        <w:rPr>
          <w:rFonts w:eastAsia="Times New Roman" w:cs="Arial"/>
          <w:spacing w:val="2"/>
          <w:szCs w:val="20"/>
          <w:lang w:eastAsia="en-AU"/>
        </w:rPr>
        <w:t>Partnering</w:t>
      </w:r>
      <w:r w:rsidR="00AE0724" w:rsidRPr="00AE0724">
        <w:rPr>
          <w:rFonts w:eastAsia="Times New Roman" w:cs="Arial"/>
          <w:spacing w:val="2"/>
          <w:szCs w:val="20"/>
          <w:lang w:eastAsia="en-AU"/>
        </w:rPr>
        <w:t xml:space="preserve"> </w:t>
      </w:r>
      <w:r w:rsidRPr="00AE0724">
        <w:rPr>
          <w:rFonts w:eastAsia="Times New Roman" w:cs="Arial"/>
          <w:spacing w:val="2"/>
          <w:szCs w:val="20"/>
          <w:lang w:eastAsia="en-AU"/>
        </w:rPr>
        <w:t>with Themeda Ecology Pty Ltd</w:t>
      </w:r>
      <w:r w:rsidR="00AE0724" w:rsidRPr="00AE0724">
        <w:rPr>
          <w:rFonts w:eastAsia="Times New Roman" w:cs="Arial"/>
          <w:spacing w:val="2"/>
          <w:szCs w:val="20"/>
          <w:lang w:eastAsia="en-AU"/>
        </w:rPr>
        <w:t xml:space="preserve"> </w:t>
      </w:r>
      <w:r w:rsidRPr="00AE0724">
        <w:rPr>
          <w:rFonts w:eastAsia="Times New Roman" w:cs="Arial"/>
          <w:spacing w:val="2"/>
          <w:szCs w:val="20"/>
          <w:lang w:eastAsia="en-AU"/>
        </w:rPr>
        <w:t>to protect one of the Bellarine Peninsula’s oldest living</w:t>
      </w:r>
      <w:r w:rsidR="00AE0724">
        <w:rPr>
          <w:rFonts w:eastAsia="Times New Roman" w:cs="Arial"/>
          <w:spacing w:val="2"/>
          <w:szCs w:val="20"/>
          <w:lang w:eastAsia="en-AU"/>
        </w:rPr>
        <w:t xml:space="preserve"> </w:t>
      </w:r>
      <w:r w:rsidRPr="00AE0724">
        <w:rPr>
          <w:rFonts w:eastAsia="Times New Roman" w:cs="Arial"/>
          <w:spacing w:val="2"/>
          <w:szCs w:val="20"/>
          <w:lang w:eastAsia="en-AU"/>
        </w:rPr>
        <w:t>organisms, the Grasstrees of the Basin Reserve in Drysdale.</w:t>
      </w:r>
    </w:p>
    <w:p w14:paraId="167C8612" w14:textId="4338E589" w:rsidR="00AE7D64" w:rsidRPr="00AE7D64" w:rsidRDefault="004A2D77" w:rsidP="003D4970">
      <w:pPr>
        <w:numPr>
          <w:ilvl w:val="0"/>
          <w:numId w:val="18"/>
        </w:numPr>
        <w:spacing w:before="100" w:after="100"/>
        <w:ind w:left="357" w:hanging="357"/>
        <w:jc w:val="both"/>
        <w:rPr>
          <w:rFonts w:eastAsia="Times New Roman" w:cs="Arial"/>
          <w:spacing w:val="2"/>
          <w:szCs w:val="20"/>
          <w:lang w:eastAsia="en-AU"/>
        </w:rPr>
      </w:pPr>
      <w:r>
        <w:rPr>
          <w:rFonts w:eastAsia="Times New Roman" w:cs="Arial"/>
          <w:spacing w:val="2"/>
          <w:szCs w:val="20"/>
          <w:lang w:eastAsia="en-AU"/>
        </w:rPr>
        <w:lastRenderedPageBreak/>
        <w:t xml:space="preserve">Continuing to deliver the </w:t>
      </w:r>
      <w:r>
        <w:rPr>
          <w:rFonts w:eastAsia="Times New Roman"/>
          <w:color w:val="131313"/>
        </w:rPr>
        <w:t xml:space="preserve">Restoring Rural Landscapes </w:t>
      </w:r>
      <w:r w:rsidR="00F451DA">
        <w:rPr>
          <w:rFonts w:eastAsia="Times New Roman"/>
          <w:color w:val="131313"/>
        </w:rPr>
        <w:t>p</w:t>
      </w:r>
      <w:r>
        <w:rPr>
          <w:rFonts w:eastAsia="Times New Roman"/>
          <w:color w:val="131313"/>
        </w:rPr>
        <w:t>rogram which provide</w:t>
      </w:r>
      <w:r w:rsidR="00BF70B6">
        <w:rPr>
          <w:rFonts w:eastAsia="Times New Roman"/>
          <w:color w:val="131313"/>
        </w:rPr>
        <w:t>s</w:t>
      </w:r>
      <w:r>
        <w:rPr>
          <w:rFonts w:eastAsia="Times New Roman"/>
          <w:color w:val="131313"/>
        </w:rPr>
        <w:t xml:space="preserve"> direction pest plant and animal control programs </w:t>
      </w:r>
      <w:r w:rsidR="007D7552">
        <w:rPr>
          <w:rFonts w:eastAsia="Times New Roman"/>
          <w:color w:val="131313"/>
        </w:rPr>
        <w:t xml:space="preserve">on City managed reserves and roadsides </w:t>
      </w:r>
      <w:r w:rsidR="00587C2E">
        <w:rPr>
          <w:rFonts w:eastAsia="Times New Roman"/>
          <w:color w:val="131313"/>
        </w:rPr>
        <w:t>including</w:t>
      </w:r>
      <w:r w:rsidR="007D7552">
        <w:rPr>
          <w:rFonts w:eastAsia="Times New Roman"/>
          <w:color w:val="131313"/>
        </w:rPr>
        <w:t xml:space="preserve"> </w:t>
      </w:r>
      <w:r w:rsidR="0056617B">
        <w:rPr>
          <w:rFonts w:eastAsia="Times New Roman"/>
          <w:color w:val="131313"/>
        </w:rPr>
        <w:t xml:space="preserve">the </w:t>
      </w:r>
      <w:r w:rsidR="00A20808">
        <w:rPr>
          <w:rFonts w:eastAsia="Times New Roman"/>
          <w:color w:val="131313"/>
        </w:rPr>
        <w:t xml:space="preserve">rabbit, serrated tussock and woody weed </w:t>
      </w:r>
      <w:r w:rsidR="0056617B">
        <w:rPr>
          <w:rFonts w:eastAsia="Times New Roman"/>
          <w:color w:val="131313"/>
        </w:rPr>
        <w:t>control programs</w:t>
      </w:r>
      <w:r w:rsidR="00FD421E">
        <w:rPr>
          <w:rFonts w:eastAsia="Times New Roman"/>
          <w:color w:val="131313"/>
        </w:rPr>
        <w:t>.</w:t>
      </w:r>
    </w:p>
    <w:p w14:paraId="7F5EA237" w14:textId="392689AD"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val="en-GB" w:eastAsia="en-AU"/>
        </w:rPr>
        <w:t>Adding an electric vehicle to our L2P program fleet, the first electric vehicle in the program statewide</w:t>
      </w:r>
      <w:r w:rsidRPr="00DF5434">
        <w:rPr>
          <w:rFonts w:eastAsia="Times New Roman" w:cs="Arial"/>
          <w:spacing w:val="2"/>
          <w:szCs w:val="20"/>
          <w:lang w:eastAsia="en-AU"/>
        </w:rPr>
        <w:t>, courtesy of local businesses who jointly sponsored the vehicle.</w:t>
      </w:r>
    </w:p>
    <w:p w14:paraId="6C8216AF" w14:textId="6D47DF41" w:rsidR="00DF5434" w:rsidRPr="00DF5434" w:rsidRDefault="00E9792A" w:rsidP="003D4970">
      <w:pPr>
        <w:numPr>
          <w:ilvl w:val="0"/>
          <w:numId w:val="18"/>
        </w:numPr>
        <w:spacing w:before="100" w:after="100"/>
        <w:ind w:left="357" w:hanging="357"/>
        <w:jc w:val="both"/>
        <w:rPr>
          <w:rFonts w:eastAsia="Times New Roman" w:cs="Arial"/>
          <w:spacing w:val="2"/>
          <w:szCs w:val="20"/>
          <w:lang w:val="en-GB" w:eastAsia="en-AU"/>
        </w:rPr>
      </w:pPr>
      <w:r>
        <w:rPr>
          <w:rFonts w:eastAsia="Times New Roman" w:cs="Arial"/>
          <w:spacing w:val="2"/>
          <w:szCs w:val="20"/>
          <w:lang w:val="en-GB" w:eastAsia="en-AU"/>
        </w:rPr>
        <w:t>P</w:t>
      </w:r>
      <w:r w:rsidRPr="00DF5434">
        <w:rPr>
          <w:rFonts w:eastAsia="Times New Roman" w:cs="Arial"/>
          <w:spacing w:val="2"/>
          <w:szCs w:val="20"/>
          <w:lang w:val="en-GB" w:eastAsia="en-AU"/>
        </w:rPr>
        <w:t>artner</w:t>
      </w:r>
      <w:r>
        <w:rPr>
          <w:rFonts w:eastAsia="Times New Roman" w:cs="Arial"/>
          <w:spacing w:val="2"/>
          <w:szCs w:val="20"/>
          <w:lang w:val="en-GB" w:eastAsia="en-AU"/>
        </w:rPr>
        <w:t>ing with the s</w:t>
      </w:r>
      <w:r w:rsidRPr="00DF5434">
        <w:rPr>
          <w:rFonts w:eastAsia="Times New Roman" w:cs="Arial"/>
          <w:spacing w:val="2"/>
          <w:szCs w:val="20"/>
          <w:lang w:val="en-GB" w:eastAsia="en-AU"/>
        </w:rPr>
        <w:t xml:space="preserve">tate </w:t>
      </w:r>
      <w:r>
        <w:rPr>
          <w:rFonts w:eastAsia="Times New Roman" w:cs="Arial"/>
          <w:spacing w:val="2"/>
          <w:szCs w:val="20"/>
          <w:lang w:val="en-GB" w:eastAsia="en-AU"/>
        </w:rPr>
        <w:t>g</w:t>
      </w:r>
      <w:r w:rsidRPr="00DF5434">
        <w:rPr>
          <w:rFonts w:eastAsia="Times New Roman" w:cs="Arial"/>
          <w:spacing w:val="2"/>
          <w:szCs w:val="20"/>
          <w:lang w:val="en-GB" w:eastAsia="en-AU"/>
        </w:rPr>
        <w:t>overnment and the Wadawurrung Traditional Owners Aboriginal Corporation</w:t>
      </w:r>
      <w:r>
        <w:rPr>
          <w:rFonts w:eastAsia="Times New Roman" w:cs="Arial"/>
          <w:spacing w:val="2"/>
          <w:szCs w:val="20"/>
          <w:lang w:val="en-GB" w:eastAsia="en-AU"/>
        </w:rPr>
        <w:t xml:space="preserve"> to s</w:t>
      </w:r>
      <w:r w:rsidR="00DF5434" w:rsidRPr="00DF5434">
        <w:rPr>
          <w:rFonts w:eastAsia="Times New Roman" w:cs="Arial"/>
          <w:spacing w:val="2"/>
          <w:szCs w:val="20"/>
          <w:lang w:val="en-GB" w:eastAsia="en-AU"/>
        </w:rPr>
        <w:t>uppor</w:t>
      </w:r>
      <w:r>
        <w:rPr>
          <w:rFonts w:eastAsia="Times New Roman" w:cs="Arial"/>
          <w:spacing w:val="2"/>
          <w:szCs w:val="20"/>
          <w:lang w:val="en-GB" w:eastAsia="en-AU"/>
        </w:rPr>
        <w:t>t</w:t>
      </w:r>
      <w:r w:rsidR="00DF5434" w:rsidRPr="00DF5434">
        <w:rPr>
          <w:rFonts w:eastAsia="Times New Roman" w:cs="Arial"/>
          <w:spacing w:val="2"/>
          <w:szCs w:val="20"/>
          <w:lang w:val="en-GB" w:eastAsia="en-AU"/>
        </w:rPr>
        <w:t xml:space="preserve"> </w:t>
      </w:r>
      <w:r w:rsidR="00DA3631">
        <w:rPr>
          <w:rFonts w:eastAsia="Times New Roman" w:cs="Arial"/>
          <w:spacing w:val="2"/>
          <w:szCs w:val="20"/>
          <w:lang w:val="en-GB" w:eastAsia="en-AU"/>
        </w:rPr>
        <w:t xml:space="preserve">Revitalising Central </w:t>
      </w:r>
      <w:r>
        <w:rPr>
          <w:rFonts w:eastAsia="Times New Roman" w:cs="Arial"/>
          <w:spacing w:val="2"/>
          <w:szCs w:val="20"/>
          <w:lang w:val="en-GB" w:eastAsia="en-AU"/>
        </w:rPr>
        <w:t>Geelong</w:t>
      </w:r>
      <w:r w:rsidR="00DF5434" w:rsidRPr="00DF5434">
        <w:rPr>
          <w:rFonts w:eastAsia="Times New Roman" w:cs="Arial"/>
          <w:spacing w:val="2"/>
          <w:szCs w:val="20"/>
          <w:lang w:val="en-GB" w:eastAsia="en-AU"/>
        </w:rPr>
        <w:t xml:space="preserve"> partnership projects including the delivery of a next stage of the Green Spine (Block 3) and the start of works on the Nyaal Banyul Convention Centre.</w:t>
      </w:r>
    </w:p>
    <w:p w14:paraId="55AD1768" w14:textId="3BA6630A" w:rsidR="00DF5434" w:rsidRDefault="00E9792A" w:rsidP="003D4970">
      <w:pPr>
        <w:numPr>
          <w:ilvl w:val="0"/>
          <w:numId w:val="18"/>
        </w:numPr>
        <w:spacing w:before="100" w:after="100"/>
        <w:ind w:left="357" w:hanging="357"/>
        <w:jc w:val="both"/>
        <w:rPr>
          <w:rFonts w:eastAsia="Times New Roman" w:cs="Arial"/>
          <w:spacing w:val="2"/>
          <w:szCs w:val="20"/>
          <w:lang w:val="en-GB" w:eastAsia="en-AU"/>
        </w:rPr>
      </w:pPr>
      <w:r>
        <w:rPr>
          <w:rFonts w:eastAsia="Times New Roman" w:cs="Arial"/>
          <w:spacing w:val="2"/>
          <w:szCs w:val="20"/>
          <w:lang w:val="en-GB" w:eastAsia="en-AU"/>
        </w:rPr>
        <w:t xml:space="preserve">Securing </w:t>
      </w:r>
      <w:r w:rsidR="004F598F">
        <w:rPr>
          <w:rFonts w:eastAsia="Times New Roman" w:cs="Arial"/>
          <w:spacing w:val="2"/>
          <w:szCs w:val="20"/>
          <w:lang w:val="en-GB" w:eastAsia="en-AU"/>
        </w:rPr>
        <w:t>g</w:t>
      </w:r>
      <w:r w:rsidR="00DF5434" w:rsidRPr="00DF5434">
        <w:rPr>
          <w:rFonts w:eastAsia="Times New Roman" w:cs="Arial"/>
          <w:spacing w:val="2"/>
          <w:szCs w:val="20"/>
          <w:lang w:val="en-GB" w:eastAsia="en-AU"/>
        </w:rPr>
        <w:t>rant</w:t>
      </w:r>
      <w:r w:rsidR="00F731E7">
        <w:rPr>
          <w:rFonts w:eastAsia="Times New Roman" w:cs="Arial"/>
          <w:spacing w:val="2"/>
          <w:szCs w:val="20"/>
          <w:lang w:val="en-GB" w:eastAsia="en-AU"/>
        </w:rPr>
        <w:t xml:space="preserve">s from the </w:t>
      </w:r>
      <w:r w:rsidR="00820476">
        <w:rPr>
          <w:rFonts w:eastAsia="Times New Roman" w:cs="Arial"/>
          <w:spacing w:val="2"/>
          <w:szCs w:val="20"/>
          <w:lang w:val="en-GB" w:eastAsia="en-AU"/>
        </w:rPr>
        <w:t>state government’s</w:t>
      </w:r>
      <w:r w:rsidR="00F731E7">
        <w:rPr>
          <w:rFonts w:eastAsia="Times New Roman" w:cs="Arial"/>
          <w:spacing w:val="2"/>
          <w:szCs w:val="20"/>
          <w:lang w:val="en-GB" w:eastAsia="en-AU"/>
        </w:rPr>
        <w:t xml:space="preserve"> </w:t>
      </w:r>
      <w:r w:rsidR="00F731E7" w:rsidRPr="00DF5434">
        <w:rPr>
          <w:rFonts w:eastAsia="Times New Roman" w:cs="Arial"/>
          <w:spacing w:val="2"/>
          <w:szCs w:val="20"/>
          <w:lang w:val="en-GB" w:eastAsia="en-AU"/>
        </w:rPr>
        <w:t xml:space="preserve">Local Roads and Community Infrastructure Fund </w:t>
      </w:r>
      <w:r w:rsidR="00DF5434" w:rsidRPr="00DF5434">
        <w:rPr>
          <w:rFonts w:eastAsia="Times New Roman" w:cs="Arial"/>
          <w:spacing w:val="2"/>
          <w:szCs w:val="20"/>
          <w:lang w:val="en-GB" w:eastAsia="en-AU"/>
        </w:rPr>
        <w:t xml:space="preserve">to support delivery of </w:t>
      </w:r>
      <w:r w:rsidR="004470DE" w:rsidRPr="00DF5434">
        <w:rPr>
          <w:rFonts w:eastAsia="Times New Roman" w:cs="Arial"/>
          <w:spacing w:val="2"/>
          <w:szCs w:val="20"/>
          <w:lang w:val="en-GB" w:eastAsia="en-AU"/>
        </w:rPr>
        <w:t>Aldershot</w:t>
      </w:r>
      <w:r w:rsidR="004F598F" w:rsidRPr="00DF5434">
        <w:rPr>
          <w:rFonts w:eastAsia="Times New Roman" w:cs="Arial"/>
          <w:spacing w:val="2"/>
          <w:szCs w:val="20"/>
          <w:lang w:val="en-GB" w:eastAsia="en-AU"/>
        </w:rPr>
        <w:t xml:space="preserve"> Reserve Dog Park </w:t>
      </w:r>
      <w:r w:rsidR="004F598F">
        <w:rPr>
          <w:rFonts w:eastAsia="Times New Roman" w:cs="Arial"/>
          <w:spacing w:val="2"/>
          <w:szCs w:val="20"/>
          <w:lang w:val="en-GB" w:eastAsia="en-AU"/>
        </w:rPr>
        <w:t xml:space="preserve">and the </w:t>
      </w:r>
      <w:r w:rsidR="004F598F" w:rsidRPr="00DF5434">
        <w:rPr>
          <w:rFonts w:eastAsia="Times New Roman" w:cs="Arial"/>
          <w:spacing w:val="2"/>
          <w:szCs w:val="20"/>
          <w:lang w:val="en-GB" w:eastAsia="en-AU"/>
        </w:rPr>
        <w:t>Rippleside Inclusive Playspace</w:t>
      </w:r>
      <w:r w:rsidR="00F731E7">
        <w:rPr>
          <w:rFonts w:eastAsia="Times New Roman" w:cs="Arial"/>
          <w:spacing w:val="2"/>
          <w:szCs w:val="20"/>
          <w:lang w:val="en-GB" w:eastAsia="en-AU"/>
        </w:rPr>
        <w:t>.</w:t>
      </w:r>
    </w:p>
    <w:p w14:paraId="302231CE" w14:textId="0ED135DC" w:rsidR="00FC3D20" w:rsidRPr="00FC3D20" w:rsidRDefault="00FC3D20" w:rsidP="003D4970">
      <w:pPr>
        <w:numPr>
          <w:ilvl w:val="0"/>
          <w:numId w:val="18"/>
        </w:numPr>
        <w:spacing w:before="100" w:after="100"/>
        <w:ind w:left="357" w:hanging="357"/>
        <w:jc w:val="both"/>
        <w:rPr>
          <w:rFonts w:eastAsia="Times New Roman" w:cs="Arial"/>
          <w:spacing w:val="2"/>
          <w:szCs w:val="20"/>
          <w:lang w:val="en-GB" w:eastAsia="en-AU"/>
        </w:rPr>
      </w:pPr>
      <w:r>
        <w:t>Planting over 4,000 trees, shrubs and grasses at Red Gum Island and along the Barwon River, at Batesford on the Moorabool River, Waurn Ponds Creek, at Sparrovale and along the coast at Curlewis and Ramblers Road Foreshore.</w:t>
      </w:r>
    </w:p>
    <w:p w14:paraId="7E3F8359" w14:textId="3D48E266" w:rsidR="00455F41" w:rsidRDefault="00DC2723" w:rsidP="003D4970">
      <w:pPr>
        <w:numPr>
          <w:ilvl w:val="0"/>
          <w:numId w:val="18"/>
        </w:numPr>
        <w:spacing w:before="100" w:after="100"/>
        <w:ind w:left="357" w:hanging="357"/>
        <w:jc w:val="both"/>
        <w:rPr>
          <w:rFonts w:eastAsia="Times New Roman" w:cs="Arial"/>
          <w:spacing w:val="2"/>
          <w:szCs w:val="20"/>
          <w:lang w:val="en-GB" w:eastAsia="en-AU"/>
        </w:rPr>
      </w:pPr>
      <w:r w:rsidRPr="00DC2723">
        <w:rPr>
          <w:rFonts w:eastAsia="Times New Roman" w:cs="Arial"/>
          <w:spacing w:val="2"/>
          <w:szCs w:val="20"/>
          <w:lang w:val="en-GB" w:eastAsia="en-AU"/>
        </w:rPr>
        <w:t>H</w:t>
      </w:r>
      <w:r w:rsidR="00BE6B27" w:rsidRPr="00DC2723">
        <w:rPr>
          <w:rFonts w:eastAsia="Times New Roman" w:cs="Arial"/>
          <w:spacing w:val="2"/>
          <w:szCs w:val="20"/>
          <w:lang w:val="en-GB" w:eastAsia="en-AU"/>
        </w:rPr>
        <w:t>ost</w:t>
      </w:r>
      <w:r w:rsidRPr="00DC2723">
        <w:rPr>
          <w:rFonts w:eastAsia="Times New Roman" w:cs="Arial"/>
          <w:spacing w:val="2"/>
          <w:szCs w:val="20"/>
          <w:lang w:val="en-GB" w:eastAsia="en-AU"/>
        </w:rPr>
        <w:t xml:space="preserve">ing </w:t>
      </w:r>
      <w:r w:rsidR="00BE6B27" w:rsidRPr="00DC2723">
        <w:rPr>
          <w:rFonts w:eastAsia="Times New Roman" w:cs="Arial"/>
          <w:spacing w:val="2"/>
          <w:szCs w:val="20"/>
          <w:lang w:val="en-GB" w:eastAsia="en-AU"/>
        </w:rPr>
        <w:t>a student delegation from Nagoya, Japan, as part of the Geelong-Nagoya wetlands affiliation partnership - a unique opportunity for students from both cities to exchange information about our cultures, cities, and the amazing migration of shorebirds between the Ramsar wetlands in Nagoya and Geelong.</w:t>
      </w:r>
    </w:p>
    <w:p w14:paraId="003D1338" w14:textId="248C3E5A" w:rsidR="00635EDB" w:rsidRDefault="00635EDB" w:rsidP="003D4970">
      <w:pPr>
        <w:numPr>
          <w:ilvl w:val="0"/>
          <w:numId w:val="18"/>
        </w:numPr>
        <w:spacing w:before="100" w:after="100"/>
        <w:ind w:left="357" w:hanging="357"/>
        <w:jc w:val="both"/>
        <w:rPr>
          <w:rFonts w:eastAsia="Times New Roman" w:cs="Arial"/>
          <w:spacing w:val="2"/>
          <w:szCs w:val="20"/>
          <w:lang w:val="en-GB" w:eastAsia="en-AU"/>
        </w:rPr>
      </w:pPr>
      <w:r w:rsidRPr="00E85E7A">
        <w:rPr>
          <w:rFonts w:eastAsia="Times New Roman" w:cs="Arial"/>
          <w:spacing w:val="2"/>
          <w:szCs w:val="20"/>
          <w:lang w:val="en-GB" w:eastAsia="en-AU"/>
        </w:rPr>
        <w:t>Seeking</w:t>
      </w:r>
      <w:r w:rsidR="00E85E7A" w:rsidRPr="00E85E7A">
        <w:rPr>
          <w:rFonts w:eastAsia="Times New Roman" w:cs="Arial"/>
          <w:spacing w:val="2"/>
          <w:szCs w:val="20"/>
          <w:lang w:val="en-GB" w:eastAsia="en-AU"/>
        </w:rPr>
        <w:t xml:space="preserve"> community</w:t>
      </w:r>
      <w:r w:rsidRPr="00E85E7A">
        <w:rPr>
          <w:rFonts w:eastAsia="Times New Roman" w:cs="Arial"/>
          <w:spacing w:val="2"/>
          <w:szCs w:val="20"/>
          <w:lang w:val="en-GB" w:eastAsia="en-AU"/>
        </w:rPr>
        <w:t xml:space="preserve"> feedback on </w:t>
      </w:r>
      <w:r w:rsidR="002D3FDC" w:rsidRPr="00E85E7A">
        <w:rPr>
          <w:rFonts w:eastAsia="Times New Roman" w:cs="Arial"/>
          <w:spacing w:val="2"/>
          <w:szCs w:val="20"/>
          <w:lang w:val="en-GB" w:eastAsia="en-AU"/>
        </w:rPr>
        <w:t xml:space="preserve">the </w:t>
      </w:r>
      <w:r w:rsidR="00E85E7A" w:rsidRPr="00E85E7A">
        <w:rPr>
          <w:rFonts w:eastAsia="Times New Roman" w:cs="Arial"/>
          <w:spacing w:val="2"/>
          <w:szCs w:val="20"/>
          <w:lang w:val="en-GB" w:eastAsia="en-AU"/>
        </w:rPr>
        <w:t>draft nature strip guidelines</w:t>
      </w:r>
      <w:r w:rsidR="00E5446B" w:rsidRPr="00E85E7A">
        <w:rPr>
          <w:rFonts w:eastAsia="Times New Roman" w:cs="Arial"/>
          <w:spacing w:val="2"/>
          <w:szCs w:val="20"/>
          <w:lang w:val="en-GB" w:eastAsia="en-AU"/>
        </w:rPr>
        <w:t>,</w:t>
      </w:r>
      <w:r w:rsidR="002D3FDC" w:rsidRPr="00E85E7A">
        <w:rPr>
          <w:rFonts w:eastAsia="Times New Roman" w:cs="Arial"/>
          <w:spacing w:val="2"/>
          <w:szCs w:val="20"/>
          <w:lang w:val="en-GB" w:eastAsia="en-AU"/>
        </w:rPr>
        <w:t xml:space="preserve"> created to provide clear direction and suitable options for those interested in developing nature strip gardens alongside </w:t>
      </w:r>
      <w:r w:rsidR="00E85E7A" w:rsidRPr="00E85E7A">
        <w:rPr>
          <w:rFonts w:eastAsia="Times New Roman" w:cs="Arial"/>
          <w:spacing w:val="2"/>
          <w:szCs w:val="20"/>
          <w:lang w:val="en-GB" w:eastAsia="en-AU"/>
        </w:rPr>
        <w:t>City-managed local roads</w:t>
      </w:r>
      <w:r w:rsidR="002D3FDC" w:rsidRPr="00E85E7A">
        <w:rPr>
          <w:rFonts w:eastAsia="Times New Roman" w:cs="Arial"/>
          <w:spacing w:val="2"/>
          <w:szCs w:val="20"/>
          <w:lang w:val="en-GB" w:eastAsia="en-AU"/>
        </w:rPr>
        <w:t>.</w:t>
      </w:r>
      <w:r w:rsidR="0066411C">
        <w:rPr>
          <w:rFonts w:eastAsia="Times New Roman" w:cs="Arial"/>
          <w:spacing w:val="2"/>
          <w:szCs w:val="20"/>
          <w:lang w:val="en-GB" w:eastAsia="en-AU"/>
        </w:rPr>
        <w:t xml:space="preserve"> </w:t>
      </w:r>
    </w:p>
    <w:p w14:paraId="62D869CD" w14:textId="64F3B13E" w:rsidR="00481116" w:rsidRDefault="00481116" w:rsidP="00481116">
      <w:pPr>
        <w:numPr>
          <w:ilvl w:val="0"/>
          <w:numId w:val="18"/>
        </w:numPr>
        <w:spacing w:before="100" w:after="100"/>
        <w:ind w:left="357" w:hanging="357"/>
        <w:jc w:val="both"/>
        <w:rPr>
          <w:rFonts w:eastAsia="Times New Roman" w:cs="Arial"/>
          <w:spacing w:val="2"/>
          <w:szCs w:val="20"/>
          <w:lang w:val="en-GB" w:eastAsia="en-AU"/>
        </w:rPr>
      </w:pPr>
      <w:r>
        <w:rPr>
          <w:rFonts w:eastAsia="Times New Roman" w:cs="Arial"/>
          <w:spacing w:val="2"/>
          <w:szCs w:val="20"/>
          <w:lang w:val="en-GB" w:eastAsia="en-AU"/>
        </w:rPr>
        <w:t xml:space="preserve">Securing </w:t>
      </w:r>
      <w:r w:rsidR="001347D8">
        <w:rPr>
          <w:rFonts w:eastAsia="Times New Roman" w:cs="Arial"/>
          <w:spacing w:val="2"/>
          <w:szCs w:val="20"/>
          <w:lang w:val="en-GB" w:eastAsia="en-AU"/>
        </w:rPr>
        <w:t xml:space="preserve">a $3,000 </w:t>
      </w:r>
      <w:r>
        <w:rPr>
          <w:rFonts w:eastAsia="Times New Roman" w:cs="Arial"/>
          <w:spacing w:val="2"/>
          <w:szCs w:val="20"/>
          <w:lang w:val="en-GB" w:eastAsia="en-AU"/>
        </w:rPr>
        <w:t>g</w:t>
      </w:r>
      <w:r w:rsidRPr="00DF5434">
        <w:rPr>
          <w:rFonts w:eastAsia="Times New Roman" w:cs="Arial"/>
          <w:spacing w:val="2"/>
          <w:szCs w:val="20"/>
          <w:lang w:val="en-GB" w:eastAsia="en-AU"/>
        </w:rPr>
        <w:t>rant</w:t>
      </w:r>
      <w:r w:rsidR="001347D8">
        <w:rPr>
          <w:rFonts w:eastAsia="Times New Roman" w:cs="Arial"/>
          <w:spacing w:val="2"/>
          <w:szCs w:val="20"/>
          <w:lang w:val="en-GB" w:eastAsia="en-AU"/>
        </w:rPr>
        <w:t xml:space="preserve"> </w:t>
      </w:r>
      <w:r>
        <w:rPr>
          <w:rFonts w:eastAsia="Times New Roman" w:cs="Arial"/>
          <w:spacing w:val="2"/>
          <w:szCs w:val="20"/>
          <w:lang w:val="en-GB" w:eastAsia="en-AU"/>
        </w:rPr>
        <w:t>from the state government’s</w:t>
      </w:r>
      <w:r w:rsidR="00A3326F">
        <w:rPr>
          <w:rFonts w:eastAsia="Times New Roman" w:cs="Arial"/>
          <w:spacing w:val="2"/>
          <w:szCs w:val="20"/>
          <w:lang w:val="en-GB" w:eastAsia="en-AU"/>
        </w:rPr>
        <w:t xml:space="preserve"> </w:t>
      </w:r>
      <w:r w:rsidR="00A3326F">
        <w:t xml:space="preserve">Green </w:t>
      </w:r>
      <w:r w:rsidR="0066411C">
        <w:t>L</w:t>
      </w:r>
      <w:r w:rsidR="00A3326F">
        <w:t xml:space="preserve">inks </w:t>
      </w:r>
      <w:r w:rsidR="00F22AF7">
        <w:t xml:space="preserve">Grant </w:t>
      </w:r>
      <w:r w:rsidR="0066411C">
        <w:t>Pr</w:t>
      </w:r>
      <w:r w:rsidR="003350FF">
        <w:t>ogram</w:t>
      </w:r>
      <w:r w:rsidR="00A3326F">
        <w:t xml:space="preserve">, to restore vegetation along </w:t>
      </w:r>
      <w:r w:rsidR="006F62F7">
        <w:t xml:space="preserve">the </w:t>
      </w:r>
      <w:r w:rsidR="00A3326F">
        <w:t>Waurn Ponds</w:t>
      </w:r>
      <w:r w:rsidR="006F62F7">
        <w:t xml:space="preserve"> Creek</w:t>
      </w:r>
      <w:r>
        <w:rPr>
          <w:rFonts w:eastAsia="Times New Roman" w:cs="Arial"/>
          <w:spacing w:val="2"/>
          <w:szCs w:val="20"/>
          <w:lang w:val="en-GB" w:eastAsia="en-AU"/>
        </w:rPr>
        <w:t>.</w:t>
      </w:r>
    </w:p>
    <w:p w14:paraId="4844AB12" w14:textId="29A38D63" w:rsidR="000879B4" w:rsidRPr="000879B4" w:rsidRDefault="000879B4" w:rsidP="000879B4">
      <w:pPr>
        <w:numPr>
          <w:ilvl w:val="0"/>
          <w:numId w:val="18"/>
        </w:numPr>
        <w:spacing w:before="100" w:after="100"/>
        <w:ind w:left="357" w:hanging="357"/>
        <w:jc w:val="both"/>
        <w:rPr>
          <w:rFonts w:eastAsia="Times New Roman" w:cs="Arial"/>
          <w:spacing w:val="2"/>
          <w:szCs w:val="20"/>
          <w:lang w:val="en-GB" w:eastAsia="en-AU"/>
        </w:rPr>
      </w:pPr>
      <w:r>
        <w:rPr>
          <w:rFonts w:eastAsia="Times New Roman" w:cs="Arial"/>
          <w:spacing w:val="2"/>
          <w:szCs w:val="20"/>
          <w:lang w:val="en-GB" w:eastAsia="en-AU"/>
        </w:rPr>
        <w:t>R</w:t>
      </w:r>
      <w:r w:rsidRPr="000879B4">
        <w:rPr>
          <w:rFonts w:eastAsia="Times New Roman" w:cs="Arial"/>
          <w:spacing w:val="2"/>
          <w:szCs w:val="20"/>
          <w:lang w:val="en-GB" w:eastAsia="en-AU"/>
        </w:rPr>
        <w:t>enewing coastal and marine assets</w:t>
      </w:r>
      <w:r>
        <w:rPr>
          <w:rFonts w:eastAsia="Times New Roman" w:cs="Arial"/>
          <w:spacing w:val="2"/>
          <w:szCs w:val="20"/>
          <w:lang w:val="en-GB" w:eastAsia="en-AU"/>
        </w:rPr>
        <w:t xml:space="preserve"> </w:t>
      </w:r>
      <w:r w:rsidRPr="000879B4">
        <w:rPr>
          <w:rFonts w:eastAsia="Times New Roman" w:cs="Arial"/>
          <w:spacing w:val="2"/>
          <w:szCs w:val="20"/>
          <w:lang w:val="en-GB" w:eastAsia="en-AU"/>
        </w:rPr>
        <w:t>includ</w:t>
      </w:r>
      <w:r>
        <w:rPr>
          <w:rFonts w:eastAsia="Times New Roman" w:cs="Arial"/>
          <w:spacing w:val="2"/>
          <w:szCs w:val="20"/>
          <w:lang w:val="en-GB" w:eastAsia="en-AU"/>
        </w:rPr>
        <w:t>ing</w:t>
      </w:r>
      <w:r w:rsidRPr="000879B4">
        <w:rPr>
          <w:rFonts w:eastAsia="Times New Roman" w:cs="Arial"/>
          <w:spacing w:val="2"/>
          <w:szCs w:val="20"/>
          <w:lang w:val="en-GB" w:eastAsia="en-AU"/>
        </w:rPr>
        <w:t xml:space="preserve"> an upgrade at the Avalon Boat Harbour and the Limeburner’s Boat Harbour</w:t>
      </w:r>
      <w:r w:rsidR="00044D32">
        <w:rPr>
          <w:rFonts w:eastAsia="Times New Roman" w:cs="Arial"/>
          <w:spacing w:val="2"/>
          <w:szCs w:val="20"/>
          <w:lang w:val="en-GB" w:eastAsia="en-AU"/>
        </w:rPr>
        <w:t xml:space="preserve">, both </w:t>
      </w:r>
      <w:r w:rsidR="005149B5">
        <w:rPr>
          <w:rFonts w:eastAsia="Times New Roman" w:cs="Arial"/>
          <w:spacing w:val="2"/>
          <w:szCs w:val="20"/>
          <w:lang w:val="en-GB" w:eastAsia="en-AU"/>
        </w:rPr>
        <w:t xml:space="preserve">enabled through </w:t>
      </w:r>
      <w:r w:rsidRPr="000879B4">
        <w:rPr>
          <w:rFonts w:eastAsia="Times New Roman" w:cs="Arial"/>
          <w:spacing w:val="2"/>
          <w:szCs w:val="20"/>
          <w:lang w:val="en-GB" w:eastAsia="en-AU"/>
        </w:rPr>
        <w:t>funding</w:t>
      </w:r>
      <w:r w:rsidR="005149B5">
        <w:rPr>
          <w:rFonts w:eastAsia="Times New Roman" w:cs="Arial"/>
          <w:spacing w:val="2"/>
          <w:szCs w:val="20"/>
          <w:lang w:val="en-GB" w:eastAsia="en-AU"/>
        </w:rPr>
        <w:t xml:space="preserve"> support</w:t>
      </w:r>
      <w:r w:rsidRPr="000879B4">
        <w:rPr>
          <w:rFonts w:eastAsia="Times New Roman" w:cs="Arial"/>
          <w:spacing w:val="2"/>
          <w:szCs w:val="20"/>
          <w:lang w:val="en-GB" w:eastAsia="en-AU"/>
        </w:rPr>
        <w:t xml:space="preserve"> </w:t>
      </w:r>
      <w:r>
        <w:rPr>
          <w:rFonts w:eastAsia="Times New Roman" w:cs="Arial"/>
          <w:spacing w:val="2"/>
          <w:szCs w:val="20"/>
          <w:lang w:val="en-GB" w:eastAsia="en-AU"/>
        </w:rPr>
        <w:t>from</w:t>
      </w:r>
      <w:r w:rsidRPr="000879B4">
        <w:rPr>
          <w:rFonts w:eastAsia="Times New Roman" w:cs="Arial"/>
          <w:spacing w:val="2"/>
          <w:szCs w:val="20"/>
          <w:lang w:val="en-GB" w:eastAsia="en-AU"/>
        </w:rPr>
        <w:t xml:space="preserve"> Better Boating Victoria.</w:t>
      </w:r>
    </w:p>
    <w:p w14:paraId="6C3D7066" w14:textId="77777777" w:rsidR="00B61ED4" w:rsidRPr="00DF5434" w:rsidRDefault="00B61ED4" w:rsidP="00B30C62">
      <w:pPr>
        <w:spacing w:before="100" w:after="100"/>
        <w:ind w:left="357"/>
        <w:jc w:val="both"/>
        <w:rPr>
          <w:rFonts w:eastAsia="Times New Roman" w:cs="Arial"/>
          <w:spacing w:val="2"/>
          <w:szCs w:val="20"/>
          <w:lang w:val="en-GB" w:eastAsia="en-AU"/>
        </w:rPr>
      </w:pPr>
    </w:p>
    <w:p w14:paraId="00A6DCF0" w14:textId="4B82976C" w:rsidR="00DF5434" w:rsidRPr="00DF5434" w:rsidRDefault="00DF5434" w:rsidP="00B30C62">
      <w:pPr>
        <w:keepNext/>
        <w:spacing w:before="100" w:after="100"/>
        <w:jc w:val="both"/>
        <w:rPr>
          <w:rFonts w:eastAsia="Times New Roman" w:cs="Arial"/>
          <w:b/>
          <w:color w:val="00A57D"/>
          <w:spacing w:val="2"/>
          <w:sz w:val="24"/>
          <w:szCs w:val="24"/>
          <w:lang w:eastAsia="en-AU"/>
        </w:rPr>
      </w:pPr>
      <w:r w:rsidRPr="00DF5434">
        <w:rPr>
          <w:rFonts w:eastAsia="Times New Roman" w:cs="Arial"/>
          <w:b/>
          <w:color w:val="002060"/>
          <w:spacing w:val="2"/>
          <w:sz w:val="24"/>
          <w:szCs w:val="24"/>
          <w:lang w:eastAsia="en-AU"/>
        </w:rPr>
        <w:t>Awards and recognition</w:t>
      </w:r>
    </w:p>
    <w:p w14:paraId="0A8D7FCF" w14:textId="3CB35C3B"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 xml:space="preserve">The </w:t>
      </w:r>
      <w:hyperlink r:id="rId160">
        <w:r w:rsidRPr="00DF5434">
          <w:rPr>
            <w:rFonts w:eastAsia="Times New Roman" w:cs="Arial"/>
            <w:spacing w:val="2"/>
            <w:szCs w:val="20"/>
            <w:lang w:eastAsia="en-AU"/>
          </w:rPr>
          <w:t>Dell Eco Reef</w:t>
        </w:r>
      </w:hyperlink>
      <w:r w:rsidRPr="00DF5434">
        <w:rPr>
          <w:rFonts w:eastAsia="Times New Roman" w:cs="Arial"/>
          <w:spacing w:val="2"/>
          <w:szCs w:val="20"/>
          <w:lang w:eastAsia="en-AU"/>
        </w:rPr>
        <w:t> project at Clifton Springs was recognised with a prestigious international award for design and sustainability, the </w:t>
      </w:r>
      <w:hyperlink r:id="rId161">
        <w:r w:rsidRPr="00DF5434">
          <w:rPr>
            <w:rFonts w:eastAsia="Times New Roman" w:cs="Arial"/>
            <w:spacing w:val="2"/>
            <w:szCs w:val="20"/>
            <w:lang w:eastAsia="en-AU"/>
          </w:rPr>
          <w:t>Dezeen Award for Sustainable Design (Building Product) of the Year 2023’</w:t>
        </w:r>
      </w:hyperlink>
      <w:r w:rsidRPr="00DF5434">
        <w:rPr>
          <w:rFonts w:eastAsia="Times New Roman" w:cs="Arial"/>
          <w:spacing w:val="2"/>
          <w:szCs w:val="20"/>
          <w:lang w:eastAsia="en-AU"/>
        </w:rPr>
        <w:t> in London in December 2023. The project also took out top prize at the Victorian LGPro 2024 Awards for Excellence in the ‘Special Projects Initiative’ category.</w:t>
      </w:r>
    </w:p>
    <w:p w14:paraId="716CD6C4" w14:textId="5F974F88" w:rsidR="00DF5434" w:rsidRPr="00BE3107" w:rsidRDefault="00DF5434" w:rsidP="003D4970">
      <w:pPr>
        <w:numPr>
          <w:ilvl w:val="0"/>
          <w:numId w:val="18"/>
        </w:numPr>
        <w:spacing w:before="100" w:after="100"/>
        <w:ind w:left="357" w:hanging="357"/>
        <w:jc w:val="both"/>
        <w:rPr>
          <w:rFonts w:eastAsia="Times New Roman" w:cs="Arial"/>
          <w:spacing w:val="2"/>
          <w:szCs w:val="20"/>
          <w:lang w:eastAsia="en-AU"/>
        </w:rPr>
      </w:pPr>
      <w:r w:rsidRPr="00BE3107">
        <w:rPr>
          <w:rFonts w:eastAsia="Times New Roman" w:cs="Arial"/>
          <w:spacing w:val="2"/>
          <w:szCs w:val="20"/>
          <w:lang w:eastAsia="en-AU"/>
        </w:rPr>
        <w:t>Our sustainable bridges project at Cowies Creek in Seagull Paddock</w:t>
      </w:r>
      <w:r w:rsidR="00BE3107" w:rsidRPr="00BE3107">
        <w:rPr>
          <w:rFonts w:eastAsia="Times New Roman" w:cs="Arial"/>
          <w:spacing w:val="2"/>
          <w:szCs w:val="20"/>
          <w:lang w:eastAsia="en-AU"/>
        </w:rPr>
        <w:t xml:space="preserve">, delivered in collaboration with </w:t>
      </w:r>
      <w:r w:rsidR="00BE3107" w:rsidRPr="00BE3107">
        <w:rPr>
          <w:rFonts w:cs="Arial"/>
          <w:color w:val="221E1F"/>
          <w:szCs w:val="20"/>
          <w:shd w:val="clear" w:color="auto" w:fill="FFFFFF"/>
        </w:rPr>
        <w:t>local manufacturer Austeng, Deakin University Carbon Nexus facility and Australian engineering company Rocla, </w:t>
      </w:r>
      <w:r w:rsidRPr="00BE3107">
        <w:rPr>
          <w:rFonts w:eastAsia="Times New Roman" w:cs="Arial"/>
          <w:spacing w:val="2"/>
          <w:szCs w:val="20"/>
          <w:lang w:eastAsia="en-AU"/>
        </w:rPr>
        <w:t>won an Excellence in Environment &amp; Sustainability</w:t>
      </w:r>
      <w:r w:rsidR="00BE3107">
        <w:rPr>
          <w:rFonts w:eastAsia="Times New Roman" w:cs="Arial"/>
          <w:spacing w:val="2"/>
          <w:szCs w:val="20"/>
          <w:lang w:eastAsia="en-AU"/>
        </w:rPr>
        <w:t xml:space="preserve"> A</w:t>
      </w:r>
      <w:r w:rsidRPr="00BE3107">
        <w:rPr>
          <w:rFonts w:eastAsia="Times New Roman" w:cs="Arial"/>
          <w:spacing w:val="2"/>
          <w:szCs w:val="20"/>
          <w:lang w:eastAsia="en-AU"/>
        </w:rPr>
        <w:t>ward at the 2024 International Public Works Conference.</w:t>
      </w:r>
    </w:p>
    <w:p w14:paraId="4023B1FA" w14:textId="0AAEDC0D" w:rsidR="00A374F9" w:rsidRPr="00DF5434" w:rsidRDefault="00A374F9"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 xml:space="preserve">Our Parks and Gardens team was recognised </w:t>
      </w:r>
      <w:r w:rsidR="00793D51">
        <w:rPr>
          <w:rFonts w:eastAsia="Times New Roman" w:cs="Arial"/>
          <w:spacing w:val="2"/>
          <w:szCs w:val="20"/>
          <w:lang w:eastAsia="en-AU"/>
        </w:rPr>
        <w:t xml:space="preserve">by the </w:t>
      </w:r>
      <w:r w:rsidR="00793D51" w:rsidRPr="00793D51">
        <w:rPr>
          <w:rFonts w:eastAsia="Times New Roman" w:cs="Arial"/>
          <w:spacing w:val="2"/>
          <w:szCs w:val="20"/>
          <w:lang w:eastAsia="en-AU"/>
        </w:rPr>
        <w:t xml:space="preserve">United Nations Food and Agriculture Organisation </w:t>
      </w:r>
      <w:r w:rsidRPr="00DF5434">
        <w:rPr>
          <w:rFonts w:eastAsia="Times New Roman" w:cs="Arial"/>
          <w:spacing w:val="2"/>
          <w:szCs w:val="20"/>
          <w:lang w:eastAsia="en-AU"/>
        </w:rPr>
        <w:t xml:space="preserve">for their work in keeping our city green with Geelong being named as a Tree City of the World </w:t>
      </w:r>
      <w:r w:rsidR="00A04F57" w:rsidRPr="00A04F57">
        <w:rPr>
          <w:rFonts w:eastAsia="Times New Roman" w:cs="Arial"/>
          <w:spacing w:val="2"/>
          <w:szCs w:val="20"/>
          <w:lang w:eastAsia="en-AU"/>
        </w:rPr>
        <w:t>for the second year</w:t>
      </w:r>
      <w:r w:rsidRPr="00DF5434" w:rsidDel="00DD08DE">
        <w:rPr>
          <w:rFonts w:eastAsia="Times New Roman" w:cs="Arial"/>
          <w:spacing w:val="2"/>
          <w:szCs w:val="20"/>
          <w:lang w:eastAsia="en-AU"/>
        </w:rPr>
        <w:t xml:space="preserve">. </w:t>
      </w:r>
      <w:r w:rsidRPr="00DF5434">
        <w:rPr>
          <w:rFonts w:eastAsia="Times New Roman" w:cs="Arial"/>
          <w:spacing w:val="2"/>
          <w:szCs w:val="20"/>
          <w:lang w:eastAsia="en-AU"/>
        </w:rPr>
        <w:t>The program recognise</w:t>
      </w:r>
      <w:r w:rsidR="00793D51">
        <w:rPr>
          <w:rFonts w:eastAsia="Times New Roman" w:cs="Arial"/>
          <w:spacing w:val="2"/>
          <w:szCs w:val="20"/>
          <w:lang w:eastAsia="en-AU"/>
        </w:rPr>
        <w:t>s</w:t>
      </w:r>
      <w:r w:rsidRPr="00DF5434">
        <w:rPr>
          <w:rFonts w:eastAsia="Times New Roman" w:cs="Arial"/>
          <w:spacing w:val="2"/>
          <w:szCs w:val="20"/>
          <w:lang w:eastAsia="en-AU"/>
        </w:rPr>
        <w:t xml:space="preserve"> cities committed to ensuring that their urban forests and trees are properly maintained, sustainably managed and celebrated. </w:t>
      </w:r>
      <w:r w:rsidR="001E4D57" w:rsidRPr="001E4D57">
        <w:rPr>
          <w:rFonts w:eastAsia="Times New Roman" w:cs="Arial"/>
          <w:spacing w:val="2"/>
          <w:szCs w:val="20"/>
          <w:lang w:eastAsia="en-AU"/>
        </w:rPr>
        <w:t>The Tree City accreditation coincides with two Greater Geelong trees being newly added to the National Trust of Australia register</w:t>
      </w:r>
      <w:r w:rsidR="001E4D57">
        <w:rPr>
          <w:rFonts w:eastAsia="Times New Roman" w:cs="Arial"/>
          <w:spacing w:val="2"/>
          <w:szCs w:val="20"/>
          <w:lang w:eastAsia="en-AU"/>
        </w:rPr>
        <w:t xml:space="preserve">; </w:t>
      </w:r>
      <w:r w:rsidR="00681682">
        <w:rPr>
          <w:rFonts w:eastAsia="Times New Roman" w:cs="Arial"/>
          <w:spacing w:val="2"/>
          <w:szCs w:val="20"/>
          <w:lang w:eastAsia="en-AU"/>
        </w:rPr>
        <w:t>a</w:t>
      </w:r>
      <w:r w:rsidR="00681682" w:rsidRPr="00681682">
        <w:rPr>
          <w:rFonts w:eastAsia="Times New Roman" w:cs="Arial"/>
          <w:spacing w:val="2"/>
          <w:szCs w:val="20"/>
          <w:lang w:eastAsia="en-AU"/>
        </w:rPr>
        <w:t xml:space="preserve"> Moonah tree in the Foreshore Reserve, St Leonards and an Algerian Oak tree at Mont Street, Newtown</w:t>
      </w:r>
      <w:r w:rsidR="00681682">
        <w:rPr>
          <w:rFonts w:eastAsia="Times New Roman" w:cs="Arial"/>
          <w:spacing w:val="2"/>
          <w:szCs w:val="20"/>
          <w:lang w:eastAsia="en-AU"/>
        </w:rPr>
        <w:t>.</w:t>
      </w:r>
    </w:p>
    <w:p w14:paraId="2286E580" w14:textId="77777777"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The City’s Modern Cloth Reusable Nappy Program was selected as a finalist at the Keep Australia Beautiful Victoria Tidy Town and Cities – Sustainability Awards. The program helps parents and carers save money and reduce their disposable nappy waste by providing educational workshops and heavily subsidised nappy packs.</w:t>
      </w:r>
    </w:p>
    <w:p w14:paraId="6CA63E8F" w14:textId="77777777" w:rsidR="00DF5434" w:rsidRDefault="00DF5434" w:rsidP="00B30C62">
      <w:pPr>
        <w:spacing w:before="100" w:after="100"/>
        <w:jc w:val="both"/>
        <w:rPr>
          <w:rFonts w:eastAsia="Times New Roman" w:cs="Arial"/>
          <w:spacing w:val="2"/>
          <w:szCs w:val="20"/>
          <w:lang w:eastAsia="en-AU"/>
        </w:rPr>
      </w:pPr>
    </w:p>
    <w:p w14:paraId="3F1F32E1" w14:textId="3907D0D2" w:rsidR="00DF5434" w:rsidRPr="00DF5434" w:rsidRDefault="00DF5434" w:rsidP="00E85E7A">
      <w:pPr>
        <w:keepNext/>
        <w:autoSpaceDE w:val="0"/>
        <w:autoSpaceDN w:val="0"/>
        <w:adjustRightInd w:val="0"/>
        <w:spacing w:before="100" w:after="100"/>
        <w:jc w:val="both"/>
        <w:rPr>
          <w:rFonts w:cs="Arial"/>
          <w:b/>
          <w:bCs/>
          <w:color w:val="002060"/>
          <w:sz w:val="24"/>
          <w:szCs w:val="24"/>
          <w:lang w:val="en-GB"/>
        </w:rPr>
      </w:pPr>
      <w:r w:rsidRPr="00DF5434">
        <w:rPr>
          <w:rFonts w:cs="Arial"/>
          <w:b/>
          <w:bCs/>
          <w:color w:val="002060"/>
          <w:sz w:val="24"/>
          <w:szCs w:val="24"/>
          <w:lang w:val="en-GB"/>
        </w:rPr>
        <w:lastRenderedPageBreak/>
        <w:t>Services</w:t>
      </w:r>
    </w:p>
    <w:p w14:paraId="2AEFC77E" w14:textId="77777777" w:rsidR="00DF5434" w:rsidRPr="00DF5434" w:rsidRDefault="00DF5434" w:rsidP="00EC5554">
      <w:pPr>
        <w:keepNext/>
        <w:spacing w:before="100" w:after="100"/>
        <w:jc w:val="both"/>
        <w:rPr>
          <w:rFonts w:eastAsia="Times New Roman" w:cs="Arial"/>
          <w:spacing w:val="2"/>
          <w:szCs w:val="20"/>
          <w:lang w:eastAsia="en-AU"/>
        </w:rPr>
      </w:pPr>
      <w:r w:rsidRPr="00DF5434">
        <w:rPr>
          <w:rFonts w:eastAsia="Times New Roman" w:cs="Arial"/>
          <w:spacing w:val="2"/>
          <w:szCs w:val="20"/>
          <w:lang w:eastAsia="en-AU"/>
        </w:rPr>
        <w:t>The following statement provides information in relation to the services funded in the 2023−24 budget and the persons or sections of the community who are provided the service.</w:t>
      </w:r>
    </w:p>
    <w:p w14:paraId="4BC4F9E0" w14:textId="77777777" w:rsidR="00DF5434" w:rsidRPr="00DF5434" w:rsidRDefault="00DF5434" w:rsidP="00E2172D">
      <w:pPr>
        <w:spacing w:before="100" w:after="100"/>
        <w:rPr>
          <w:rFonts w:eastAsia="Times New Roman" w:cs="Arial"/>
          <w:spacing w:val="2"/>
          <w:szCs w:val="20"/>
          <w:lang w:eastAsia="en-AU"/>
        </w:rPr>
      </w:pPr>
    </w:p>
    <w:tbl>
      <w:tblPr>
        <w:tblStyle w:val="TableGrid12"/>
        <w:tblW w:w="5000" w:type="pct"/>
        <w:tblLook w:val="04A0" w:firstRow="1" w:lastRow="0" w:firstColumn="1" w:lastColumn="0" w:noHBand="0" w:noVBand="1"/>
      </w:tblPr>
      <w:tblGrid>
        <w:gridCol w:w="3082"/>
        <w:gridCol w:w="4592"/>
        <w:gridCol w:w="1352"/>
      </w:tblGrid>
      <w:tr w:rsidR="00DF5434" w:rsidRPr="00DF5434" w14:paraId="746FAB79" w14:textId="77777777" w:rsidTr="00821FA1">
        <w:trPr>
          <w:cnfStyle w:val="100000000000" w:firstRow="1" w:lastRow="0" w:firstColumn="0" w:lastColumn="0" w:oddVBand="0" w:evenVBand="0" w:oddHBand="0" w:evenHBand="0" w:firstRowFirstColumn="0" w:firstRowLastColumn="0" w:lastRowFirstColumn="0" w:lastRowLastColumn="0"/>
          <w:trHeight w:val="132"/>
        </w:trPr>
        <w:tc>
          <w:tcPr>
            <w:tcW w:w="1707" w:type="pct"/>
            <w:shd w:val="clear" w:color="auto" w:fill="1F497C"/>
          </w:tcPr>
          <w:p w14:paraId="5EB2DCB1" w14:textId="77777777" w:rsidR="00DF5434" w:rsidRPr="000D3070"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SERVICE AREA</w:t>
            </w:r>
          </w:p>
        </w:tc>
        <w:tc>
          <w:tcPr>
            <w:tcW w:w="2544" w:type="pct"/>
            <w:shd w:val="clear" w:color="auto" w:fill="1F497C"/>
          </w:tcPr>
          <w:p w14:paraId="0EC955BC" w14:textId="77777777" w:rsidR="00DF5434" w:rsidRPr="000D3070"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DESCRIPTION OF SERVICES PROVIDED</w:t>
            </w:r>
          </w:p>
        </w:tc>
        <w:tc>
          <w:tcPr>
            <w:tcW w:w="749" w:type="pct"/>
            <w:shd w:val="clear" w:color="auto" w:fill="1F497C"/>
          </w:tcPr>
          <w:p w14:paraId="3528DB25" w14:textId="77777777" w:rsidR="00DF5434" w:rsidRPr="000D3070"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Actual</w:t>
            </w:r>
          </w:p>
          <w:p w14:paraId="7B6BF241" w14:textId="77777777" w:rsidR="00DF5434" w:rsidRPr="00FD1CD4"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u w:val="single"/>
                <w:lang w:val="en-GB"/>
              </w:rPr>
            </w:pPr>
            <w:r w:rsidRPr="00FD1CD4">
              <w:rPr>
                <w:rFonts w:asciiTheme="minorHAnsi" w:eastAsiaTheme="minorHAnsi" w:hAnsiTheme="minorHAnsi" w:cstheme="minorHAnsi"/>
                <w:caps/>
                <w:color w:val="FFFFFF" w:themeColor="background1"/>
                <w:sz w:val="18"/>
                <w:szCs w:val="18"/>
                <w:u w:val="single"/>
                <w:lang w:val="en-GB"/>
              </w:rPr>
              <w:t>Budget</w:t>
            </w:r>
          </w:p>
          <w:p w14:paraId="7739A351" w14:textId="77777777" w:rsidR="00DF5434" w:rsidRPr="000D3070"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Variance</w:t>
            </w:r>
          </w:p>
          <w:p w14:paraId="793B566E" w14:textId="77777777" w:rsidR="00DF5434" w:rsidRPr="000D3070" w:rsidRDefault="00DF5434" w:rsidP="00E2172D">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$000</w:t>
            </w:r>
          </w:p>
        </w:tc>
      </w:tr>
      <w:tr w:rsidR="00DF5434" w:rsidRPr="00DF5434" w14:paraId="4C22E6A1" w14:textId="77777777" w:rsidTr="00821FA1">
        <w:trPr>
          <w:trHeight w:val="70"/>
        </w:trPr>
        <w:tc>
          <w:tcPr>
            <w:tcW w:w="1707" w:type="pct"/>
          </w:tcPr>
          <w:p w14:paraId="7B124859"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Municipal Planning Services</w:t>
            </w:r>
          </w:p>
        </w:tc>
        <w:tc>
          <w:tcPr>
            <w:tcW w:w="2544" w:type="pct"/>
          </w:tcPr>
          <w:p w14:paraId="076E873B" w14:textId="648BF7E9"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Responsible for providing municipal planning and policy. This includes land use planning and design to deliver social and community infrastructure that meets the needs of a growing city in a sustainable way to help deliver across a range of social, environmental and economic policies</w:t>
            </w:r>
            <w:r w:rsidR="00814F73">
              <w:rPr>
                <w:rFonts w:ascii="Calibri" w:hAnsi="Calibri" w:cstheme="minorHAnsi"/>
                <w:spacing w:val="2"/>
                <w:sz w:val="18"/>
                <w:szCs w:val="18"/>
              </w:rPr>
              <w:t>.</w:t>
            </w:r>
          </w:p>
        </w:tc>
        <w:tc>
          <w:tcPr>
            <w:tcW w:w="749" w:type="pct"/>
            <w:shd w:val="clear" w:color="auto" w:fill="auto"/>
          </w:tcPr>
          <w:p w14:paraId="6ADE23D7" w14:textId="63A378E5" w:rsidR="00096672" w:rsidRPr="0082521F" w:rsidRDefault="00412BCE" w:rsidP="00E2172D">
            <w:pPr>
              <w:spacing w:before="100" w:after="100" w:line="259" w:lineRule="auto"/>
              <w:rPr>
                <w:rFonts w:ascii="Calibri" w:hAnsi="Calibri"/>
                <w:spacing w:val="2"/>
                <w:sz w:val="18"/>
              </w:rPr>
            </w:pPr>
            <w:r w:rsidRPr="0082521F">
              <w:rPr>
                <w:rFonts w:ascii="Calibri" w:hAnsi="Calibri"/>
                <w:spacing w:val="2"/>
                <w:sz w:val="18"/>
              </w:rPr>
              <w:t>8,610</w:t>
            </w:r>
          </w:p>
          <w:p w14:paraId="6711DC59" w14:textId="1F6DB786" w:rsidR="00096672" w:rsidRPr="0082521F" w:rsidRDefault="0082521F" w:rsidP="00E2172D">
            <w:pPr>
              <w:spacing w:before="100" w:after="100" w:line="259" w:lineRule="auto"/>
              <w:rPr>
                <w:rFonts w:ascii="Calibri" w:hAnsi="Calibri"/>
                <w:spacing w:val="2"/>
                <w:sz w:val="18"/>
                <w:u w:val="single"/>
              </w:rPr>
            </w:pPr>
            <w:r w:rsidRPr="0082521F">
              <w:rPr>
                <w:rFonts w:ascii="Calibri" w:hAnsi="Calibri"/>
                <w:spacing w:val="2"/>
                <w:sz w:val="18"/>
                <w:u w:val="single"/>
              </w:rPr>
              <w:t>11,071</w:t>
            </w:r>
          </w:p>
          <w:p w14:paraId="36469084" w14:textId="380A6B78" w:rsidR="00DF5434" w:rsidRPr="0082521F" w:rsidRDefault="0082521F" w:rsidP="00E2172D">
            <w:pPr>
              <w:spacing w:before="100" w:after="100" w:line="259" w:lineRule="auto"/>
              <w:rPr>
                <w:rFonts w:ascii="Calibri" w:hAnsi="Calibri"/>
                <w:spacing w:val="2"/>
                <w:sz w:val="18"/>
              </w:rPr>
            </w:pPr>
            <w:r w:rsidRPr="0082521F">
              <w:rPr>
                <w:rFonts w:ascii="Calibri" w:hAnsi="Calibri"/>
                <w:spacing w:val="2"/>
                <w:sz w:val="18"/>
              </w:rPr>
              <w:t>2,461</w:t>
            </w:r>
          </w:p>
        </w:tc>
      </w:tr>
      <w:tr w:rsidR="00DF5434" w:rsidRPr="00DF5434" w14:paraId="23670873" w14:textId="77777777" w:rsidTr="00821FA1">
        <w:trPr>
          <w:trHeight w:val="592"/>
        </w:trPr>
        <w:tc>
          <w:tcPr>
            <w:tcW w:w="1707" w:type="pct"/>
          </w:tcPr>
          <w:p w14:paraId="71F67DAF" w14:textId="1C672A04" w:rsidR="00DF5434" w:rsidRPr="00DF5434" w:rsidRDefault="00C70150" w:rsidP="00E2172D">
            <w:pPr>
              <w:spacing w:before="100" w:after="100" w:line="259" w:lineRule="auto"/>
              <w:rPr>
                <w:rFonts w:ascii="Calibri" w:hAnsi="Calibri"/>
                <w:spacing w:val="2"/>
                <w:sz w:val="18"/>
              </w:rPr>
            </w:pPr>
            <w:r>
              <w:rPr>
                <w:rFonts w:ascii="Calibri" w:hAnsi="Calibri"/>
                <w:spacing w:val="2"/>
                <w:sz w:val="18"/>
              </w:rPr>
              <w:t>Municipal Emergency Management</w:t>
            </w:r>
          </w:p>
        </w:tc>
        <w:tc>
          <w:tcPr>
            <w:tcW w:w="2544" w:type="pct"/>
          </w:tcPr>
          <w:p w14:paraId="1840A28E" w14:textId="7326FBED"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 xml:space="preserve">Responsible for ensuring the City, our </w:t>
            </w:r>
            <w:r w:rsidR="00D3133E">
              <w:rPr>
                <w:rFonts w:ascii="Calibri" w:hAnsi="Calibri" w:cstheme="minorHAnsi"/>
                <w:spacing w:val="2"/>
                <w:sz w:val="18"/>
                <w:szCs w:val="18"/>
              </w:rPr>
              <w:t>employees</w:t>
            </w:r>
            <w:r w:rsidRPr="00DF5434">
              <w:rPr>
                <w:rFonts w:ascii="Calibri" w:hAnsi="Calibri" w:cstheme="minorHAnsi"/>
                <w:spacing w:val="2"/>
                <w:sz w:val="18"/>
                <w:szCs w:val="18"/>
              </w:rPr>
              <w:t xml:space="preserve"> and the multiagency Municipal Emergency Management Planning Committee and its sub-committees continue to mitigate risks continues to plan for, respond to, and recover from an emergency event by planning for the three ‘phases’ of an emergency.</w:t>
            </w:r>
          </w:p>
        </w:tc>
        <w:tc>
          <w:tcPr>
            <w:tcW w:w="749" w:type="pct"/>
            <w:shd w:val="clear" w:color="auto" w:fill="auto"/>
          </w:tcPr>
          <w:p w14:paraId="76642BE9" w14:textId="77777777" w:rsidR="00DF5434" w:rsidRDefault="00133453" w:rsidP="00E2172D">
            <w:pPr>
              <w:spacing w:before="100" w:after="100" w:line="259" w:lineRule="auto"/>
              <w:rPr>
                <w:rFonts w:ascii="Calibri" w:hAnsi="Calibri"/>
                <w:spacing w:val="2"/>
                <w:sz w:val="18"/>
              </w:rPr>
            </w:pPr>
            <w:r>
              <w:rPr>
                <w:rFonts w:ascii="Calibri" w:hAnsi="Calibri"/>
                <w:spacing w:val="2"/>
                <w:sz w:val="18"/>
              </w:rPr>
              <w:t>744</w:t>
            </w:r>
          </w:p>
          <w:p w14:paraId="4D14626B" w14:textId="77777777" w:rsidR="00133453" w:rsidRDefault="00133453" w:rsidP="00E2172D">
            <w:pPr>
              <w:spacing w:before="100" w:after="100" w:line="259" w:lineRule="auto"/>
              <w:rPr>
                <w:rFonts w:ascii="Calibri" w:hAnsi="Calibri"/>
                <w:spacing w:val="2"/>
                <w:sz w:val="18"/>
                <w:u w:val="single"/>
              </w:rPr>
            </w:pPr>
            <w:r w:rsidRPr="00133453">
              <w:rPr>
                <w:rFonts w:ascii="Calibri" w:hAnsi="Calibri"/>
                <w:spacing w:val="2"/>
                <w:sz w:val="18"/>
                <w:u w:val="single"/>
              </w:rPr>
              <w:t>629</w:t>
            </w:r>
          </w:p>
          <w:p w14:paraId="02A8DE5B" w14:textId="0ED9AF86" w:rsidR="00133453" w:rsidRPr="00133453" w:rsidRDefault="00133453" w:rsidP="00E2172D">
            <w:pPr>
              <w:spacing w:before="100" w:after="100" w:line="259" w:lineRule="auto"/>
              <w:rPr>
                <w:rFonts w:ascii="Calibri" w:hAnsi="Calibri"/>
                <w:spacing w:val="2"/>
                <w:sz w:val="18"/>
              </w:rPr>
            </w:pPr>
            <w:r w:rsidRPr="00133453">
              <w:rPr>
                <w:rFonts w:ascii="Calibri" w:hAnsi="Calibri"/>
                <w:spacing w:val="2"/>
                <w:sz w:val="18"/>
              </w:rPr>
              <w:t>(115)</w:t>
            </w:r>
          </w:p>
        </w:tc>
      </w:tr>
      <w:tr w:rsidR="00DF5434" w:rsidRPr="00DF5434" w14:paraId="00FA59A7" w14:textId="77777777" w:rsidTr="00821FA1">
        <w:trPr>
          <w:trHeight w:val="473"/>
        </w:trPr>
        <w:tc>
          <w:tcPr>
            <w:tcW w:w="1707" w:type="pct"/>
          </w:tcPr>
          <w:p w14:paraId="42BBF0E2"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City Development</w:t>
            </w:r>
          </w:p>
        </w:tc>
        <w:tc>
          <w:tcPr>
            <w:tcW w:w="2544" w:type="pct"/>
          </w:tcPr>
          <w:p w14:paraId="3F14D50F"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Responsible for reviewing, amending and implementing the provisions of the Greater Geelong Planning Scheme, assessing and determining Planning Permits and undertaking building compliance under the Building Act 1993.</w:t>
            </w:r>
          </w:p>
        </w:tc>
        <w:tc>
          <w:tcPr>
            <w:tcW w:w="749" w:type="pct"/>
            <w:shd w:val="clear" w:color="auto" w:fill="auto"/>
          </w:tcPr>
          <w:p w14:paraId="5E1B4F38" w14:textId="77777777" w:rsidR="00DF5434" w:rsidRDefault="00CB581D" w:rsidP="00E2172D">
            <w:pPr>
              <w:spacing w:before="100" w:after="100" w:line="259" w:lineRule="auto"/>
              <w:rPr>
                <w:rFonts w:ascii="Calibri" w:hAnsi="Calibri"/>
                <w:spacing w:val="2"/>
                <w:sz w:val="18"/>
              </w:rPr>
            </w:pPr>
            <w:r>
              <w:rPr>
                <w:rFonts w:ascii="Calibri" w:hAnsi="Calibri"/>
                <w:spacing w:val="2"/>
                <w:sz w:val="18"/>
              </w:rPr>
              <w:t>3,299</w:t>
            </w:r>
          </w:p>
          <w:p w14:paraId="41F2DFC8" w14:textId="77777777" w:rsidR="00CB581D" w:rsidRDefault="00CB581D" w:rsidP="00E2172D">
            <w:pPr>
              <w:spacing w:before="100" w:after="100" w:line="259" w:lineRule="auto"/>
              <w:rPr>
                <w:rFonts w:ascii="Calibri" w:hAnsi="Calibri"/>
                <w:spacing w:val="2"/>
                <w:sz w:val="18"/>
                <w:u w:val="single"/>
              </w:rPr>
            </w:pPr>
            <w:r w:rsidRPr="00CB581D">
              <w:rPr>
                <w:rFonts w:ascii="Calibri" w:hAnsi="Calibri"/>
                <w:spacing w:val="2"/>
                <w:sz w:val="18"/>
                <w:u w:val="single"/>
              </w:rPr>
              <w:t>4,176</w:t>
            </w:r>
          </w:p>
          <w:p w14:paraId="1D3E7AD1" w14:textId="45E0FE88" w:rsidR="00CB581D" w:rsidRPr="00CB581D" w:rsidRDefault="00CB581D" w:rsidP="00E2172D">
            <w:pPr>
              <w:spacing w:before="100" w:after="100" w:line="259" w:lineRule="auto"/>
              <w:rPr>
                <w:rFonts w:ascii="Calibri" w:hAnsi="Calibri"/>
                <w:spacing w:val="2"/>
                <w:sz w:val="18"/>
              </w:rPr>
            </w:pPr>
            <w:r w:rsidRPr="00CB581D">
              <w:rPr>
                <w:rFonts w:ascii="Calibri" w:hAnsi="Calibri"/>
                <w:spacing w:val="2"/>
                <w:sz w:val="18"/>
              </w:rPr>
              <w:t>877</w:t>
            </w:r>
          </w:p>
        </w:tc>
      </w:tr>
      <w:tr w:rsidR="00DF5434" w:rsidRPr="00DF5434" w14:paraId="36D29402" w14:textId="77777777" w:rsidTr="00821FA1">
        <w:trPr>
          <w:trHeight w:val="473"/>
        </w:trPr>
        <w:tc>
          <w:tcPr>
            <w:tcW w:w="1707" w:type="pct"/>
          </w:tcPr>
          <w:p w14:paraId="1F4E1836"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Engineering Services</w:t>
            </w:r>
          </w:p>
        </w:tc>
        <w:tc>
          <w:tcPr>
            <w:tcW w:w="2544" w:type="pct"/>
          </w:tcPr>
          <w:p w14:paraId="1203A078" w14:textId="2F3783C9"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Responsible for management of engineering infrastructure assets, management of roads and drains, transport, parking and land development</w:t>
            </w:r>
            <w:r w:rsidR="00814F73">
              <w:rPr>
                <w:rFonts w:ascii="Calibri" w:hAnsi="Calibri" w:cstheme="minorHAnsi"/>
                <w:spacing w:val="2"/>
                <w:sz w:val="18"/>
                <w:szCs w:val="18"/>
              </w:rPr>
              <w:t>.</w:t>
            </w:r>
          </w:p>
        </w:tc>
        <w:tc>
          <w:tcPr>
            <w:tcW w:w="749" w:type="pct"/>
            <w:shd w:val="clear" w:color="auto" w:fill="auto"/>
          </w:tcPr>
          <w:p w14:paraId="41EB9145" w14:textId="77777777" w:rsidR="00B960BA" w:rsidRDefault="00133453" w:rsidP="00E2172D">
            <w:pPr>
              <w:spacing w:before="100" w:after="100" w:line="259" w:lineRule="auto"/>
              <w:rPr>
                <w:rFonts w:ascii="Calibri" w:hAnsi="Calibri"/>
                <w:spacing w:val="2"/>
                <w:sz w:val="18"/>
              </w:rPr>
            </w:pPr>
            <w:r>
              <w:rPr>
                <w:rFonts w:ascii="Calibri" w:hAnsi="Calibri"/>
                <w:spacing w:val="2"/>
                <w:sz w:val="18"/>
              </w:rPr>
              <w:t>5,491</w:t>
            </w:r>
          </w:p>
          <w:p w14:paraId="411AE237" w14:textId="77777777" w:rsidR="00133453" w:rsidRPr="00133453" w:rsidRDefault="00133453" w:rsidP="00E2172D">
            <w:pPr>
              <w:spacing w:before="100" w:after="100" w:line="259" w:lineRule="auto"/>
              <w:rPr>
                <w:rFonts w:ascii="Calibri" w:hAnsi="Calibri"/>
                <w:spacing w:val="2"/>
                <w:sz w:val="18"/>
                <w:u w:val="single"/>
              </w:rPr>
            </w:pPr>
            <w:r w:rsidRPr="00133453">
              <w:rPr>
                <w:rFonts w:ascii="Calibri" w:hAnsi="Calibri"/>
                <w:spacing w:val="2"/>
                <w:sz w:val="18"/>
                <w:u w:val="single"/>
              </w:rPr>
              <w:t>8,254</w:t>
            </w:r>
          </w:p>
          <w:p w14:paraId="302FDA33" w14:textId="1E52994E" w:rsidR="00133453" w:rsidRPr="00133453" w:rsidRDefault="00133453" w:rsidP="00E2172D">
            <w:pPr>
              <w:spacing w:before="100" w:after="100" w:line="259" w:lineRule="auto"/>
              <w:rPr>
                <w:rFonts w:ascii="Calibri" w:hAnsi="Calibri"/>
                <w:spacing w:val="2"/>
                <w:sz w:val="18"/>
              </w:rPr>
            </w:pPr>
            <w:r>
              <w:rPr>
                <w:rFonts w:ascii="Calibri" w:hAnsi="Calibri"/>
                <w:spacing w:val="2"/>
                <w:sz w:val="18"/>
              </w:rPr>
              <w:t>2,763</w:t>
            </w:r>
          </w:p>
        </w:tc>
      </w:tr>
      <w:tr w:rsidR="00DF5434" w:rsidRPr="00DF5434" w14:paraId="2E1A7B55" w14:textId="77777777" w:rsidTr="00821FA1">
        <w:trPr>
          <w:trHeight w:val="473"/>
        </w:trPr>
        <w:tc>
          <w:tcPr>
            <w:tcW w:w="1707" w:type="pct"/>
          </w:tcPr>
          <w:p w14:paraId="4784D8C5" w14:textId="77777777" w:rsidR="00DF5434" w:rsidRPr="00934CC5" w:rsidRDefault="00DF5434" w:rsidP="00E2172D">
            <w:pPr>
              <w:spacing w:before="100" w:after="100" w:line="259" w:lineRule="auto"/>
              <w:rPr>
                <w:rFonts w:ascii="Calibri" w:hAnsi="Calibri"/>
                <w:spacing w:val="2"/>
                <w:sz w:val="18"/>
              </w:rPr>
            </w:pPr>
            <w:r w:rsidRPr="00934CC5">
              <w:rPr>
                <w:rFonts w:ascii="Calibri" w:hAnsi="Calibri"/>
                <w:spacing w:val="2"/>
                <w:sz w:val="18"/>
              </w:rPr>
              <w:t>Waste Services</w:t>
            </w:r>
          </w:p>
        </w:tc>
        <w:tc>
          <w:tcPr>
            <w:tcW w:w="2544" w:type="pct"/>
          </w:tcPr>
          <w:p w14:paraId="4E7CDD06" w14:textId="32452AF0" w:rsidR="00DF5434" w:rsidRPr="00133556" w:rsidRDefault="003279EB" w:rsidP="00E2172D">
            <w:pPr>
              <w:spacing w:before="100" w:after="100" w:line="259" w:lineRule="auto"/>
              <w:rPr>
                <w:rFonts w:asciiTheme="minorHAnsi" w:hAnsiTheme="minorHAnsi" w:cstheme="minorHAnsi"/>
                <w:spacing w:val="2"/>
                <w:sz w:val="18"/>
                <w:szCs w:val="18"/>
                <w:highlight w:val="yellow"/>
              </w:rPr>
            </w:pPr>
            <w:r>
              <w:rPr>
                <w:rFonts w:ascii="Calibri" w:hAnsi="Calibri" w:cstheme="minorHAnsi"/>
                <w:spacing w:val="2"/>
                <w:sz w:val="18"/>
                <w:szCs w:val="18"/>
              </w:rPr>
              <w:t>R</w:t>
            </w:r>
            <w:r w:rsidRPr="003279EB">
              <w:rPr>
                <w:rFonts w:ascii="Calibri" w:hAnsi="Calibri" w:cstheme="minorHAnsi"/>
                <w:spacing w:val="2"/>
                <w:sz w:val="18"/>
                <w:szCs w:val="18"/>
              </w:rPr>
              <w:t>esponsible for the delivery of waste and circular economy programs including residential waste collection services (waste, recyclables and green bins, hard waste and mattresses), public and commercial waste collection, recycling programs and initiatives, community education and advocacy, and waste site operations (landfill operations, transfer stations and green organics composting facility).</w:t>
            </w:r>
          </w:p>
        </w:tc>
        <w:tc>
          <w:tcPr>
            <w:tcW w:w="749" w:type="pct"/>
            <w:shd w:val="clear" w:color="auto" w:fill="auto"/>
          </w:tcPr>
          <w:p w14:paraId="04203CBF" w14:textId="47690C60" w:rsidR="00DF5434" w:rsidRDefault="00853A58" w:rsidP="00E2172D">
            <w:pPr>
              <w:spacing w:before="100" w:after="100" w:line="259" w:lineRule="auto"/>
              <w:rPr>
                <w:rFonts w:ascii="Calibri" w:hAnsi="Calibri"/>
                <w:spacing w:val="2"/>
                <w:sz w:val="18"/>
              </w:rPr>
            </w:pPr>
            <w:r>
              <w:rPr>
                <w:rFonts w:ascii="Calibri" w:hAnsi="Calibri"/>
                <w:spacing w:val="2"/>
                <w:sz w:val="18"/>
              </w:rPr>
              <w:t>51,715</w:t>
            </w:r>
          </w:p>
          <w:p w14:paraId="4064D561" w14:textId="101734D9" w:rsidR="00BD1CB1" w:rsidRPr="00BD1CB1" w:rsidRDefault="00BD1CB1" w:rsidP="00E2172D">
            <w:pPr>
              <w:spacing w:before="100" w:after="100" w:line="259" w:lineRule="auto"/>
              <w:rPr>
                <w:rFonts w:ascii="Calibri" w:hAnsi="Calibri"/>
                <w:spacing w:val="2"/>
                <w:sz w:val="18"/>
                <w:u w:val="single"/>
              </w:rPr>
            </w:pPr>
            <w:r w:rsidRPr="00BD1CB1">
              <w:rPr>
                <w:rFonts w:ascii="Calibri" w:hAnsi="Calibri"/>
                <w:spacing w:val="2"/>
                <w:sz w:val="18"/>
                <w:u w:val="single"/>
              </w:rPr>
              <w:t>56,492</w:t>
            </w:r>
          </w:p>
          <w:p w14:paraId="67F241B9" w14:textId="6B56392B" w:rsidR="00D23E6F" w:rsidRDefault="00BD1CB1" w:rsidP="00D23E6F">
            <w:pPr>
              <w:rPr>
                <w:rFonts w:ascii="Calibri" w:hAnsi="Calibri"/>
                <w:spacing w:val="2"/>
                <w:sz w:val="18"/>
              </w:rPr>
            </w:pPr>
            <w:r>
              <w:rPr>
                <w:rFonts w:ascii="Calibri" w:hAnsi="Calibri"/>
                <w:spacing w:val="2"/>
                <w:sz w:val="18"/>
              </w:rPr>
              <w:t>4,777</w:t>
            </w:r>
          </w:p>
          <w:p w14:paraId="273818C1" w14:textId="77777777" w:rsidR="00DF5434" w:rsidRPr="00D23E6F" w:rsidRDefault="00DF5434" w:rsidP="00D23E6F">
            <w:pPr>
              <w:jc w:val="center"/>
              <w:rPr>
                <w:rFonts w:ascii="Calibri" w:hAnsi="Calibri"/>
                <w:sz w:val="18"/>
              </w:rPr>
            </w:pPr>
          </w:p>
        </w:tc>
      </w:tr>
      <w:tr w:rsidR="00DF5434" w:rsidRPr="00DF5434" w14:paraId="1D24DCFD" w14:textId="77777777" w:rsidTr="00821FA1">
        <w:trPr>
          <w:trHeight w:val="473"/>
        </w:trPr>
        <w:tc>
          <w:tcPr>
            <w:tcW w:w="1707" w:type="pct"/>
          </w:tcPr>
          <w:p w14:paraId="48FA2FD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spacing w:val="2"/>
                <w:sz w:val="18"/>
              </w:rPr>
              <w:t>Asset Maintenance Services</w:t>
            </w:r>
          </w:p>
        </w:tc>
        <w:tc>
          <w:tcPr>
            <w:tcW w:w="2544" w:type="pct"/>
          </w:tcPr>
          <w:p w14:paraId="410A1B47" w14:textId="77777777"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Responsible for maintenance of a diverse range of assets including civil infrastructure, public spaces, open space and horticultural assets.</w:t>
            </w:r>
          </w:p>
        </w:tc>
        <w:tc>
          <w:tcPr>
            <w:tcW w:w="749" w:type="pct"/>
            <w:shd w:val="clear" w:color="auto" w:fill="auto"/>
          </w:tcPr>
          <w:p w14:paraId="0B5708DA" w14:textId="77777777" w:rsidR="00DF5434" w:rsidRDefault="00A21DD8" w:rsidP="00E2172D">
            <w:pPr>
              <w:spacing w:before="100" w:after="100" w:line="259" w:lineRule="auto"/>
              <w:rPr>
                <w:rFonts w:ascii="Calibri" w:hAnsi="Calibri"/>
                <w:spacing w:val="2"/>
                <w:sz w:val="18"/>
              </w:rPr>
            </w:pPr>
            <w:r>
              <w:rPr>
                <w:rFonts w:ascii="Calibri" w:hAnsi="Calibri"/>
                <w:spacing w:val="2"/>
                <w:sz w:val="18"/>
              </w:rPr>
              <w:t>49,360</w:t>
            </w:r>
          </w:p>
          <w:p w14:paraId="28B77E13" w14:textId="77777777" w:rsidR="00A21DD8" w:rsidRPr="008F5337" w:rsidRDefault="00A21DD8" w:rsidP="00E2172D">
            <w:pPr>
              <w:spacing w:before="100" w:after="100" w:line="259" w:lineRule="auto"/>
              <w:rPr>
                <w:rFonts w:ascii="Calibri" w:hAnsi="Calibri"/>
                <w:spacing w:val="2"/>
                <w:sz w:val="18"/>
                <w:u w:val="single"/>
              </w:rPr>
            </w:pPr>
            <w:r w:rsidRPr="008F5337">
              <w:rPr>
                <w:rFonts w:ascii="Calibri" w:hAnsi="Calibri"/>
                <w:spacing w:val="2"/>
                <w:sz w:val="18"/>
                <w:u w:val="single"/>
              </w:rPr>
              <w:t>48,806</w:t>
            </w:r>
          </w:p>
          <w:p w14:paraId="3BC55A45" w14:textId="1E441A3E" w:rsidR="00A21DD8" w:rsidRPr="00DF5434" w:rsidRDefault="00A21DD8" w:rsidP="00E2172D">
            <w:pPr>
              <w:spacing w:before="100" w:after="100" w:line="259" w:lineRule="auto"/>
              <w:rPr>
                <w:rFonts w:ascii="Calibri" w:hAnsi="Calibri"/>
                <w:spacing w:val="2"/>
                <w:sz w:val="18"/>
              </w:rPr>
            </w:pPr>
            <w:r>
              <w:rPr>
                <w:rFonts w:ascii="Calibri" w:hAnsi="Calibri"/>
                <w:spacing w:val="2"/>
                <w:sz w:val="18"/>
              </w:rPr>
              <w:t>(554)</w:t>
            </w:r>
          </w:p>
        </w:tc>
      </w:tr>
      <w:tr w:rsidR="00DF5434" w:rsidRPr="00DF5434" w14:paraId="481A6FF4" w14:textId="77777777" w:rsidTr="00821FA1">
        <w:trPr>
          <w:trHeight w:val="473"/>
        </w:trPr>
        <w:tc>
          <w:tcPr>
            <w:tcW w:w="1707" w:type="pct"/>
          </w:tcPr>
          <w:p w14:paraId="2A3E9A2C" w14:textId="794CC1A3" w:rsidR="00DF5434" w:rsidRPr="00DF5434" w:rsidRDefault="003163E2" w:rsidP="00E2172D">
            <w:pPr>
              <w:spacing w:before="100" w:after="100" w:line="259" w:lineRule="auto"/>
              <w:rPr>
                <w:rFonts w:ascii="Calibri" w:hAnsi="Calibri"/>
                <w:spacing w:val="2"/>
                <w:sz w:val="18"/>
              </w:rPr>
            </w:pPr>
            <w:r>
              <w:rPr>
                <w:rFonts w:ascii="Calibri" w:hAnsi="Calibri"/>
                <w:spacing w:val="2"/>
                <w:sz w:val="18"/>
              </w:rPr>
              <w:t>Major</w:t>
            </w:r>
            <w:r w:rsidRPr="00DF5434">
              <w:rPr>
                <w:rFonts w:ascii="Calibri" w:hAnsi="Calibri"/>
                <w:spacing w:val="2"/>
                <w:sz w:val="18"/>
              </w:rPr>
              <w:t xml:space="preserve"> </w:t>
            </w:r>
            <w:r w:rsidR="00DF5434" w:rsidRPr="00DF5434">
              <w:rPr>
                <w:rFonts w:ascii="Calibri" w:hAnsi="Calibri"/>
                <w:spacing w:val="2"/>
                <w:sz w:val="18"/>
              </w:rPr>
              <w:t>Projects</w:t>
            </w:r>
          </w:p>
        </w:tc>
        <w:tc>
          <w:tcPr>
            <w:tcW w:w="2544" w:type="pct"/>
          </w:tcPr>
          <w:p w14:paraId="3EAD4FAB" w14:textId="4F1ECA3E" w:rsidR="00DF5434" w:rsidRPr="00DF5434" w:rsidRDefault="00DF5434" w:rsidP="00E2172D">
            <w:pPr>
              <w:spacing w:before="100" w:after="100" w:line="259" w:lineRule="auto"/>
              <w:rPr>
                <w:rFonts w:ascii="Calibri" w:hAnsi="Calibri"/>
                <w:spacing w:val="2"/>
                <w:sz w:val="18"/>
              </w:rPr>
            </w:pPr>
            <w:r w:rsidRPr="00DF5434">
              <w:rPr>
                <w:rFonts w:ascii="Calibri" w:hAnsi="Calibri" w:cstheme="minorHAnsi"/>
                <w:spacing w:val="2"/>
                <w:sz w:val="18"/>
                <w:szCs w:val="18"/>
              </w:rPr>
              <w:t xml:space="preserve">Responsible for the project management centre of excellence within </w:t>
            </w:r>
            <w:r w:rsidR="00877A4C">
              <w:rPr>
                <w:rFonts w:ascii="Calibri" w:hAnsi="Calibri" w:cstheme="minorHAnsi"/>
                <w:spacing w:val="2"/>
                <w:sz w:val="18"/>
                <w:szCs w:val="18"/>
              </w:rPr>
              <w:t>the City. Responsible for</w:t>
            </w:r>
            <w:r w:rsidRPr="00DF5434">
              <w:rPr>
                <w:rFonts w:ascii="Calibri" w:hAnsi="Calibri" w:cstheme="minorHAnsi"/>
                <w:spacing w:val="2"/>
                <w:sz w:val="18"/>
                <w:szCs w:val="18"/>
              </w:rPr>
              <w:t xml:space="preserve"> delivering key community assets through the construction of new and renovation of existing buildings and infrastructure.</w:t>
            </w:r>
          </w:p>
        </w:tc>
        <w:tc>
          <w:tcPr>
            <w:tcW w:w="749" w:type="pct"/>
            <w:shd w:val="clear" w:color="auto" w:fill="auto"/>
          </w:tcPr>
          <w:p w14:paraId="0AFD79A2" w14:textId="77777777" w:rsidR="00DF5434" w:rsidRDefault="00D85AF2" w:rsidP="00E2172D">
            <w:pPr>
              <w:spacing w:before="100" w:after="100" w:line="259" w:lineRule="auto"/>
              <w:rPr>
                <w:rFonts w:ascii="Calibri" w:hAnsi="Calibri"/>
                <w:spacing w:val="2"/>
                <w:sz w:val="18"/>
              </w:rPr>
            </w:pPr>
            <w:r>
              <w:rPr>
                <w:rFonts w:ascii="Calibri" w:hAnsi="Calibri"/>
                <w:spacing w:val="2"/>
                <w:sz w:val="18"/>
              </w:rPr>
              <w:t>1,155</w:t>
            </w:r>
          </w:p>
          <w:p w14:paraId="0AC98B99" w14:textId="77777777" w:rsidR="00D85AF2" w:rsidRPr="00D85AF2" w:rsidRDefault="00D85AF2" w:rsidP="00E2172D">
            <w:pPr>
              <w:spacing w:before="100" w:after="100" w:line="259" w:lineRule="auto"/>
              <w:rPr>
                <w:rFonts w:ascii="Calibri" w:hAnsi="Calibri"/>
                <w:spacing w:val="2"/>
                <w:sz w:val="18"/>
                <w:u w:val="single"/>
              </w:rPr>
            </w:pPr>
            <w:r w:rsidRPr="00D85AF2">
              <w:rPr>
                <w:rFonts w:ascii="Calibri" w:hAnsi="Calibri"/>
                <w:spacing w:val="2"/>
                <w:sz w:val="18"/>
                <w:u w:val="single"/>
              </w:rPr>
              <w:t>1,434</w:t>
            </w:r>
          </w:p>
          <w:p w14:paraId="19D62A1E" w14:textId="30BF0840" w:rsidR="00D85AF2" w:rsidRPr="00DF5434" w:rsidRDefault="00D85AF2" w:rsidP="00E2172D">
            <w:pPr>
              <w:spacing w:before="100" w:after="100" w:line="259" w:lineRule="auto"/>
              <w:rPr>
                <w:rFonts w:ascii="Calibri" w:hAnsi="Calibri"/>
                <w:spacing w:val="2"/>
                <w:sz w:val="18"/>
              </w:rPr>
            </w:pPr>
            <w:r>
              <w:rPr>
                <w:rFonts w:ascii="Calibri" w:hAnsi="Calibri"/>
                <w:spacing w:val="2"/>
                <w:sz w:val="18"/>
              </w:rPr>
              <w:t>278</w:t>
            </w:r>
          </w:p>
        </w:tc>
      </w:tr>
    </w:tbl>
    <w:p w14:paraId="2926BA9C" w14:textId="77777777" w:rsidR="006D0BF3" w:rsidRDefault="006D0BF3" w:rsidP="00E2172D">
      <w:pPr>
        <w:spacing w:before="100" w:after="100"/>
        <w:rPr>
          <w:rFonts w:eastAsia="Times New Roman" w:cs="Arial"/>
          <w:b/>
          <w:color w:val="002060"/>
          <w:sz w:val="22"/>
          <w:lang w:val="en-GB" w:eastAsia="en-AU"/>
        </w:rPr>
      </w:pPr>
    </w:p>
    <w:p w14:paraId="085FDBAB" w14:textId="3E0B88B6" w:rsidR="00D2753A" w:rsidRDefault="00D2753A" w:rsidP="00D62054">
      <w:pPr>
        <w:rPr>
          <w:rFonts w:eastAsia="Times New Roman" w:cs="Arial"/>
          <w:b/>
          <w:color w:val="002060"/>
          <w:sz w:val="22"/>
          <w:lang w:val="en-GB" w:eastAsia="en-AU"/>
        </w:rPr>
        <w:sectPr w:rsidR="00D2753A" w:rsidSect="00594BDD">
          <w:headerReference w:type="default" r:id="rId162"/>
          <w:pgSz w:w="11906" w:h="16838"/>
          <w:pgMar w:top="1702" w:right="1440" w:bottom="1135" w:left="1440" w:header="709" w:footer="709" w:gutter="0"/>
          <w:cols w:space="708"/>
          <w:docGrid w:linePitch="360"/>
        </w:sectPr>
      </w:pPr>
    </w:p>
    <w:p w14:paraId="12260584" w14:textId="77A3A83A" w:rsidR="00DF5434" w:rsidRPr="00DF5434" w:rsidRDefault="00DF5434" w:rsidP="00D62054">
      <w:pPr>
        <w:rPr>
          <w:rFonts w:eastAsia="Times New Roman" w:cs="Arial"/>
          <w:b/>
          <w:color w:val="002060"/>
          <w:sz w:val="22"/>
          <w:lang w:val="en-GB" w:eastAsia="en-AU"/>
        </w:rPr>
      </w:pPr>
      <w:r w:rsidRPr="00DF5434">
        <w:rPr>
          <w:rFonts w:eastAsia="Times New Roman" w:cs="Arial"/>
          <w:b/>
          <w:color w:val="002060"/>
          <w:sz w:val="22"/>
          <w:lang w:val="en-GB" w:eastAsia="en-AU"/>
        </w:rPr>
        <w:lastRenderedPageBreak/>
        <w:t xml:space="preserve">Local Government Performance Reporting Indicators </w:t>
      </w:r>
    </w:p>
    <w:p w14:paraId="57AE4E4D" w14:textId="77777777" w:rsidR="00DF5434" w:rsidRPr="00DF5434" w:rsidRDefault="00DF5434" w:rsidP="00E2172D">
      <w:pPr>
        <w:keepNext/>
        <w:spacing w:before="100" w:after="100"/>
        <w:rPr>
          <w:rFonts w:cs="Arial"/>
          <w:b/>
          <w:sz w:val="28"/>
          <w:szCs w:val="24"/>
          <w:lang w:val="en-GB"/>
        </w:rPr>
      </w:pPr>
      <w:r w:rsidRPr="00DF5434">
        <w:rPr>
          <w:rFonts w:cs="Arial"/>
          <w:lang w:val="en-GB"/>
        </w:rPr>
        <w:t>To help measure performance across all Victorian councils in a transparent and accountable way, we report to Local Government Victoria on the following mandatory indicators:</w:t>
      </w:r>
    </w:p>
    <w:tbl>
      <w:tblPr>
        <w:tblW w:w="51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620" w:firstRow="1" w:lastRow="0" w:firstColumn="0" w:lastColumn="0" w:noHBand="1" w:noVBand="1"/>
      </w:tblPr>
      <w:tblGrid>
        <w:gridCol w:w="5204"/>
        <w:gridCol w:w="951"/>
        <w:gridCol w:w="1026"/>
        <w:gridCol w:w="963"/>
        <w:gridCol w:w="966"/>
        <w:gridCol w:w="5219"/>
      </w:tblGrid>
      <w:tr w:rsidR="00A143BD" w:rsidRPr="00DF5434" w14:paraId="20596BE8" w14:textId="77777777" w:rsidTr="00A143BD">
        <w:trPr>
          <w:cantSplit/>
          <w:trHeight w:val="402"/>
          <w:tblHeader/>
        </w:trPr>
        <w:tc>
          <w:tcPr>
            <w:tcW w:w="1816" w:type="pct"/>
            <w:vMerge w:val="restart"/>
            <w:tcBorders>
              <w:top w:val="nil"/>
              <w:left w:val="nil"/>
              <w:bottom w:val="nil"/>
              <w:right w:val="nil"/>
            </w:tcBorders>
            <w:shd w:val="clear" w:color="auto" w:fill="1F497C"/>
            <w:vAlign w:val="center"/>
          </w:tcPr>
          <w:p w14:paraId="2859D6DB" w14:textId="47E8905A" w:rsidR="00A143BD" w:rsidRPr="000D3070" w:rsidRDefault="00A143BD" w:rsidP="00A143B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SERVICE/INDICATOR/MEASURE</w:t>
            </w:r>
          </w:p>
        </w:tc>
        <w:tc>
          <w:tcPr>
            <w:tcW w:w="1363" w:type="pct"/>
            <w:gridSpan w:val="4"/>
            <w:tcBorders>
              <w:top w:val="nil"/>
              <w:left w:val="nil"/>
              <w:bottom w:val="nil"/>
              <w:right w:val="nil"/>
            </w:tcBorders>
            <w:shd w:val="clear" w:color="auto" w:fill="1F497C"/>
            <w:vAlign w:val="center"/>
          </w:tcPr>
          <w:p w14:paraId="2C9CB80D" w14:textId="5297E3AB" w:rsidR="00A143BD" w:rsidRPr="000D3070" w:rsidRDefault="00A143BD" w:rsidP="00E2172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RESULTS</w:t>
            </w:r>
          </w:p>
        </w:tc>
        <w:tc>
          <w:tcPr>
            <w:tcW w:w="1821" w:type="pct"/>
            <w:vMerge w:val="restart"/>
            <w:tcBorders>
              <w:top w:val="nil"/>
              <w:left w:val="nil"/>
              <w:right w:val="nil"/>
            </w:tcBorders>
            <w:shd w:val="clear" w:color="auto" w:fill="1F497C"/>
            <w:vAlign w:val="center"/>
          </w:tcPr>
          <w:p w14:paraId="134D87A4" w14:textId="55806894" w:rsidR="00A143BD" w:rsidRPr="000D3070" w:rsidRDefault="00A143BD" w:rsidP="00A143B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COMMENTS</w:t>
            </w:r>
          </w:p>
        </w:tc>
      </w:tr>
      <w:tr w:rsidR="00A143BD" w:rsidRPr="00DF5434" w14:paraId="2A7EDCDA" w14:textId="77777777" w:rsidTr="00A143BD">
        <w:trPr>
          <w:cantSplit/>
          <w:trHeight w:val="402"/>
          <w:tblHeader/>
        </w:trPr>
        <w:tc>
          <w:tcPr>
            <w:tcW w:w="1816" w:type="pct"/>
            <w:vMerge/>
            <w:tcBorders>
              <w:top w:val="nil"/>
              <w:left w:val="nil"/>
              <w:bottom w:val="nil"/>
              <w:right w:val="nil"/>
            </w:tcBorders>
            <w:shd w:val="clear" w:color="auto" w:fill="1F497C"/>
            <w:vAlign w:val="bottom"/>
          </w:tcPr>
          <w:p w14:paraId="7C9A0780" w14:textId="77777777" w:rsidR="00A143BD" w:rsidRPr="000D3070" w:rsidRDefault="00A143BD" w:rsidP="00E2172D">
            <w:pPr>
              <w:keepNext/>
              <w:spacing w:before="100" w:after="100"/>
              <w:rPr>
                <w:rFonts w:asciiTheme="minorHAnsi" w:hAnsiTheme="minorHAnsi" w:cstheme="minorHAnsi"/>
                <w:b/>
                <w:color w:val="FFFFFF" w:themeColor="background1"/>
                <w:sz w:val="18"/>
                <w:szCs w:val="18"/>
                <w:lang w:val="en-GB"/>
              </w:rPr>
            </w:pPr>
          </w:p>
        </w:tc>
        <w:tc>
          <w:tcPr>
            <w:tcW w:w="332" w:type="pct"/>
            <w:tcBorders>
              <w:top w:val="nil"/>
              <w:left w:val="nil"/>
              <w:bottom w:val="single" w:sz="4" w:space="0" w:color="D9D9D9" w:themeColor="background1" w:themeShade="D9"/>
              <w:right w:val="nil"/>
            </w:tcBorders>
            <w:shd w:val="clear" w:color="auto" w:fill="1F497C"/>
            <w:vAlign w:val="center"/>
          </w:tcPr>
          <w:p w14:paraId="3C1EA2DA" w14:textId="77777777" w:rsidR="00A143BD" w:rsidRPr="000D3070" w:rsidRDefault="00A143BD" w:rsidP="00E2172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2021</w:t>
            </w:r>
          </w:p>
        </w:tc>
        <w:tc>
          <w:tcPr>
            <w:tcW w:w="358" w:type="pct"/>
            <w:tcBorders>
              <w:top w:val="nil"/>
              <w:left w:val="nil"/>
              <w:bottom w:val="single" w:sz="4" w:space="0" w:color="D9D9D9" w:themeColor="background1" w:themeShade="D9"/>
              <w:right w:val="nil"/>
            </w:tcBorders>
            <w:shd w:val="clear" w:color="auto" w:fill="1F497C"/>
            <w:vAlign w:val="center"/>
          </w:tcPr>
          <w:p w14:paraId="7E5A47A7" w14:textId="77777777" w:rsidR="00A143BD" w:rsidRPr="000D3070" w:rsidRDefault="00A143BD" w:rsidP="00E2172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2022</w:t>
            </w:r>
          </w:p>
        </w:tc>
        <w:tc>
          <w:tcPr>
            <w:tcW w:w="336" w:type="pct"/>
            <w:tcBorders>
              <w:top w:val="nil"/>
              <w:left w:val="nil"/>
              <w:bottom w:val="single" w:sz="4" w:space="0" w:color="D9D9D9" w:themeColor="background1" w:themeShade="D9"/>
              <w:right w:val="nil"/>
            </w:tcBorders>
            <w:shd w:val="clear" w:color="auto" w:fill="1F497C"/>
            <w:vAlign w:val="center"/>
          </w:tcPr>
          <w:p w14:paraId="687BD64A" w14:textId="77777777" w:rsidR="00A143BD" w:rsidRPr="000D3070" w:rsidRDefault="00A143BD" w:rsidP="00E2172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2023</w:t>
            </w:r>
          </w:p>
        </w:tc>
        <w:tc>
          <w:tcPr>
            <w:tcW w:w="337" w:type="pct"/>
            <w:tcBorders>
              <w:top w:val="nil"/>
              <w:left w:val="nil"/>
              <w:bottom w:val="single" w:sz="4" w:space="0" w:color="D9D9D9" w:themeColor="background1" w:themeShade="D9"/>
              <w:right w:val="nil"/>
            </w:tcBorders>
            <w:shd w:val="clear" w:color="auto" w:fill="1F497C"/>
            <w:vAlign w:val="center"/>
          </w:tcPr>
          <w:p w14:paraId="71D8C233" w14:textId="77777777" w:rsidR="00A143BD" w:rsidRPr="000D3070" w:rsidRDefault="00A143BD" w:rsidP="00E2172D">
            <w:pPr>
              <w:keepNext/>
              <w:spacing w:before="100" w:after="100"/>
              <w:jc w:val="center"/>
              <w:rPr>
                <w:rFonts w:asciiTheme="minorHAnsi" w:hAnsiTheme="minorHAnsi" w:cstheme="minorHAnsi"/>
                <w:b/>
                <w:color w:val="FFFFFF" w:themeColor="background1"/>
                <w:sz w:val="18"/>
                <w:szCs w:val="18"/>
                <w:lang w:val="en-GB"/>
              </w:rPr>
            </w:pPr>
            <w:r w:rsidRPr="000D3070">
              <w:rPr>
                <w:rFonts w:asciiTheme="minorHAnsi" w:hAnsiTheme="minorHAnsi" w:cstheme="minorHAnsi"/>
                <w:b/>
                <w:color w:val="FFFFFF" w:themeColor="background1"/>
                <w:sz w:val="18"/>
                <w:szCs w:val="18"/>
                <w:lang w:val="en-GB"/>
              </w:rPr>
              <w:t>2024</w:t>
            </w:r>
          </w:p>
        </w:tc>
        <w:tc>
          <w:tcPr>
            <w:tcW w:w="1821" w:type="pct"/>
            <w:vMerge/>
            <w:tcBorders>
              <w:left w:val="nil"/>
              <w:bottom w:val="single" w:sz="4" w:space="0" w:color="D9D9D9" w:themeColor="background1" w:themeShade="D9"/>
              <w:right w:val="nil"/>
            </w:tcBorders>
            <w:shd w:val="clear" w:color="auto" w:fill="1F497C"/>
            <w:vAlign w:val="bottom"/>
          </w:tcPr>
          <w:p w14:paraId="239F1F42" w14:textId="77777777" w:rsidR="00A143BD" w:rsidRPr="000D3070" w:rsidRDefault="00A143BD" w:rsidP="00E2172D">
            <w:pPr>
              <w:keepNext/>
              <w:spacing w:before="100" w:after="100"/>
              <w:rPr>
                <w:rFonts w:asciiTheme="minorHAnsi" w:hAnsiTheme="minorHAnsi" w:cstheme="minorHAnsi"/>
                <w:b/>
                <w:color w:val="FFFFFF" w:themeColor="background1"/>
                <w:sz w:val="18"/>
                <w:szCs w:val="18"/>
                <w:lang w:val="en-GB"/>
              </w:rPr>
            </w:pPr>
          </w:p>
        </w:tc>
      </w:tr>
      <w:tr w:rsidR="00A143BD" w:rsidRPr="00DF5434" w14:paraId="2BB78276" w14:textId="77777777" w:rsidTr="00A143BD">
        <w:trPr>
          <w:cantSplit/>
        </w:trPr>
        <w:tc>
          <w:tcPr>
            <w:tcW w:w="1816" w:type="pct"/>
            <w:tcBorders>
              <w:top w:val="nil"/>
              <w:left w:val="single" w:sz="4" w:space="0" w:color="D9D9D9" w:themeColor="background1" w:themeShade="D9"/>
              <w:bottom w:val="single" w:sz="4" w:space="0" w:color="D9D9D9" w:themeColor="background1" w:themeShade="D9"/>
              <w:right w:val="nil"/>
            </w:tcBorders>
            <w:shd w:val="clear" w:color="auto" w:fill="99D1DC"/>
          </w:tcPr>
          <w:p w14:paraId="5FEB61AC" w14:textId="77777777" w:rsidR="00DF5434" w:rsidRPr="00DF5434" w:rsidRDefault="00DF5434" w:rsidP="00E2172D">
            <w:pPr>
              <w:spacing w:before="100" w:after="100"/>
              <w:rPr>
                <w:rFonts w:eastAsia="Times New Roman" w:cs="Arial"/>
                <w:b/>
                <w:color w:val="FFFFFF" w:themeColor="background1"/>
                <w:spacing w:val="2"/>
                <w:sz w:val="18"/>
                <w:szCs w:val="18"/>
                <w:lang w:eastAsia="en-AU"/>
              </w:rPr>
            </w:pPr>
            <w:r w:rsidRPr="00DF5434">
              <w:rPr>
                <w:rFonts w:ascii="Calibri" w:eastAsia="Times New Roman" w:hAnsi="Calibri" w:cs="Times New Roman"/>
                <w:b/>
                <w:color w:val="FFFFFF" w:themeColor="background1"/>
                <w:spacing w:val="2"/>
                <w:sz w:val="18"/>
                <w:szCs w:val="19"/>
                <w:lang w:eastAsia="en-AU"/>
              </w:rPr>
              <w:t>Roads</w:t>
            </w:r>
          </w:p>
        </w:tc>
        <w:tc>
          <w:tcPr>
            <w:tcW w:w="332" w:type="pct"/>
            <w:tcBorders>
              <w:top w:val="single" w:sz="4" w:space="0" w:color="D9D9D9" w:themeColor="background1" w:themeShade="D9"/>
              <w:left w:val="nil"/>
              <w:bottom w:val="single" w:sz="4" w:space="0" w:color="D9D9D9" w:themeColor="background1" w:themeShade="D9"/>
              <w:right w:val="nil"/>
            </w:tcBorders>
            <w:shd w:val="clear" w:color="auto" w:fill="99D1DC"/>
          </w:tcPr>
          <w:p w14:paraId="640EF274" w14:textId="77777777" w:rsidR="00DF5434" w:rsidRPr="00DF5434" w:rsidRDefault="00DF5434" w:rsidP="00E2172D">
            <w:pPr>
              <w:spacing w:before="100" w:after="100"/>
              <w:rPr>
                <w:rFonts w:ascii="Calibri" w:eastAsia="Times New Roman" w:hAnsi="Calibri" w:cs="Times New Roman"/>
                <w:b/>
                <w:color w:val="FFFFFF" w:themeColor="background1"/>
                <w:spacing w:val="2"/>
                <w:sz w:val="18"/>
                <w:szCs w:val="19"/>
                <w:lang w:eastAsia="en-AU"/>
              </w:rPr>
            </w:pPr>
          </w:p>
        </w:tc>
        <w:tc>
          <w:tcPr>
            <w:tcW w:w="358" w:type="pct"/>
            <w:tcBorders>
              <w:top w:val="single" w:sz="4" w:space="0" w:color="D9D9D9" w:themeColor="background1" w:themeShade="D9"/>
              <w:left w:val="nil"/>
              <w:bottom w:val="single" w:sz="4" w:space="0" w:color="D9D9D9" w:themeColor="background1" w:themeShade="D9"/>
              <w:right w:val="nil"/>
            </w:tcBorders>
            <w:shd w:val="clear" w:color="auto" w:fill="99D1DC"/>
          </w:tcPr>
          <w:p w14:paraId="2C78265B" w14:textId="77777777" w:rsidR="00DF5434" w:rsidRPr="00DF5434" w:rsidRDefault="00DF5434" w:rsidP="00E2172D">
            <w:pPr>
              <w:spacing w:before="100" w:after="100"/>
              <w:rPr>
                <w:rFonts w:ascii="Calibri" w:eastAsia="Times New Roman" w:hAnsi="Calibri" w:cs="Times New Roman"/>
                <w:b/>
                <w:color w:val="FFFFFF" w:themeColor="background1"/>
                <w:spacing w:val="2"/>
                <w:sz w:val="18"/>
                <w:szCs w:val="19"/>
                <w:lang w:eastAsia="en-AU"/>
              </w:rPr>
            </w:pPr>
          </w:p>
        </w:tc>
        <w:tc>
          <w:tcPr>
            <w:tcW w:w="336" w:type="pct"/>
            <w:tcBorders>
              <w:top w:val="single" w:sz="4" w:space="0" w:color="D9D9D9" w:themeColor="background1" w:themeShade="D9"/>
              <w:left w:val="nil"/>
              <w:bottom w:val="single" w:sz="4" w:space="0" w:color="D9D9D9" w:themeColor="background1" w:themeShade="D9"/>
              <w:right w:val="nil"/>
            </w:tcBorders>
            <w:shd w:val="clear" w:color="auto" w:fill="99D1DC"/>
          </w:tcPr>
          <w:p w14:paraId="18643F36" w14:textId="77777777" w:rsidR="00DF5434" w:rsidRPr="00DF5434" w:rsidRDefault="00DF5434" w:rsidP="00E2172D">
            <w:pPr>
              <w:spacing w:before="100" w:after="100"/>
              <w:rPr>
                <w:rFonts w:ascii="Calibri" w:eastAsia="Times New Roman" w:hAnsi="Calibri" w:cs="Times New Roman"/>
                <w:b/>
                <w:color w:val="FFFFFF" w:themeColor="background1"/>
                <w:spacing w:val="2"/>
                <w:sz w:val="18"/>
                <w:szCs w:val="19"/>
                <w:lang w:eastAsia="en-AU"/>
              </w:rPr>
            </w:pPr>
          </w:p>
        </w:tc>
        <w:tc>
          <w:tcPr>
            <w:tcW w:w="337" w:type="pct"/>
            <w:tcBorders>
              <w:top w:val="single" w:sz="4" w:space="0" w:color="D9D9D9" w:themeColor="background1" w:themeShade="D9"/>
              <w:left w:val="nil"/>
              <w:bottom w:val="single" w:sz="4" w:space="0" w:color="D9D9D9" w:themeColor="background1" w:themeShade="D9"/>
              <w:right w:val="nil"/>
            </w:tcBorders>
            <w:shd w:val="clear" w:color="auto" w:fill="99D1DC"/>
          </w:tcPr>
          <w:p w14:paraId="58D9BF66" w14:textId="77777777" w:rsidR="00DF5434" w:rsidRPr="00DF5434" w:rsidRDefault="00DF5434" w:rsidP="00E2172D">
            <w:pPr>
              <w:spacing w:before="100" w:after="100"/>
              <w:rPr>
                <w:rFonts w:ascii="Calibri" w:eastAsia="Times New Roman" w:hAnsi="Calibri" w:cs="Times New Roman"/>
                <w:b/>
                <w:color w:val="FFFFFF" w:themeColor="background1"/>
                <w:spacing w:val="2"/>
                <w:sz w:val="18"/>
                <w:szCs w:val="19"/>
                <w:lang w:eastAsia="en-AU"/>
              </w:rPr>
            </w:pPr>
          </w:p>
        </w:tc>
        <w:tc>
          <w:tcPr>
            <w:tcW w:w="1821"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99D1DC"/>
          </w:tcPr>
          <w:p w14:paraId="3490A284" w14:textId="77777777" w:rsidR="00DF5434" w:rsidRPr="00DF5434" w:rsidRDefault="00DF5434" w:rsidP="00E2172D">
            <w:pPr>
              <w:spacing w:before="100" w:after="100"/>
              <w:rPr>
                <w:rFonts w:ascii="Calibri" w:eastAsia="Times New Roman" w:hAnsi="Calibri" w:cs="Times New Roman"/>
                <w:b/>
                <w:color w:val="FFFFFF" w:themeColor="background1"/>
                <w:spacing w:val="2"/>
                <w:sz w:val="18"/>
                <w:szCs w:val="19"/>
                <w:lang w:eastAsia="en-AU"/>
              </w:rPr>
            </w:pPr>
          </w:p>
        </w:tc>
      </w:tr>
      <w:tr w:rsidR="00A143BD" w:rsidRPr="00DF5434" w14:paraId="292638E4"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A14C0E9"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Satisfaction of use</w:t>
            </w:r>
          </w:p>
          <w:p w14:paraId="49396E88"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R1 Sealed local road requests</w:t>
            </w:r>
          </w:p>
          <w:p w14:paraId="3B52209D"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sealed local road requests / Kilometres of sealed local roads] x100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8B9EC45" w14:textId="77777777" w:rsidR="00BE1CF3" w:rsidRPr="00DF5434" w:rsidRDefault="00BE1CF3" w:rsidP="00F26E16">
            <w:pPr>
              <w:spacing w:before="100" w:after="100"/>
              <w:ind w:left="111" w:hanging="111"/>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79.21</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FA9E69C"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106.53</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400DCD1"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167.24</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024185E" w14:textId="09FC78B7"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100.69</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3C78AD7" w14:textId="24BD10E3"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The absence of major flood events which elevated road repair requests in 2022−23, resulted in the number of requests returning to levels more consistent with previous year</w:t>
            </w:r>
            <w:r w:rsidR="00830D20">
              <w:rPr>
                <w:rFonts w:ascii="Calibri" w:eastAsia="Times New Roman" w:hAnsi="Calibri" w:cs="Times New Roman"/>
                <w:spacing w:val="2"/>
                <w:sz w:val="18"/>
                <w:szCs w:val="19"/>
                <w:lang w:eastAsia="en-AU"/>
              </w:rPr>
              <w:t>’</w:t>
            </w:r>
            <w:r w:rsidRPr="001F1E65">
              <w:rPr>
                <w:rFonts w:ascii="Calibri" w:eastAsia="Times New Roman" w:hAnsi="Calibri" w:cs="Times New Roman"/>
                <w:spacing w:val="2"/>
                <w:sz w:val="18"/>
                <w:szCs w:val="19"/>
                <w:lang w:eastAsia="en-AU"/>
              </w:rPr>
              <w:t xml:space="preserve">s results. </w:t>
            </w:r>
          </w:p>
        </w:tc>
      </w:tr>
      <w:tr w:rsidR="00A143BD" w:rsidRPr="00DF5434" w14:paraId="3E61AAAE"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A61540D" w14:textId="4ED0E644"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Condition</w:t>
            </w:r>
          </w:p>
          <w:p w14:paraId="42E24CAA"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R2 Sealed local roads maintained to condition standards</w:t>
            </w:r>
          </w:p>
          <w:p w14:paraId="7EA3FCB5" w14:textId="4C8215AE"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[Number of kilometres of sealed local roads below the renewal intervention level set by </w:t>
            </w:r>
            <w:r>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ouncil / Kilometres of sealed local roads] x100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4229B9E"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95.26%</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EB903F1"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94.76%</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AD92505"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95.59%</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76DFD06" w14:textId="7603676D"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96.30%</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190783E" w14:textId="7BA3B70E"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The proportion of roads maintained to condition standards increased slightly but was relatively consistent with the previous years.</w:t>
            </w:r>
          </w:p>
        </w:tc>
      </w:tr>
      <w:tr w:rsidR="00A143BD" w:rsidRPr="00DF5434" w14:paraId="366DDD42"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3DDABFA"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2A1B7CB3"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R3 Cost of sealed local road reconstruction</w:t>
            </w:r>
          </w:p>
          <w:p w14:paraId="7B8BA18F"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sealed local road reconstruction / Square metres of sealed local roads reconstructed]</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6C1F68B"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$124.09</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A1BF542"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$186.13</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D9CB8BF" w14:textId="77777777" w:rsidR="00BE1CF3" w:rsidRPr="00DF5434" w:rsidRDefault="00BE1CF3" w:rsidP="00BE1CF3">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$150.43</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0685412" w14:textId="148ACA58"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$133.02</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D6E2AD3" w14:textId="2B813F74" w:rsidR="00BE1CF3" w:rsidRPr="00DF5434" w:rsidRDefault="00BE1CF3" w:rsidP="00BE1CF3">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 xml:space="preserve">Projects included in this reporting period have been more economical (size, scale &amp; material) to deliver for the organisation. </w:t>
            </w:r>
          </w:p>
        </w:tc>
      </w:tr>
      <w:tr w:rsidR="00A143BD" w:rsidRPr="00DF5434" w14:paraId="6F16B696"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FCE0984"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0E4FCCF2"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R4 Cost of sealed local road resealing</w:t>
            </w:r>
          </w:p>
          <w:p w14:paraId="2676180A"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sealed local road resealing / Square metres of sealed local roads resealed]</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B84ECFC"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$18.94</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5843F9C"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$23.11</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D892920" w14:textId="77777777" w:rsidR="00DE6339" w:rsidRPr="00DF5434" w:rsidRDefault="00DE6339" w:rsidP="00DE633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$22.39</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1FB8838" w14:textId="4EB174F2" w:rsidR="00DE6339" w:rsidRPr="00DF5434" w:rsidRDefault="00DE6339" w:rsidP="00DE6339">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$17.87</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9A58CC8" w14:textId="08E055B0" w:rsidR="00DE6339" w:rsidRPr="00DF5434" w:rsidRDefault="00DE6339" w:rsidP="00DE6339">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 xml:space="preserve">Projects included in this reporting period have been more economical (size, scale &amp; material) to deliver for the organisation. </w:t>
            </w:r>
          </w:p>
        </w:tc>
      </w:tr>
      <w:tr w:rsidR="00A143BD" w:rsidRPr="00DF5434" w14:paraId="512813B1"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56781D7"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lastRenderedPageBreak/>
              <w:t xml:space="preserve">Satisfaction </w:t>
            </w:r>
          </w:p>
          <w:p w14:paraId="7EECFDED"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R5 Satisfaction with sealed local roads</w:t>
            </w:r>
          </w:p>
          <w:p w14:paraId="64D671B8"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[Community satisfaction rating out of 100 with how council has performed on the condition of sealed local roads]</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1D58D2B"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62</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8955E9F"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57</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55BD5DA"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53</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F27C8BD" w14:textId="2A183BB1"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46.00</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44CCB82" w14:textId="7EB6ADB8"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While our result decreased it is comparable to both the statewide and other Regional Centres averages (45 and 46 respectively).</w:t>
            </w:r>
          </w:p>
        </w:tc>
      </w:tr>
      <w:tr w:rsidR="00A143BD" w:rsidRPr="00DF5434" w14:paraId="2C55BF5E"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99D1DC"/>
          </w:tcPr>
          <w:p w14:paraId="0988427F" w14:textId="77777777" w:rsidR="00DF5434" w:rsidRPr="00DF5434" w:rsidRDefault="00DF5434" w:rsidP="00E2172D">
            <w:pPr>
              <w:spacing w:before="100" w:after="100"/>
              <w:rPr>
                <w:rFonts w:asciiTheme="minorHAnsi" w:eastAsia="Times New Roman" w:hAnsiTheme="minorHAnsi" w:cstheme="minorHAnsi"/>
                <w:b/>
                <w:color w:val="FFFFFF" w:themeColor="background1"/>
                <w:spacing w:val="2"/>
                <w:sz w:val="18"/>
                <w:szCs w:val="19"/>
                <w:lang w:eastAsia="en-AU"/>
              </w:rPr>
            </w:pPr>
            <w:r w:rsidRPr="00DF5434">
              <w:rPr>
                <w:rFonts w:asciiTheme="minorHAnsi" w:eastAsia="Times New Roman" w:hAnsiTheme="minorHAnsi" w:cstheme="minorHAnsi"/>
                <w:b/>
                <w:color w:val="FFFFFF" w:themeColor="background1"/>
                <w:spacing w:val="2"/>
                <w:sz w:val="18"/>
                <w:szCs w:val="18"/>
                <w:lang w:eastAsia="en-AU"/>
              </w:rPr>
              <w:t>Waste Management</w:t>
            </w:r>
          </w:p>
        </w:tc>
        <w:tc>
          <w:tcPr>
            <w:tcW w:w="332" w:type="pct"/>
            <w:tcBorders>
              <w:top w:val="single" w:sz="4" w:space="0" w:color="D9D9D9" w:themeColor="background1" w:themeShade="D9"/>
              <w:left w:val="nil"/>
              <w:bottom w:val="single" w:sz="4" w:space="0" w:color="D9D9D9" w:themeColor="background1" w:themeShade="D9"/>
              <w:right w:val="nil"/>
            </w:tcBorders>
            <w:shd w:val="clear" w:color="auto" w:fill="99D1DC"/>
          </w:tcPr>
          <w:p w14:paraId="4B6BC9C5"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358" w:type="pct"/>
            <w:tcBorders>
              <w:top w:val="single" w:sz="4" w:space="0" w:color="D9D9D9" w:themeColor="background1" w:themeShade="D9"/>
              <w:left w:val="nil"/>
              <w:bottom w:val="single" w:sz="4" w:space="0" w:color="D9D9D9" w:themeColor="background1" w:themeShade="D9"/>
              <w:right w:val="nil"/>
            </w:tcBorders>
            <w:shd w:val="clear" w:color="auto" w:fill="99D1DC"/>
          </w:tcPr>
          <w:p w14:paraId="012856EC"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336" w:type="pct"/>
            <w:tcBorders>
              <w:top w:val="single" w:sz="4" w:space="0" w:color="D9D9D9" w:themeColor="background1" w:themeShade="D9"/>
              <w:left w:val="nil"/>
              <w:bottom w:val="single" w:sz="4" w:space="0" w:color="D9D9D9" w:themeColor="background1" w:themeShade="D9"/>
              <w:right w:val="nil"/>
            </w:tcBorders>
            <w:shd w:val="clear" w:color="auto" w:fill="99D1DC"/>
          </w:tcPr>
          <w:p w14:paraId="039B52BC"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337" w:type="pct"/>
            <w:tcBorders>
              <w:top w:val="single" w:sz="4" w:space="0" w:color="D9D9D9" w:themeColor="background1" w:themeShade="D9"/>
              <w:left w:val="nil"/>
              <w:bottom w:val="single" w:sz="4" w:space="0" w:color="D9D9D9" w:themeColor="background1" w:themeShade="D9"/>
              <w:right w:val="nil"/>
            </w:tcBorders>
            <w:shd w:val="clear" w:color="auto" w:fill="99D1DC"/>
          </w:tcPr>
          <w:p w14:paraId="78C1B635"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c>
          <w:tcPr>
            <w:tcW w:w="1821"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99D1DC"/>
          </w:tcPr>
          <w:p w14:paraId="3A7818A2" w14:textId="77777777" w:rsidR="00DF5434" w:rsidRPr="00DF5434" w:rsidRDefault="00DF5434" w:rsidP="00E2172D">
            <w:pPr>
              <w:spacing w:before="100" w:after="100"/>
              <w:rPr>
                <w:rFonts w:ascii="Calibri" w:eastAsia="Times New Roman" w:hAnsi="Calibri" w:cs="Times New Roman"/>
                <w:b/>
                <w:spacing w:val="2"/>
                <w:sz w:val="18"/>
                <w:szCs w:val="19"/>
                <w:lang w:eastAsia="en-AU"/>
              </w:rPr>
            </w:pPr>
          </w:p>
        </w:tc>
      </w:tr>
      <w:tr w:rsidR="00A143BD" w:rsidRPr="00DF5434" w14:paraId="2CEE0292"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09B3BAF"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standard</w:t>
            </w:r>
          </w:p>
          <w:p w14:paraId="0E4D8DCE"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WC2 Kerbside collection bins missed</w:t>
            </w:r>
          </w:p>
          <w:p w14:paraId="5045DA99"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kerbside garbage and recycling collection bins missed / Number of scheduled kerbside garbage and recycling collection bin lifts] x10,000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2DFF35B"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12.28</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487A063"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10.89</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2209D86"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12.05</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8481A4A" w14:textId="0F5BE781"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12.13</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1253EFC" w14:textId="66079C6B"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 xml:space="preserve">The number of missed bins is consistent with previous </w:t>
            </w:r>
            <w:r w:rsidR="00830D20" w:rsidRPr="001F1E65">
              <w:rPr>
                <w:rFonts w:ascii="Calibri" w:eastAsia="Times New Roman" w:hAnsi="Calibri" w:cs="Times New Roman"/>
                <w:spacing w:val="2"/>
                <w:sz w:val="18"/>
                <w:szCs w:val="19"/>
                <w:lang w:eastAsia="en-AU"/>
              </w:rPr>
              <w:t>year’s</w:t>
            </w:r>
            <w:r w:rsidRPr="001F1E65">
              <w:rPr>
                <w:rFonts w:ascii="Calibri" w:eastAsia="Times New Roman" w:hAnsi="Calibri" w:cs="Times New Roman"/>
                <w:spacing w:val="2"/>
                <w:sz w:val="18"/>
                <w:szCs w:val="19"/>
                <w:lang w:eastAsia="en-AU"/>
              </w:rPr>
              <w:t xml:space="preserve"> results.</w:t>
            </w:r>
          </w:p>
        </w:tc>
      </w:tr>
      <w:tr w:rsidR="00A143BD" w:rsidRPr="00DF5434" w14:paraId="4A7A6328"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1E55748"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1652407F"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WC3 Cost of kerbside garbage bin collection service</w:t>
            </w:r>
          </w:p>
          <w:p w14:paraId="6C810BB8"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kerbside garbage bin collection service / Number of kerbside garbage collection bins]</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DAB8BE7"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$108.89</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922F2B6"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$133.19</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CC60922"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$141.33</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4592F1A" w14:textId="64ADA8B4"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$143.02</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C70B271" w14:textId="752DE245"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 xml:space="preserve">Our waste tonnage is similar to the previous year, however cost increased due to an increase in EPA levy and disposal cost. </w:t>
            </w:r>
          </w:p>
        </w:tc>
      </w:tr>
      <w:tr w:rsidR="00A143BD" w:rsidRPr="00DF5434" w14:paraId="4C033863"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43AC1A8"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6D2438D9"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WC4 Cost of kerbside recyclables collection service</w:t>
            </w:r>
          </w:p>
          <w:p w14:paraId="21A5CF79"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kerbside recyclables bin collection service / Number of kerbside recyclables collection bins]</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1152B7F"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$60.85</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4329F78"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$59.32</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51CB402"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$71.33</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9327C68" w14:textId="03B59E03"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$67.73</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0DB66CB" w14:textId="697B9A6D"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 xml:space="preserve">The cost of our kerbside recyclable service reduced slightly due to a decrease in recyclables collected. </w:t>
            </w:r>
          </w:p>
        </w:tc>
      </w:tr>
      <w:tr w:rsidR="00A143BD" w:rsidRPr="00DF5434" w14:paraId="0C38FE97"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297021C"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Waste diversion</w:t>
            </w:r>
          </w:p>
          <w:p w14:paraId="6638C556"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WC5 Kerbside collection waste diverted from landfill</w:t>
            </w:r>
          </w:p>
          <w:p w14:paraId="2AF753ED"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[Weight of recyclables and green organics collected from kerbside bins / Weight of garbage, recyclables and green organics collected from kerbside bins] x100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D5B8336"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53.87%</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AC59FD5"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52.96%</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A9199E7" w14:textId="77777777" w:rsidR="001F1E65" w:rsidRPr="00DF5434" w:rsidRDefault="001F1E65" w:rsidP="001F1E65">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53.21%</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EC9FF91" w14:textId="47378195"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50.99%</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65E56E9" w14:textId="37730413" w:rsidR="001F1E65" w:rsidRPr="00DF5434" w:rsidRDefault="001F1E65" w:rsidP="001F1E65">
            <w:pPr>
              <w:spacing w:before="100" w:after="100"/>
              <w:rPr>
                <w:rFonts w:ascii="Calibri" w:eastAsia="Times New Roman" w:hAnsi="Calibri" w:cs="Times New Roman"/>
                <w:spacing w:val="2"/>
                <w:sz w:val="18"/>
                <w:szCs w:val="19"/>
                <w:lang w:eastAsia="en-AU"/>
              </w:rPr>
            </w:pPr>
            <w:r w:rsidRPr="001F1E65">
              <w:rPr>
                <w:rFonts w:ascii="Calibri" w:eastAsia="Times New Roman" w:hAnsi="Calibri" w:cs="Times New Roman"/>
                <w:spacing w:val="2"/>
                <w:sz w:val="18"/>
                <w:szCs w:val="19"/>
                <w:lang w:eastAsia="en-AU"/>
              </w:rPr>
              <w:t>The slight decrease in diversion rate is due to a decrease in the tonnage of recyclables collected following the introduction of the state government's Container Deposit Scheme.</w:t>
            </w:r>
            <w:r w:rsidRPr="001F1E65">
              <w:rPr>
                <w:rFonts w:ascii="Calibri" w:eastAsia="Times New Roman" w:hAnsi="Calibri" w:cs="Times New Roman"/>
                <w:spacing w:val="2"/>
                <w:sz w:val="18"/>
                <w:szCs w:val="19"/>
                <w:lang w:eastAsia="en-AU"/>
              </w:rPr>
              <w:br/>
              <w:t>There has also been a reduction in tonnage of green waste collected.</w:t>
            </w:r>
          </w:p>
        </w:tc>
      </w:tr>
      <w:tr w:rsidR="00A143BD" w:rsidRPr="00DF5434" w14:paraId="103A9F31" w14:textId="77777777" w:rsidTr="00A143BD">
        <w:trPr>
          <w:cantSplit/>
        </w:trPr>
        <w:tc>
          <w:tcPr>
            <w:tcW w:w="18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18BA773"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lastRenderedPageBreak/>
              <w:t>Satisfaction</w:t>
            </w:r>
          </w:p>
          <w:p w14:paraId="65A389EB"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WC1 Kerbside bin collection requests</w:t>
            </w:r>
          </w:p>
          <w:p w14:paraId="4DEEDD7B"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kerbside garbage and recycling bin collection requests / Number of kerbside bin collection households] x1,000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FB38635"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276.30</w:t>
            </w:r>
          </w:p>
        </w:tc>
        <w:tc>
          <w:tcPr>
            <w:tcW w:w="35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53086E2"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280.64</w:t>
            </w:r>
          </w:p>
        </w:tc>
        <w:tc>
          <w:tcPr>
            <w:tcW w:w="33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1B34799"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238.84</w:t>
            </w:r>
          </w:p>
        </w:tc>
        <w:tc>
          <w:tcPr>
            <w:tcW w:w="33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5CE7499" w14:textId="77777777"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Retired in 2024</w:t>
            </w:r>
          </w:p>
        </w:tc>
        <w:tc>
          <w:tcPr>
            <w:tcW w:w="182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C5BFE61" w14:textId="7C40E3F5" w:rsidR="00DF5434" w:rsidRPr="00DF5434" w:rsidRDefault="00DF5434" w:rsidP="00E2172D">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As of 1 July 2023, this indicator was retired. The </w:t>
            </w:r>
            <w:r w:rsidR="005522B8">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ity is not required to report on this for the 2023</w:t>
            </w:r>
            <w:r w:rsidRPr="00DF5434">
              <w:rPr>
                <w:rFonts w:ascii="Calibri" w:eastAsia="Times New Roman" w:hAnsi="Calibri" w:cs="Calibri"/>
                <w:spacing w:val="2"/>
                <w:sz w:val="18"/>
                <w:szCs w:val="19"/>
                <w:lang w:eastAsia="en-AU"/>
              </w:rPr>
              <w:t>−</w:t>
            </w:r>
            <w:r w:rsidRPr="00DF5434">
              <w:rPr>
                <w:rFonts w:ascii="Calibri" w:eastAsia="Times New Roman" w:hAnsi="Calibri" w:cs="Times New Roman"/>
                <w:spacing w:val="2"/>
                <w:sz w:val="18"/>
                <w:szCs w:val="19"/>
                <w:lang w:eastAsia="en-AU"/>
              </w:rPr>
              <w:t>24 reporting year.</w:t>
            </w:r>
          </w:p>
        </w:tc>
      </w:tr>
    </w:tbl>
    <w:p w14:paraId="02581B8B" w14:textId="25565F38" w:rsidR="00287C89" w:rsidRDefault="00287C89" w:rsidP="00554448">
      <w:pPr>
        <w:rPr>
          <w:rFonts w:asciiTheme="minorHAnsi" w:eastAsiaTheme="majorEastAsia" w:hAnsiTheme="minorHAnsi" w:cstheme="minorHAnsi"/>
          <w:b/>
          <w:bCs/>
          <w:color w:val="002060"/>
          <w:sz w:val="32"/>
          <w:szCs w:val="32"/>
          <w:lang w:val="en-GB"/>
        </w:rPr>
        <w:sectPr w:rsidR="00287C89" w:rsidSect="00D2753A">
          <w:headerReference w:type="default" r:id="rId163"/>
          <w:pgSz w:w="16838" w:h="11906" w:orient="landscape"/>
          <w:pgMar w:top="1440" w:right="1702" w:bottom="1440" w:left="1135" w:header="709" w:footer="709" w:gutter="0"/>
          <w:cols w:space="708"/>
          <w:docGrid w:linePitch="360"/>
        </w:sectPr>
      </w:pPr>
      <w:bookmarkStart w:id="754" w:name="_Toc148534570"/>
      <w:bookmarkStart w:id="755" w:name="_Toc171409966"/>
      <w:bookmarkStart w:id="756" w:name="_Toc171430831"/>
      <w:bookmarkStart w:id="757" w:name="_Toc171431254"/>
      <w:r>
        <w:rPr>
          <w:rFonts w:asciiTheme="minorHAnsi" w:eastAsiaTheme="majorEastAsia" w:hAnsiTheme="minorHAnsi" w:cstheme="minorHAnsi"/>
          <w:b/>
          <w:bCs/>
          <w:color w:val="002060"/>
          <w:sz w:val="32"/>
          <w:szCs w:val="32"/>
          <w:lang w:val="en-GB"/>
        </w:rPr>
        <w:br w:type="page"/>
      </w:r>
    </w:p>
    <w:p w14:paraId="10547803" w14:textId="54F2DEFC" w:rsidR="00DF5434" w:rsidRPr="000C7CAB" w:rsidRDefault="007972DB" w:rsidP="00057AC5">
      <w:pPr>
        <w:keepNext/>
        <w:keepLines/>
        <w:spacing w:before="100" w:after="100"/>
        <w:outlineLvl w:val="0"/>
        <w:rPr>
          <w:rFonts w:cs="Arial"/>
          <w:b/>
          <w:color w:val="244061"/>
          <w:sz w:val="28"/>
          <w:szCs w:val="28"/>
        </w:rPr>
      </w:pPr>
      <w:bookmarkStart w:id="758" w:name="_Toc173928478"/>
      <w:bookmarkStart w:id="759" w:name="_Toc173928746"/>
      <w:bookmarkStart w:id="760" w:name="_Toc173938114"/>
      <w:bookmarkStart w:id="761" w:name="_Toc173938212"/>
      <w:bookmarkStart w:id="762" w:name="_Toc171582949"/>
      <w:bookmarkStart w:id="763" w:name="_Toc172207742"/>
      <w:bookmarkStart w:id="764" w:name="_Toc172290883"/>
      <w:bookmarkStart w:id="765" w:name="_Toc172637289"/>
      <w:bookmarkStart w:id="766" w:name="_Toc177383614"/>
      <w:bookmarkStart w:id="767" w:name="_Toc178156998"/>
      <w:bookmarkStart w:id="768" w:name="_Toc178684481"/>
      <w:r>
        <w:rPr>
          <w:rFonts w:cs="Arial"/>
          <w:b/>
          <w:noProof/>
          <w:color w:val="244061"/>
          <w:sz w:val="28"/>
          <w:szCs w:val="28"/>
        </w:rPr>
        <w:lastRenderedPageBreak/>
        <w:drawing>
          <wp:anchor distT="0" distB="0" distL="114300" distR="114300" simplePos="0" relativeHeight="251658294" behindDoc="1" locked="0" layoutInCell="1" allowOverlap="1" wp14:anchorId="508F09AE" wp14:editId="28A0D784">
            <wp:simplePos x="0" y="0"/>
            <wp:positionH relativeFrom="column">
              <wp:posOffset>-991590</wp:posOffset>
            </wp:positionH>
            <wp:positionV relativeFrom="paragraph">
              <wp:posOffset>-1116396</wp:posOffset>
            </wp:positionV>
            <wp:extent cx="7641772" cy="10808205"/>
            <wp:effectExtent l="0" t="0" r="0" b="0"/>
            <wp:wrapNone/>
            <wp:docPr id="97" name="Picture 97" descr="P23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2323#y1"/>
                    <pic:cNvPicPr/>
                  </pic:nvPicPr>
                  <pic:blipFill>
                    <a:blip r:embed="rId164">
                      <a:extLst>
                        <a:ext uri="{28A0092B-C50C-407E-A947-70E740481C1C}">
                          <a14:useLocalDpi xmlns:a14="http://schemas.microsoft.com/office/drawing/2010/main" val="0"/>
                        </a:ext>
                      </a:extLst>
                    </a:blip>
                    <a:stretch>
                      <a:fillRect/>
                    </a:stretch>
                  </pic:blipFill>
                  <pic:spPr>
                    <a:xfrm>
                      <a:off x="0" y="0"/>
                      <a:ext cx="7641772" cy="10808205"/>
                    </a:xfrm>
                    <a:prstGeom prst="rect">
                      <a:avLst/>
                    </a:prstGeom>
                  </pic:spPr>
                </pic:pic>
              </a:graphicData>
            </a:graphic>
            <wp14:sizeRelH relativeFrom="page">
              <wp14:pctWidth>0</wp14:pctWidth>
            </wp14:sizeRelH>
            <wp14:sizeRelV relativeFrom="page">
              <wp14:pctHeight>0</wp14:pctHeight>
            </wp14:sizeRelV>
          </wp:anchor>
        </w:drawing>
      </w:r>
      <w:bookmarkEnd w:id="758"/>
      <w:bookmarkEnd w:id="759"/>
      <w:bookmarkEnd w:id="760"/>
      <w:bookmarkEnd w:id="761"/>
      <w:r w:rsidR="00554448">
        <w:rPr>
          <w:rFonts w:cs="Arial"/>
          <w:b/>
          <w:color w:val="244061"/>
          <w:sz w:val="28"/>
          <w:szCs w:val="28"/>
        </w:rPr>
        <w:t xml:space="preserve"> </w:t>
      </w:r>
      <w:r w:rsidR="009C1A16">
        <w:rPr>
          <w:rFonts w:cs="Arial"/>
          <w:b/>
          <w:color w:val="244061"/>
          <w:sz w:val="28"/>
          <w:szCs w:val="28"/>
        </w:rPr>
        <w:br w:type="page"/>
      </w:r>
      <w:bookmarkStart w:id="769" w:name="_Toc173938115"/>
      <w:bookmarkStart w:id="770" w:name="_Toc173938213"/>
      <w:r w:rsidR="00DF5434" w:rsidRPr="000C7CAB">
        <w:rPr>
          <w:rFonts w:cs="Arial"/>
          <w:b/>
          <w:color w:val="244061"/>
          <w:sz w:val="28"/>
          <w:szCs w:val="28"/>
        </w:rPr>
        <w:lastRenderedPageBreak/>
        <w:t>STRATEGIC DIRECTION 3: STRONG LOCAL ECONOMY</w:t>
      </w:r>
      <w:bookmarkEnd w:id="754"/>
      <w:bookmarkEnd w:id="755"/>
      <w:bookmarkEnd w:id="756"/>
      <w:bookmarkEnd w:id="757"/>
      <w:bookmarkEnd w:id="762"/>
      <w:bookmarkEnd w:id="763"/>
      <w:bookmarkEnd w:id="764"/>
      <w:bookmarkEnd w:id="765"/>
      <w:bookmarkEnd w:id="766"/>
      <w:bookmarkEnd w:id="767"/>
      <w:bookmarkEnd w:id="768"/>
      <w:bookmarkEnd w:id="769"/>
      <w:bookmarkEnd w:id="770"/>
    </w:p>
    <w:p w14:paraId="138CCE3B" w14:textId="77777777" w:rsidR="00DF5434" w:rsidRPr="00DF5434" w:rsidRDefault="00DF5434" w:rsidP="00DF5434">
      <w:pPr>
        <w:rPr>
          <w:rFonts w:asciiTheme="minorHAnsi" w:hAnsiTheme="minorHAnsi"/>
          <w:sz w:val="22"/>
          <w:lang w:val="en-GB"/>
        </w:rPr>
      </w:pPr>
    </w:p>
    <w:tbl>
      <w:tblPr>
        <w:tblStyle w:val="TableGrid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F5434" w:rsidRPr="00DF5434" w14:paraId="3B9EB6D0" w14:textId="77777777" w:rsidTr="00EB0C6D">
        <w:trPr>
          <w:trHeight w:val="1247"/>
        </w:trPr>
        <w:tc>
          <w:tcPr>
            <w:tcW w:w="2500" w:type="pct"/>
            <w:shd w:val="clear" w:color="auto" w:fill="auto"/>
          </w:tcPr>
          <w:p w14:paraId="1BD05752" w14:textId="3F2FAA7C" w:rsidR="00DF5434" w:rsidRPr="00DF5434" w:rsidRDefault="00DF5434" w:rsidP="00DF5434">
            <w:pPr>
              <w:spacing w:before="100" w:after="100" w:line="276" w:lineRule="auto"/>
              <w:rPr>
                <w:rFonts w:eastAsia="Times New Roman" w:cs="Arial"/>
                <w:b/>
                <w:color w:val="000000"/>
                <w:spacing w:val="2"/>
                <w:szCs w:val="20"/>
                <w:highlight w:val="yellow"/>
                <w:shd w:val="clear" w:color="auto" w:fill="FFFFFF"/>
                <w:lang w:eastAsia="en-AU"/>
              </w:rPr>
            </w:pPr>
            <w:r w:rsidRPr="00DF5434">
              <w:rPr>
                <w:rFonts w:eastAsia="Times New Roman" w:cs="Arial"/>
                <w:b/>
                <w:bCs/>
                <w:noProof/>
                <w:color w:val="002060"/>
                <w:spacing w:val="2"/>
                <w:sz w:val="32"/>
                <w:szCs w:val="32"/>
                <w:lang w:eastAsia="en-AU"/>
                <w14:ligatures w14:val="standardContextual"/>
              </w:rPr>
              <w:drawing>
                <wp:anchor distT="0" distB="0" distL="114300" distR="114300" simplePos="0" relativeHeight="251658380" behindDoc="0" locked="0" layoutInCell="1" allowOverlap="1" wp14:anchorId="0B698244" wp14:editId="7F170DB7">
                  <wp:simplePos x="0" y="0"/>
                  <wp:positionH relativeFrom="margin">
                    <wp:posOffset>-64655</wp:posOffset>
                  </wp:positionH>
                  <wp:positionV relativeFrom="margin">
                    <wp:posOffset>0</wp:posOffset>
                  </wp:positionV>
                  <wp:extent cx="540000" cy="540000"/>
                  <wp:effectExtent l="0" t="0" r="0" b="0"/>
                  <wp:wrapSquare wrapText="bothSides"/>
                  <wp:docPr id="103" name="Graphic 103" descr="P2325C1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P2325C1T30#y1"/>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540000" cy="540000"/>
                          </a:xfrm>
                          <a:prstGeom prst="rect">
                            <a:avLst/>
                          </a:prstGeom>
                        </pic:spPr>
                      </pic:pic>
                    </a:graphicData>
                  </a:graphic>
                </wp:anchor>
              </w:drawing>
            </w:r>
            <w:r w:rsidRPr="00DF5434">
              <w:rPr>
                <w:rFonts w:eastAsia="Times New Roman" w:cs="Arial"/>
                <w:b/>
                <w:bCs/>
                <w:color w:val="002060"/>
                <w:spacing w:val="2"/>
                <w:sz w:val="32"/>
                <w:szCs w:val="32"/>
                <w:lang w:eastAsia="en-AU"/>
              </w:rPr>
              <w:t>2,127</w:t>
            </w:r>
            <w:r w:rsidRPr="00DF5434">
              <w:rPr>
                <w:rFonts w:eastAsia="Times New Roman" w:cs="Arial"/>
                <w:color w:val="A260A3"/>
                <w:spacing w:val="2"/>
                <w:sz w:val="32"/>
                <w:szCs w:val="32"/>
                <w:lang w:eastAsia="en-AU"/>
              </w:rPr>
              <w:t xml:space="preserve"> </w:t>
            </w:r>
            <w:r w:rsidRPr="00DF5434">
              <w:rPr>
                <w:rFonts w:eastAsia="Times New Roman" w:cs="Arial"/>
                <w:color w:val="000000"/>
                <w:spacing w:val="2"/>
                <w:szCs w:val="20"/>
                <w:lang w:eastAsia="en-AU"/>
              </w:rPr>
              <w:t xml:space="preserve">participants in the 2023 </w:t>
            </w:r>
            <w:r w:rsidR="00C51D22">
              <w:rPr>
                <w:rFonts w:eastAsia="Times New Roman" w:cs="Arial"/>
                <w:color w:val="000000"/>
                <w:spacing w:val="2"/>
                <w:szCs w:val="20"/>
                <w:lang w:eastAsia="en-AU"/>
              </w:rPr>
              <w:t xml:space="preserve">Geelong </w:t>
            </w:r>
            <w:r w:rsidRPr="00DF5434">
              <w:rPr>
                <w:rFonts w:eastAsia="Times New Roman" w:cs="Arial"/>
                <w:color w:val="000000"/>
                <w:spacing w:val="2"/>
                <w:szCs w:val="20"/>
                <w:lang w:eastAsia="en-AU"/>
              </w:rPr>
              <w:t>Small Business Festival</w:t>
            </w:r>
          </w:p>
        </w:tc>
        <w:tc>
          <w:tcPr>
            <w:tcW w:w="2500" w:type="pct"/>
            <w:shd w:val="clear" w:color="auto" w:fill="auto"/>
          </w:tcPr>
          <w:p w14:paraId="22B2ACDF" w14:textId="77777777" w:rsidR="00DF5434" w:rsidRPr="00DF5434" w:rsidRDefault="00DF5434" w:rsidP="004F1D29">
            <w:pPr>
              <w:spacing w:before="100" w:after="100" w:line="276" w:lineRule="auto"/>
              <w:ind w:left="904"/>
              <w:rPr>
                <w:rFonts w:eastAsia="Times New Roman" w:cs="Arial"/>
                <w:b/>
                <w:color w:val="000000"/>
                <w:spacing w:val="2"/>
                <w:szCs w:val="20"/>
                <w:highlight w:val="yellow"/>
                <w:shd w:val="clear" w:color="auto" w:fill="FFFFFF"/>
                <w:lang w:eastAsia="en-AU"/>
              </w:rPr>
            </w:pPr>
            <w:r w:rsidRPr="00DF5434">
              <w:rPr>
                <w:rFonts w:eastAsia="Times New Roman" w:cs="Arial"/>
                <w:b/>
                <w:noProof/>
                <w:color w:val="002060"/>
                <w:spacing w:val="2"/>
                <w:sz w:val="32"/>
                <w:szCs w:val="32"/>
                <w:lang w:eastAsia="en-AU"/>
                <w14:ligatures w14:val="standardContextual"/>
              </w:rPr>
              <w:drawing>
                <wp:anchor distT="0" distB="0" distL="114300" distR="114300" simplePos="0" relativeHeight="251658381" behindDoc="0" locked="0" layoutInCell="1" allowOverlap="1" wp14:anchorId="3346C2C7" wp14:editId="32761E57">
                  <wp:simplePos x="0" y="0"/>
                  <wp:positionH relativeFrom="margin">
                    <wp:posOffset>-64655</wp:posOffset>
                  </wp:positionH>
                  <wp:positionV relativeFrom="margin">
                    <wp:posOffset>0</wp:posOffset>
                  </wp:positionV>
                  <wp:extent cx="540000" cy="540000"/>
                  <wp:effectExtent l="0" t="0" r="0" b="0"/>
                  <wp:wrapSquare wrapText="bothSides"/>
                  <wp:docPr id="104" name="Graphic 104" descr="P2326C2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P2326C2T30#y1"/>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540000" cy="540000"/>
                          </a:xfrm>
                          <a:prstGeom prst="rect">
                            <a:avLst/>
                          </a:prstGeom>
                        </pic:spPr>
                      </pic:pic>
                    </a:graphicData>
                  </a:graphic>
                </wp:anchor>
              </w:drawing>
            </w:r>
            <w:r w:rsidRPr="00DF5434">
              <w:rPr>
                <w:rFonts w:eastAsia="Times New Roman" w:cs="Arial"/>
                <w:b/>
                <w:bCs/>
                <w:color w:val="002060"/>
                <w:spacing w:val="2"/>
                <w:sz w:val="32"/>
                <w:szCs w:val="32"/>
                <w:lang w:eastAsia="en-AU"/>
              </w:rPr>
              <w:t>430</w:t>
            </w:r>
            <w:r w:rsidRPr="00DF5434">
              <w:rPr>
                <w:rFonts w:eastAsia="Times New Roman" w:cs="Arial"/>
                <w:color w:val="002060"/>
                <w:spacing w:val="2"/>
                <w:sz w:val="32"/>
                <w:szCs w:val="32"/>
                <w:lang w:eastAsia="en-AU"/>
              </w:rPr>
              <w:t xml:space="preserve"> </w:t>
            </w:r>
            <w:r w:rsidRPr="00DF5434">
              <w:rPr>
                <w:rFonts w:eastAsia="Times New Roman" w:cs="Arial"/>
                <w:spacing w:val="2"/>
                <w:szCs w:val="20"/>
                <w:lang w:eastAsia="en-AU"/>
              </w:rPr>
              <w:t>businesses supported by our Business Concierge service</w:t>
            </w:r>
            <w:r w:rsidRPr="00DF5434">
              <w:rPr>
                <w:rFonts w:eastAsia="Times New Roman" w:cs="Arial"/>
                <w:color w:val="000000"/>
                <w:spacing w:val="2"/>
                <w:szCs w:val="20"/>
                <w:shd w:val="clear" w:color="auto" w:fill="FFFFFF"/>
                <w:lang w:eastAsia="en-AU"/>
              </w:rPr>
              <w:t xml:space="preserve"> </w:t>
            </w:r>
          </w:p>
        </w:tc>
      </w:tr>
      <w:tr w:rsidR="00820DEF" w:rsidRPr="00DF5434" w14:paraId="78AD54AF" w14:textId="77777777" w:rsidTr="00EB0C6D">
        <w:trPr>
          <w:trHeight w:val="1247"/>
        </w:trPr>
        <w:tc>
          <w:tcPr>
            <w:tcW w:w="2500" w:type="pct"/>
            <w:shd w:val="clear" w:color="auto" w:fill="auto"/>
          </w:tcPr>
          <w:p w14:paraId="52D80E32" w14:textId="77777777" w:rsidR="00820DEF" w:rsidRPr="00DF5434" w:rsidRDefault="00820DEF" w:rsidP="00820DEF">
            <w:pPr>
              <w:spacing w:before="100" w:after="100" w:line="276" w:lineRule="auto"/>
              <w:rPr>
                <w:rFonts w:eastAsia="Times New Roman" w:cs="Arial"/>
                <w:color w:val="000000"/>
                <w:spacing w:val="2"/>
                <w:szCs w:val="20"/>
                <w:highlight w:val="yellow"/>
                <w:shd w:val="clear" w:color="auto" w:fill="FFFFFF"/>
                <w:lang w:eastAsia="en-AU"/>
              </w:rPr>
            </w:pPr>
            <w:r w:rsidRPr="00DF5434">
              <w:rPr>
                <w:rFonts w:eastAsia="Times New Roman" w:cs="Arial"/>
                <w:b/>
                <w:bCs/>
                <w:noProof/>
                <w:color w:val="002060"/>
                <w:spacing w:val="2"/>
                <w:sz w:val="32"/>
                <w:szCs w:val="32"/>
                <w:lang w:eastAsia="en-AU"/>
                <w14:ligatures w14:val="standardContextual"/>
              </w:rPr>
              <w:drawing>
                <wp:anchor distT="0" distB="0" distL="114300" distR="114300" simplePos="0" relativeHeight="251658382" behindDoc="0" locked="0" layoutInCell="1" allowOverlap="1" wp14:anchorId="0B44CAA6" wp14:editId="7876C8FE">
                  <wp:simplePos x="0" y="0"/>
                  <wp:positionH relativeFrom="margin">
                    <wp:posOffset>-64655</wp:posOffset>
                  </wp:positionH>
                  <wp:positionV relativeFrom="margin">
                    <wp:posOffset>0</wp:posOffset>
                  </wp:positionV>
                  <wp:extent cx="540000" cy="540000"/>
                  <wp:effectExtent l="0" t="0" r="0" b="0"/>
                  <wp:wrapSquare wrapText="bothSides"/>
                  <wp:docPr id="107" name="Graphic 107" descr="P2328C3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phic 107" descr="P2328C3T30#y1"/>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540000" cy="540000"/>
                          </a:xfrm>
                          <a:prstGeom prst="rect">
                            <a:avLst/>
                          </a:prstGeom>
                        </pic:spPr>
                      </pic:pic>
                    </a:graphicData>
                  </a:graphic>
                </wp:anchor>
              </w:drawing>
            </w:r>
            <w:r w:rsidRPr="00DF5434">
              <w:rPr>
                <w:rFonts w:eastAsia="Times New Roman" w:cs="Arial"/>
                <w:b/>
                <w:bCs/>
                <w:color w:val="002060"/>
                <w:spacing w:val="2"/>
                <w:sz w:val="32"/>
                <w:szCs w:val="32"/>
                <w:lang w:eastAsia="en-AU"/>
              </w:rPr>
              <w:t>22</w:t>
            </w:r>
            <w:r w:rsidRPr="00DF5434">
              <w:rPr>
                <w:rFonts w:eastAsia="Times New Roman" w:cs="Arial"/>
                <w:color w:val="A260A3"/>
                <w:spacing w:val="2"/>
                <w:szCs w:val="20"/>
                <w:lang w:eastAsia="en-AU"/>
              </w:rPr>
              <w:t xml:space="preserve"> </w:t>
            </w:r>
            <w:r w:rsidRPr="00DF5434">
              <w:rPr>
                <w:rFonts w:eastAsia="Times New Roman" w:cs="Arial"/>
                <w:color w:val="000000"/>
                <w:spacing w:val="2"/>
                <w:szCs w:val="20"/>
                <w:lang w:eastAsia="en-AU"/>
              </w:rPr>
              <w:t>events supported to occur in public places</w:t>
            </w:r>
          </w:p>
        </w:tc>
        <w:tc>
          <w:tcPr>
            <w:tcW w:w="2500" w:type="pct"/>
            <w:shd w:val="clear" w:color="auto" w:fill="auto"/>
          </w:tcPr>
          <w:p w14:paraId="45A57CB0" w14:textId="006C42D0" w:rsidR="00820DEF" w:rsidRPr="00DF5434" w:rsidRDefault="00820DEF" w:rsidP="00AD7D2B">
            <w:pPr>
              <w:spacing w:before="100" w:after="100" w:line="276" w:lineRule="auto"/>
              <w:rPr>
                <w:rFonts w:eastAsia="Times New Roman" w:cs="Arial"/>
                <w:color w:val="000000"/>
                <w:spacing w:val="2"/>
                <w:szCs w:val="20"/>
                <w:highlight w:val="yellow"/>
                <w:shd w:val="clear" w:color="auto" w:fill="FFFFFF"/>
                <w:lang w:eastAsia="en-AU"/>
              </w:rPr>
            </w:pPr>
            <w:r w:rsidRPr="007F7ACD">
              <w:rPr>
                <w:rFonts w:eastAsia="Times New Roman" w:cs="Arial"/>
                <w:b/>
                <w:bCs/>
                <w:noProof/>
                <w:color w:val="002060"/>
                <w:spacing w:val="2"/>
                <w:sz w:val="32"/>
                <w:szCs w:val="32"/>
                <w:lang w:eastAsia="en-AU"/>
                <w14:ligatures w14:val="standardContextual"/>
              </w:rPr>
              <w:drawing>
                <wp:anchor distT="0" distB="0" distL="114300" distR="114300" simplePos="0" relativeHeight="251658383" behindDoc="0" locked="0" layoutInCell="1" allowOverlap="1" wp14:anchorId="631496D5" wp14:editId="0009ACDE">
                  <wp:simplePos x="0" y="0"/>
                  <wp:positionH relativeFrom="margin">
                    <wp:posOffset>-64655</wp:posOffset>
                  </wp:positionH>
                  <wp:positionV relativeFrom="margin">
                    <wp:posOffset>0</wp:posOffset>
                  </wp:positionV>
                  <wp:extent cx="540000" cy="540000"/>
                  <wp:effectExtent l="0" t="0" r="0" b="0"/>
                  <wp:wrapSquare wrapText="bothSides"/>
                  <wp:docPr id="109" name="Graphic 109" descr="P2329C4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09" descr="P2329C4T30#y1"/>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540000" cy="540000"/>
                          </a:xfrm>
                          <a:prstGeom prst="rect">
                            <a:avLst/>
                          </a:prstGeom>
                        </pic:spPr>
                      </pic:pic>
                    </a:graphicData>
                  </a:graphic>
                </wp:anchor>
              </w:drawing>
            </w:r>
            <w:r w:rsidR="00444516" w:rsidRPr="00444516">
              <w:rPr>
                <w:rFonts w:eastAsia="Times New Roman" w:cs="Arial"/>
                <w:b/>
                <w:bCs/>
                <w:color w:val="002060"/>
                <w:spacing w:val="2"/>
                <w:sz w:val="32"/>
                <w:szCs w:val="32"/>
                <w:lang w:eastAsia="en-AU"/>
              </w:rPr>
              <w:t>7,500</w:t>
            </w:r>
            <w:r w:rsidR="00725E73">
              <w:rPr>
                <w:rFonts w:eastAsia="Times New Roman" w:cs="Arial"/>
                <w:b/>
                <w:bCs/>
                <w:color w:val="002060"/>
                <w:spacing w:val="2"/>
                <w:sz w:val="32"/>
                <w:szCs w:val="32"/>
                <w:lang w:eastAsia="en-AU"/>
              </w:rPr>
              <w:t>+</w:t>
            </w:r>
            <w:r>
              <w:rPr>
                <w:rFonts w:eastAsia="Times New Roman" w:cs="Arial"/>
                <w:b/>
                <w:color w:val="002060"/>
                <w:spacing w:val="2"/>
                <w:sz w:val="32"/>
                <w:szCs w:val="32"/>
                <w:lang w:eastAsia="en-AU"/>
              </w:rPr>
              <w:t xml:space="preserve"> </w:t>
            </w:r>
            <w:r w:rsidR="00444516" w:rsidRPr="00464B99">
              <w:rPr>
                <w:rFonts w:eastAsia="Times New Roman" w:cs="Arial"/>
                <w:spacing w:val="2"/>
                <w:szCs w:val="20"/>
                <w:lang w:eastAsia="en-AU"/>
              </w:rPr>
              <w:t xml:space="preserve">hours </w:t>
            </w:r>
            <w:r w:rsidR="00725E73" w:rsidRPr="00725E73">
              <w:rPr>
                <w:rFonts w:eastAsia="Times New Roman" w:cs="Arial"/>
                <w:spacing w:val="2"/>
                <w:szCs w:val="20"/>
                <w:lang w:eastAsia="en-AU"/>
              </w:rPr>
              <w:t>worked by 63</w:t>
            </w:r>
            <w:r w:rsidRPr="00725E73">
              <w:rPr>
                <w:rFonts w:eastAsia="Times New Roman" w:cs="Arial"/>
                <w:spacing w:val="2"/>
                <w:szCs w:val="20"/>
                <w:lang w:eastAsia="en-AU"/>
              </w:rPr>
              <w:t xml:space="preserve"> </w:t>
            </w:r>
            <w:r w:rsidR="00464B99" w:rsidRPr="00464B99">
              <w:rPr>
                <w:rFonts w:eastAsia="Times New Roman" w:cs="Arial"/>
                <w:spacing w:val="2"/>
                <w:szCs w:val="20"/>
                <w:lang w:eastAsia="en-AU"/>
              </w:rPr>
              <w:t xml:space="preserve">volunteers at </w:t>
            </w:r>
            <w:r w:rsidR="00030AEA">
              <w:rPr>
                <w:rFonts w:eastAsia="Times New Roman" w:cs="Arial"/>
                <w:spacing w:val="2"/>
                <w:szCs w:val="20"/>
                <w:lang w:eastAsia="en-AU"/>
              </w:rPr>
              <w:t>v</w:t>
            </w:r>
            <w:r w:rsidR="00464B99" w:rsidRPr="00464B99">
              <w:rPr>
                <w:rFonts w:eastAsia="Times New Roman" w:cs="Arial"/>
                <w:spacing w:val="2"/>
                <w:szCs w:val="20"/>
                <w:lang w:eastAsia="en-AU"/>
              </w:rPr>
              <w:t xml:space="preserve">isitor </w:t>
            </w:r>
            <w:r w:rsidR="00030AEA">
              <w:rPr>
                <w:rFonts w:eastAsia="Times New Roman" w:cs="Arial"/>
                <w:spacing w:val="2"/>
                <w:szCs w:val="20"/>
                <w:lang w:eastAsia="en-AU"/>
              </w:rPr>
              <w:t>i</w:t>
            </w:r>
            <w:r w:rsidR="00464B99" w:rsidRPr="00464B99">
              <w:rPr>
                <w:rFonts w:eastAsia="Times New Roman" w:cs="Arial"/>
                <w:spacing w:val="2"/>
                <w:szCs w:val="20"/>
                <w:lang w:eastAsia="en-AU"/>
              </w:rPr>
              <w:t xml:space="preserve">nformation </w:t>
            </w:r>
            <w:r w:rsidR="00030AEA">
              <w:rPr>
                <w:rFonts w:eastAsia="Times New Roman" w:cs="Arial"/>
                <w:spacing w:val="2"/>
                <w:szCs w:val="20"/>
                <w:lang w:eastAsia="en-AU"/>
              </w:rPr>
              <w:t>c</w:t>
            </w:r>
            <w:r w:rsidR="00464B99" w:rsidRPr="00464B99">
              <w:rPr>
                <w:rFonts w:eastAsia="Times New Roman" w:cs="Arial"/>
                <w:spacing w:val="2"/>
                <w:szCs w:val="20"/>
                <w:lang w:eastAsia="en-AU"/>
              </w:rPr>
              <w:t>entres across the region</w:t>
            </w:r>
          </w:p>
        </w:tc>
      </w:tr>
      <w:tr w:rsidR="00820DEF" w:rsidRPr="00DF5434" w14:paraId="776D48B4" w14:textId="77777777" w:rsidTr="00EB0C6D">
        <w:trPr>
          <w:trHeight w:val="1247"/>
        </w:trPr>
        <w:tc>
          <w:tcPr>
            <w:tcW w:w="2500" w:type="pct"/>
            <w:shd w:val="clear" w:color="auto" w:fill="auto"/>
          </w:tcPr>
          <w:p w14:paraId="2C96BB3B" w14:textId="544BCC60" w:rsidR="00820DEF" w:rsidRPr="00DF5434" w:rsidRDefault="00DD3FEE" w:rsidP="00820DEF">
            <w:pPr>
              <w:spacing w:before="100" w:after="100" w:line="276" w:lineRule="auto"/>
              <w:rPr>
                <w:rFonts w:eastAsia="Times New Roman" w:cs="Arial"/>
                <w:spacing w:val="2"/>
                <w:szCs w:val="20"/>
                <w:highlight w:val="yellow"/>
                <w:lang w:eastAsia="en-AU"/>
              </w:rPr>
            </w:pPr>
            <w:r>
              <w:rPr>
                <w:rFonts w:eastAsia="Times New Roman" w:cs="Arial"/>
                <w:b/>
                <w:noProof/>
                <w:color w:val="003361"/>
                <w:sz w:val="32"/>
                <w:szCs w:val="32"/>
                <w:lang w:eastAsia="en-AU"/>
              </w:rPr>
              <w:drawing>
                <wp:anchor distT="0" distB="0" distL="114300" distR="114300" simplePos="0" relativeHeight="251658384" behindDoc="0" locked="0" layoutInCell="1" allowOverlap="1" wp14:anchorId="058AC67B" wp14:editId="0E39660B">
                  <wp:simplePos x="0" y="0"/>
                  <wp:positionH relativeFrom="column">
                    <wp:posOffset>-65290</wp:posOffset>
                  </wp:positionH>
                  <wp:positionV relativeFrom="paragraph">
                    <wp:posOffset>10853</wp:posOffset>
                  </wp:positionV>
                  <wp:extent cx="540000" cy="540000"/>
                  <wp:effectExtent l="0" t="0" r="0" b="0"/>
                  <wp:wrapSquare wrapText="bothSides"/>
                  <wp:docPr id="14" name="Graphic 14" descr="P2331C5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P2331C5T30#y1"/>
                          <pic:cNvPicPr/>
                        </pic:nvPicPr>
                        <pic:blipFill>
                          <a:blip r:embed="rId173">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540000" cy="540000"/>
                          </a:xfrm>
                          <a:prstGeom prst="rect">
                            <a:avLst/>
                          </a:prstGeom>
                        </pic:spPr>
                      </pic:pic>
                    </a:graphicData>
                  </a:graphic>
                </wp:anchor>
              </w:drawing>
            </w:r>
            <w:r w:rsidR="00820DEF" w:rsidRPr="00DF5434">
              <w:rPr>
                <w:rFonts w:eastAsia="Times New Roman" w:cs="Arial"/>
                <w:b/>
                <w:bCs/>
                <w:color w:val="002060"/>
                <w:spacing w:val="2"/>
                <w:sz w:val="32"/>
                <w:szCs w:val="32"/>
                <w:lang w:eastAsia="en-AU"/>
              </w:rPr>
              <w:t>6.2</w:t>
            </w:r>
            <w:r w:rsidR="00820DEF" w:rsidRPr="00DF5434">
              <w:rPr>
                <w:rFonts w:ascii="Aptos Narrow" w:eastAsia="Times New Roman" w:hAnsi="Aptos Narrow" w:cs="Times New Roman"/>
                <w:color w:val="002060"/>
                <w:spacing w:val="2"/>
                <w:sz w:val="22"/>
                <w:shd w:val="clear" w:color="auto" w:fill="FFFFFF"/>
                <w:lang w:eastAsia="en-AU"/>
              </w:rPr>
              <w:t xml:space="preserve"> </w:t>
            </w:r>
            <w:r w:rsidR="00820DEF" w:rsidRPr="00DF5434">
              <w:rPr>
                <w:rFonts w:eastAsia="Times New Roman" w:cs="Arial"/>
                <w:color w:val="000000"/>
                <w:spacing w:val="2"/>
                <w:szCs w:val="20"/>
                <w:lang w:eastAsia="en-AU"/>
              </w:rPr>
              <w:t>million visitors spen</w:t>
            </w:r>
            <w:r w:rsidR="00481D63">
              <w:rPr>
                <w:rFonts w:eastAsia="Times New Roman" w:cs="Arial"/>
                <w:color w:val="000000"/>
                <w:spacing w:val="2"/>
                <w:szCs w:val="20"/>
                <w:lang w:eastAsia="en-AU"/>
              </w:rPr>
              <w:t>t</w:t>
            </w:r>
            <w:r w:rsidR="00820DEF" w:rsidRPr="00DF5434">
              <w:rPr>
                <w:rFonts w:eastAsia="Times New Roman" w:cs="Arial"/>
                <w:color w:val="000000"/>
                <w:spacing w:val="2"/>
                <w:szCs w:val="20"/>
                <w:lang w:eastAsia="en-AU"/>
              </w:rPr>
              <w:t xml:space="preserve"> 5.8 million nights in the region</w:t>
            </w:r>
            <w:r w:rsidR="00820DEF" w:rsidRPr="00DF5434">
              <w:rPr>
                <w:rFonts w:eastAsia="Times New Roman" w:cs="Arial"/>
                <w:color w:val="002060"/>
                <w:spacing w:val="2"/>
                <w:szCs w:val="20"/>
                <w:highlight w:val="yellow"/>
                <w:lang w:eastAsia="en-AU"/>
              </w:rPr>
              <w:t xml:space="preserve"> </w:t>
            </w:r>
          </w:p>
        </w:tc>
        <w:tc>
          <w:tcPr>
            <w:tcW w:w="2500" w:type="pct"/>
            <w:shd w:val="clear" w:color="auto" w:fill="auto"/>
          </w:tcPr>
          <w:p w14:paraId="2D999170" w14:textId="0E59B8F4" w:rsidR="00820DEF" w:rsidRPr="00DF5434" w:rsidRDefault="00820DEF" w:rsidP="00820DEF">
            <w:pPr>
              <w:spacing w:before="100" w:after="100" w:line="276" w:lineRule="auto"/>
              <w:rPr>
                <w:rFonts w:eastAsia="Times New Roman" w:cs="Arial"/>
                <w:spacing w:val="2"/>
                <w:szCs w:val="20"/>
                <w:highlight w:val="yellow"/>
                <w:lang w:eastAsia="en-AU"/>
              </w:rPr>
            </w:pPr>
            <w:r w:rsidRPr="00DF5434">
              <w:rPr>
                <w:rFonts w:eastAsia="Times New Roman" w:cs="Arial"/>
                <w:b/>
                <w:bCs/>
                <w:noProof/>
                <w:color w:val="002060"/>
                <w:spacing w:val="2"/>
                <w:sz w:val="32"/>
                <w:szCs w:val="32"/>
                <w:lang w:eastAsia="en-AU"/>
                <w14:ligatures w14:val="standardContextual"/>
              </w:rPr>
              <w:drawing>
                <wp:anchor distT="0" distB="0" distL="114300" distR="114300" simplePos="0" relativeHeight="251658385" behindDoc="0" locked="0" layoutInCell="1" allowOverlap="1" wp14:anchorId="71BFD113" wp14:editId="4B0C599C">
                  <wp:simplePos x="0" y="0"/>
                  <wp:positionH relativeFrom="margin">
                    <wp:posOffset>-64655</wp:posOffset>
                  </wp:positionH>
                  <wp:positionV relativeFrom="margin">
                    <wp:posOffset>0</wp:posOffset>
                  </wp:positionV>
                  <wp:extent cx="540000" cy="540000"/>
                  <wp:effectExtent l="0" t="0" r="0" b="0"/>
                  <wp:wrapSquare wrapText="bothSides"/>
                  <wp:docPr id="113" name="Graphic 113" descr="P2332C6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phic 113" descr="P2332C6T30#y1"/>
                          <pic:cNvPicPr/>
                        </pic:nvPicPr>
                        <pic: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540000" cy="540000"/>
                          </a:xfrm>
                          <a:prstGeom prst="rect">
                            <a:avLst/>
                          </a:prstGeom>
                        </pic:spPr>
                      </pic:pic>
                    </a:graphicData>
                  </a:graphic>
                </wp:anchor>
              </w:drawing>
            </w:r>
            <w:r w:rsidRPr="00DF5434">
              <w:rPr>
                <w:rFonts w:eastAsia="Times New Roman" w:cs="Arial"/>
                <w:b/>
                <w:bCs/>
                <w:color w:val="002060"/>
                <w:spacing w:val="2"/>
                <w:sz w:val="32"/>
                <w:szCs w:val="32"/>
                <w:lang w:eastAsia="en-AU"/>
              </w:rPr>
              <w:t>17,288</w:t>
            </w:r>
            <w:r w:rsidRPr="00DF5434">
              <w:rPr>
                <w:rFonts w:eastAsia="Times New Roman" w:cs="Arial"/>
                <w:color w:val="A260A3"/>
                <w:spacing w:val="2"/>
                <w:szCs w:val="20"/>
                <w:lang w:eastAsia="en-AU"/>
              </w:rPr>
              <w:t xml:space="preserve"> </w:t>
            </w:r>
            <w:r w:rsidRPr="00DF5434">
              <w:rPr>
                <w:rFonts w:eastAsia="Times New Roman" w:cs="Arial"/>
                <w:spacing w:val="2"/>
                <w:szCs w:val="20"/>
                <w:lang w:eastAsia="en-AU"/>
              </w:rPr>
              <w:t>participants in Geelong Design Week 2023</w:t>
            </w:r>
          </w:p>
        </w:tc>
      </w:tr>
      <w:tr w:rsidR="009C1066" w:rsidRPr="00DF5434" w14:paraId="45989EA8" w14:textId="77777777" w:rsidTr="00EB0C6D">
        <w:trPr>
          <w:trHeight w:val="1247"/>
        </w:trPr>
        <w:tc>
          <w:tcPr>
            <w:tcW w:w="2500" w:type="pct"/>
            <w:shd w:val="clear" w:color="auto" w:fill="auto"/>
          </w:tcPr>
          <w:p w14:paraId="368B2B7C" w14:textId="23F8118A" w:rsidR="009C1066" w:rsidRPr="00570ABC" w:rsidRDefault="00BC41BF" w:rsidP="009C1066">
            <w:pPr>
              <w:spacing w:before="100" w:after="100" w:line="276" w:lineRule="auto"/>
              <w:rPr>
                <w:rFonts w:eastAsia="Times New Roman" w:cs="Arial"/>
                <w:spacing w:val="2"/>
                <w:szCs w:val="20"/>
                <w:highlight w:val="yellow"/>
                <w:lang w:eastAsia="en-AU"/>
              </w:rPr>
            </w:pPr>
            <w:r>
              <w:rPr>
                <w:rFonts w:eastAsia="Times New Roman" w:cs="Arial"/>
                <w:b/>
                <w:bCs/>
                <w:noProof/>
                <w:color w:val="002060"/>
                <w:spacing w:val="2"/>
                <w:sz w:val="32"/>
                <w:szCs w:val="32"/>
                <w:lang w:eastAsia="en-AU"/>
              </w:rPr>
              <w:drawing>
                <wp:anchor distT="0" distB="0" distL="114300" distR="114300" simplePos="0" relativeHeight="251658386" behindDoc="0" locked="0" layoutInCell="1" allowOverlap="1" wp14:anchorId="7EC5B27F" wp14:editId="33D6A436">
                  <wp:simplePos x="0" y="0"/>
                  <wp:positionH relativeFrom="column">
                    <wp:posOffset>-65290</wp:posOffset>
                  </wp:positionH>
                  <wp:positionV relativeFrom="paragraph">
                    <wp:posOffset>9583</wp:posOffset>
                  </wp:positionV>
                  <wp:extent cx="539750" cy="539750"/>
                  <wp:effectExtent l="0" t="0" r="0" b="0"/>
                  <wp:wrapSquare wrapText="bothSides"/>
                  <wp:docPr id="20" name="Graphic 20" descr="P2334C7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P2334C7T30#y1"/>
                          <pic:cNvPicPr/>
                        </pic:nvPicPr>
                        <pic:blipFill>
                          <a:blip r:embed="rId177">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539750" cy="539750"/>
                          </a:xfrm>
                          <a:prstGeom prst="rect">
                            <a:avLst/>
                          </a:prstGeom>
                        </pic:spPr>
                      </pic:pic>
                    </a:graphicData>
                  </a:graphic>
                </wp:anchor>
              </w:drawing>
            </w:r>
            <w:r w:rsidR="00A227F7" w:rsidRPr="00BC41BF">
              <w:rPr>
                <w:rFonts w:eastAsia="Times New Roman" w:cs="Arial"/>
                <w:b/>
                <w:bCs/>
                <w:color w:val="002060"/>
                <w:spacing w:val="2"/>
                <w:sz w:val="32"/>
                <w:szCs w:val="32"/>
                <w:lang w:eastAsia="en-AU"/>
              </w:rPr>
              <w:t>100</w:t>
            </w:r>
            <w:r w:rsidRPr="00BC41BF">
              <w:rPr>
                <w:rFonts w:eastAsia="Times New Roman" w:cs="Arial"/>
                <w:b/>
                <w:bCs/>
                <w:color w:val="002060"/>
                <w:spacing w:val="2"/>
                <w:sz w:val="32"/>
                <w:szCs w:val="32"/>
                <w:lang w:eastAsia="en-AU"/>
              </w:rPr>
              <w:t>+</w:t>
            </w:r>
            <w:r>
              <w:rPr>
                <w:rFonts w:eastAsia="Times New Roman" w:cs="Arial"/>
                <w:b/>
                <w:bCs/>
                <w:color w:val="002060"/>
                <w:spacing w:val="2"/>
                <w:sz w:val="32"/>
                <w:szCs w:val="32"/>
                <w:lang w:eastAsia="en-AU"/>
              </w:rPr>
              <w:t xml:space="preserve"> </w:t>
            </w:r>
            <w:r w:rsidRPr="00BC41BF">
              <w:rPr>
                <w:rFonts w:eastAsia="Times New Roman" w:cs="Arial"/>
                <w:color w:val="000000"/>
                <w:spacing w:val="2"/>
                <w:szCs w:val="20"/>
                <w:lang w:eastAsia="en-AU"/>
              </w:rPr>
              <w:t>e</w:t>
            </w:r>
            <w:r>
              <w:rPr>
                <w:rFonts w:eastAsia="Times New Roman" w:cs="Arial"/>
                <w:color w:val="000000"/>
                <w:spacing w:val="2"/>
                <w:szCs w:val="20"/>
                <w:lang w:eastAsia="en-AU"/>
              </w:rPr>
              <w:t>vents featured in the 2024 Tastes of Greater Geelong program</w:t>
            </w:r>
          </w:p>
        </w:tc>
        <w:tc>
          <w:tcPr>
            <w:tcW w:w="2500" w:type="pct"/>
            <w:shd w:val="clear" w:color="auto" w:fill="auto"/>
          </w:tcPr>
          <w:p w14:paraId="141004E6" w14:textId="377377B1" w:rsidR="009C1066" w:rsidRPr="00570ABC" w:rsidRDefault="009C1066" w:rsidP="009C1066">
            <w:pPr>
              <w:spacing w:before="100" w:after="100" w:line="276" w:lineRule="auto"/>
              <w:rPr>
                <w:rFonts w:eastAsia="Times New Roman" w:cs="Arial"/>
                <w:spacing w:val="2"/>
                <w:szCs w:val="20"/>
                <w:highlight w:val="yellow"/>
                <w:lang w:eastAsia="en-AU"/>
              </w:rPr>
            </w:pPr>
            <w:r w:rsidRPr="00C71012">
              <w:rPr>
                <w:rFonts w:eastAsia="Times New Roman" w:cs="Arial"/>
                <w:b/>
                <w:noProof/>
                <w:spacing w:val="2"/>
                <w:sz w:val="32"/>
                <w:szCs w:val="32"/>
                <w:lang w:eastAsia="en-AU"/>
                <w14:ligatures w14:val="standardContextual"/>
              </w:rPr>
              <w:drawing>
                <wp:anchor distT="0" distB="0" distL="114300" distR="114300" simplePos="0" relativeHeight="251658387" behindDoc="0" locked="0" layoutInCell="1" allowOverlap="1" wp14:anchorId="0FA71EE5" wp14:editId="4C667A84">
                  <wp:simplePos x="0" y="0"/>
                  <wp:positionH relativeFrom="margin">
                    <wp:posOffset>-64655</wp:posOffset>
                  </wp:positionH>
                  <wp:positionV relativeFrom="margin">
                    <wp:posOffset>0</wp:posOffset>
                  </wp:positionV>
                  <wp:extent cx="540000" cy="540000"/>
                  <wp:effectExtent l="0" t="0" r="0" b="0"/>
                  <wp:wrapSquare wrapText="bothSides"/>
                  <wp:docPr id="110" name="Graphic 110" descr="P2335C8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descr="P2335C8T30#y1"/>
                          <pic:cNvPicPr/>
                        </pic:nvPicPr>
                        <pic:blipFill>
                          <a:blip r:embed="rId179">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540000" cy="540000"/>
                          </a:xfrm>
                          <a:prstGeom prst="rect">
                            <a:avLst/>
                          </a:prstGeom>
                        </pic:spPr>
                      </pic:pic>
                    </a:graphicData>
                  </a:graphic>
                </wp:anchor>
              </w:drawing>
            </w:r>
            <w:r w:rsidR="00C71012" w:rsidRPr="00C71012">
              <w:rPr>
                <w:rFonts w:eastAsia="Times New Roman" w:cs="Arial"/>
                <w:b/>
                <w:bCs/>
                <w:color w:val="003361"/>
                <w:spacing w:val="2"/>
                <w:sz w:val="32"/>
                <w:szCs w:val="32"/>
                <w:lang w:eastAsia="en-AU"/>
              </w:rPr>
              <w:t>230</w:t>
            </w:r>
            <w:r w:rsidRPr="00C71012">
              <w:rPr>
                <w:rFonts w:eastAsia="Times New Roman" w:cs="Arial"/>
                <w:b/>
                <w:bCs/>
                <w:color w:val="003361"/>
                <w:spacing w:val="2"/>
                <w:sz w:val="32"/>
                <w:szCs w:val="32"/>
                <w:lang w:eastAsia="en-AU"/>
              </w:rPr>
              <w:t>,</w:t>
            </w:r>
            <w:r w:rsidR="00C71012" w:rsidRPr="00C71012">
              <w:rPr>
                <w:rFonts w:eastAsia="Times New Roman" w:cs="Arial"/>
                <w:b/>
                <w:bCs/>
                <w:color w:val="003361"/>
                <w:spacing w:val="2"/>
                <w:sz w:val="32"/>
                <w:szCs w:val="32"/>
                <w:lang w:eastAsia="en-AU"/>
              </w:rPr>
              <w:t>727</w:t>
            </w:r>
            <w:r w:rsidRPr="00C71012">
              <w:rPr>
                <w:rFonts w:eastAsia="Times New Roman" w:cs="Arial"/>
                <w:b/>
                <w:color w:val="003361"/>
                <w:spacing w:val="2"/>
                <w:sz w:val="32"/>
                <w:szCs w:val="32"/>
                <w:lang w:eastAsia="en-AU"/>
              </w:rPr>
              <w:t xml:space="preserve"> </w:t>
            </w:r>
            <w:r w:rsidR="00C71012">
              <w:rPr>
                <w:rFonts w:eastAsia="Times New Roman" w:cs="Arial"/>
                <w:spacing w:val="2"/>
                <w:szCs w:val="20"/>
                <w:lang w:eastAsia="en-AU"/>
              </w:rPr>
              <w:t>total number of Wi</w:t>
            </w:r>
            <w:r w:rsidR="00D25403">
              <w:rPr>
                <w:rFonts w:eastAsia="Times New Roman" w:cs="Arial"/>
                <w:spacing w:val="2"/>
                <w:szCs w:val="20"/>
                <w:lang w:eastAsia="en-AU"/>
              </w:rPr>
              <w:t>-</w:t>
            </w:r>
            <w:r w:rsidR="00C71012">
              <w:rPr>
                <w:rFonts w:eastAsia="Times New Roman" w:cs="Arial"/>
                <w:spacing w:val="2"/>
                <w:szCs w:val="20"/>
                <w:lang w:eastAsia="en-AU"/>
              </w:rPr>
              <w:t>Fi sessions</w:t>
            </w:r>
            <w:r w:rsidR="00182BBF">
              <w:rPr>
                <w:rFonts w:eastAsia="Times New Roman" w:cs="Arial"/>
                <w:spacing w:val="2"/>
                <w:szCs w:val="20"/>
                <w:lang w:eastAsia="en-AU"/>
              </w:rPr>
              <w:t xml:space="preserve"> on City-managed free public Wi-Fi</w:t>
            </w:r>
          </w:p>
        </w:tc>
      </w:tr>
      <w:tr w:rsidR="0023368A" w:rsidRPr="00DF5434" w14:paraId="0A9E24B2" w14:textId="77777777" w:rsidTr="00EB0C6D">
        <w:trPr>
          <w:trHeight w:val="1247"/>
        </w:trPr>
        <w:tc>
          <w:tcPr>
            <w:tcW w:w="2500" w:type="pct"/>
            <w:shd w:val="clear" w:color="auto" w:fill="auto"/>
          </w:tcPr>
          <w:p w14:paraId="5576254F" w14:textId="272123B7" w:rsidR="0023368A" w:rsidRPr="00C94B87" w:rsidRDefault="007E17B4" w:rsidP="00DF5434">
            <w:pPr>
              <w:spacing w:before="100" w:after="100" w:line="276" w:lineRule="auto"/>
              <w:rPr>
                <w:rFonts w:eastAsia="Times New Roman" w:cs="Arial"/>
                <w:b/>
                <w:color w:val="003361"/>
                <w:sz w:val="32"/>
                <w:szCs w:val="32"/>
                <w:lang w:eastAsia="en-AU"/>
                <w14:ligatures w14:val="standardContextual"/>
              </w:rPr>
            </w:pPr>
            <w:r>
              <w:rPr>
                <w:rFonts w:eastAsia="Times New Roman" w:cs="Arial"/>
                <w:b/>
                <w:noProof/>
                <w:color w:val="003361"/>
                <w:sz w:val="32"/>
                <w:szCs w:val="32"/>
                <w:lang w:eastAsia="en-AU"/>
              </w:rPr>
              <w:drawing>
                <wp:anchor distT="0" distB="0" distL="114300" distR="114300" simplePos="0" relativeHeight="251658388" behindDoc="0" locked="0" layoutInCell="1" allowOverlap="1" wp14:anchorId="3D63E019" wp14:editId="1276FE0F">
                  <wp:simplePos x="0" y="0"/>
                  <wp:positionH relativeFrom="margin">
                    <wp:posOffset>-64655</wp:posOffset>
                  </wp:positionH>
                  <wp:positionV relativeFrom="margin">
                    <wp:posOffset>0</wp:posOffset>
                  </wp:positionV>
                  <wp:extent cx="540000" cy="540000"/>
                  <wp:effectExtent l="0" t="0" r="0" b="0"/>
                  <wp:wrapSquare wrapText="bothSides"/>
                  <wp:docPr id="8" name="Graphic 8" descr="P2337C9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P2337C9T30#y1"/>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540000" cy="540000"/>
                          </a:xfrm>
                          <a:prstGeom prst="rect">
                            <a:avLst/>
                          </a:prstGeom>
                        </pic:spPr>
                      </pic:pic>
                    </a:graphicData>
                  </a:graphic>
                </wp:anchor>
              </w:drawing>
            </w:r>
            <w:r w:rsidR="0023368A" w:rsidRPr="00C94B87">
              <w:rPr>
                <w:rFonts w:eastAsia="Times New Roman" w:cs="Arial"/>
                <w:b/>
                <w:color w:val="003361"/>
                <w:sz w:val="32"/>
                <w:szCs w:val="32"/>
                <w:lang w:eastAsia="en-AU"/>
              </w:rPr>
              <w:t>$50,130,955</w:t>
            </w:r>
            <w:r w:rsidR="0023368A">
              <w:rPr>
                <w:rFonts w:ascii="Calibri" w:hAnsi="Calibri" w:cs="Calibri"/>
                <w:color w:val="000000"/>
                <w:sz w:val="22"/>
                <w:shd w:val="clear" w:color="auto" w:fill="FFFFFF"/>
              </w:rPr>
              <w:t xml:space="preserve"> </w:t>
            </w:r>
            <w:r w:rsidR="0023368A" w:rsidRPr="00C94B87">
              <w:rPr>
                <w:rFonts w:eastAsia="Times New Roman" w:cs="Arial"/>
                <w:spacing w:val="2"/>
                <w:szCs w:val="20"/>
                <w:lang w:eastAsia="en-AU"/>
              </w:rPr>
              <w:t xml:space="preserve">estimated economic benefit of </w:t>
            </w:r>
            <w:r w:rsidR="00C511B2" w:rsidRPr="00C94B87">
              <w:rPr>
                <w:rFonts w:eastAsia="Times New Roman" w:cs="Arial"/>
                <w:spacing w:val="2"/>
                <w:szCs w:val="20"/>
                <w:lang w:eastAsia="en-AU"/>
              </w:rPr>
              <w:t>12 events funded by Geelong Major Events</w:t>
            </w:r>
          </w:p>
        </w:tc>
        <w:tc>
          <w:tcPr>
            <w:tcW w:w="2500" w:type="pct"/>
            <w:shd w:val="clear" w:color="auto" w:fill="auto"/>
          </w:tcPr>
          <w:p w14:paraId="30821CF8" w14:textId="2F59389A" w:rsidR="0023368A" w:rsidRPr="00874FE5" w:rsidRDefault="000937D1" w:rsidP="00D5096A">
            <w:pPr>
              <w:spacing w:before="100" w:after="100" w:line="276" w:lineRule="auto"/>
              <w:rPr>
                <w:rFonts w:eastAsia="Times New Roman" w:cs="Arial"/>
                <w:b/>
                <w:color w:val="003361"/>
                <w:spacing w:val="2"/>
                <w:sz w:val="32"/>
                <w:szCs w:val="32"/>
                <w:lang w:eastAsia="en-AU"/>
                <w14:ligatures w14:val="standardContextual"/>
              </w:rPr>
            </w:pPr>
            <w:r w:rsidRPr="00DF5434">
              <w:rPr>
                <w:rFonts w:eastAsia="Times New Roman" w:cs="Arial"/>
                <w:b/>
                <w:bCs/>
                <w:noProof/>
                <w:color w:val="002060"/>
                <w:spacing w:val="2"/>
                <w:sz w:val="32"/>
                <w:szCs w:val="32"/>
                <w:lang w:eastAsia="en-AU"/>
              </w:rPr>
              <w:drawing>
                <wp:anchor distT="0" distB="0" distL="114300" distR="114300" simplePos="0" relativeHeight="251658389" behindDoc="0" locked="0" layoutInCell="1" allowOverlap="1" wp14:anchorId="14E3CF1C" wp14:editId="79FD52B2">
                  <wp:simplePos x="0" y="0"/>
                  <wp:positionH relativeFrom="margin">
                    <wp:posOffset>-62750</wp:posOffset>
                  </wp:positionH>
                  <wp:positionV relativeFrom="margin">
                    <wp:posOffset>10160</wp:posOffset>
                  </wp:positionV>
                  <wp:extent cx="540000" cy="540000"/>
                  <wp:effectExtent l="0" t="0" r="0" b="0"/>
                  <wp:wrapSquare wrapText="bothSides"/>
                  <wp:docPr id="18" name="Graphic 18" descr="P2338C10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P2338C10T30#y1"/>
                          <pic:cNvPicPr/>
                        </pic:nvPicPr>
                        <pic:blipFill>
                          <a:blip r:embed="rId183">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540000" cy="540000"/>
                          </a:xfrm>
                          <a:prstGeom prst="rect">
                            <a:avLst/>
                          </a:prstGeom>
                        </pic:spPr>
                      </pic:pic>
                    </a:graphicData>
                  </a:graphic>
                </wp:anchor>
              </w:drawing>
            </w:r>
            <w:r w:rsidR="005B54BF" w:rsidRPr="00874FE5">
              <w:rPr>
                <w:rFonts w:eastAsia="Times New Roman" w:cs="Arial"/>
                <w:b/>
                <w:color w:val="003361"/>
                <w:spacing w:val="2"/>
                <w:sz w:val="32"/>
                <w:szCs w:val="32"/>
                <w:lang w:eastAsia="en-AU"/>
                <w14:ligatures w14:val="standardContextual"/>
              </w:rPr>
              <w:t xml:space="preserve">4 </w:t>
            </w:r>
            <w:r w:rsidR="00BD28D0" w:rsidRPr="007B24FE">
              <w:rPr>
                <w:rFonts w:eastAsia="Times New Roman" w:cs="Arial"/>
                <w:color w:val="000000"/>
                <w:spacing w:val="2"/>
                <w:szCs w:val="20"/>
                <w:lang w:eastAsia="en-AU"/>
              </w:rPr>
              <w:t>cruise ships welcomed to the region</w:t>
            </w:r>
          </w:p>
        </w:tc>
      </w:tr>
      <w:tr w:rsidR="00A36871" w:rsidRPr="00DF5434" w14:paraId="261B1FDA" w14:textId="77777777" w:rsidTr="00EB0C6D">
        <w:trPr>
          <w:trHeight w:val="1247"/>
        </w:trPr>
        <w:tc>
          <w:tcPr>
            <w:tcW w:w="2500" w:type="pct"/>
            <w:shd w:val="clear" w:color="auto" w:fill="auto"/>
          </w:tcPr>
          <w:p w14:paraId="295B5238" w14:textId="79A2F92B" w:rsidR="00A36871" w:rsidRDefault="001912BE" w:rsidP="00DF5434">
            <w:pPr>
              <w:spacing w:before="100" w:after="100" w:line="276" w:lineRule="auto"/>
              <w:rPr>
                <w:rFonts w:eastAsia="Times New Roman" w:cs="Arial"/>
                <w:b/>
                <w:noProof/>
                <w:color w:val="003361"/>
                <w:sz w:val="32"/>
                <w:szCs w:val="32"/>
                <w:lang w:eastAsia="en-AU"/>
              </w:rPr>
            </w:pPr>
            <w:r>
              <w:rPr>
                <w:rFonts w:eastAsia="Times New Roman" w:cs="Arial"/>
                <w:b/>
                <w:noProof/>
                <w:color w:val="003361"/>
                <w:sz w:val="32"/>
                <w:szCs w:val="32"/>
                <w:lang w:eastAsia="en-AU"/>
              </w:rPr>
              <w:drawing>
                <wp:anchor distT="0" distB="0" distL="114300" distR="114300" simplePos="0" relativeHeight="251658390" behindDoc="0" locked="0" layoutInCell="1" allowOverlap="1" wp14:anchorId="745858F4" wp14:editId="065A8149">
                  <wp:simplePos x="0" y="0"/>
                  <wp:positionH relativeFrom="column">
                    <wp:posOffset>-65290</wp:posOffset>
                  </wp:positionH>
                  <wp:positionV relativeFrom="paragraph">
                    <wp:posOffset>404</wp:posOffset>
                  </wp:positionV>
                  <wp:extent cx="539750" cy="539750"/>
                  <wp:effectExtent l="0" t="0" r="0" b="0"/>
                  <wp:wrapSquare wrapText="bothSides"/>
                  <wp:docPr id="13" name="Graphic 13" descr="P2340C11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2340C11T30#y1"/>
                          <pic:cNvPicPr/>
                        </pic:nvPicPr>
                        <pic:blipFill>
                          <a:blip r:embed="rId185">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539750" cy="539750"/>
                          </a:xfrm>
                          <a:prstGeom prst="rect">
                            <a:avLst/>
                          </a:prstGeom>
                        </pic:spPr>
                      </pic:pic>
                    </a:graphicData>
                  </a:graphic>
                </wp:anchor>
              </w:drawing>
            </w:r>
            <w:r w:rsidR="00F331BE">
              <w:rPr>
                <w:rFonts w:eastAsia="Times New Roman" w:cs="Arial"/>
                <w:b/>
                <w:noProof/>
                <w:color w:val="003361"/>
                <w:sz w:val="32"/>
                <w:szCs w:val="32"/>
                <w:lang w:eastAsia="en-AU"/>
              </w:rPr>
              <w:t xml:space="preserve">30+ </w:t>
            </w:r>
            <w:r w:rsidR="00F331BE" w:rsidRPr="00DB500E">
              <w:rPr>
                <w:rFonts w:eastAsia="Times New Roman" w:cs="Arial"/>
                <w:spacing w:val="2"/>
                <w:szCs w:val="20"/>
                <w:lang w:eastAsia="en-AU"/>
              </w:rPr>
              <w:t>performances as part of the ReS</w:t>
            </w:r>
            <w:r w:rsidR="00DB500E" w:rsidRPr="00DB500E">
              <w:rPr>
                <w:rFonts w:eastAsia="Times New Roman" w:cs="Arial"/>
                <w:spacing w:val="2"/>
                <w:szCs w:val="20"/>
                <w:lang w:eastAsia="en-AU"/>
              </w:rPr>
              <w:t>ound Music Festival</w:t>
            </w:r>
            <w:r w:rsidR="00A36871">
              <w:rPr>
                <w:rFonts w:eastAsia="Times New Roman" w:cs="Arial"/>
                <w:b/>
                <w:noProof/>
                <w:color w:val="003361"/>
                <w:sz w:val="32"/>
                <w:szCs w:val="32"/>
                <w:lang w:eastAsia="en-AU"/>
              </w:rPr>
              <w:t xml:space="preserve"> </w:t>
            </w:r>
          </w:p>
        </w:tc>
        <w:tc>
          <w:tcPr>
            <w:tcW w:w="2500" w:type="pct"/>
            <w:shd w:val="clear" w:color="auto" w:fill="auto"/>
          </w:tcPr>
          <w:p w14:paraId="2F6DE5F1" w14:textId="6AE0DF95" w:rsidR="00A36871" w:rsidRDefault="00A227F7" w:rsidP="00D5096A">
            <w:pPr>
              <w:spacing w:before="100" w:after="100" w:line="276" w:lineRule="auto"/>
              <w:rPr>
                <w:rFonts w:eastAsia="Times New Roman" w:cs="Arial"/>
                <w:b/>
                <w:color w:val="003361"/>
                <w:spacing w:val="2"/>
                <w:sz w:val="32"/>
                <w:szCs w:val="32"/>
                <w:highlight w:val="yellow"/>
                <w:lang w:eastAsia="en-AU"/>
                <w14:ligatures w14:val="standardContextual"/>
              </w:rPr>
            </w:pPr>
            <w:r w:rsidRPr="00BC584F">
              <w:rPr>
                <w:rFonts w:eastAsia="Times New Roman" w:cs="Arial"/>
                <w:b/>
                <w:bCs/>
                <w:noProof/>
                <w:color w:val="003361"/>
                <w:sz w:val="32"/>
                <w:szCs w:val="32"/>
                <w:lang w:eastAsia="en-AU"/>
                <w14:ligatures w14:val="standardContextual"/>
              </w:rPr>
              <w:drawing>
                <wp:anchor distT="0" distB="0" distL="114300" distR="114300" simplePos="0" relativeHeight="251658391" behindDoc="0" locked="0" layoutInCell="1" allowOverlap="1" wp14:anchorId="06306520" wp14:editId="591E827E">
                  <wp:simplePos x="0" y="0"/>
                  <wp:positionH relativeFrom="margin">
                    <wp:posOffset>-68580</wp:posOffset>
                  </wp:positionH>
                  <wp:positionV relativeFrom="margin">
                    <wp:posOffset>0</wp:posOffset>
                  </wp:positionV>
                  <wp:extent cx="539750" cy="539750"/>
                  <wp:effectExtent l="0" t="0" r="0" b="0"/>
                  <wp:wrapSquare wrapText="bothSides"/>
                  <wp:docPr id="111" name="Graphic 111" descr="P2341C12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phic 111" descr="P2341C12T30#y1"/>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539750" cy="539750"/>
                          </a:xfrm>
                          <a:prstGeom prst="rect">
                            <a:avLst/>
                          </a:prstGeom>
                        </pic:spPr>
                      </pic:pic>
                    </a:graphicData>
                  </a:graphic>
                </wp:anchor>
              </w:drawing>
            </w:r>
            <w:r w:rsidRPr="00BC584F">
              <w:rPr>
                <w:rFonts w:eastAsia="Times New Roman" w:cs="Arial"/>
                <w:b/>
                <w:color w:val="003361"/>
                <w:sz w:val="32"/>
                <w:szCs w:val="32"/>
                <w:lang w:eastAsia="en-AU"/>
              </w:rPr>
              <w:t>6</w:t>
            </w:r>
            <w:r w:rsidR="1749ACA1" w:rsidRPr="00BC584F">
              <w:rPr>
                <w:rFonts w:eastAsia="Times New Roman" w:cs="Arial"/>
                <w:b/>
                <w:color w:val="003361"/>
                <w:sz w:val="32"/>
                <w:szCs w:val="32"/>
                <w:lang w:eastAsia="en-AU"/>
              </w:rPr>
              <w:t>7</w:t>
            </w:r>
            <w:r w:rsidRPr="00BC584F">
              <w:rPr>
                <w:rFonts w:eastAsia="Times New Roman" w:cs="Arial"/>
                <w:color w:val="A260A3"/>
                <w:sz w:val="18"/>
                <w:szCs w:val="18"/>
                <w:lang w:eastAsia="en-AU"/>
              </w:rPr>
              <w:t xml:space="preserve"> </w:t>
            </w:r>
            <w:r w:rsidRPr="00BC584F">
              <w:rPr>
                <w:rFonts w:eastAsia="Times New Roman" w:cs="Arial"/>
                <w:spacing w:val="2"/>
                <w:lang w:eastAsia="en-AU"/>
              </w:rPr>
              <w:t>kilometres of internet fibre owned by the city and shared through agreements with others</w:t>
            </w:r>
          </w:p>
        </w:tc>
      </w:tr>
      <w:tr w:rsidR="000A5598" w:rsidRPr="00DF5434" w14:paraId="373297B7" w14:textId="77777777" w:rsidTr="00EB0C6D">
        <w:trPr>
          <w:trHeight w:val="1247"/>
        </w:trPr>
        <w:tc>
          <w:tcPr>
            <w:tcW w:w="2500" w:type="pct"/>
            <w:shd w:val="clear" w:color="auto" w:fill="auto"/>
          </w:tcPr>
          <w:p w14:paraId="79D7813C" w14:textId="471675FB" w:rsidR="000A5598" w:rsidRDefault="00F9238D" w:rsidP="00DF5434">
            <w:pPr>
              <w:spacing w:before="100" w:after="100" w:line="276" w:lineRule="auto"/>
              <w:rPr>
                <w:rFonts w:eastAsia="Times New Roman" w:cs="Arial"/>
                <w:b/>
                <w:noProof/>
                <w:color w:val="003361"/>
                <w:sz w:val="32"/>
                <w:szCs w:val="32"/>
                <w:lang w:eastAsia="en-AU"/>
              </w:rPr>
            </w:pPr>
            <w:r>
              <w:rPr>
                <w:rFonts w:eastAsia="Times New Roman" w:cs="Arial"/>
                <w:b/>
                <w:noProof/>
                <w:color w:val="003361"/>
                <w:sz w:val="32"/>
                <w:szCs w:val="32"/>
                <w:lang w:eastAsia="en-AU"/>
              </w:rPr>
              <w:drawing>
                <wp:anchor distT="0" distB="0" distL="114300" distR="114300" simplePos="0" relativeHeight="251658392" behindDoc="0" locked="0" layoutInCell="1" allowOverlap="1" wp14:anchorId="6101719A" wp14:editId="35BA8D96">
                  <wp:simplePos x="0" y="0"/>
                  <wp:positionH relativeFrom="column">
                    <wp:posOffset>-68580</wp:posOffset>
                  </wp:positionH>
                  <wp:positionV relativeFrom="paragraph">
                    <wp:posOffset>9525</wp:posOffset>
                  </wp:positionV>
                  <wp:extent cx="542925" cy="542925"/>
                  <wp:effectExtent l="0" t="0" r="9525" b="9525"/>
                  <wp:wrapSquare wrapText="bothSides"/>
                  <wp:docPr id="60" name="Graphic 60" descr="P2343C13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descr="P2343C13T30#y1"/>
                          <pic:cNvPicPr/>
                        </pic:nvPicPr>
                        <pic:blipFill>
                          <a:blip r:embed="rId189">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a:xfrm>
                            <a:off x="0" y="0"/>
                            <a:ext cx="542925" cy="542925"/>
                          </a:xfrm>
                          <a:prstGeom prst="rect">
                            <a:avLst/>
                          </a:prstGeom>
                        </pic:spPr>
                      </pic:pic>
                    </a:graphicData>
                  </a:graphic>
                </wp:anchor>
              </w:drawing>
            </w:r>
            <w:r w:rsidR="000A5598" w:rsidRPr="000A5598">
              <w:rPr>
                <w:rFonts w:eastAsia="Times New Roman" w:cs="Arial"/>
                <w:b/>
                <w:noProof/>
                <w:color w:val="003361"/>
                <w:sz w:val="32"/>
                <w:szCs w:val="32"/>
                <w:lang w:eastAsia="en-AU"/>
              </w:rPr>
              <w:t xml:space="preserve">23 </w:t>
            </w:r>
            <w:r w:rsidR="000A5598" w:rsidRPr="00F9238D">
              <w:rPr>
                <w:rFonts w:eastAsia="Times New Roman" w:cs="Arial"/>
                <w:spacing w:val="2"/>
                <w:szCs w:val="20"/>
                <w:lang w:eastAsia="en-AU"/>
              </w:rPr>
              <w:t xml:space="preserve">volunteer student ambassadors in </w:t>
            </w:r>
            <w:r w:rsidR="00C80EC0">
              <w:rPr>
                <w:rFonts w:eastAsia="Times New Roman" w:cs="Arial"/>
                <w:spacing w:val="2"/>
                <w:szCs w:val="20"/>
                <w:lang w:eastAsia="en-AU"/>
              </w:rPr>
              <w:t xml:space="preserve">the </w:t>
            </w:r>
            <w:r w:rsidR="000A5598" w:rsidRPr="00F9238D">
              <w:rPr>
                <w:rFonts w:eastAsia="Times New Roman" w:cs="Arial"/>
                <w:spacing w:val="2"/>
                <w:szCs w:val="20"/>
                <w:lang w:eastAsia="en-AU"/>
              </w:rPr>
              <w:t xml:space="preserve">Study Geelong program </w:t>
            </w:r>
          </w:p>
        </w:tc>
        <w:tc>
          <w:tcPr>
            <w:tcW w:w="2500" w:type="pct"/>
            <w:shd w:val="clear" w:color="auto" w:fill="auto"/>
          </w:tcPr>
          <w:p w14:paraId="5B85CDBC" w14:textId="4FEE38AF" w:rsidR="000A5598" w:rsidRPr="00BC584F" w:rsidRDefault="004F1D29" w:rsidP="004F1D29">
            <w:pPr>
              <w:spacing w:before="100" w:after="100" w:line="276" w:lineRule="auto"/>
              <w:ind w:left="904"/>
              <w:rPr>
                <w:rFonts w:eastAsia="Times New Roman" w:cs="Arial"/>
                <w:b/>
                <w:bCs/>
                <w:noProof/>
                <w:color w:val="003361"/>
                <w:sz w:val="32"/>
                <w:szCs w:val="32"/>
                <w:lang w:eastAsia="en-AU"/>
                <w14:ligatures w14:val="standardContextual"/>
              </w:rPr>
            </w:pPr>
            <w:r>
              <w:rPr>
                <w:rFonts w:eastAsia="Times New Roman" w:cs="Arial"/>
                <w:b/>
                <w:bCs/>
                <w:noProof/>
                <w:color w:val="003361"/>
                <w:sz w:val="32"/>
                <w:szCs w:val="32"/>
                <w:lang w:eastAsia="en-AU"/>
              </w:rPr>
              <w:drawing>
                <wp:anchor distT="0" distB="0" distL="114300" distR="114300" simplePos="0" relativeHeight="251658393" behindDoc="0" locked="0" layoutInCell="1" allowOverlap="1" wp14:anchorId="7DCFBA6B" wp14:editId="22D2884A">
                  <wp:simplePos x="0" y="0"/>
                  <wp:positionH relativeFrom="column">
                    <wp:posOffset>-63544</wp:posOffset>
                  </wp:positionH>
                  <wp:positionV relativeFrom="paragraph">
                    <wp:posOffset>9998</wp:posOffset>
                  </wp:positionV>
                  <wp:extent cx="628650" cy="628650"/>
                  <wp:effectExtent l="0" t="0" r="0" b="0"/>
                  <wp:wrapSquare wrapText="bothSides"/>
                  <wp:docPr id="63" name="Graphic 63" descr="P2344C14T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P2344C14T30#y1"/>
                          <pic:cNvPicPr/>
                        </pic:nvPicPr>
                        <pic:blipFill>
                          <a:blip r:embed="rId191">
                            <a:extLst>
                              <a:ext uri="{28A0092B-C50C-407E-A947-70E740481C1C}">
                                <a14:useLocalDpi xmlns:a14="http://schemas.microsoft.com/office/drawing/2010/main" val="0"/>
                              </a:ext>
                              <a:ext uri="{96DAC541-7B7A-43D3-8B79-37D633B846F1}">
                                <asvg:svgBlip xmlns:asvg="http://schemas.microsoft.com/office/drawing/2016/SVG/main" r:embed="rId192"/>
                              </a:ext>
                            </a:extLst>
                          </a:blip>
                          <a:stretch>
                            <a:fillRect/>
                          </a:stretch>
                        </pic:blipFill>
                        <pic:spPr>
                          <a:xfrm>
                            <a:off x="0" y="0"/>
                            <a:ext cx="628650" cy="628650"/>
                          </a:xfrm>
                          <a:prstGeom prst="rect">
                            <a:avLst/>
                          </a:prstGeom>
                        </pic:spPr>
                      </pic:pic>
                    </a:graphicData>
                  </a:graphic>
                </wp:anchor>
              </w:drawing>
            </w:r>
            <w:r w:rsidR="009F6C69" w:rsidRPr="009F6C69">
              <w:rPr>
                <w:rFonts w:eastAsia="Times New Roman" w:cs="Arial"/>
                <w:b/>
                <w:bCs/>
                <w:noProof/>
                <w:color w:val="003361"/>
                <w:sz w:val="32"/>
                <w:szCs w:val="32"/>
                <w:lang w:eastAsia="en-AU"/>
                <w14:ligatures w14:val="standardContextual"/>
              </w:rPr>
              <w:t xml:space="preserve">980 </w:t>
            </w:r>
            <w:r w:rsidR="009F6C69" w:rsidRPr="00D43F47">
              <w:rPr>
                <w:rFonts w:eastAsia="Times New Roman" w:cs="Arial"/>
                <w:spacing w:val="2"/>
                <w:lang w:eastAsia="en-AU"/>
              </w:rPr>
              <w:t>tourism businesses engaged in marketing and development programs</w:t>
            </w:r>
          </w:p>
        </w:tc>
      </w:tr>
    </w:tbl>
    <w:p w14:paraId="7D3A5071" w14:textId="77777777" w:rsidR="00DF5434" w:rsidRPr="00DF5434" w:rsidRDefault="00DF5434" w:rsidP="00DF5434">
      <w:pPr>
        <w:spacing w:before="100" w:after="100" w:line="270" w:lineRule="atLeast"/>
        <w:rPr>
          <w:rFonts w:eastAsia="Times New Roman" w:cs="Arial"/>
          <w:strike/>
          <w:spacing w:val="2"/>
          <w:szCs w:val="20"/>
          <w:lang w:eastAsia="en-AU"/>
        </w:rPr>
      </w:pPr>
    </w:p>
    <w:p w14:paraId="412D0B77" w14:textId="77777777" w:rsidR="00DF5434" w:rsidRPr="00DF5434" w:rsidRDefault="00DF5434" w:rsidP="3EF4B512">
      <w:pPr>
        <w:autoSpaceDE w:val="0"/>
        <w:autoSpaceDN w:val="0"/>
        <w:adjustRightInd w:val="0"/>
        <w:spacing w:after="0" w:line="240" w:lineRule="auto"/>
        <w:contextualSpacing/>
        <w:rPr>
          <w:rFonts w:eastAsiaTheme="majorEastAsia" w:cs="Arial"/>
          <w:sz w:val="18"/>
          <w:szCs w:val="18"/>
          <w:lang w:val="en-US"/>
        </w:rPr>
      </w:pPr>
      <w:r w:rsidRPr="3EF4B512">
        <w:rPr>
          <w:rFonts w:eastAsia="Times New Roman" w:cs="Arial"/>
          <w:sz w:val="18"/>
          <w:szCs w:val="18"/>
          <w:lang w:val="en-US"/>
        </w:rPr>
        <w:br w:type="page"/>
      </w:r>
    </w:p>
    <w:bookmarkEnd w:id="753"/>
    <w:p w14:paraId="781DBD5A" w14:textId="79CD91FE" w:rsidR="00DF5434" w:rsidRPr="00DF5434" w:rsidRDefault="00DF5434" w:rsidP="007D1C7B">
      <w:pPr>
        <w:spacing w:before="100" w:after="100"/>
        <w:rPr>
          <w:rFonts w:cs="Arial"/>
          <w:b/>
          <w:caps/>
          <w:color w:val="A260A3"/>
          <w:sz w:val="24"/>
          <w:szCs w:val="24"/>
          <w:lang w:val="en-GB"/>
        </w:rPr>
      </w:pPr>
      <w:r w:rsidRPr="00DF5434">
        <w:rPr>
          <w:rFonts w:cs="Arial"/>
          <w:b/>
          <w:caps/>
          <w:color w:val="002060"/>
          <w:sz w:val="24"/>
          <w:szCs w:val="24"/>
          <w:lang w:val="en-GB"/>
        </w:rPr>
        <w:lastRenderedPageBreak/>
        <w:t xml:space="preserve">LINKS TO THE CLEVER </w:t>
      </w:r>
      <w:r w:rsidR="007925C1">
        <w:rPr>
          <w:rFonts w:cs="Arial"/>
          <w:b/>
          <w:caps/>
          <w:color w:val="002060"/>
          <w:sz w:val="24"/>
          <w:szCs w:val="24"/>
          <w:lang w:val="en-GB"/>
        </w:rPr>
        <w:t xml:space="preserve">AND </w:t>
      </w:r>
      <w:r w:rsidRPr="00DF5434">
        <w:rPr>
          <w:rFonts w:cs="Arial"/>
          <w:b/>
          <w:caps/>
          <w:color w:val="002060"/>
          <w:sz w:val="24"/>
          <w:szCs w:val="24"/>
          <w:lang w:val="en-GB"/>
        </w:rPr>
        <w:t>CREATIVE VISION</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2"/>
        <w:gridCol w:w="3022"/>
        <w:gridCol w:w="3022"/>
      </w:tblGrid>
      <w:tr w:rsidR="00DF5434" w:rsidRPr="00DF5434" w14:paraId="41911C73" w14:textId="77777777">
        <w:tc>
          <w:tcPr>
            <w:tcW w:w="3489" w:type="dxa"/>
            <w:shd w:val="clear" w:color="auto" w:fill="FFFFFF" w:themeFill="background1"/>
          </w:tcPr>
          <w:p w14:paraId="27F61FD5" w14:textId="77777777" w:rsidR="00DF5434" w:rsidRPr="00DF5434" w:rsidRDefault="00DF5434" w:rsidP="007D1C7B">
            <w:pPr>
              <w:spacing w:before="100" w:after="100" w:line="259" w:lineRule="auto"/>
              <w:rPr>
                <w:rFonts w:cs="Arial"/>
                <w:b/>
                <w:caps/>
                <w:color w:val="003361"/>
                <w:szCs w:val="24"/>
              </w:rPr>
            </w:pPr>
            <w:r w:rsidRPr="00DF5434">
              <w:rPr>
                <w:rFonts w:cs="Arial"/>
                <w:noProof/>
                <w:color w:val="2B579A"/>
                <w:sz w:val="22"/>
                <w:shd w:val="clear" w:color="auto" w:fill="E6E6E6"/>
              </w:rPr>
              <w:drawing>
                <wp:inline distT="0" distB="0" distL="0" distR="0" wp14:anchorId="726455A2" wp14:editId="0E362C8E">
                  <wp:extent cx="1992630" cy="526415"/>
                  <wp:effectExtent l="0" t="0" r="0" b="0"/>
                  <wp:docPr id="285" name="Picture 285" descr="P234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P2349C1T31#yIS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92630" cy="526415"/>
                          </a:xfrm>
                          <a:prstGeom prst="rect">
                            <a:avLst/>
                          </a:prstGeom>
                          <a:noFill/>
                          <a:ln>
                            <a:noFill/>
                          </a:ln>
                        </pic:spPr>
                      </pic:pic>
                    </a:graphicData>
                  </a:graphic>
                </wp:inline>
              </w:drawing>
            </w:r>
          </w:p>
        </w:tc>
        <w:tc>
          <w:tcPr>
            <w:tcW w:w="3489" w:type="dxa"/>
            <w:shd w:val="clear" w:color="auto" w:fill="FFFFFF" w:themeFill="background1"/>
          </w:tcPr>
          <w:p w14:paraId="282FE4DB" w14:textId="77777777" w:rsidR="00DF5434" w:rsidRPr="00DF5434" w:rsidRDefault="00DF5434" w:rsidP="007D1C7B">
            <w:pPr>
              <w:spacing w:before="100" w:after="100" w:line="259" w:lineRule="auto"/>
              <w:rPr>
                <w:rFonts w:cs="Arial"/>
                <w:b/>
                <w:caps/>
                <w:color w:val="003361"/>
                <w:szCs w:val="24"/>
              </w:rPr>
            </w:pPr>
            <w:r w:rsidRPr="00DF5434">
              <w:rPr>
                <w:rFonts w:asciiTheme="minorHAnsi" w:hAnsiTheme="minorHAnsi"/>
                <w:noProof/>
                <w:color w:val="2B579A"/>
                <w:sz w:val="22"/>
                <w:shd w:val="clear" w:color="auto" w:fill="E6E6E6"/>
              </w:rPr>
              <w:drawing>
                <wp:anchor distT="0" distB="0" distL="114300" distR="114300" simplePos="0" relativeHeight="251658249" behindDoc="0" locked="0" layoutInCell="1" allowOverlap="1" wp14:anchorId="4F57EB13" wp14:editId="7AE2072C">
                  <wp:simplePos x="0" y="0"/>
                  <wp:positionH relativeFrom="column">
                    <wp:posOffset>-36195</wp:posOffset>
                  </wp:positionH>
                  <wp:positionV relativeFrom="paragraph">
                    <wp:posOffset>0</wp:posOffset>
                  </wp:positionV>
                  <wp:extent cx="2089785" cy="553720"/>
                  <wp:effectExtent l="0" t="0" r="5715" b="0"/>
                  <wp:wrapSquare wrapText="bothSides"/>
                  <wp:docPr id="286" name="Picture 286" descr="P2350C2T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P2350C2T31#y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89785" cy="553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9" w:type="dxa"/>
            <w:shd w:val="clear" w:color="auto" w:fill="FFFFFF" w:themeFill="background1"/>
          </w:tcPr>
          <w:p w14:paraId="506B5B0F" w14:textId="77777777" w:rsidR="00DF5434" w:rsidRPr="00DF5434" w:rsidRDefault="00DF5434" w:rsidP="007D1C7B">
            <w:pPr>
              <w:spacing w:before="100" w:after="100" w:line="259" w:lineRule="auto"/>
              <w:rPr>
                <w:rFonts w:cs="Arial"/>
                <w:b/>
                <w:caps/>
                <w:color w:val="003361"/>
                <w:szCs w:val="24"/>
              </w:rPr>
            </w:pPr>
            <w:r w:rsidRPr="00DF5434">
              <w:rPr>
                <w:rFonts w:cs="Arial"/>
                <w:noProof/>
                <w:color w:val="2B579A"/>
                <w:sz w:val="2"/>
                <w:szCs w:val="2"/>
                <w:shd w:val="clear" w:color="auto" w:fill="E6E6E6"/>
              </w:rPr>
              <w:drawing>
                <wp:anchor distT="0" distB="0" distL="114300" distR="114300" simplePos="0" relativeHeight="251658250" behindDoc="0" locked="0" layoutInCell="1" allowOverlap="1" wp14:anchorId="4C3A29EE" wp14:editId="6E676E8B">
                  <wp:simplePos x="0" y="0"/>
                  <wp:positionH relativeFrom="column">
                    <wp:posOffset>-1905</wp:posOffset>
                  </wp:positionH>
                  <wp:positionV relativeFrom="paragraph">
                    <wp:posOffset>635</wp:posOffset>
                  </wp:positionV>
                  <wp:extent cx="2092960" cy="549275"/>
                  <wp:effectExtent l="0" t="0" r="2540" b="3175"/>
                  <wp:wrapSquare wrapText="bothSides"/>
                  <wp:docPr id="287" name="Picture 287" descr="P2351C3T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P2351C3T31#y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2960" cy="549275"/>
                          </a:xfrm>
                          <a:prstGeom prst="rect">
                            <a:avLst/>
                          </a:prstGeom>
                          <a:noFill/>
                          <a:ln>
                            <a:noFill/>
                          </a:ln>
                        </pic:spPr>
                      </pic:pic>
                    </a:graphicData>
                  </a:graphic>
                </wp:anchor>
              </w:drawing>
            </w:r>
          </w:p>
        </w:tc>
      </w:tr>
      <w:tr w:rsidR="00DF5434" w:rsidRPr="00DF5434" w14:paraId="1609ECC2" w14:textId="77777777">
        <w:tc>
          <w:tcPr>
            <w:tcW w:w="3489" w:type="dxa"/>
          </w:tcPr>
          <w:p w14:paraId="76FD44FC" w14:textId="77777777" w:rsidR="00DF5434" w:rsidRPr="00DF5434" w:rsidRDefault="00DF5434" w:rsidP="007D1C7B">
            <w:pPr>
              <w:spacing w:before="100" w:after="100" w:line="259" w:lineRule="auto"/>
              <w:rPr>
                <w:rFonts w:cs="Arial"/>
                <w:b/>
                <w:caps/>
                <w:color w:val="003361"/>
                <w:szCs w:val="24"/>
                <w:highlight w:val="yellow"/>
              </w:rPr>
            </w:pPr>
            <w:r w:rsidRPr="00DF5434">
              <w:rPr>
                <w:rFonts w:asciiTheme="minorHAnsi" w:hAnsiTheme="minorHAnsi"/>
                <w:noProof/>
                <w:color w:val="2B579A"/>
                <w:sz w:val="22"/>
                <w:highlight w:val="yellow"/>
                <w:shd w:val="clear" w:color="auto" w:fill="E6E6E6"/>
              </w:rPr>
              <w:drawing>
                <wp:anchor distT="0" distB="0" distL="114300" distR="114300" simplePos="0" relativeHeight="251658251" behindDoc="1" locked="0" layoutInCell="1" allowOverlap="1" wp14:anchorId="1108B798" wp14:editId="167807AE">
                  <wp:simplePos x="0" y="0"/>
                  <wp:positionH relativeFrom="margin">
                    <wp:posOffset>-32385</wp:posOffset>
                  </wp:positionH>
                  <wp:positionV relativeFrom="paragraph">
                    <wp:posOffset>6350</wp:posOffset>
                  </wp:positionV>
                  <wp:extent cx="2065655" cy="547370"/>
                  <wp:effectExtent l="0" t="0" r="0" b="5080"/>
                  <wp:wrapTight wrapText="bothSides">
                    <wp:wrapPolygon edited="0">
                      <wp:start x="0" y="0"/>
                      <wp:lineTo x="0" y="21049"/>
                      <wp:lineTo x="21314" y="21049"/>
                      <wp:lineTo x="21314" y="0"/>
                      <wp:lineTo x="0" y="0"/>
                    </wp:wrapPolygon>
                  </wp:wrapTight>
                  <wp:docPr id="99" name="Picture 99" descr="P2353C4T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2353C4T31#y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6565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9" w:type="dxa"/>
          </w:tcPr>
          <w:p w14:paraId="6D4C7640" w14:textId="77777777" w:rsidR="00DF5434" w:rsidRPr="00DF5434" w:rsidRDefault="00DF5434" w:rsidP="007D1C7B">
            <w:pPr>
              <w:spacing w:before="100" w:after="100" w:line="259" w:lineRule="auto"/>
              <w:rPr>
                <w:rFonts w:cs="Arial"/>
                <w:b/>
                <w:caps/>
                <w:color w:val="003361"/>
                <w:szCs w:val="24"/>
                <w:highlight w:val="yellow"/>
              </w:rPr>
            </w:pPr>
          </w:p>
        </w:tc>
        <w:tc>
          <w:tcPr>
            <w:tcW w:w="3489" w:type="dxa"/>
          </w:tcPr>
          <w:p w14:paraId="29615516" w14:textId="77777777" w:rsidR="00DF5434" w:rsidRPr="00DF5434" w:rsidRDefault="00DF5434" w:rsidP="007D1C7B">
            <w:pPr>
              <w:spacing w:before="100" w:after="100" w:line="259" w:lineRule="auto"/>
              <w:rPr>
                <w:rFonts w:cs="Arial"/>
                <w:b/>
                <w:caps/>
                <w:color w:val="003361"/>
                <w:szCs w:val="24"/>
                <w:highlight w:val="yellow"/>
              </w:rPr>
            </w:pPr>
          </w:p>
        </w:tc>
      </w:tr>
    </w:tbl>
    <w:p w14:paraId="15CC980F" w14:textId="77777777" w:rsidR="00DF5434" w:rsidRPr="00DF5434" w:rsidRDefault="00DF5434" w:rsidP="007D1C7B">
      <w:pPr>
        <w:spacing w:before="100" w:after="100"/>
        <w:ind w:left="360" w:hanging="360"/>
        <w:rPr>
          <w:rFonts w:eastAsia="Times New Roman" w:cs="Arial"/>
          <w:b/>
          <w:bCs/>
          <w:color w:val="002060"/>
          <w:sz w:val="24"/>
          <w:szCs w:val="24"/>
          <w:lang w:eastAsia="en-AU"/>
        </w:rPr>
      </w:pPr>
      <w:r w:rsidRPr="00DF5434">
        <w:rPr>
          <w:rFonts w:eastAsia="Times New Roman" w:cs="Arial"/>
          <w:b/>
          <w:bCs/>
          <w:color w:val="002060"/>
          <w:sz w:val="24"/>
          <w:szCs w:val="24"/>
          <w:lang w:eastAsia="en-AU"/>
        </w:rPr>
        <w:t xml:space="preserve">DESIRED OUTCOMES </w:t>
      </w:r>
    </w:p>
    <w:p w14:paraId="64F23929" w14:textId="77777777" w:rsidR="00DF5434" w:rsidRPr="00DF5434" w:rsidRDefault="00DF5434" w:rsidP="003D4970">
      <w:pPr>
        <w:numPr>
          <w:ilvl w:val="0"/>
          <w:numId w:val="22"/>
        </w:numPr>
        <w:spacing w:before="100" w:after="100"/>
        <w:ind w:left="567" w:hanging="567"/>
        <w:rPr>
          <w:rFonts w:eastAsia="Times New Roman" w:cs="Arial"/>
          <w:spacing w:val="2"/>
          <w:szCs w:val="20"/>
          <w:lang w:eastAsia="en-AU"/>
        </w:rPr>
      </w:pPr>
      <w:r w:rsidRPr="00DF5434">
        <w:rPr>
          <w:rFonts w:eastAsia="Times New Roman" w:cs="Arial"/>
          <w:spacing w:val="2"/>
          <w:szCs w:val="20"/>
          <w:lang w:eastAsia="en-AU"/>
        </w:rPr>
        <w:t xml:space="preserve">We </w:t>
      </w:r>
      <w:bookmarkStart w:id="771" w:name="_Int_CeBcnOmq"/>
      <w:r w:rsidRPr="00DF5434">
        <w:rPr>
          <w:rFonts w:eastAsia="Times New Roman" w:cs="Arial"/>
          <w:spacing w:val="2"/>
          <w:szCs w:val="20"/>
          <w:lang w:eastAsia="en-AU"/>
        </w:rPr>
        <w:t>have</w:t>
      </w:r>
      <w:bookmarkEnd w:id="771"/>
      <w:r w:rsidRPr="00DF5434">
        <w:rPr>
          <w:rFonts w:eastAsia="Times New Roman" w:cs="Arial"/>
          <w:spacing w:val="2"/>
          <w:szCs w:val="20"/>
          <w:lang w:eastAsia="en-AU"/>
        </w:rPr>
        <w:t xml:space="preserve"> a global, </w:t>
      </w:r>
      <w:bookmarkStart w:id="772" w:name="_Int_cLxlUGjx"/>
      <w:r w:rsidRPr="00DF5434">
        <w:rPr>
          <w:rFonts w:eastAsia="Times New Roman" w:cs="Arial"/>
          <w:spacing w:val="2"/>
          <w:szCs w:val="20"/>
          <w:lang w:eastAsia="en-AU"/>
        </w:rPr>
        <w:t>national</w:t>
      </w:r>
      <w:bookmarkEnd w:id="772"/>
      <w:r w:rsidRPr="00DF5434">
        <w:rPr>
          <w:rFonts w:eastAsia="Times New Roman" w:cs="Arial"/>
          <w:spacing w:val="2"/>
          <w:szCs w:val="20"/>
          <w:lang w:eastAsia="en-AU"/>
        </w:rPr>
        <w:t xml:space="preserve"> and local reputation as a place to do business, especially in our key sectors</w:t>
      </w:r>
    </w:p>
    <w:p w14:paraId="3B87BF33" w14:textId="77777777" w:rsidR="00DF5434" w:rsidRPr="00DF5434" w:rsidRDefault="00DF5434" w:rsidP="003D4970">
      <w:pPr>
        <w:numPr>
          <w:ilvl w:val="0"/>
          <w:numId w:val="22"/>
        </w:numPr>
        <w:spacing w:before="100" w:after="100"/>
        <w:ind w:left="567" w:hanging="567"/>
        <w:rPr>
          <w:rFonts w:eastAsia="Times New Roman" w:cs="Arial"/>
          <w:spacing w:val="2"/>
          <w:szCs w:val="20"/>
          <w:lang w:eastAsia="en-AU"/>
        </w:rPr>
      </w:pPr>
      <w:r w:rsidRPr="00DF5434">
        <w:rPr>
          <w:rFonts w:eastAsia="Times New Roman" w:cs="Arial"/>
          <w:spacing w:val="2"/>
          <w:szCs w:val="20"/>
          <w:lang w:eastAsia="en-AU"/>
        </w:rPr>
        <w:t xml:space="preserve">We </w:t>
      </w:r>
      <w:bookmarkStart w:id="773" w:name="_Int_jOJhC3zE"/>
      <w:r w:rsidRPr="00DF5434">
        <w:rPr>
          <w:rFonts w:eastAsia="Times New Roman" w:cs="Arial"/>
          <w:spacing w:val="2"/>
          <w:szCs w:val="20"/>
          <w:lang w:eastAsia="en-AU"/>
        </w:rPr>
        <w:t>have</w:t>
      </w:r>
      <w:bookmarkEnd w:id="773"/>
      <w:r w:rsidRPr="00DF5434">
        <w:rPr>
          <w:rFonts w:eastAsia="Times New Roman" w:cs="Arial"/>
          <w:spacing w:val="2"/>
          <w:szCs w:val="20"/>
          <w:lang w:eastAsia="en-AU"/>
        </w:rPr>
        <w:t xml:space="preserve"> a diversified, future-</w:t>
      </w:r>
      <w:bookmarkStart w:id="774" w:name="_Int_OWVzgWMA"/>
      <w:r w:rsidRPr="00DF5434">
        <w:rPr>
          <w:rFonts w:eastAsia="Times New Roman" w:cs="Arial"/>
          <w:spacing w:val="2"/>
          <w:szCs w:val="20"/>
          <w:lang w:eastAsia="en-AU"/>
        </w:rPr>
        <w:t>focused</w:t>
      </w:r>
      <w:bookmarkEnd w:id="774"/>
      <w:r w:rsidRPr="00DF5434">
        <w:rPr>
          <w:rFonts w:eastAsia="Times New Roman" w:cs="Arial"/>
          <w:spacing w:val="2"/>
          <w:szCs w:val="20"/>
          <w:lang w:eastAsia="en-AU"/>
        </w:rPr>
        <w:t xml:space="preserve"> and sustainable economy to drive employment and support growth</w:t>
      </w:r>
    </w:p>
    <w:p w14:paraId="61BED12E" w14:textId="26BFEBE1" w:rsidR="00DF5434" w:rsidRPr="00DF5434" w:rsidRDefault="00DF5434" w:rsidP="003D4970">
      <w:pPr>
        <w:numPr>
          <w:ilvl w:val="0"/>
          <w:numId w:val="22"/>
        </w:numPr>
        <w:spacing w:before="100" w:after="100"/>
        <w:ind w:left="567" w:hanging="567"/>
        <w:rPr>
          <w:rFonts w:eastAsia="Times New Roman" w:cs="Arial"/>
          <w:spacing w:val="2"/>
          <w:szCs w:val="20"/>
          <w:lang w:eastAsia="en-AU"/>
        </w:rPr>
      </w:pPr>
      <w:r w:rsidRPr="00DF5434">
        <w:rPr>
          <w:rFonts w:eastAsia="Times New Roman" w:cs="Arial"/>
          <w:spacing w:val="2"/>
          <w:szCs w:val="20"/>
          <w:lang w:eastAsia="en-AU"/>
        </w:rPr>
        <w:t xml:space="preserve">We </w:t>
      </w:r>
      <w:bookmarkStart w:id="775" w:name="_Int_AtusaWlX"/>
      <w:r w:rsidRPr="00DF5434">
        <w:rPr>
          <w:rFonts w:eastAsia="Times New Roman" w:cs="Arial"/>
          <w:spacing w:val="2"/>
          <w:szCs w:val="20"/>
          <w:lang w:eastAsia="en-AU"/>
        </w:rPr>
        <w:t>are</w:t>
      </w:r>
      <w:bookmarkEnd w:id="775"/>
      <w:r w:rsidRPr="00DF5434">
        <w:rPr>
          <w:rFonts w:eastAsia="Times New Roman" w:cs="Arial"/>
          <w:spacing w:val="2"/>
          <w:szCs w:val="20"/>
          <w:lang w:eastAsia="en-AU"/>
        </w:rPr>
        <w:t xml:space="preserve"> an influential </w:t>
      </w:r>
      <w:r w:rsidR="00974897">
        <w:rPr>
          <w:rFonts w:eastAsia="Times New Roman" w:cs="Arial"/>
          <w:spacing w:val="2"/>
          <w:szCs w:val="20"/>
          <w:lang w:eastAsia="en-AU"/>
        </w:rPr>
        <w:t>c</w:t>
      </w:r>
      <w:r w:rsidR="00974897" w:rsidRPr="00DF5434">
        <w:rPr>
          <w:rFonts w:eastAsia="Times New Roman" w:cs="Arial"/>
          <w:spacing w:val="2"/>
          <w:szCs w:val="20"/>
          <w:lang w:eastAsia="en-AU"/>
        </w:rPr>
        <w:t>ouncil</w:t>
      </w:r>
      <w:r w:rsidRPr="00DF5434">
        <w:rPr>
          <w:rFonts w:eastAsia="Times New Roman" w:cs="Arial"/>
          <w:spacing w:val="2"/>
          <w:szCs w:val="20"/>
          <w:lang w:eastAsia="en-AU"/>
        </w:rPr>
        <w:t xml:space="preserve"> that builds effective private and public partnerships, taking the lead role in advocating for future investment </w:t>
      </w:r>
    </w:p>
    <w:p w14:paraId="7DF47F3D" w14:textId="77777777" w:rsidR="00DF772F" w:rsidRDefault="00DF772F" w:rsidP="007D1C7B">
      <w:pPr>
        <w:spacing w:before="100" w:after="100"/>
        <w:ind w:left="360" w:hanging="360"/>
        <w:rPr>
          <w:rFonts w:ascii="Arial Bold" w:eastAsia="Times New Roman" w:hAnsi="Arial Bold" w:cs="Arial"/>
          <w:b/>
          <w:bCs/>
          <w:caps/>
          <w:color w:val="002060"/>
          <w:sz w:val="24"/>
          <w:szCs w:val="24"/>
          <w:lang w:eastAsia="en-AU"/>
        </w:rPr>
      </w:pPr>
    </w:p>
    <w:p w14:paraId="706BC0C1" w14:textId="5BE1BBF5" w:rsidR="00DF5434" w:rsidRPr="00DF5434" w:rsidRDefault="00DF5434" w:rsidP="007D1C7B">
      <w:pPr>
        <w:spacing w:before="100" w:after="100"/>
        <w:ind w:left="360" w:hanging="360"/>
        <w:rPr>
          <w:rFonts w:ascii="Arial Bold" w:eastAsia="Times New Roman" w:hAnsi="Arial Bold" w:cs="Arial"/>
          <w:b/>
          <w:bCs/>
          <w:caps/>
          <w:color w:val="002060"/>
          <w:sz w:val="24"/>
          <w:szCs w:val="24"/>
          <w:lang w:eastAsia="en-AU"/>
        </w:rPr>
      </w:pPr>
      <w:r w:rsidRPr="00DF5434">
        <w:rPr>
          <w:rFonts w:ascii="Arial Bold" w:eastAsia="Times New Roman" w:hAnsi="Arial Bold" w:cs="Arial"/>
          <w:b/>
          <w:bCs/>
          <w:caps/>
          <w:color w:val="002060"/>
          <w:sz w:val="24"/>
          <w:szCs w:val="24"/>
          <w:lang w:eastAsia="en-AU"/>
        </w:rPr>
        <w:t xml:space="preserve">Four-year priorities </w:t>
      </w:r>
    </w:p>
    <w:p w14:paraId="70CE8D4B" w14:textId="77777777" w:rsidR="00DF5434" w:rsidRPr="00DF5434" w:rsidRDefault="00DF5434" w:rsidP="007D1C7B">
      <w:pPr>
        <w:spacing w:before="100" w:after="100"/>
        <w:rPr>
          <w:rFonts w:eastAsia="Times New Roman" w:cs="Arial"/>
          <w:spacing w:val="2"/>
          <w:szCs w:val="20"/>
          <w:lang w:eastAsia="en-AU"/>
        </w:rPr>
      </w:pPr>
      <w:r w:rsidRPr="00DF5434">
        <w:rPr>
          <w:rFonts w:eastAsia="Times New Roman" w:cs="Arial"/>
          <w:spacing w:val="2"/>
          <w:szCs w:val="20"/>
          <w:lang w:eastAsia="en-AU"/>
        </w:rPr>
        <w:t xml:space="preserve">3.1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Attract and facilitate public and private investment </w:t>
      </w:r>
    </w:p>
    <w:p w14:paraId="3F0F66B7"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eastAsia="Times New Roman" w:cs="Arial"/>
          <w:spacing w:val="2"/>
          <w:szCs w:val="20"/>
          <w:lang w:eastAsia="en-AU"/>
        </w:rPr>
        <w:t xml:space="preserve">3.2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Promote and leverage the competitive strengths and attractiveness of our region, globally, nationally and locally </w:t>
      </w:r>
    </w:p>
    <w:p w14:paraId="4CE446AF" w14:textId="77777777" w:rsidR="00DF5434" w:rsidRPr="00DF5434" w:rsidRDefault="00DF5434" w:rsidP="007D1C7B">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79" behindDoc="0" locked="0" layoutInCell="1" allowOverlap="1" wp14:anchorId="15CB604D" wp14:editId="363A2564">
                <wp:simplePos x="0" y="0"/>
                <wp:positionH relativeFrom="column">
                  <wp:posOffset>4923790</wp:posOffset>
                </wp:positionH>
                <wp:positionV relativeFrom="paragraph">
                  <wp:posOffset>18415</wp:posOffset>
                </wp:positionV>
                <wp:extent cx="123825" cy="123825"/>
                <wp:effectExtent l="0" t="0" r="9525" b="9525"/>
                <wp:wrapNone/>
                <wp:docPr id="79" name="Star: 5 Points 79" descr="P2365#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7E56B" id="Star: 5 Points 79" o:spid="_x0000_s1026" alt="P2365#y1" style="position:absolute;margin-left:387.7pt;margin-top:1.45pt;width:9.75pt;height:9.7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3.3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Support entrepreneurs, start-ups, innovation, research and digital connectivity </w:t>
      </w:r>
    </w:p>
    <w:p w14:paraId="6C7876FF" w14:textId="77777777" w:rsidR="00DF5434" w:rsidRPr="00DF5434" w:rsidRDefault="00DF5434" w:rsidP="007D1C7B">
      <w:pPr>
        <w:spacing w:before="100" w:after="100"/>
        <w:rPr>
          <w:rFonts w:eastAsia="Times New Roman" w:cs="Arial"/>
          <w:spacing w:val="2"/>
          <w:szCs w:val="20"/>
          <w:lang w:eastAsia="en-AU"/>
        </w:rPr>
      </w:pPr>
      <w:r w:rsidRPr="00DF5434">
        <w:rPr>
          <w:rFonts w:eastAsia="Times New Roman" w:cs="Arial"/>
          <w:spacing w:val="2"/>
          <w:szCs w:val="20"/>
          <w:lang w:eastAsia="en-AU"/>
        </w:rPr>
        <w:t xml:space="preserve">3.4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Attract businesses with a carbon neutral and circular economy focus </w:t>
      </w:r>
    </w:p>
    <w:p w14:paraId="647A0327" w14:textId="77777777" w:rsidR="00DF5434" w:rsidRPr="00DF5434" w:rsidRDefault="00DF5434" w:rsidP="007D1C7B">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0" behindDoc="0" locked="0" layoutInCell="1" allowOverlap="1" wp14:anchorId="6FB948BD" wp14:editId="32286B94">
                <wp:simplePos x="0" y="0"/>
                <wp:positionH relativeFrom="column">
                  <wp:posOffset>5727700</wp:posOffset>
                </wp:positionH>
                <wp:positionV relativeFrom="paragraph">
                  <wp:posOffset>18415</wp:posOffset>
                </wp:positionV>
                <wp:extent cx="123825" cy="123825"/>
                <wp:effectExtent l="0" t="0" r="9525" b="9525"/>
                <wp:wrapNone/>
                <wp:docPr id="80" name="Star: 5 Points 80" descr="P2367#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E08DE" id="Star: 5 Points 80" o:spid="_x0000_s1026" alt="P2367#y1" style="position:absolute;margin-left:451pt;margin-top:1.45pt;width:9.75pt;height:9.7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3.5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Support local business resilience and recovery from the impacts of the COVID-19 pandemic </w:t>
      </w:r>
    </w:p>
    <w:p w14:paraId="37D7EC60" w14:textId="77777777" w:rsidR="00DF5434" w:rsidRPr="00DF5434" w:rsidRDefault="00DF5434" w:rsidP="007D1C7B">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1" behindDoc="0" locked="0" layoutInCell="1" allowOverlap="1" wp14:anchorId="53B3DC6A" wp14:editId="361BAB92">
                <wp:simplePos x="0" y="0"/>
                <wp:positionH relativeFrom="column">
                  <wp:posOffset>4979670</wp:posOffset>
                </wp:positionH>
                <wp:positionV relativeFrom="paragraph">
                  <wp:posOffset>18415</wp:posOffset>
                </wp:positionV>
                <wp:extent cx="123825" cy="123825"/>
                <wp:effectExtent l="0" t="0" r="9525" b="9525"/>
                <wp:wrapNone/>
                <wp:docPr id="81" name="Star: 5 Points 81" descr="P2368#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ABEC3" id="Star: 5 Points 81" o:spid="_x0000_s1026" alt="P2368#y1" style="position:absolute;margin-left:392.1pt;margin-top:1.45pt;width:9.75pt;height:9.7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3.6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Attract, retain and enable participation in the workforce to meet industry needs </w:t>
      </w:r>
    </w:p>
    <w:p w14:paraId="7193E65B" w14:textId="77777777" w:rsidR="00DF5434" w:rsidRPr="00DF5434" w:rsidRDefault="00DF5434" w:rsidP="007D1C7B">
      <w:p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2" behindDoc="0" locked="0" layoutInCell="1" allowOverlap="1" wp14:anchorId="5E91CA71" wp14:editId="1A10390E">
                <wp:simplePos x="0" y="0"/>
                <wp:positionH relativeFrom="column">
                  <wp:posOffset>4396740</wp:posOffset>
                </wp:positionH>
                <wp:positionV relativeFrom="paragraph">
                  <wp:posOffset>6350</wp:posOffset>
                </wp:positionV>
                <wp:extent cx="123825" cy="123825"/>
                <wp:effectExtent l="0" t="0" r="9525" b="9525"/>
                <wp:wrapNone/>
                <wp:docPr id="82" name="Star: 5 Points 82" descr="P2369#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0C57C" id="Star: 5 Points 82" o:spid="_x0000_s1026" alt="P2369#y1" style="position:absolute;margin-left:346.2pt;margin-top:.5pt;width:9.75pt;height:9.7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3.7 </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 xml:space="preserve">Address high levels of unemployment in targeted areas of our region </w:t>
      </w:r>
    </w:p>
    <w:p w14:paraId="51F915D6" w14:textId="7EFA10AB" w:rsidR="00DF5434" w:rsidRPr="00DF5434" w:rsidRDefault="00005178" w:rsidP="003D4970">
      <w:pPr>
        <w:numPr>
          <w:ilvl w:val="1"/>
          <w:numId w:val="23"/>
        </w:numPr>
        <w:spacing w:before="100" w:after="10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7" behindDoc="0" locked="0" layoutInCell="1" allowOverlap="1" wp14:anchorId="7B69860E" wp14:editId="278973E6">
                <wp:simplePos x="0" y="0"/>
                <wp:positionH relativeFrom="column">
                  <wp:posOffset>-165100</wp:posOffset>
                </wp:positionH>
                <wp:positionV relativeFrom="paragraph">
                  <wp:posOffset>158750</wp:posOffset>
                </wp:positionV>
                <wp:extent cx="123825" cy="123825"/>
                <wp:effectExtent l="0" t="0" r="9525" b="9525"/>
                <wp:wrapNone/>
                <wp:docPr id="89" name="Star: 5 Points 89" descr="P2370L40#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02681" id="Star: 5 Points 89" o:spid="_x0000_s1026" alt="P2370L40#y1" style="position:absolute;margin-left:-13pt;margin-top:12.5pt;width:9.75pt;height:9.7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00DF5434" w:rsidRPr="00DF5434">
        <w:rPr>
          <w:rFonts w:ascii="Calibri" w:eastAsia="Times New Roman" w:hAnsi="Calibri" w:cs="Times New Roman"/>
          <w:spacing w:val="2"/>
          <w:sz w:val="19"/>
          <w:szCs w:val="19"/>
          <w:lang w:eastAsia="en-AU"/>
        </w:rPr>
        <w:tab/>
      </w:r>
      <w:r w:rsidR="00DF5434" w:rsidRPr="00DF5434">
        <w:rPr>
          <w:rFonts w:eastAsia="Times New Roman" w:cs="Arial"/>
          <w:spacing w:val="2"/>
          <w:szCs w:val="20"/>
          <w:lang w:eastAsia="en-AU"/>
        </w:rPr>
        <w:t>Promote our region as a trial location for innovation and new technologies</w:t>
      </w:r>
    </w:p>
    <w:p w14:paraId="5BC7986B" w14:textId="0A627A4A" w:rsidR="00DF5434" w:rsidRPr="00DF5434" w:rsidRDefault="00DF5434" w:rsidP="007D1C7B">
      <w:pPr>
        <w:spacing w:before="100" w:after="100"/>
        <w:rPr>
          <w:rFonts w:eastAsia="Times New Roman" w:cs="Arial"/>
          <w:spacing w:val="2"/>
          <w:szCs w:val="20"/>
          <w:lang w:eastAsia="en-AU"/>
        </w:rPr>
      </w:pPr>
      <w:r w:rsidRPr="00DF5434">
        <w:rPr>
          <w:rFonts w:eastAsia="Times New Roman" w:cs="Arial"/>
          <w:spacing w:val="2"/>
          <w:sz w:val="16"/>
          <w:szCs w:val="16"/>
          <w:lang w:eastAsia="en-AU"/>
        </w:rPr>
        <w:t>Supports health and wellbeing</w:t>
      </w:r>
    </w:p>
    <w:p w14:paraId="132F2D5F" w14:textId="77777777" w:rsidR="00DF5434" w:rsidRPr="00DF5434" w:rsidRDefault="00DF5434" w:rsidP="007D1C7B">
      <w:pPr>
        <w:spacing w:before="100" w:after="100"/>
        <w:ind w:left="360"/>
        <w:rPr>
          <w:rFonts w:eastAsia="Times New Roman" w:cs="Arial"/>
          <w:spacing w:val="2"/>
          <w:szCs w:val="20"/>
          <w:lang w:eastAsia="en-AU"/>
        </w:rPr>
      </w:pPr>
    </w:p>
    <w:p w14:paraId="08B607C0" w14:textId="77777777" w:rsidR="00C37A28" w:rsidRDefault="00C37A28">
      <w:pPr>
        <w:rPr>
          <w:rFonts w:eastAsiaTheme="majorEastAsia" w:cs="Arial"/>
          <w:b/>
          <w:caps/>
          <w:color w:val="002060"/>
          <w:sz w:val="28"/>
          <w:szCs w:val="28"/>
        </w:rPr>
      </w:pPr>
      <w:bookmarkStart w:id="776" w:name="_Toc142645645"/>
      <w:bookmarkStart w:id="777" w:name="_Toc142645849"/>
      <w:bookmarkStart w:id="778" w:name="_Toc146113676"/>
      <w:bookmarkStart w:id="779" w:name="_Toc146634945"/>
      <w:bookmarkStart w:id="780" w:name="_Toc148534488"/>
      <w:bookmarkStart w:id="781" w:name="_Toc148534571"/>
      <w:bookmarkStart w:id="782" w:name="_Toc171409967"/>
      <w:bookmarkStart w:id="783" w:name="_Toc171430832"/>
      <w:bookmarkStart w:id="784" w:name="_Toc171431255"/>
      <w:bookmarkStart w:id="785" w:name="_Toc171582950"/>
      <w:bookmarkStart w:id="786" w:name="_Toc171583216"/>
      <w:bookmarkStart w:id="787" w:name="_Toc148534572"/>
      <w:bookmarkStart w:id="788" w:name="_Toc116036590"/>
      <w:r>
        <w:rPr>
          <w:rFonts w:eastAsiaTheme="majorEastAsia" w:cs="Arial"/>
          <w:b/>
          <w:caps/>
          <w:color w:val="002060"/>
          <w:sz w:val="28"/>
          <w:szCs w:val="28"/>
        </w:rPr>
        <w:br w:type="page"/>
      </w:r>
    </w:p>
    <w:p w14:paraId="13EC4997" w14:textId="2AD6ACF5" w:rsidR="00DF5434" w:rsidRPr="00DF5434" w:rsidRDefault="00DF5434" w:rsidP="006576AF">
      <w:pPr>
        <w:rPr>
          <w:rFonts w:eastAsiaTheme="majorEastAsia" w:cs="Arial"/>
          <w:b/>
          <w:caps/>
          <w:color w:val="002060"/>
          <w:sz w:val="28"/>
          <w:szCs w:val="28"/>
        </w:rPr>
      </w:pPr>
      <w:bookmarkStart w:id="789" w:name="_Toc172207743"/>
      <w:bookmarkStart w:id="790" w:name="_Toc172290884"/>
      <w:bookmarkStart w:id="791" w:name="_Toc172297427"/>
      <w:bookmarkStart w:id="792" w:name="_Toc172635696"/>
      <w:bookmarkStart w:id="793" w:name="_Toc172637290"/>
      <w:bookmarkStart w:id="794" w:name="_Toc173928479"/>
      <w:bookmarkStart w:id="795" w:name="_Toc173928748"/>
      <w:bookmarkStart w:id="796" w:name="_Toc173938116"/>
      <w:bookmarkStart w:id="797" w:name="_Toc173938214"/>
      <w:bookmarkStart w:id="798" w:name="_Toc175219477"/>
      <w:bookmarkStart w:id="799" w:name="_Toc175219574"/>
      <w:bookmarkStart w:id="800" w:name="_Toc177383615"/>
      <w:r w:rsidRPr="00DF5434">
        <w:rPr>
          <w:rFonts w:eastAsiaTheme="majorEastAsia" w:cs="Arial"/>
          <w:b/>
          <w:caps/>
          <w:color w:val="002060"/>
          <w:sz w:val="28"/>
          <w:szCs w:val="28"/>
        </w:rPr>
        <w:lastRenderedPageBreak/>
        <w:t>PROGRESS REPORT</w:t>
      </w:r>
      <w:bookmarkEnd w:id="776"/>
      <w:bookmarkEnd w:id="777"/>
      <w:bookmarkEnd w:id="778"/>
      <w:bookmarkEnd w:id="779"/>
      <w:bookmarkEnd w:id="780"/>
      <w:bookmarkEnd w:id="781"/>
      <w:bookmarkEnd w:id="782"/>
      <w:bookmarkEnd w:id="783"/>
      <w:bookmarkEnd w:id="784"/>
      <w:bookmarkEnd w:id="785"/>
      <w:bookmarkEnd w:id="786"/>
      <w:bookmarkEnd w:id="789"/>
      <w:bookmarkEnd w:id="790"/>
      <w:bookmarkEnd w:id="791"/>
      <w:bookmarkEnd w:id="792"/>
      <w:bookmarkEnd w:id="793"/>
      <w:bookmarkEnd w:id="794"/>
      <w:bookmarkEnd w:id="795"/>
      <w:bookmarkEnd w:id="796"/>
      <w:bookmarkEnd w:id="797"/>
      <w:bookmarkEnd w:id="798"/>
      <w:bookmarkEnd w:id="799"/>
      <w:bookmarkEnd w:id="800"/>
    </w:p>
    <w:p w14:paraId="6ACFE28C" w14:textId="77777777" w:rsidR="00DF5434" w:rsidRPr="00DF5434" w:rsidRDefault="00DF5434" w:rsidP="007D1C7B">
      <w:pPr>
        <w:spacing w:before="100" w:after="100"/>
        <w:rPr>
          <w:rFonts w:cs="Arial"/>
          <w:b/>
          <w:color w:val="002060"/>
          <w:sz w:val="24"/>
          <w:szCs w:val="24"/>
          <w:lang w:val="en-GB"/>
        </w:rPr>
      </w:pPr>
      <w:r w:rsidRPr="00DF5434">
        <w:rPr>
          <w:rFonts w:cs="Arial"/>
          <w:b/>
          <w:color w:val="002060"/>
          <w:sz w:val="24"/>
          <w:szCs w:val="24"/>
          <w:lang w:val="en-GB"/>
        </w:rPr>
        <w:t>Indicators</w:t>
      </w:r>
    </w:p>
    <w:tbl>
      <w:tblPr>
        <w:tblStyle w:val="TableGrid12"/>
        <w:tblW w:w="5000" w:type="pct"/>
        <w:tblInd w:w="-142" w:type="dxa"/>
        <w:tblLayout w:type="fixed"/>
        <w:tblLook w:val="0480" w:firstRow="0" w:lastRow="0" w:firstColumn="1" w:lastColumn="0" w:noHBand="0" w:noVBand="1"/>
      </w:tblPr>
      <w:tblGrid>
        <w:gridCol w:w="2676"/>
        <w:gridCol w:w="211"/>
        <w:gridCol w:w="2173"/>
        <w:gridCol w:w="16"/>
        <w:gridCol w:w="3950"/>
      </w:tblGrid>
      <w:tr w:rsidR="00C63AD5" w:rsidRPr="00DF5434" w14:paraId="5F23D45E" w14:textId="77777777" w:rsidTr="00345A6E">
        <w:trPr>
          <w:trHeight w:val="388"/>
          <w:tblHeader/>
        </w:trPr>
        <w:tc>
          <w:tcPr>
            <w:tcW w:w="1482" w:type="pct"/>
            <w:tcBorders>
              <w:top w:val="nil"/>
              <w:bottom w:val="nil"/>
            </w:tcBorders>
            <w:shd w:val="clear" w:color="auto" w:fill="1F497C"/>
          </w:tcPr>
          <w:p w14:paraId="4432F3A5" w14:textId="77777777" w:rsidR="00DF5434" w:rsidRPr="000D3070" w:rsidRDefault="00DF5434" w:rsidP="007D1C7B">
            <w:pPr>
              <w:spacing w:before="100" w:after="100" w:line="259" w:lineRule="auto"/>
              <w:rPr>
                <w:rFonts w:asciiTheme="minorHAnsi" w:hAnsiTheme="minorHAnsi" w:cstheme="minorHAnsi"/>
                <w:b/>
                <w:caps/>
                <w:color w:val="FFFFFF" w:themeColor="background1"/>
                <w:sz w:val="18"/>
                <w:szCs w:val="21"/>
                <w:lang w:val="en-GB"/>
              </w:rPr>
            </w:pPr>
            <w:r w:rsidRPr="000D3070">
              <w:rPr>
                <w:rFonts w:asciiTheme="minorHAnsi" w:hAnsiTheme="minorHAnsi" w:cstheme="minorHAnsi"/>
                <w:b/>
                <w:caps/>
                <w:color w:val="FFFFFF" w:themeColor="background1"/>
                <w:sz w:val="18"/>
                <w:szCs w:val="18"/>
                <w:lang w:val="en-GB"/>
              </w:rPr>
              <w:t>Municipal Indicators</w:t>
            </w:r>
          </w:p>
        </w:tc>
        <w:tc>
          <w:tcPr>
            <w:tcW w:w="1330" w:type="pct"/>
            <w:gridSpan w:val="3"/>
            <w:tcBorders>
              <w:top w:val="nil"/>
              <w:bottom w:val="nil"/>
            </w:tcBorders>
            <w:shd w:val="clear" w:color="auto" w:fill="1F497C"/>
          </w:tcPr>
          <w:p w14:paraId="71B9D23C" w14:textId="77777777" w:rsidR="00DF5434" w:rsidRPr="000D3070" w:rsidRDefault="00DF5434" w:rsidP="007D1C7B">
            <w:pPr>
              <w:spacing w:before="100" w:after="100" w:line="259" w:lineRule="auto"/>
              <w:rPr>
                <w:rFonts w:asciiTheme="minorHAnsi" w:hAnsiTheme="minorHAnsi" w:cstheme="minorHAnsi"/>
                <w:b/>
                <w:caps/>
                <w:color w:val="FFFFFF" w:themeColor="background1"/>
                <w:sz w:val="18"/>
                <w:szCs w:val="18"/>
                <w:lang w:val="en-GB"/>
              </w:rPr>
            </w:pPr>
            <w:r w:rsidRPr="000D3070">
              <w:rPr>
                <w:rFonts w:asciiTheme="minorHAnsi" w:hAnsiTheme="minorHAnsi" w:cstheme="minorHAnsi"/>
                <w:b/>
                <w:caps/>
                <w:color w:val="FFFFFF" w:themeColor="background1"/>
                <w:sz w:val="18"/>
                <w:szCs w:val="18"/>
                <w:lang w:val="en-GB"/>
              </w:rPr>
              <w:t xml:space="preserve">Result </w:t>
            </w:r>
            <w:bookmarkStart w:id="801" w:name="_Int_jut6SoHi"/>
            <w:r w:rsidRPr="000D3070">
              <w:rPr>
                <w:rFonts w:asciiTheme="minorHAnsi" w:hAnsiTheme="minorHAnsi" w:cstheme="minorHAnsi"/>
                <w:b/>
                <w:caps/>
                <w:color w:val="FFFFFF" w:themeColor="background1"/>
                <w:sz w:val="18"/>
                <w:szCs w:val="18"/>
                <w:lang w:val="en-GB"/>
              </w:rPr>
              <w:t>at</w:t>
            </w:r>
            <w:bookmarkEnd w:id="801"/>
            <w:r w:rsidRPr="000D3070">
              <w:rPr>
                <w:rFonts w:asciiTheme="minorHAnsi" w:hAnsiTheme="minorHAnsi" w:cstheme="minorHAnsi"/>
                <w:b/>
                <w:caps/>
                <w:color w:val="FFFFFF" w:themeColor="background1"/>
                <w:sz w:val="18"/>
                <w:szCs w:val="18"/>
                <w:lang w:val="en-GB"/>
              </w:rPr>
              <w:t xml:space="preserve"> 30 June 2024</w:t>
            </w:r>
          </w:p>
        </w:tc>
        <w:tc>
          <w:tcPr>
            <w:tcW w:w="2188" w:type="pct"/>
            <w:tcBorders>
              <w:top w:val="nil"/>
              <w:bottom w:val="nil"/>
            </w:tcBorders>
            <w:shd w:val="clear" w:color="auto" w:fill="1F497C"/>
          </w:tcPr>
          <w:p w14:paraId="00C34B13" w14:textId="77777777" w:rsidR="00DF5434" w:rsidRPr="000D3070" w:rsidRDefault="00DF5434" w:rsidP="007D1C7B">
            <w:pPr>
              <w:spacing w:before="100" w:after="100" w:line="259" w:lineRule="auto"/>
              <w:rPr>
                <w:rFonts w:asciiTheme="minorHAnsi" w:hAnsiTheme="minorHAnsi" w:cstheme="minorHAnsi"/>
                <w:b/>
                <w:caps/>
                <w:color w:val="FFFFFF" w:themeColor="background1"/>
                <w:sz w:val="18"/>
                <w:szCs w:val="21"/>
                <w:lang w:val="en-GB"/>
              </w:rPr>
            </w:pPr>
            <w:r w:rsidRPr="000D3070">
              <w:rPr>
                <w:rFonts w:asciiTheme="minorHAnsi" w:hAnsiTheme="minorHAnsi" w:cstheme="minorHAnsi"/>
                <w:b/>
                <w:caps/>
                <w:color w:val="FFFFFF" w:themeColor="background1"/>
                <w:sz w:val="18"/>
                <w:szCs w:val="18"/>
                <w:lang w:val="en-GB"/>
              </w:rPr>
              <w:t>Progress comments</w:t>
            </w:r>
          </w:p>
        </w:tc>
      </w:tr>
      <w:tr w:rsidR="007D67E1" w:rsidRPr="00DF5434" w14:paraId="64E60380" w14:textId="77777777" w:rsidTr="00345A6E">
        <w:tc>
          <w:tcPr>
            <w:tcW w:w="1482" w:type="pct"/>
            <w:tcBorders>
              <w:top w:val="nil"/>
            </w:tcBorders>
            <w:shd w:val="clear" w:color="auto" w:fill="auto"/>
          </w:tcPr>
          <w:p w14:paraId="7C970A64" w14:textId="66519AB2"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Number of jobs located in the City of Greater Geelong</w:t>
            </w:r>
          </w:p>
          <w:p w14:paraId="49768761"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.id and National Institute of Economic and Industry Research (NIEIR)</w:t>
            </w:r>
          </w:p>
        </w:tc>
        <w:tc>
          <w:tcPr>
            <w:tcW w:w="1330" w:type="pct"/>
            <w:gridSpan w:val="3"/>
            <w:tcBorders>
              <w:top w:val="nil"/>
            </w:tcBorders>
            <w:shd w:val="clear" w:color="auto" w:fill="auto"/>
          </w:tcPr>
          <w:p w14:paraId="63346130"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144,568 (2022‒23)</w:t>
            </w:r>
          </w:p>
          <w:p w14:paraId="6B815D2E"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135,358 (2021‒22)</w:t>
            </w:r>
          </w:p>
          <w:p w14:paraId="5CE09962"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122,993 (2020‒21)</w:t>
            </w:r>
          </w:p>
          <w:p w14:paraId="2F691F31" w14:textId="77777777"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118,890 (2019‒20)</w:t>
            </w:r>
          </w:p>
        </w:tc>
        <w:tc>
          <w:tcPr>
            <w:tcW w:w="2188" w:type="pct"/>
            <w:tcBorders>
              <w:top w:val="nil"/>
            </w:tcBorders>
            <w:shd w:val="clear" w:color="auto" w:fill="auto"/>
          </w:tcPr>
          <w:p w14:paraId="6EDE656D" w14:textId="0001DC63"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Greater Geelong experienced the second largest increase in jobs on record in 2022</w:t>
            </w:r>
            <w:r w:rsidR="00EF20A9">
              <w:rPr>
                <w:rFonts w:ascii="Calibri" w:eastAsia="Symbol" w:hAnsi="Calibri" w:cs="Calibri"/>
                <w:spacing w:val="2"/>
                <w:sz w:val="18"/>
              </w:rPr>
              <w:t>−</w:t>
            </w:r>
            <w:r w:rsidRPr="00DF5434">
              <w:rPr>
                <w:rFonts w:ascii="Calibri" w:hAnsi="Calibri"/>
                <w:spacing w:val="2"/>
                <w:sz w:val="18"/>
              </w:rPr>
              <w:t>23, with an increase of 9,210 jobs (+6.8</w:t>
            </w:r>
            <w:r w:rsidRPr="00DF5434" w:rsidDel="00DD08DE">
              <w:rPr>
                <w:rFonts w:ascii="Calibri" w:hAnsi="Calibri"/>
                <w:spacing w:val="2"/>
                <w:sz w:val="18"/>
              </w:rPr>
              <w:t xml:space="preserve">%). </w:t>
            </w:r>
            <w:r w:rsidRPr="00DF5434">
              <w:rPr>
                <w:rFonts w:ascii="Calibri" w:hAnsi="Calibri"/>
                <w:spacing w:val="2"/>
                <w:sz w:val="18"/>
              </w:rPr>
              <w:t>The largest number of jobs created were in health care and social assistance (+3,768 jobs), professional, scientific and technical services (+928) and financial and insurance services (+771). Data for 2023</w:t>
            </w:r>
            <w:r w:rsidRPr="00DF5434">
              <w:rPr>
                <w:rFonts w:ascii="Calibri" w:hAnsi="Calibri" w:cs="Calibri"/>
                <w:spacing w:val="2"/>
                <w:sz w:val="18"/>
              </w:rPr>
              <w:t>−</w:t>
            </w:r>
            <w:r w:rsidRPr="00DF5434">
              <w:rPr>
                <w:rFonts w:ascii="Calibri" w:hAnsi="Calibri"/>
                <w:spacing w:val="2"/>
                <w:sz w:val="18"/>
              </w:rPr>
              <w:t>24 will be available in early 2025.</w:t>
            </w:r>
          </w:p>
        </w:tc>
      </w:tr>
      <w:tr w:rsidR="007D67E1" w:rsidRPr="00DF5434" w14:paraId="353A3D0E" w14:textId="77777777" w:rsidTr="00345A6E">
        <w:tc>
          <w:tcPr>
            <w:tcW w:w="1482" w:type="pct"/>
          </w:tcPr>
          <w:p w14:paraId="67213DE8"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City of Greater Geelong unemployment rate</w:t>
            </w:r>
          </w:p>
          <w:p w14:paraId="0150E984"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Jobs and Skills Australia, Small Area Labour Markets.</w:t>
            </w:r>
          </w:p>
        </w:tc>
        <w:tc>
          <w:tcPr>
            <w:tcW w:w="1330" w:type="pct"/>
            <w:gridSpan w:val="3"/>
          </w:tcPr>
          <w:p w14:paraId="2207B48F" w14:textId="0831F4C2" w:rsidR="001873C8" w:rsidRDefault="009574C3" w:rsidP="007D1C7B">
            <w:pPr>
              <w:spacing w:before="100" w:after="100" w:line="259" w:lineRule="auto"/>
              <w:rPr>
                <w:rFonts w:ascii="Calibri" w:hAnsi="Calibri"/>
                <w:spacing w:val="2"/>
                <w:sz w:val="18"/>
              </w:rPr>
            </w:pPr>
            <w:r>
              <w:rPr>
                <w:rFonts w:ascii="Calibri" w:hAnsi="Calibri"/>
                <w:spacing w:val="2"/>
                <w:sz w:val="18"/>
              </w:rPr>
              <w:t>4.</w:t>
            </w:r>
            <w:r w:rsidR="001C2EF6">
              <w:rPr>
                <w:rFonts w:ascii="Calibri" w:hAnsi="Calibri"/>
                <w:spacing w:val="2"/>
                <w:sz w:val="18"/>
              </w:rPr>
              <w:t>1</w:t>
            </w:r>
            <w:r>
              <w:rPr>
                <w:rFonts w:ascii="Calibri" w:hAnsi="Calibri"/>
                <w:spacing w:val="2"/>
                <w:sz w:val="18"/>
              </w:rPr>
              <w:t>% (</w:t>
            </w:r>
            <w:r w:rsidR="001C2EF6">
              <w:rPr>
                <w:rFonts w:ascii="Calibri" w:hAnsi="Calibri"/>
                <w:spacing w:val="2"/>
                <w:sz w:val="18"/>
              </w:rPr>
              <w:t>June</w:t>
            </w:r>
            <w:r>
              <w:rPr>
                <w:rFonts w:ascii="Calibri" w:hAnsi="Calibri"/>
                <w:spacing w:val="2"/>
                <w:sz w:val="18"/>
              </w:rPr>
              <w:t xml:space="preserve"> quarter 2024)</w:t>
            </w:r>
          </w:p>
          <w:p w14:paraId="64A3A307" w14:textId="5DCF34D6"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3.</w:t>
            </w:r>
            <w:r w:rsidR="005D4330">
              <w:rPr>
                <w:rFonts w:ascii="Calibri" w:hAnsi="Calibri"/>
                <w:spacing w:val="2"/>
                <w:sz w:val="18"/>
              </w:rPr>
              <w:t>3</w:t>
            </w:r>
            <w:r w:rsidRPr="00DF5434">
              <w:rPr>
                <w:rFonts w:ascii="Calibri" w:hAnsi="Calibri"/>
                <w:spacing w:val="2"/>
                <w:sz w:val="18"/>
              </w:rPr>
              <w:t>% (June quarter 2023)</w:t>
            </w:r>
          </w:p>
          <w:p w14:paraId="74B22FC6"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2.8% (June quarter 2022)</w:t>
            </w:r>
          </w:p>
          <w:p w14:paraId="72DFBA8F" w14:textId="43ACF8BD"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4.</w:t>
            </w:r>
            <w:r w:rsidR="008D4864">
              <w:rPr>
                <w:rFonts w:ascii="Calibri" w:hAnsi="Calibri"/>
                <w:spacing w:val="2"/>
                <w:sz w:val="18"/>
              </w:rPr>
              <w:t>2</w:t>
            </w:r>
            <w:r w:rsidRPr="00DF5434">
              <w:rPr>
                <w:rFonts w:ascii="Calibri" w:hAnsi="Calibri"/>
                <w:spacing w:val="2"/>
                <w:sz w:val="18"/>
              </w:rPr>
              <w:t>% (June quarter 2021)</w:t>
            </w:r>
          </w:p>
        </w:tc>
        <w:tc>
          <w:tcPr>
            <w:tcW w:w="2188" w:type="pct"/>
          </w:tcPr>
          <w:p w14:paraId="0C04F511" w14:textId="764B0720" w:rsidR="00234384" w:rsidRPr="00A47EAE" w:rsidRDefault="00BB6DE8" w:rsidP="00BB6DE8">
            <w:pPr>
              <w:spacing w:before="100" w:after="100" w:line="259" w:lineRule="auto"/>
              <w:rPr>
                <w:rFonts w:ascii="Calibri" w:eastAsiaTheme="minorHAnsi" w:hAnsi="Calibri" w:cstheme="minorBidi"/>
                <w:szCs w:val="22"/>
                <w:lang w:eastAsia="en-US"/>
              </w:rPr>
            </w:pPr>
            <w:r w:rsidRPr="00BB6DE8">
              <w:rPr>
                <w:rFonts w:ascii="Calibri" w:hAnsi="Calibri"/>
                <w:spacing w:val="2"/>
                <w:sz w:val="18"/>
              </w:rPr>
              <w:t>The unemployment rate increased this financial year and is now slightly above the Victorian rate of 4.0 per cent. The ten-year average unemployment rate for Greater Geelong is 5.3 per cent.</w:t>
            </w:r>
          </w:p>
        </w:tc>
      </w:tr>
      <w:tr w:rsidR="007D67E1" w:rsidRPr="00DF5434" w14:paraId="2FDE3F28" w14:textId="77777777" w:rsidTr="00345A6E">
        <w:tc>
          <w:tcPr>
            <w:tcW w:w="1482" w:type="pct"/>
          </w:tcPr>
          <w:p w14:paraId="16451E8D" w14:textId="77777777" w:rsidR="00DF5434" w:rsidRPr="00DF5434" w:rsidRDefault="00DF5434" w:rsidP="007D1C7B">
            <w:pPr>
              <w:keepNext/>
              <w:spacing w:before="100" w:after="100" w:line="259" w:lineRule="auto"/>
              <w:rPr>
                <w:rFonts w:ascii="Calibri" w:hAnsi="Calibri"/>
                <w:spacing w:val="2"/>
                <w:sz w:val="18"/>
              </w:rPr>
            </w:pPr>
            <w:r w:rsidRPr="00DF5434">
              <w:rPr>
                <w:rFonts w:ascii="Calibri" w:hAnsi="Calibri"/>
                <w:spacing w:val="2"/>
                <w:sz w:val="18"/>
              </w:rPr>
              <w:t>Gross Regional Product (GRP)</w:t>
            </w:r>
          </w:p>
          <w:p w14:paraId="74B1C03D" w14:textId="77777777" w:rsidR="00DF5434" w:rsidRPr="00DF5434" w:rsidRDefault="00DF5434" w:rsidP="007D1C7B">
            <w:pPr>
              <w:keepNext/>
              <w:spacing w:before="100" w:after="100" w:line="259" w:lineRule="auto"/>
              <w:rPr>
                <w:rFonts w:ascii="Calibri" w:hAnsi="Calibri"/>
                <w:spacing w:val="2"/>
                <w:sz w:val="18"/>
              </w:rPr>
            </w:pPr>
            <w:r w:rsidRPr="0056580E">
              <w:rPr>
                <w:rFonts w:ascii="Calibri" w:hAnsi="Calibri"/>
                <w:spacing w:val="2"/>
                <w:sz w:val="16"/>
                <w:szCs w:val="18"/>
              </w:rPr>
              <w:t>Source: </w:t>
            </w:r>
            <w:hyperlink r:id="rId196" w:tgtFrame="_blank" w:tooltip="National Institute of Economic and Industry Research (NIEIR)" w:history="1">
              <w:r w:rsidRPr="0056580E">
                <w:rPr>
                  <w:rFonts w:ascii="Calibri" w:hAnsi="Calibri"/>
                  <w:spacing w:val="2"/>
                  <w:sz w:val="16"/>
                  <w:szCs w:val="18"/>
                </w:rPr>
                <w:t>National Institute of Economic and Industry Research (NIEIR)</w:t>
              </w:r>
            </w:hyperlink>
            <w:r w:rsidRPr="0056580E">
              <w:rPr>
                <w:rFonts w:ascii="Calibri" w:hAnsi="Calibri"/>
                <w:spacing w:val="2"/>
                <w:sz w:val="16"/>
                <w:szCs w:val="18"/>
              </w:rPr>
              <w:t> 2021. Compiled and presented in economy.id by </w:t>
            </w:r>
            <w:hyperlink r:id="rId197" w:tgtFrame="_blank" w:tooltip=" .id (informed decisions)" w:history="1">
              <w:r w:rsidRPr="0056580E">
                <w:rPr>
                  <w:rFonts w:ascii="Calibri" w:hAnsi="Calibri"/>
                  <w:spacing w:val="2"/>
                  <w:sz w:val="16"/>
                  <w:szCs w:val="18"/>
                </w:rPr>
                <w:t>.id (informed decisions)</w:t>
              </w:r>
            </w:hyperlink>
          </w:p>
        </w:tc>
        <w:tc>
          <w:tcPr>
            <w:tcW w:w="1330" w:type="pct"/>
            <w:gridSpan w:val="3"/>
          </w:tcPr>
          <w:p w14:paraId="6228ED21" w14:textId="77777777" w:rsidR="00DF5434" w:rsidRPr="00DF5434" w:rsidRDefault="00DF5434" w:rsidP="007D1C7B">
            <w:pPr>
              <w:keepNext/>
              <w:spacing w:before="100" w:after="100" w:line="259" w:lineRule="auto"/>
              <w:rPr>
                <w:rFonts w:ascii="Calibri" w:hAnsi="Calibri"/>
                <w:spacing w:val="2"/>
                <w:sz w:val="18"/>
              </w:rPr>
            </w:pPr>
            <w:r w:rsidRPr="00DF5434">
              <w:rPr>
                <w:rFonts w:ascii="Calibri" w:hAnsi="Calibri"/>
                <w:spacing w:val="2"/>
                <w:sz w:val="18"/>
              </w:rPr>
              <w:t>$19.6 billion (2022‒23)</w:t>
            </w:r>
          </w:p>
          <w:p w14:paraId="571DE653" w14:textId="77777777" w:rsidR="00DF5434" w:rsidRPr="00DF5434" w:rsidRDefault="00DF5434" w:rsidP="007D1C7B">
            <w:pPr>
              <w:keepNext/>
              <w:spacing w:before="100" w:after="100" w:line="259" w:lineRule="auto"/>
              <w:rPr>
                <w:rFonts w:ascii="Calibri" w:hAnsi="Calibri"/>
                <w:spacing w:val="2"/>
                <w:sz w:val="18"/>
              </w:rPr>
            </w:pPr>
            <w:r w:rsidRPr="00DF5434">
              <w:rPr>
                <w:rFonts w:ascii="Calibri" w:hAnsi="Calibri"/>
                <w:spacing w:val="2"/>
                <w:sz w:val="18"/>
              </w:rPr>
              <w:t>$18.6 billion (2021‒22)</w:t>
            </w:r>
          </w:p>
          <w:p w14:paraId="3119E81A" w14:textId="77777777" w:rsidR="00DF5434" w:rsidRPr="00DF5434" w:rsidRDefault="00DF5434" w:rsidP="007D1C7B">
            <w:pPr>
              <w:keepNext/>
              <w:spacing w:before="100" w:after="100" w:line="259" w:lineRule="auto"/>
              <w:rPr>
                <w:rFonts w:ascii="Calibri" w:hAnsi="Calibri"/>
                <w:spacing w:val="2"/>
                <w:sz w:val="18"/>
              </w:rPr>
            </w:pPr>
            <w:r w:rsidRPr="00DF5434">
              <w:rPr>
                <w:rFonts w:ascii="Calibri" w:hAnsi="Calibri"/>
                <w:spacing w:val="2"/>
                <w:sz w:val="18"/>
              </w:rPr>
              <w:t>$16.7 billion (2020‒21)</w:t>
            </w:r>
          </w:p>
          <w:p w14:paraId="49EA0124" w14:textId="77777777" w:rsidR="00DF5434" w:rsidRPr="00DF5434" w:rsidRDefault="00DF5434" w:rsidP="007D1C7B">
            <w:pPr>
              <w:keepNext/>
              <w:spacing w:before="100" w:after="100" w:line="259" w:lineRule="auto"/>
              <w:rPr>
                <w:rFonts w:ascii="Calibri" w:hAnsi="Calibri"/>
                <w:spacing w:val="2"/>
                <w:sz w:val="18"/>
                <w:highlight w:val="yellow"/>
              </w:rPr>
            </w:pPr>
            <w:r w:rsidRPr="00DF5434">
              <w:rPr>
                <w:rFonts w:ascii="Calibri" w:hAnsi="Calibri"/>
                <w:spacing w:val="2"/>
                <w:sz w:val="18"/>
              </w:rPr>
              <w:t>$16.1 billion (2019‒20)</w:t>
            </w:r>
          </w:p>
        </w:tc>
        <w:tc>
          <w:tcPr>
            <w:tcW w:w="2188" w:type="pct"/>
          </w:tcPr>
          <w:p w14:paraId="313A97CC" w14:textId="0C56C442" w:rsidR="00DF5434" w:rsidRPr="00DF5434" w:rsidRDefault="00DF5434" w:rsidP="007D1C7B">
            <w:pPr>
              <w:keepNext/>
              <w:spacing w:before="100" w:after="100" w:line="259" w:lineRule="auto"/>
              <w:rPr>
                <w:rFonts w:ascii="Calibri" w:hAnsi="Calibri"/>
                <w:spacing w:val="2"/>
                <w:sz w:val="18"/>
                <w:highlight w:val="yellow"/>
              </w:rPr>
            </w:pPr>
            <w:r w:rsidRPr="00DF5434">
              <w:rPr>
                <w:rFonts w:ascii="Calibri" w:hAnsi="Calibri"/>
                <w:spacing w:val="2"/>
                <w:sz w:val="18"/>
              </w:rPr>
              <w:t>Greater Geelong's Gross Regional Product (GRP) increased by $928 million in 2022</w:t>
            </w:r>
            <w:r w:rsidR="00EF20A9">
              <w:rPr>
                <w:rFonts w:ascii="Calibri" w:eastAsia="Symbol" w:hAnsi="Calibri" w:cs="Calibri"/>
                <w:spacing w:val="2"/>
                <w:sz w:val="18"/>
              </w:rPr>
              <w:t>−</w:t>
            </w:r>
            <w:r w:rsidRPr="00DF5434">
              <w:rPr>
                <w:rFonts w:ascii="Calibri" w:hAnsi="Calibri"/>
                <w:spacing w:val="2"/>
                <w:sz w:val="18"/>
              </w:rPr>
              <w:t>23 (+5.0</w:t>
            </w:r>
            <w:r w:rsidRPr="00DF5434" w:rsidDel="00DD08DE">
              <w:rPr>
                <w:rFonts w:ascii="Calibri" w:hAnsi="Calibri"/>
                <w:spacing w:val="2"/>
                <w:sz w:val="18"/>
              </w:rPr>
              <w:t>%).</w:t>
            </w:r>
            <w:r w:rsidR="00DD08DE">
              <w:rPr>
                <w:rFonts w:ascii="Calibri" w:hAnsi="Calibri"/>
                <w:spacing w:val="2"/>
                <w:sz w:val="18"/>
              </w:rPr>
              <w:t xml:space="preserve"> </w:t>
            </w:r>
            <w:r w:rsidRPr="00DF5434">
              <w:rPr>
                <w:rFonts w:ascii="Calibri" w:hAnsi="Calibri"/>
                <w:spacing w:val="2"/>
                <w:sz w:val="18"/>
              </w:rPr>
              <w:t>The largest contributors to this growth were health care and social assistance (+$238 million), accommodation and food services (+$149 million) and financial and insurance services (+$125 million).</w:t>
            </w:r>
          </w:p>
        </w:tc>
      </w:tr>
      <w:tr w:rsidR="007D67E1" w:rsidRPr="00DF5434" w14:paraId="0ED65342" w14:textId="77777777" w:rsidTr="00345A6E">
        <w:tc>
          <w:tcPr>
            <w:tcW w:w="1482" w:type="pct"/>
          </w:tcPr>
          <w:p w14:paraId="7C29B765"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Value of non‒residential building approvals in City of Greater Geelong</w:t>
            </w:r>
          </w:p>
          <w:p w14:paraId="676DA409"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City of Greater Geelong Building Services</w:t>
            </w:r>
          </w:p>
        </w:tc>
        <w:tc>
          <w:tcPr>
            <w:tcW w:w="1330" w:type="pct"/>
            <w:gridSpan w:val="3"/>
          </w:tcPr>
          <w:p w14:paraId="6434878E" w14:textId="7F283DF4" w:rsidR="000006AF" w:rsidRPr="000006AF" w:rsidRDefault="000006AF" w:rsidP="007D1C7B">
            <w:pPr>
              <w:spacing w:before="100" w:after="100" w:line="259" w:lineRule="auto"/>
              <w:rPr>
                <w:rFonts w:ascii="Calibri" w:hAnsi="Calibri"/>
                <w:spacing w:val="2"/>
                <w:sz w:val="18"/>
              </w:rPr>
            </w:pPr>
            <w:r w:rsidRPr="000006AF">
              <w:rPr>
                <w:rFonts w:ascii="Calibri" w:hAnsi="Calibri"/>
                <w:spacing w:val="2"/>
                <w:sz w:val="18"/>
              </w:rPr>
              <w:t>$</w:t>
            </w:r>
            <w:r w:rsidR="00A17A8D">
              <w:rPr>
                <w:rFonts w:ascii="Calibri" w:hAnsi="Calibri"/>
                <w:spacing w:val="2"/>
                <w:sz w:val="18"/>
              </w:rPr>
              <w:t>1.2</w:t>
            </w:r>
            <w:r w:rsidRPr="000006AF">
              <w:rPr>
                <w:rFonts w:ascii="Calibri" w:hAnsi="Calibri"/>
                <w:spacing w:val="2"/>
                <w:sz w:val="18"/>
              </w:rPr>
              <w:t xml:space="preserve"> </w:t>
            </w:r>
            <w:r w:rsidR="00A17A8D">
              <w:rPr>
                <w:rFonts w:ascii="Calibri" w:hAnsi="Calibri"/>
                <w:spacing w:val="2"/>
                <w:sz w:val="18"/>
              </w:rPr>
              <w:t>b</w:t>
            </w:r>
            <w:r w:rsidRPr="000006AF">
              <w:rPr>
                <w:rFonts w:ascii="Calibri" w:hAnsi="Calibri"/>
                <w:spacing w:val="2"/>
                <w:sz w:val="18"/>
              </w:rPr>
              <w:t>illion (2023–24)</w:t>
            </w:r>
          </w:p>
          <w:p w14:paraId="11E36195" w14:textId="0A07B196" w:rsidR="00DF5434" w:rsidRPr="000006AF" w:rsidRDefault="00DF5434" w:rsidP="007D1C7B">
            <w:pPr>
              <w:spacing w:before="100" w:after="100" w:line="259" w:lineRule="auto"/>
              <w:rPr>
                <w:rFonts w:ascii="Calibri" w:hAnsi="Calibri"/>
                <w:spacing w:val="2"/>
                <w:sz w:val="18"/>
              </w:rPr>
            </w:pPr>
            <w:r w:rsidRPr="000006AF">
              <w:rPr>
                <w:rFonts w:ascii="Calibri" w:hAnsi="Calibri"/>
                <w:spacing w:val="2"/>
                <w:sz w:val="18"/>
              </w:rPr>
              <w:t>$977.1 million (2022–23)</w:t>
            </w:r>
          </w:p>
          <w:p w14:paraId="5B235397" w14:textId="77777777" w:rsidR="00DF5434" w:rsidRPr="000006AF" w:rsidRDefault="00DF5434" w:rsidP="007D1C7B">
            <w:pPr>
              <w:spacing w:before="100" w:after="100" w:line="259" w:lineRule="auto"/>
              <w:rPr>
                <w:rFonts w:ascii="Calibri" w:hAnsi="Calibri"/>
                <w:spacing w:val="2"/>
                <w:sz w:val="18"/>
              </w:rPr>
            </w:pPr>
            <w:r w:rsidRPr="000006AF">
              <w:rPr>
                <w:rFonts w:ascii="Calibri" w:hAnsi="Calibri"/>
                <w:spacing w:val="2"/>
                <w:sz w:val="18"/>
              </w:rPr>
              <w:t xml:space="preserve">$1.2 billion (2021‒22) </w:t>
            </w:r>
          </w:p>
          <w:p w14:paraId="754AA61D" w14:textId="77777777" w:rsidR="00DF5434" w:rsidRPr="00DF5434" w:rsidRDefault="00DF5434" w:rsidP="007D1C7B">
            <w:pPr>
              <w:spacing w:before="100" w:after="100" w:line="259" w:lineRule="auto"/>
              <w:rPr>
                <w:rFonts w:ascii="Calibri" w:hAnsi="Calibri"/>
                <w:spacing w:val="2"/>
                <w:sz w:val="18"/>
                <w:highlight w:val="yellow"/>
              </w:rPr>
            </w:pPr>
            <w:r w:rsidRPr="000006AF">
              <w:rPr>
                <w:rFonts w:ascii="Calibri" w:hAnsi="Calibri"/>
                <w:spacing w:val="2"/>
                <w:sz w:val="18"/>
              </w:rPr>
              <w:t>$603.2 million (2020‒21)</w:t>
            </w:r>
          </w:p>
        </w:tc>
        <w:tc>
          <w:tcPr>
            <w:tcW w:w="2188" w:type="pct"/>
          </w:tcPr>
          <w:p w14:paraId="4BD393B5" w14:textId="1BBBEDAB" w:rsidR="00DF5434" w:rsidRPr="00DF5434" w:rsidRDefault="00A17A8D" w:rsidP="007D1C7B">
            <w:pPr>
              <w:spacing w:before="100" w:after="100" w:line="259" w:lineRule="auto"/>
              <w:rPr>
                <w:rFonts w:ascii="Calibri" w:hAnsi="Calibri"/>
                <w:spacing w:val="2"/>
                <w:sz w:val="18"/>
                <w:highlight w:val="yellow"/>
              </w:rPr>
            </w:pPr>
            <w:r w:rsidRPr="00A17A8D">
              <w:rPr>
                <w:rFonts w:ascii="Calibri" w:hAnsi="Calibri"/>
                <w:spacing w:val="2"/>
                <w:sz w:val="18"/>
              </w:rPr>
              <w:t>Non-residential building activity increased by $190.6 million or 19.5% in 2023</w:t>
            </w:r>
            <w:r w:rsidR="00C3786B">
              <w:rPr>
                <w:rFonts w:ascii="Calibri" w:hAnsi="Calibri" w:cs="Calibri"/>
                <w:spacing w:val="2"/>
                <w:sz w:val="18"/>
              </w:rPr>
              <w:t>−</w:t>
            </w:r>
            <w:r w:rsidRPr="00A17A8D">
              <w:rPr>
                <w:rFonts w:ascii="Calibri" w:hAnsi="Calibri"/>
                <w:spacing w:val="2"/>
                <w:sz w:val="18"/>
              </w:rPr>
              <w:t>24.</w:t>
            </w:r>
          </w:p>
        </w:tc>
      </w:tr>
      <w:tr w:rsidR="007D67E1" w:rsidRPr="00DF5434" w14:paraId="325B87F6" w14:textId="77777777" w:rsidTr="00345A6E">
        <w:tc>
          <w:tcPr>
            <w:tcW w:w="1482" w:type="pct"/>
          </w:tcPr>
          <w:p w14:paraId="4F44CFE9"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Number of businesses</w:t>
            </w:r>
          </w:p>
          <w:p w14:paraId="1DE8FBAF" w14:textId="6ED28B2D"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Australian Bureau of Statistics, Counts of Australian Businesses, including Entries and Exits</w:t>
            </w:r>
          </w:p>
        </w:tc>
        <w:tc>
          <w:tcPr>
            <w:tcW w:w="1330" w:type="pct"/>
            <w:gridSpan w:val="3"/>
          </w:tcPr>
          <w:p w14:paraId="0E0C1A7B"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22,090 (2022‒23)</w:t>
            </w:r>
          </w:p>
          <w:p w14:paraId="0160931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21,789 (2021‒22)</w:t>
            </w:r>
          </w:p>
          <w:p w14:paraId="70F87C60"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19,615 (2020‒21)</w:t>
            </w:r>
          </w:p>
          <w:p w14:paraId="07C85B9A" w14:textId="77777777"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18,532 (2019‒20)</w:t>
            </w:r>
          </w:p>
        </w:tc>
        <w:tc>
          <w:tcPr>
            <w:tcW w:w="2188" w:type="pct"/>
          </w:tcPr>
          <w:p w14:paraId="2C6ED12D" w14:textId="39DD7191"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Greater Geelong experienced the largest growth in business numbers in the state in 2022</w:t>
            </w:r>
            <w:r w:rsidRPr="00DF5434">
              <w:rPr>
                <w:rFonts w:ascii="Calibri" w:hAnsi="Calibri" w:cs="Calibri"/>
                <w:spacing w:val="2"/>
                <w:sz w:val="18"/>
              </w:rPr>
              <w:t>−</w:t>
            </w:r>
            <w:r w:rsidRPr="00DF5434">
              <w:rPr>
                <w:rFonts w:ascii="Calibri" w:hAnsi="Calibri"/>
                <w:spacing w:val="2"/>
                <w:sz w:val="18"/>
              </w:rPr>
              <w:t>23 with an additional 301 businesses</w:t>
            </w:r>
            <w:r w:rsidRPr="00DF5434" w:rsidDel="00DD08DE">
              <w:rPr>
                <w:rFonts w:ascii="Calibri" w:hAnsi="Calibri"/>
                <w:spacing w:val="2"/>
                <w:sz w:val="18"/>
              </w:rPr>
              <w:t xml:space="preserve">. </w:t>
            </w:r>
            <w:r w:rsidRPr="00DF5434">
              <w:rPr>
                <w:rFonts w:ascii="Calibri" w:hAnsi="Calibri"/>
                <w:spacing w:val="2"/>
                <w:sz w:val="18"/>
              </w:rPr>
              <w:t>Just over half the growth in the number of businesses was in professional, scientific and technical services (+166), followed by healthcare and social assistance (+138) and rental, hiring and real estate (+76).</w:t>
            </w:r>
          </w:p>
        </w:tc>
      </w:tr>
      <w:tr w:rsidR="007D67E1" w:rsidRPr="00DF5434" w14:paraId="05E3C3F3" w14:textId="77777777" w:rsidTr="00345A6E">
        <w:tc>
          <w:tcPr>
            <w:tcW w:w="1482" w:type="pct"/>
          </w:tcPr>
          <w:p w14:paraId="7C7BAF52" w14:textId="77777777" w:rsidR="00DF5434" w:rsidRPr="00DF5434" w:rsidRDefault="00DF5434" w:rsidP="00C37A28">
            <w:pPr>
              <w:keepLines/>
              <w:spacing w:before="100" w:after="100" w:line="259" w:lineRule="auto"/>
              <w:rPr>
                <w:rFonts w:ascii="Calibri" w:hAnsi="Calibri"/>
                <w:spacing w:val="2"/>
                <w:sz w:val="18"/>
              </w:rPr>
            </w:pPr>
            <w:r w:rsidRPr="00DF5434">
              <w:rPr>
                <w:rFonts w:ascii="Calibri" w:hAnsi="Calibri"/>
                <w:spacing w:val="2"/>
                <w:sz w:val="18"/>
              </w:rPr>
              <w:t>Tourism Sentiment Index (TSI)</w:t>
            </w:r>
          </w:p>
          <w:p w14:paraId="3001DD84" w14:textId="77777777" w:rsidR="00DF5434" w:rsidRPr="00DF5434" w:rsidRDefault="00DF5434" w:rsidP="00C37A28">
            <w:pPr>
              <w:keepLines/>
              <w:spacing w:before="100" w:after="100" w:line="259" w:lineRule="auto"/>
              <w:rPr>
                <w:rFonts w:ascii="Calibri" w:hAnsi="Calibri"/>
                <w:spacing w:val="2"/>
                <w:sz w:val="18"/>
              </w:rPr>
            </w:pPr>
            <w:r w:rsidRPr="0056580E">
              <w:rPr>
                <w:rFonts w:ascii="Calibri" w:hAnsi="Calibri"/>
                <w:spacing w:val="2"/>
                <w:sz w:val="16"/>
                <w:szCs w:val="18"/>
              </w:rPr>
              <w:t>Source: Destination Think</w:t>
            </w:r>
          </w:p>
        </w:tc>
        <w:tc>
          <w:tcPr>
            <w:tcW w:w="1330" w:type="pct"/>
            <w:gridSpan w:val="3"/>
          </w:tcPr>
          <w:p w14:paraId="529BED30" w14:textId="6DFCFC2D" w:rsidR="00DF5434" w:rsidRPr="00DF5434" w:rsidRDefault="00DF5434" w:rsidP="00C37A28">
            <w:pPr>
              <w:keepLines/>
              <w:spacing w:before="100" w:after="100" w:line="259" w:lineRule="auto"/>
              <w:rPr>
                <w:rFonts w:ascii="Calibri" w:hAnsi="Calibri"/>
                <w:spacing w:val="2"/>
                <w:sz w:val="18"/>
                <w:highlight w:val="yellow"/>
              </w:rPr>
            </w:pPr>
            <w:r w:rsidRPr="00DF5434">
              <w:rPr>
                <w:rFonts w:ascii="Calibri" w:hAnsi="Calibri"/>
                <w:spacing w:val="2"/>
                <w:sz w:val="18"/>
              </w:rPr>
              <w:t>26.6 (December 2023)</w:t>
            </w:r>
          </w:p>
          <w:p w14:paraId="42E73B48" w14:textId="77777777" w:rsidR="00DF5434" w:rsidRPr="00DF5434" w:rsidRDefault="00DF5434" w:rsidP="00C37A28">
            <w:pPr>
              <w:keepLines/>
              <w:spacing w:before="100" w:after="100" w:line="259" w:lineRule="auto"/>
              <w:rPr>
                <w:rFonts w:ascii="Calibri" w:hAnsi="Calibri"/>
                <w:spacing w:val="2"/>
                <w:sz w:val="18"/>
              </w:rPr>
            </w:pPr>
            <w:r w:rsidRPr="00DF5434">
              <w:rPr>
                <w:rFonts w:ascii="Calibri" w:hAnsi="Calibri"/>
                <w:spacing w:val="2"/>
                <w:sz w:val="18"/>
              </w:rPr>
              <w:t>24.1 (March 2023)</w:t>
            </w:r>
          </w:p>
          <w:p w14:paraId="3BDA01C3" w14:textId="77777777" w:rsidR="00DF5434" w:rsidRPr="00DF5434" w:rsidRDefault="00DF5434" w:rsidP="00C37A28">
            <w:pPr>
              <w:keepLines/>
              <w:spacing w:before="100" w:after="100" w:line="259" w:lineRule="auto"/>
              <w:rPr>
                <w:rFonts w:ascii="Calibri" w:hAnsi="Calibri"/>
                <w:spacing w:val="2"/>
                <w:sz w:val="18"/>
              </w:rPr>
            </w:pPr>
            <w:r w:rsidRPr="00DF5434">
              <w:rPr>
                <w:rFonts w:ascii="Calibri" w:hAnsi="Calibri"/>
                <w:spacing w:val="2"/>
                <w:sz w:val="18"/>
              </w:rPr>
              <w:t>24 (June 2022)</w:t>
            </w:r>
          </w:p>
          <w:p w14:paraId="3582700E" w14:textId="77777777" w:rsidR="00DF5434" w:rsidRPr="00DF5434" w:rsidRDefault="00DF5434" w:rsidP="00C37A28">
            <w:pPr>
              <w:keepLines/>
              <w:spacing w:before="100" w:after="100" w:line="259" w:lineRule="auto"/>
              <w:rPr>
                <w:rFonts w:ascii="Calibri" w:hAnsi="Calibri"/>
                <w:spacing w:val="2"/>
                <w:sz w:val="18"/>
                <w:highlight w:val="yellow"/>
              </w:rPr>
            </w:pPr>
            <w:r w:rsidRPr="00DF5434">
              <w:rPr>
                <w:rFonts w:ascii="Calibri" w:hAnsi="Calibri"/>
                <w:spacing w:val="2"/>
                <w:sz w:val="18"/>
              </w:rPr>
              <w:t>22 (June 2021)</w:t>
            </w:r>
          </w:p>
        </w:tc>
        <w:tc>
          <w:tcPr>
            <w:tcW w:w="2188" w:type="pct"/>
          </w:tcPr>
          <w:p w14:paraId="6811973C" w14:textId="1E24E14A" w:rsidR="00DF5434" w:rsidRPr="00DF5434" w:rsidRDefault="00DF5434" w:rsidP="00C37A28">
            <w:pPr>
              <w:keepLines/>
              <w:spacing w:before="100" w:after="100" w:line="259" w:lineRule="auto"/>
              <w:rPr>
                <w:rFonts w:ascii="Calibri" w:hAnsi="Calibri"/>
                <w:spacing w:val="2"/>
                <w:sz w:val="18"/>
                <w:highlight w:val="yellow"/>
              </w:rPr>
            </w:pPr>
            <w:r w:rsidRPr="00DF5434">
              <w:rPr>
                <w:rFonts w:ascii="Calibri" w:hAnsi="Calibri"/>
                <w:spacing w:val="2"/>
                <w:sz w:val="18"/>
              </w:rPr>
              <w:t>This ranking put Geelong and The Bellarine in the top 100 destinations worldwide with the highest regarded experiences in the region being dining and wineries.</w:t>
            </w:r>
            <w:r w:rsidR="00B9391A">
              <w:rPr>
                <w:rFonts w:ascii="Calibri" w:hAnsi="Calibri"/>
                <w:spacing w:val="2"/>
                <w:sz w:val="18"/>
              </w:rPr>
              <w:t xml:space="preserve"> </w:t>
            </w:r>
            <w:r w:rsidR="00B9391A" w:rsidRPr="00B9391A">
              <w:rPr>
                <w:rFonts w:ascii="Calibri" w:hAnsi="Calibri"/>
                <w:spacing w:val="2"/>
                <w:sz w:val="18"/>
              </w:rPr>
              <w:t>No new data available.</w:t>
            </w:r>
          </w:p>
        </w:tc>
      </w:tr>
      <w:tr w:rsidR="007D67E1" w:rsidRPr="00DF5434" w14:paraId="02BC6A22" w14:textId="77777777" w:rsidTr="00345A6E">
        <w:tc>
          <w:tcPr>
            <w:tcW w:w="1482" w:type="pct"/>
            <w:tcBorders>
              <w:bottom w:val="single" w:sz="4" w:space="0" w:color="003361"/>
            </w:tcBorders>
          </w:tcPr>
          <w:p w14:paraId="0DE0EB04" w14:textId="77777777" w:rsidR="00DF5434" w:rsidRPr="00DF5434" w:rsidRDefault="00DF5434" w:rsidP="00357667">
            <w:pPr>
              <w:keepNext/>
              <w:spacing w:before="100" w:after="100" w:line="259" w:lineRule="auto"/>
              <w:rPr>
                <w:rFonts w:ascii="Calibri" w:hAnsi="Calibri"/>
                <w:spacing w:val="2"/>
                <w:sz w:val="18"/>
              </w:rPr>
            </w:pPr>
            <w:r w:rsidRPr="00DF5434">
              <w:rPr>
                <w:rFonts w:ascii="Calibri" w:hAnsi="Calibri"/>
                <w:spacing w:val="2"/>
                <w:sz w:val="18"/>
              </w:rPr>
              <w:lastRenderedPageBreak/>
              <w:t>Investment in Geelong</w:t>
            </w:r>
          </w:p>
          <w:p w14:paraId="08A4B29A"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Cordell by CoreLogic</w:t>
            </w:r>
          </w:p>
        </w:tc>
        <w:tc>
          <w:tcPr>
            <w:tcW w:w="1330" w:type="pct"/>
            <w:gridSpan w:val="3"/>
            <w:tcBorders>
              <w:bottom w:val="single" w:sz="4" w:space="0" w:color="003361"/>
            </w:tcBorders>
          </w:tcPr>
          <w:p w14:paraId="31646FA0"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163 projects valued at $13.0 billion (June 2024)</w:t>
            </w:r>
          </w:p>
          <w:p w14:paraId="751B1102"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157 projects valued at $16.9 billion (June 2023)</w:t>
            </w:r>
          </w:p>
          <w:p w14:paraId="2A68694C"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 xml:space="preserve">137 projects valued at $13.9 billion (June 2022) </w:t>
            </w:r>
          </w:p>
          <w:p w14:paraId="029C4DEC" w14:textId="77777777" w:rsidR="00DF5434" w:rsidRPr="00DF5434" w:rsidRDefault="00DF5434" w:rsidP="007D1C7B">
            <w:pPr>
              <w:spacing w:before="100" w:after="100" w:line="259" w:lineRule="auto"/>
              <w:rPr>
                <w:rFonts w:ascii="Calibri" w:hAnsi="Calibri"/>
                <w:spacing w:val="2"/>
                <w:sz w:val="18"/>
                <w:highlight w:val="yellow"/>
              </w:rPr>
            </w:pPr>
            <w:r w:rsidRPr="00DF5434">
              <w:rPr>
                <w:rFonts w:ascii="Calibri" w:hAnsi="Calibri"/>
                <w:spacing w:val="2"/>
                <w:sz w:val="18"/>
              </w:rPr>
              <w:t>139 projects valued at $11.5 billion (June 2021)</w:t>
            </w:r>
          </w:p>
        </w:tc>
        <w:tc>
          <w:tcPr>
            <w:tcW w:w="2188" w:type="pct"/>
            <w:tcBorders>
              <w:bottom w:val="single" w:sz="4" w:space="0" w:color="003361"/>
            </w:tcBorders>
          </w:tcPr>
          <w:p w14:paraId="41660AE2" w14:textId="42CABB96" w:rsidR="00DF5434" w:rsidRPr="00DF5434" w:rsidRDefault="00DF5434" w:rsidP="005B71F9">
            <w:pPr>
              <w:keepNext/>
              <w:keepLines/>
              <w:spacing w:before="100" w:after="100" w:line="259" w:lineRule="auto"/>
              <w:rPr>
                <w:rFonts w:ascii="Calibri" w:hAnsi="Calibri"/>
                <w:spacing w:val="2"/>
                <w:sz w:val="18"/>
                <w:highlight w:val="yellow"/>
              </w:rPr>
            </w:pPr>
            <w:r w:rsidRPr="00DF5434">
              <w:rPr>
                <w:rFonts w:ascii="Calibri" w:hAnsi="Calibri"/>
                <w:spacing w:val="2"/>
                <w:sz w:val="18"/>
              </w:rPr>
              <w:t xml:space="preserve">While the value decreased, the number of major investment projects increased by </w:t>
            </w:r>
            <w:r w:rsidR="005E519A">
              <w:rPr>
                <w:rFonts w:ascii="Calibri" w:hAnsi="Calibri"/>
                <w:spacing w:val="2"/>
                <w:sz w:val="18"/>
              </w:rPr>
              <w:t>six</w:t>
            </w:r>
            <w:r w:rsidRPr="00DF5434">
              <w:rPr>
                <w:rFonts w:ascii="Calibri" w:hAnsi="Calibri"/>
                <w:spacing w:val="2"/>
                <w:sz w:val="18"/>
              </w:rPr>
              <w:t xml:space="preserve"> in the year to June 2024. The Geelong Major Projects dashboard summarises the investment pipeline and is updated quarterly at </w:t>
            </w:r>
            <w:hyperlink r:id="rId198" w:history="1">
              <w:r w:rsidR="00211924" w:rsidRPr="00875336">
                <w:rPr>
                  <w:rStyle w:val="Hyperlink"/>
                  <w:rFonts w:ascii="Calibri" w:eastAsiaTheme="minorHAnsi" w:hAnsi="Calibri"/>
                  <w:spacing w:val="2"/>
                  <w:sz w:val="18"/>
                  <w:lang w:eastAsia="en-US"/>
                </w:rPr>
                <w:t>www.geelongdataexchange.com.au</w:t>
              </w:r>
            </w:hyperlink>
            <w:r w:rsidR="00211924">
              <w:rPr>
                <w:rFonts w:ascii="Calibri" w:hAnsi="Calibri"/>
                <w:spacing w:val="2"/>
                <w:sz w:val="18"/>
              </w:rPr>
              <w:t>.</w:t>
            </w:r>
          </w:p>
        </w:tc>
      </w:tr>
      <w:tr w:rsidR="007D67E1" w:rsidRPr="00DF5434" w14:paraId="71BAF57D" w14:textId="77777777" w:rsidTr="00345A6E">
        <w:trPr>
          <w:trHeight w:val="64"/>
        </w:trPr>
        <w:tc>
          <w:tcPr>
            <w:tcW w:w="1482" w:type="pct"/>
            <w:tcBorders>
              <w:bottom w:val="nil"/>
            </w:tcBorders>
          </w:tcPr>
          <w:p w14:paraId="11403F4B" w14:textId="77777777" w:rsidR="00DF5434" w:rsidRPr="00DF5434" w:rsidRDefault="00DF5434" w:rsidP="007D1C7B">
            <w:pPr>
              <w:keepNext/>
              <w:spacing w:before="100" w:after="100" w:line="259" w:lineRule="auto"/>
              <w:rPr>
                <w:rFonts w:ascii="Calibri" w:hAnsi="Calibri"/>
                <w:spacing w:val="2"/>
                <w:sz w:val="18"/>
                <w:szCs w:val="18"/>
              </w:rPr>
            </w:pPr>
            <w:r w:rsidRPr="53E0786B">
              <w:rPr>
                <w:rFonts w:ascii="Calibri" w:hAnsi="Calibri"/>
                <w:spacing w:val="2"/>
                <w:sz w:val="18"/>
                <w:szCs w:val="18"/>
              </w:rPr>
              <w:t>Visitor expenditure</w:t>
            </w:r>
          </w:p>
          <w:p w14:paraId="68C8E8C7" w14:textId="77777777" w:rsidR="00DF5434" w:rsidRPr="00DF5434" w:rsidRDefault="00DF5434" w:rsidP="007D1C7B">
            <w:pPr>
              <w:keepNext/>
              <w:spacing w:before="100" w:after="100" w:line="259" w:lineRule="auto"/>
              <w:rPr>
                <w:rFonts w:ascii="Calibri" w:hAnsi="Calibri"/>
                <w:spacing w:val="2"/>
                <w:sz w:val="18"/>
              </w:rPr>
            </w:pPr>
            <w:r w:rsidRPr="0056580E">
              <w:rPr>
                <w:rFonts w:ascii="Calibri" w:hAnsi="Calibri"/>
                <w:spacing w:val="2"/>
                <w:sz w:val="16"/>
                <w:szCs w:val="18"/>
              </w:rPr>
              <w:t>Source: Tourism Research Australia’s National Visitor Survey</w:t>
            </w:r>
          </w:p>
        </w:tc>
        <w:tc>
          <w:tcPr>
            <w:tcW w:w="1330" w:type="pct"/>
            <w:gridSpan w:val="3"/>
            <w:tcBorders>
              <w:bottom w:val="nil"/>
            </w:tcBorders>
          </w:tcPr>
          <w:p w14:paraId="26A0E0DC" w14:textId="72254931" w:rsidR="00E7465C" w:rsidRDefault="00F21444" w:rsidP="007D1C7B">
            <w:pPr>
              <w:shd w:val="clear" w:color="auto" w:fill="FFFFFF"/>
              <w:spacing w:before="100" w:after="100" w:line="259" w:lineRule="auto"/>
              <w:rPr>
                <w:rFonts w:ascii="Calibri" w:hAnsi="Calibri"/>
                <w:spacing w:val="2"/>
                <w:sz w:val="18"/>
              </w:rPr>
            </w:pPr>
            <w:r w:rsidRPr="00F21444">
              <w:rPr>
                <w:rFonts w:ascii="Calibri" w:hAnsi="Calibri"/>
                <w:spacing w:val="2"/>
                <w:sz w:val="18"/>
              </w:rPr>
              <w:t>$1.93 billion (June 2024)</w:t>
            </w:r>
          </w:p>
          <w:p w14:paraId="029611B5" w14:textId="6E008FFD" w:rsidR="00DF5434" w:rsidRPr="00DF5434" w:rsidRDefault="00DF5434" w:rsidP="007D1C7B">
            <w:pPr>
              <w:shd w:val="clear" w:color="auto" w:fill="FFFFFF"/>
              <w:spacing w:before="100" w:after="100" w:line="259" w:lineRule="auto"/>
              <w:rPr>
                <w:rFonts w:ascii="Calibri" w:hAnsi="Calibri"/>
                <w:spacing w:val="2"/>
                <w:sz w:val="18"/>
              </w:rPr>
            </w:pPr>
            <w:r w:rsidRPr="00DF5434">
              <w:rPr>
                <w:rFonts w:ascii="Calibri" w:hAnsi="Calibri"/>
                <w:spacing w:val="2"/>
                <w:sz w:val="18"/>
              </w:rPr>
              <w:t>$1.6 billion (June 2023)</w:t>
            </w:r>
          </w:p>
          <w:p w14:paraId="5231EBB3" w14:textId="77777777" w:rsidR="00DF5434" w:rsidRPr="00DF5434" w:rsidRDefault="00DF5434" w:rsidP="007D1C7B">
            <w:pPr>
              <w:shd w:val="clear" w:color="auto" w:fill="FFFFFF"/>
              <w:spacing w:before="100" w:after="100" w:line="259" w:lineRule="auto"/>
              <w:rPr>
                <w:rFonts w:ascii="Calibri" w:hAnsi="Calibri"/>
                <w:spacing w:val="2"/>
                <w:sz w:val="18"/>
              </w:rPr>
            </w:pPr>
            <w:r w:rsidRPr="00DF5434">
              <w:rPr>
                <w:rFonts w:ascii="Calibri" w:hAnsi="Calibri"/>
                <w:spacing w:val="2"/>
                <w:sz w:val="18"/>
              </w:rPr>
              <w:t>$876 million (June 2022)</w:t>
            </w:r>
          </w:p>
          <w:p w14:paraId="602C0C8B" w14:textId="77777777" w:rsidR="00DF5434" w:rsidRPr="00DF5434" w:rsidRDefault="00DF5434" w:rsidP="53E0786B">
            <w:pPr>
              <w:shd w:val="clear" w:color="auto" w:fill="FFFFFF" w:themeFill="background1"/>
              <w:spacing w:before="100" w:after="100" w:line="259" w:lineRule="auto"/>
              <w:rPr>
                <w:rFonts w:ascii="Calibri" w:hAnsi="Calibri"/>
                <w:spacing w:val="2"/>
                <w:sz w:val="18"/>
                <w:szCs w:val="18"/>
              </w:rPr>
            </w:pPr>
            <w:r w:rsidRPr="53E0786B">
              <w:rPr>
                <w:rFonts w:ascii="Calibri" w:hAnsi="Calibri"/>
                <w:spacing w:val="2"/>
                <w:sz w:val="18"/>
                <w:szCs w:val="18"/>
              </w:rPr>
              <w:t>$637 million (June 2021)</w:t>
            </w:r>
          </w:p>
        </w:tc>
        <w:tc>
          <w:tcPr>
            <w:tcW w:w="2188" w:type="pct"/>
            <w:tcBorders>
              <w:bottom w:val="nil"/>
            </w:tcBorders>
          </w:tcPr>
          <w:p w14:paraId="14EA0B2A" w14:textId="08C0A382" w:rsidR="00DF5434" w:rsidRPr="00DF5434" w:rsidRDefault="00E07FE6" w:rsidP="00E07FE6">
            <w:pPr>
              <w:spacing w:before="100" w:after="100" w:line="259" w:lineRule="auto"/>
              <w:rPr>
                <w:rFonts w:ascii="Calibri" w:hAnsi="Calibri"/>
                <w:spacing w:val="2"/>
                <w:sz w:val="18"/>
              </w:rPr>
            </w:pPr>
            <w:r w:rsidRPr="00E07FE6">
              <w:rPr>
                <w:rFonts w:ascii="Calibri" w:hAnsi="Calibri"/>
                <w:spacing w:val="2"/>
                <w:sz w:val="18"/>
              </w:rPr>
              <w:t>Tourism spend is up 20% compared to the previous year and 76% compared to pre</w:t>
            </w:r>
            <w:r>
              <w:rPr>
                <w:rFonts w:ascii="Calibri" w:hAnsi="Calibri"/>
                <w:spacing w:val="2"/>
                <w:sz w:val="18"/>
              </w:rPr>
              <w:t xml:space="preserve"> COVID-19 pandemic</w:t>
            </w:r>
            <w:r w:rsidRPr="00DF5434">
              <w:rPr>
                <w:rFonts w:ascii="Calibri" w:hAnsi="Calibri"/>
                <w:spacing w:val="2"/>
                <w:sz w:val="18"/>
              </w:rPr>
              <w:t>.</w:t>
            </w:r>
          </w:p>
        </w:tc>
      </w:tr>
      <w:tr w:rsidR="00C63AD5" w:rsidRPr="00DF5434" w14:paraId="0FA62C59" w14:textId="77777777" w:rsidTr="00345A6E">
        <w:tblPrEx>
          <w:tblLook w:val="04A0" w:firstRow="1" w:lastRow="0" w:firstColumn="1" w:lastColumn="0" w:noHBand="0" w:noVBand="1"/>
        </w:tblPrEx>
        <w:trPr>
          <w:trHeight w:val="386"/>
        </w:trPr>
        <w:tc>
          <w:tcPr>
            <w:tcW w:w="1599" w:type="pct"/>
            <w:gridSpan w:val="2"/>
            <w:tcBorders>
              <w:top w:val="nil"/>
              <w:bottom w:val="nil"/>
            </w:tcBorders>
            <w:shd w:val="clear" w:color="auto" w:fill="1F497C"/>
          </w:tcPr>
          <w:p w14:paraId="47FC1183" w14:textId="77777777" w:rsidR="00DF5434" w:rsidRPr="00E07FE6" w:rsidRDefault="00DF5434" w:rsidP="00E07FE6">
            <w:pPr>
              <w:spacing w:before="100" w:after="100" w:line="259" w:lineRule="auto"/>
              <w:rPr>
                <w:rFonts w:asciiTheme="minorHAnsi" w:hAnsiTheme="minorHAnsi" w:cstheme="minorHAnsi"/>
                <w:b/>
                <w:bCs/>
                <w:caps/>
                <w:color w:val="FFFFFF" w:themeColor="background1"/>
                <w:sz w:val="18"/>
                <w:szCs w:val="21"/>
                <w:lang w:val="en-GB"/>
              </w:rPr>
            </w:pPr>
            <w:r w:rsidRPr="00E07FE6">
              <w:rPr>
                <w:rFonts w:asciiTheme="minorHAnsi" w:hAnsiTheme="minorHAnsi" w:cstheme="minorHAnsi"/>
                <w:b/>
                <w:bCs/>
                <w:caps/>
                <w:color w:val="FFFFFF" w:themeColor="background1"/>
                <w:sz w:val="18"/>
                <w:szCs w:val="21"/>
                <w:lang w:val="en-GB"/>
              </w:rPr>
              <w:t>City of Greater Geelong Indicators</w:t>
            </w:r>
          </w:p>
        </w:tc>
        <w:tc>
          <w:tcPr>
            <w:tcW w:w="1204" w:type="pct"/>
            <w:tcBorders>
              <w:top w:val="nil"/>
              <w:bottom w:val="nil"/>
            </w:tcBorders>
            <w:shd w:val="clear" w:color="auto" w:fill="1F497C"/>
          </w:tcPr>
          <w:p w14:paraId="2C3899F8" w14:textId="77777777" w:rsidR="00DF5434" w:rsidRPr="00E07FE6" w:rsidRDefault="00DF5434" w:rsidP="00E07FE6">
            <w:pPr>
              <w:spacing w:before="100" w:after="100" w:line="259" w:lineRule="auto"/>
              <w:rPr>
                <w:rFonts w:asciiTheme="minorHAnsi" w:hAnsiTheme="minorHAnsi" w:cstheme="minorHAnsi"/>
                <w:b/>
                <w:bCs/>
                <w:caps/>
                <w:color w:val="FFFFFF" w:themeColor="background1"/>
                <w:sz w:val="18"/>
                <w:szCs w:val="18"/>
                <w:lang w:val="en-GB"/>
              </w:rPr>
            </w:pPr>
            <w:r w:rsidRPr="00E07FE6">
              <w:rPr>
                <w:rFonts w:asciiTheme="minorHAnsi" w:hAnsiTheme="minorHAnsi" w:cstheme="minorHAnsi"/>
                <w:b/>
                <w:bCs/>
                <w:caps/>
                <w:color w:val="FFFFFF" w:themeColor="background1"/>
                <w:sz w:val="18"/>
                <w:szCs w:val="18"/>
                <w:lang w:val="en-GB"/>
              </w:rPr>
              <w:t xml:space="preserve">Result </w:t>
            </w:r>
            <w:bookmarkStart w:id="802" w:name="_Int_kgQIqiZ8"/>
            <w:r w:rsidRPr="00E07FE6">
              <w:rPr>
                <w:rFonts w:asciiTheme="minorHAnsi" w:hAnsiTheme="minorHAnsi" w:cstheme="minorHAnsi"/>
                <w:b/>
                <w:bCs/>
                <w:caps/>
                <w:color w:val="FFFFFF" w:themeColor="background1"/>
                <w:sz w:val="18"/>
                <w:szCs w:val="18"/>
                <w:lang w:val="en-GB"/>
              </w:rPr>
              <w:t>at</w:t>
            </w:r>
            <w:bookmarkEnd w:id="802"/>
            <w:r w:rsidRPr="00E07FE6">
              <w:rPr>
                <w:rFonts w:asciiTheme="minorHAnsi" w:hAnsiTheme="minorHAnsi" w:cstheme="minorHAnsi"/>
                <w:b/>
                <w:bCs/>
                <w:caps/>
                <w:color w:val="FFFFFF" w:themeColor="background1"/>
                <w:sz w:val="18"/>
                <w:szCs w:val="18"/>
                <w:lang w:val="en-GB"/>
              </w:rPr>
              <w:t xml:space="preserve"> 30 June 2024</w:t>
            </w:r>
          </w:p>
        </w:tc>
        <w:tc>
          <w:tcPr>
            <w:tcW w:w="2197" w:type="pct"/>
            <w:gridSpan w:val="2"/>
            <w:tcBorders>
              <w:top w:val="nil"/>
              <w:bottom w:val="nil"/>
            </w:tcBorders>
            <w:shd w:val="clear" w:color="auto" w:fill="1F497C"/>
          </w:tcPr>
          <w:p w14:paraId="12778E99" w14:textId="77777777" w:rsidR="00DF5434" w:rsidRPr="00E07FE6" w:rsidRDefault="00DF5434" w:rsidP="00E07FE6">
            <w:pPr>
              <w:spacing w:before="100" w:after="100" w:line="259" w:lineRule="auto"/>
              <w:rPr>
                <w:rFonts w:asciiTheme="minorHAnsi" w:hAnsiTheme="minorHAnsi" w:cstheme="minorHAnsi"/>
                <w:b/>
                <w:bCs/>
                <w:caps/>
                <w:color w:val="FFFFFF" w:themeColor="background1"/>
                <w:sz w:val="18"/>
                <w:szCs w:val="21"/>
                <w:lang w:val="en-GB"/>
              </w:rPr>
            </w:pPr>
            <w:r w:rsidRPr="00E07FE6">
              <w:rPr>
                <w:rFonts w:asciiTheme="minorHAnsi" w:hAnsiTheme="minorHAnsi" w:cstheme="minorHAnsi"/>
                <w:b/>
                <w:bCs/>
                <w:caps/>
                <w:color w:val="FFFFFF" w:themeColor="background1"/>
                <w:sz w:val="18"/>
                <w:szCs w:val="21"/>
                <w:lang w:val="en-GB"/>
              </w:rPr>
              <w:t>Progress comments</w:t>
            </w:r>
          </w:p>
        </w:tc>
      </w:tr>
      <w:tr w:rsidR="00DF5434" w:rsidRPr="00DF5434" w14:paraId="6E273594" w14:textId="77777777" w:rsidTr="00345A6E">
        <w:tblPrEx>
          <w:tblLook w:val="04A0" w:firstRow="1" w:lastRow="0" w:firstColumn="1" w:lastColumn="0" w:noHBand="0" w:noVBand="1"/>
        </w:tblPrEx>
        <w:tc>
          <w:tcPr>
            <w:tcW w:w="1599" w:type="pct"/>
            <w:gridSpan w:val="2"/>
            <w:tcBorders>
              <w:bottom w:val="single" w:sz="4" w:space="0" w:color="003361"/>
            </w:tcBorders>
            <w:shd w:val="clear" w:color="auto" w:fill="auto"/>
          </w:tcPr>
          <w:p w14:paraId="74FFFE9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Community satisfaction with business and community development</w:t>
            </w:r>
          </w:p>
          <w:p w14:paraId="1BD7B44A"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Local Government Community Satisfaction Survey</w:t>
            </w:r>
          </w:p>
        </w:tc>
        <w:tc>
          <w:tcPr>
            <w:tcW w:w="1204" w:type="pct"/>
            <w:tcBorders>
              <w:bottom w:val="single" w:sz="4" w:space="0" w:color="003361"/>
            </w:tcBorders>
            <w:shd w:val="clear" w:color="auto" w:fill="auto"/>
          </w:tcPr>
          <w:p w14:paraId="3D2C3A0C"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53 (2024)</w:t>
            </w:r>
          </w:p>
          <w:p w14:paraId="64BBBCEB"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59 (2023)</w:t>
            </w:r>
          </w:p>
          <w:p w14:paraId="114B660E"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 xml:space="preserve">59 (2022) </w:t>
            </w:r>
          </w:p>
          <w:p w14:paraId="1496E308"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64 (2021)</w:t>
            </w:r>
          </w:p>
        </w:tc>
        <w:tc>
          <w:tcPr>
            <w:tcW w:w="2197" w:type="pct"/>
            <w:gridSpan w:val="2"/>
            <w:tcBorders>
              <w:bottom w:val="single" w:sz="4" w:space="0" w:color="003361"/>
            </w:tcBorders>
            <w:shd w:val="clear" w:color="auto" w:fill="auto"/>
          </w:tcPr>
          <w:p w14:paraId="7B90695E" w14:textId="160288F5" w:rsidR="00DF5434" w:rsidRPr="00DF5434" w:rsidRDefault="00DB6354" w:rsidP="007D1C7B">
            <w:pPr>
              <w:spacing w:before="100" w:after="100" w:line="259" w:lineRule="auto"/>
              <w:rPr>
                <w:rFonts w:ascii="Calibri" w:hAnsi="Calibri"/>
                <w:spacing w:val="2"/>
                <w:sz w:val="18"/>
              </w:rPr>
            </w:pPr>
            <w:r>
              <w:rPr>
                <w:rFonts w:ascii="Calibri" w:hAnsi="Calibri"/>
                <w:spacing w:val="2"/>
                <w:sz w:val="18"/>
              </w:rPr>
              <w:t>Satisfaction</w:t>
            </w:r>
            <w:r w:rsidR="00DF5434" w:rsidRPr="00DF5434">
              <w:rPr>
                <w:rFonts w:ascii="Calibri" w:hAnsi="Calibri"/>
                <w:spacing w:val="2"/>
                <w:sz w:val="18"/>
              </w:rPr>
              <w:t xml:space="preserve"> </w:t>
            </w:r>
            <w:r w:rsidR="00C06635">
              <w:rPr>
                <w:rFonts w:ascii="Calibri" w:hAnsi="Calibri"/>
                <w:spacing w:val="2"/>
                <w:sz w:val="18"/>
              </w:rPr>
              <w:t xml:space="preserve">was </w:t>
            </w:r>
            <w:r w:rsidR="00C06635" w:rsidRPr="00DF5434">
              <w:rPr>
                <w:rFonts w:ascii="Calibri" w:hAnsi="Calibri"/>
                <w:spacing w:val="2"/>
                <w:sz w:val="18"/>
              </w:rPr>
              <w:t xml:space="preserve">significantly lower </w:t>
            </w:r>
            <w:r w:rsidR="00C06635">
              <w:rPr>
                <w:rFonts w:ascii="Calibri" w:hAnsi="Calibri"/>
                <w:spacing w:val="2"/>
                <w:sz w:val="18"/>
              </w:rPr>
              <w:t>compared with the previous year</w:t>
            </w:r>
            <w:r w:rsidR="0084547A">
              <w:rPr>
                <w:rFonts w:ascii="Calibri" w:hAnsi="Calibri"/>
                <w:spacing w:val="2"/>
                <w:sz w:val="18"/>
              </w:rPr>
              <w:t>.</w:t>
            </w:r>
            <w:r w:rsidR="00C06635" w:rsidRPr="00DF5434">
              <w:rPr>
                <w:rFonts w:ascii="Calibri" w:hAnsi="Calibri"/>
                <w:spacing w:val="2"/>
                <w:sz w:val="18"/>
              </w:rPr>
              <w:t xml:space="preserve"> </w:t>
            </w:r>
            <w:r w:rsidR="00DF5434" w:rsidRPr="00DF5434">
              <w:rPr>
                <w:rFonts w:ascii="Calibri" w:hAnsi="Calibri"/>
                <w:spacing w:val="2"/>
                <w:sz w:val="18"/>
              </w:rPr>
              <w:t xml:space="preserve">Our result is significantly lower than the statewide </w:t>
            </w:r>
            <w:r w:rsidR="0021058A">
              <w:rPr>
                <w:rFonts w:ascii="Calibri" w:hAnsi="Calibri"/>
                <w:spacing w:val="2"/>
                <w:sz w:val="18"/>
              </w:rPr>
              <w:t xml:space="preserve">average </w:t>
            </w:r>
            <w:r w:rsidR="00DF5434" w:rsidRPr="00DF5434">
              <w:rPr>
                <w:rFonts w:ascii="Calibri" w:hAnsi="Calibri"/>
                <w:spacing w:val="2"/>
                <w:sz w:val="18"/>
              </w:rPr>
              <w:t>(57)</w:t>
            </w:r>
            <w:r w:rsidR="008C03B3">
              <w:rPr>
                <w:rFonts w:ascii="Calibri" w:hAnsi="Calibri"/>
                <w:spacing w:val="2"/>
                <w:sz w:val="18"/>
              </w:rPr>
              <w:t>,</w:t>
            </w:r>
            <w:r w:rsidR="00D87114">
              <w:rPr>
                <w:rFonts w:ascii="Calibri" w:hAnsi="Calibri"/>
                <w:spacing w:val="2"/>
                <w:sz w:val="18"/>
              </w:rPr>
              <w:t xml:space="preserve"> h</w:t>
            </w:r>
            <w:r w:rsidR="00DF5434" w:rsidRPr="00DF5434">
              <w:rPr>
                <w:rFonts w:ascii="Calibri" w:hAnsi="Calibri"/>
                <w:spacing w:val="2"/>
                <w:sz w:val="18"/>
              </w:rPr>
              <w:t xml:space="preserve">owever comparable to the Regional Centres </w:t>
            </w:r>
            <w:r w:rsidR="005675E4">
              <w:rPr>
                <w:rFonts w:ascii="Calibri" w:hAnsi="Calibri"/>
                <w:spacing w:val="2"/>
                <w:sz w:val="18"/>
              </w:rPr>
              <w:t xml:space="preserve">average </w:t>
            </w:r>
            <w:r w:rsidR="00DF5434" w:rsidRPr="00DF5434">
              <w:rPr>
                <w:rFonts w:ascii="Calibri" w:hAnsi="Calibri"/>
                <w:spacing w:val="2"/>
                <w:sz w:val="18"/>
              </w:rPr>
              <w:t>(55).</w:t>
            </w:r>
          </w:p>
        </w:tc>
      </w:tr>
      <w:tr w:rsidR="00DF5434" w:rsidRPr="00DF5434" w14:paraId="5CBE4693" w14:textId="77777777" w:rsidTr="00345A6E">
        <w:tblPrEx>
          <w:tblLook w:val="04A0" w:firstRow="1" w:lastRow="0" w:firstColumn="1" w:lastColumn="0" w:noHBand="0" w:noVBand="1"/>
        </w:tblPrEx>
        <w:tc>
          <w:tcPr>
            <w:tcW w:w="1599" w:type="pct"/>
            <w:gridSpan w:val="2"/>
            <w:tcBorders>
              <w:bottom w:val="nil"/>
            </w:tcBorders>
            <w:shd w:val="clear" w:color="auto" w:fill="auto"/>
          </w:tcPr>
          <w:p w14:paraId="713F6779" w14:textId="6B3A07D6" w:rsidR="00DF5434" w:rsidRPr="00DF5434" w:rsidRDefault="00DF5434" w:rsidP="007D1C7B">
            <w:pPr>
              <w:spacing w:before="100" w:after="100" w:line="259" w:lineRule="auto"/>
              <w:rPr>
                <w:rFonts w:ascii="Calibri" w:hAnsi="Calibri"/>
                <w:spacing w:val="2"/>
                <w:sz w:val="18"/>
              </w:rPr>
            </w:pPr>
            <w:bookmarkStart w:id="803" w:name="_Hlk144218318"/>
            <w:r w:rsidRPr="00DF5434">
              <w:rPr>
                <w:rFonts w:ascii="Calibri" w:hAnsi="Calibri"/>
                <w:spacing w:val="2"/>
                <w:sz w:val="18"/>
              </w:rPr>
              <w:t>Return on investment of Geelong major events</w:t>
            </w:r>
          </w:p>
          <w:p w14:paraId="28717EC6" w14:textId="77777777" w:rsidR="00DF5434" w:rsidRPr="00DF5434" w:rsidRDefault="00DF5434" w:rsidP="007D1C7B">
            <w:pPr>
              <w:spacing w:before="100" w:after="100" w:line="259" w:lineRule="auto"/>
              <w:rPr>
                <w:rFonts w:ascii="Calibri" w:hAnsi="Calibri"/>
                <w:spacing w:val="2"/>
                <w:sz w:val="18"/>
              </w:rPr>
            </w:pPr>
            <w:r w:rsidRPr="0056580E">
              <w:rPr>
                <w:rFonts w:ascii="Calibri" w:hAnsi="Calibri"/>
                <w:spacing w:val="2"/>
                <w:sz w:val="16"/>
                <w:szCs w:val="18"/>
              </w:rPr>
              <w:t>Source: Geelong Major Events Committee Annual Report</w:t>
            </w:r>
          </w:p>
        </w:tc>
        <w:tc>
          <w:tcPr>
            <w:tcW w:w="1204" w:type="pct"/>
            <w:tcBorders>
              <w:bottom w:val="nil"/>
            </w:tcBorders>
            <w:shd w:val="clear" w:color="auto" w:fill="auto"/>
          </w:tcPr>
          <w:p w14:paraId="25194879"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54:1 (2023‒24)</w:t>
            </w:r>
          </w:p>
          <w:p w14:paraId="55FE1BE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50:1 (2022‒23)</w:t>
            </w:r>
          </w:p>
          <w:p w14:paraId="1082485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 xml:space="preserve">24:1 (2021‒22) </w:t>
            </w:r>
          </w:p>
          <w:p w14:paraId="711ED586"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28:1 (2020</w:t>
            </w:r>
            <w:bookmarkStart w:id="804" w:name="_Hlk140475590"/>
            <w:r w:rsidRPr="00DF5434">
              <w:rPr>
                <w:rFonts w:ascii="Calibri" w:hAnsi="Calibri"/>
                <w:spacing w:val="2"/>
                <w:sz w:val="18"/>
              </w:rPr>
              <w:t>‒</w:t>
            </w:r>
            <w:bookmarkEnd w:id="804"/>
            <w:r w:rsidRPr="00DF5434">
              <w:rPr>
                <w:rFonts w:ascii="Calibri" w:hAnsi="Calibri"/>
                <w:spacing w:val="2"/>
                <w:sz w:val="18"/>
              </w:rPr>
              <w:t>21)</w:t>
            </w:r>
          </w:p>
        </w:tc>
        <w:tc>
          <w:tcPr>
            <w:tcW w:w="2197" w:type="pct"/>
            <w:gridSpan w:val="2"/>
            <w:tcBorders>
              <w:bottom w:val="nil"/>
            </w:tcBorders>
            <w:shd w:val="clear" w:color="auto" w:fill="auto"/>
          </w:tcPr>
          <w:p w14:paraId="46F2694B"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The 12 major events supported via Geelong Major Events had an economic impact estimated at $50.13 million.</w:t>
            </w:r>
          </w:p>
        </w:tc>
      </w:tr>
      <w:bookmarkEnd w:id="803"/>
    </w:tbl>
    <w:p w14:paraId="0AA65790" w14:textId="77777777" w:rsidR="00DF5434" w:rsidRPr="00DF5434" w:rsidRDefault="00DF5434" w:rsidP="007D1C7B">
      <w:pPr>
        <w:spacing w:before="100" w:after="100"/>
        <w:rPr>
          <w:rFonts w:asciiTheme="minorHAnsi" w:hAnsiTheme="minorHAnsi"/>
          <w:sz w:val="22"/>
          <w:highlight w:val="yellow"/>
          <w:lang w:val="en-GB"/>
        </w:rPr>
      </w:pPr>
    </w:p>
    <w:p w14:paraId="2C69A525" w14:textId="77777777" w:rsidR="00841DCF" w:rsidRDefault="00841DCF" w:rsidP="007D1C7B">
      <w:pPr>
        <w:keepNext/>
        <w:spacing w:before="100" w:after="100"/>
        <w:ind w:left="360" w:hanging="360"/>
        <w:rPr>
          <w:rFonts w:eastAsia="Times New Roman" w:cs="Arial"/>
          <w:b/>
          <w:bCs/>
          <w:color w:val="002060"/>
          <w:sz w:val="24"/>
          <w:szCs w:val="24"/>
          <w:lang w:eastAsia="en-AU"/>
        </w:rPr>
      </w:pPr>
    </w:p>
    <w:p w14:paraId="2A79E0D7" w14:textId="5A75E6F8" w:rsidR="00DF5434" w:rsidRPr="00DF5434" w:rsidRDefault="00722743" w:rsidP="007D1C7B">
      <w:pPr>
        <w:keepNext/>
        <w:spacing w:before="100" w:after="100"/>
        <w:ind w:left="360" w:hanging="360"/>
        <w:rPr>
          <w:rFonts w:eastAsia="Times New Roman" w:cs="Arial"/>
          <w:b/>
          <w:bCs/>
          <w:color w:val="002060"/>
          <w:spacing w:val="2"/>
          <w:szCs w:val="20"/>
          <w:highlight w:val="yellow"/>
          <w:lang w:eastAsia="en-AU"/>
        </w:rPr>
      </w:pPr>
      <w:r>
        <w:rPr>
          <w:rFonts w:asciiTheme="minorHAnsi" w:hAnsiTheme="minorHAnsi"/>
          <w:noProof/>
          <w:sz w:val="22"/>
          <w:lang w:val="en-GB"/>
        </w:rPr>
        <w:drawing>
          <wp:anchor distT="0" distB="0" distL="114300" distR="114300" simplePos="0" relativeHeight="251658298" behindDoc="0" locked="0" layoutInCell="1" allowOverlap="1" wp14:anchorId="143E391B" wp14:editId="00137F3A">
            <wp:simplePos x="0" y="0"/>
            <wp:positionH relativeFrom="column">
              <wp:posOffset>3311525</wp:posOffset>
            </wp:positionH>
            <wp:positionV relativeFrom="paragraph">
              <wp:posOffset>53340</wp:posOffset>
            </wp:positionV>
            <wp:extent cx="2277110" cy="2318385"/>
            <wp:effectExtent l="0" t="0" r="8890" b="5715"/>
            <wp:wrapSquare wrapText="bothSides"/>
            <wp:docPr id="106" name="Picture 106" descr="P246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2466#y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77110" cy="2318385"/>
                    </a:xfrm>
                    <a:prstGeom prst="rect">
                      <a:avLst/>
                    </a:prstGeom>
                    <a:noFill/>
                  </pic:spPr>
                </pic:pic>
              </a:graphicData>
            </a:graphic>
          </wp:anchor>
        </w:drawing>
      </w:r>
      <w:r w:rsidR="00DF5434" w:rsidRPr="00DF5434">
        <w:rPr>
          <w:rFonts w:eastAsia="Times New Roman" w:cs="Arial"/>
          <w:b/>
          <w:bCs/>
          <w:color w:val="002060"/>
          <w:sz w:val="24"/>
          <w:szCs w:val="24"/>
          <w:lang w:eastAsia="en-AU"/>
        </w:rPr>
        <w:t>Annual Action Plan 2023‒24</w:t>
      </w:r>
    </w:p>
    <w:p w14:paraId="20B3746B" w14:textId="1431EDA1" w:rsidR="00DF5434" w:rsidRPr="00DF5434" w:rsidRDefault="00DF5434" w:rsidP="007D1C7B">
      <w:pPr>
        <w:keepNext/>
        <w:spacing w:before="100" w:after="100"/>
        <w:rPr>
          <w:rFonts w:asciiTheme="minorHAnsi" w:hAnsiTheme="minorHAnsi"/>
          <w:sz w:val="22"/>
          <w:lang w:val="en-GB"/>
        </w:rPr>
      </w:pPr>
      <w:r w:rsidRPr="00DF5434">
        <w:rPr>
          <w:rFonts w:cs="Arial"/>
          <w:color w:val="000000" w:themeColor="text1"/>
          <w:szCs w:val="20"/>
          <w:lang w:val="en-GB"/>
        </w:rPr>
        <w:t xml:space="preserve">We committed </w:t>
      </w:r>
      <w:r w:rsidRPr="00DF5434">
        <w:rPr>
          <w:rFonts w:cs="Arial"/>
          <w:szCs w:val="20"/>
          <w:lang w:val="en-GB"/>
        </w:rPr>
        <w:t>to 14 action</w:t>
      </w:r>
      <w:r w:rsidRPr="00DF5434">
        <w:rPr>
          <w:rFonts w:cs="Arial"/>
          <w:color w:val="000000" w:themeColor="text1"/>
          <w:szCs w:val="20"/>
          <w:lang w:val="en-GB"/>
        </w:rPr>
        <w:t>s which demonstrate how we are addressing our four-year priorities under Strong Local Economy</w:t>
      </w:r>
      <w:r w:rsidRPr="00DF5434">
        <w:rPr>
          <w:rFonts w:cs="Arial"/>
          <w:szCs w:val="20"/>
          <w:lang w:val="en-GB"/>
        </w:rPr>
        <w:t>.</w:t>
      </w:r>
    </w:p>
    <w:p w14:paraId="1F85FE52" w14:textId="2BB221A0" w:rsidR="00DF5434" w:rsidRPr="00DF5434" w:rsidRDefault="00DF5434" w:rsidP="007D1C7B">
      <w:pPr>
        <w:keepNext/>
        <w:spacing w:before="100" w:after="100"/>
        <w:rPr>
          <w:rFonts w:asciiTheme="minorHAnsi" w:hAnsiTheme="minorHAnsi"/>
          <w:sz w:val="22"/>
          <w:lang w:val="en-GB"/>
        </w:rPr>
      </w:pPr>
      <w:r w:rsidRPr="00DF5434">
        <w:rPr>
          <w:rFonts w:cs="Arial"/>
          <w:szCs w:val="20"/>
          <w:lang w:val="en-GB"/>
        </w:rPr>
        <w:t>At the end of June 2024:</w:t>
      </w:r>
    </w:p>
    <w:p w14:paraId="727A5445" w14:textId="365AF70A" w:rsidR="00DF5434" w:rsidRPr="007C3201" w:rsidRDefault="00A3565D"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86% (</w:t>
      </w:r>
      <w:r w:rsidR="004631E9" w:rsidRPr="007C3201">
        <w:rPr>
          <w:rFonts w:eastAsia="Times New Roman" w:cs="Arial"/>
          <w:szCs w:val="20"/>
          <w:shd w:val="clear" w:color="auto" w:fill="FFFFFF"/>
          <w:lang w:val="en-US"/>
        </w:rPr>
        <w:t>12</w:t>
      </w:r>
      <w:r>
        <w:rPr>
          <w:rFonts w:eastAsia="Times New Roman" w:cs="Arial"/>
          <w:szCs w:val="20"/>
          <w:shd w:val="clear" w:color="auto" w:fill="FFFFFF"/>
          <w:lang w:val="en-US"/>
        </w:rPr>
        <w:t>)</w:t>
      </w:r>
      <w:r w:rsidR="0025681E" w:rsidRPr="007C3201">
        <w:rPr>
          <w:rFonts w:eastAsia="Times New Roman" w:cs="Arial"/>
          <w:szCs w:val="20"/>
          <w:shd w:val="clear" w:color="auto" w:fill="FFFFFF"/>
          <w:lang w:val="en-US"/>
        </w:rPr>
        <w:t xml:space="preserve"> </w:t>
      </w:r>
      <w:r w:rsidR="00DF5434" w:rsidRPr="007C3201">
        <w:rPr>
          <w:rFonts w:eastAsia="Times New Roman" w:cs="Arial"/>
          <w:szCs w:val="20"/>
          <w:shd w:val="clear" w:color="auto" w:fill="FFFFFF"/>
          <w:lang w:val="en-US"/>
        </w:rPr>
        <w:t>were ‘complete’</w:t>
      </w:r>
    </w:p>
    <w:p w14:paraId="24D7A9D4" w14:textId="4ED42558" w:rsidR="00DF5434" w:rsidRPr="007C3201" w:rsidRDefault="00A3565D" w:rsidP="00B7644B">
      <w:pPr>
        <w:numPr>
          <w:ilvl w:val="0"/>
          <w:numId w:val="8"/>
        </w:numPr>
        <w:spacing w:before="100" w:after="100"/>
        <w:contextualSpacing/>
        <w:rPr>
          <w:rFonts w:eastAsia="Times New Roman" w:cs="Arial"/>
          <w:shd w:val="clear" w:color="auto" w:fill="FFFFFF"/>
        </w:rPr>
      </w:pPr>
      <w:r>
        <w:rPr>
          <w:rFonts w:eastAsia="Times New Roman" w:cs="Arial"/>
          <w:shd w:val="clear" w:color="auto" w:fill="FFFFFF"/>
        </w:rPr>
        <w:t>14% (</w:t>
      </w:r>
      <w:r w:rsidR="007C3201" w:rsidRPr="007C3201">
        <w:rPr>
          <w:rFonts w:eastAsia="Times New Roman" w:cs="Arial"/>
          <w:shd w:val="clear" w:color="auto" w:fill="FFFFFF"/>
        </w:rPr>
        <w:t>two</w:t>
      </w:r>
      <w:r>
        <w:rPr>
          <w:rFonts w:eastAsia="Times New Roman" w:cs="Arial"/>
          <w:shd w:val="clear" w:color="auto" w:fill="FFFFFF"/>
        </w:rPr>
        <w:t>)</w:t>
      </w:r>
      <w:r w:rsidR="0025681E" w:rsidRPr="007C3201">
        <w:rPr>
          <w:rFonts w:eastAsia="Times New Roman" w:cs="Arial"/>
          <w:shd w:val="clear" w:color="auto" w:fill="FFFFFF"/>
        </w:rPr>
        <w:t xml:space="preserve"> </w:t>
      </w:r>
      <w:r w:rsidR="00DF5434" w:rsidRPr="007C3201">
        <w:rPr>
          <w:rFonts w:eastAsia="Times New Roman" w:cs="Arial"/>
          <w:shd w:val="clear" w:color="auto" w:fill="FFFFFF"/>
        </w:rPr>
        <w:t>were ‘ongoing’.</w:t>
      </w:r>
    </w:p>
    <w:p w14:paraId="009AF7DF" w14:textId="4354A7D1" w:rsidR="00DF5434" w:rsidRPr="00DF5434" w:rsidRDefault="00DF5434" w:rsidP="007D1C7B">
      <w:pPr>
        <w:keepNext/>
        <w:spacing w:before="100" w:after="100"/>
        <w:rPr>
          <w:rFonts w:asciiTheme="minorHAnsi" w:hAnsiTheme="minorHAnsi"/>
          <w:szCs w:val="20"/>
          <w:lang w:val="en-GB"/>
        </w:rPr>
      </w:pPr>
    </w:p>
    <w:p w14:paraId="5423CEEC" w14:textId="77777777" w:rsidR="00DF5434" w:rsidRPr="00DF5434" w:rsidRDefault="00DF5434" w:rsidP="007D1C7B">
      <w:pPr>
        <w:keepNext/>
        <w:spacing w:before="100" w:after="100"/>
        <w:rPr>
          <w:rFonts w:asciiTheme="minorHAnsi" w:hAnsiTheme="minorHAnsi"/>
          <w:szCs w:val="20"/>
          <w:lang w:val="en-GB"/>
        </w:rPr>
      </w:pPr>
    </w:p>
    <w:p w14:paraId="7CC61451" w14:textId="77777777" w:rsidR="00DF5434" w:rsidRPr="00DF5434" w:rsidRDefault="00DF5434" w:rsidP="007D1C7B">
      <w:pPr>
        <w:keepNext/>
        <w:shd w:val="clear" w:color="auto" w:fill="FFFFFF" w:themeFill="background1"/>
        <w:spacing w:before="100" w:after="100"/>
        <w:ind w:right="65"/>
        <w:rPr>
          <w:rFonts w:eastAsia="Times New Roman" w:cs="Arial"/>
          <w:szCs w:val="20"/>
          <w:highlight w:val="yellow"/>
          <w:lang w:eastAsia="en-AU"/>
        </w:rPr>
      </w:pPr>
    </w:p>
    <w:p w14:paraId="560651E6" w14:textId="17948359" w:rsidR="00DF5434" w:rsidRPr="00DF5434" w:rsidRDefault="00722743" w:rsidP="007D1C7B">
      <w:pPr>
        <w:spacing w:before="100" w:after="100"/>
        <w:rPr>
          <w:rFonts w:eastAsia="Times New Roman" w:cs="Arial"/>
          <w:b/>
          <w:bCs/>
          <w:color w:val="003361"/>
          <w:sz w:val="24"/>
          <w:szCs w:val="24"/>
          <w:lang w:eastAsia="en-AU"/>
        </w:rPr>
      </w:pPr>
      <w:r w:rsidRPr="001E2CBB">
        <w:rPr>
          <w:rFonts w:cs="Arial"/>
          <w:b/>
          <w:noProof/>
          <w:color w:val="003361"/>
          <w:sz w:val="16"/>
          <w:szCs w:val="16"/>
          <w:lang w:val="en-GB"/>
        </w:rPr>
        <mc:AlternateContent>
          <mc:Choice Requires="wps">
            <w:drawing>
              <wp:anchor distT="45720" distB="45720" distL="114300" distR="114300" simplePos="0" relativeHeight="251658325" behindDoc="0" locked="0" layoutInCell="1" allowOverlap="1" wp14:anchorId="1D11B7B4" wp14:editId="5524188F">
                <wp:simplePos x="0" y="0"/>
                <wp:positionH relativeFrom="column">
                  <wp:posOffset>3362325</wp:posOffset>
                </wp:positionH>
                <wp:positionV relativeFrom="paragraph">
                  <wp:posOffset>136525</wp:posOffset>
                </wp:positionV>
                <wp:extent cx="2360930" cy="404495"/>
                <wp:effectExtent l="0" t="0" r="0" b="0"/>
                <wp:wrapSquare wrapText="bothSides"/>
                <wp:docPr id="1846087264" name="Text Box 2" descr="P2474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4495"/>
                        </a:xfrm>
                        <a:prstGeom prst="rect">
                          <a:avLst/>
                        </a:prstGeom>
                        <a:solidFill>
                          <a:srgbClr val="FFFFFF"/>
                        </a:solidFill>
                        <a:ln w="9525">
                          <a:noFill/>
                          <a:miter lim="800000"/>
                          <a:headEnd/>
                          <a:tailEnd/>
                        </a:ln>
                      </wps:spPr>
                      <wps:txbx>
                        <w:txbxContent>
                          <w:p w14:paraId="782A9BBF"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D11B7B4" id="_x0000_s1043" type="#_x0000_t202" alt="P2474TB90#y1" style="position:absolute;margin-left:264.75pt;margin-top:10.75pt;width:185.9pt;height:31.85pt;z-index:25165832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" stroked="f">
                <v:textbox>
                  <w:txbxContent>
                    <w:p w14:paraId="782A9BBF"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v:textbox>
                <w10:wrap type="square"/>
              </v:shape>
            </w:pict>
          </mc:Fallback>
        </mc:AlternateContent>
      </w:r>
    </w:p>
    <w:p w14:paraId="60914E19" w14:textId="2542D157" w:rsidR="00530DBE" w:rsidRDefault="00530DBE" w:rsidP="00530DBE">
      <w:pPr>
        <w:spacing w:before="100" w:after="100"/>
        <w:rPr>
          <w:rFonts w:cs="Arial"/>
          <w:b/>
          <w:color w:val="002060"/>
          <w:sz w:val="24"/>
          <w:szCs w:val="24"/>
          <w:lang w:val="en-GB"/>
        </w:rPr>
      </w:pPr>
    </w:p>
    <w:p w14:paraId="1C098AB3" w14:textId="6FAE94EF" w:rsidR="00841DCF" w:rsidRDefault="00841DCF" w:rsidP="00530DBE">
      <w:pPr>
        <w:spacing w:before="100" w:after="100"/>
        <w:rPr>
          <w:rFonts w:cs="Arial"/>
          <w:b/>
          <w:color w:val="002060"/>
          <w:sz w:val="24"/>
          <w:szCs w:val="24"/>
          <w:lang w:val="en-GB"/>
        </w:rPr>
      </w:pPr>
    </w:p>
    <w:p w14:paraId="31099F7E" w14:textId="77777777" w:rsidR="00E07FE6" w:rsidRDefault="00E07FE6" w:rsidP="00530DBE">
      <w:pPr>
        <w:spacing w:before="100" w:after="100"/>
        <w:rPr>
          <w:rFonts w:cs="Arial"/>
          <w:b/>
          <w:color w:val="002060"/>
          <w:sz w:val="24"/>
          <w:szCs w:val="24"/>
          <w:lang w:val="en-GB"/>
        </w:rPr>
      </w:pPr>
    </w:p>
    <w:p w14:paraId="25BBB2DD" w14:textId="1037356F" w:rsidR="00DF5434" w:rsidRPr="00DF5434" w:rsidRDefault="00DF5434" w:rsidP="00530DBE">
      <w:pPr>
        <w:spacing w:before="100" w:after="100"/>
        <w:rPr>
          <w:rFonts w:cs="Arial"/>
          <w:b/>
          <w:color w:val="002060"/>
          <w:sz w:val="24"/>
          <w:szCs w:val="24"/>
          <w:lang w:val="en-GB"/>
        </w:rPr>
      </w:pPr>
      <w:r w:rsidRPr="00DF5434">
        <w:rPr>
          <w:rFonts w:cs="Arial"/>
          <w:b/>
          <w:color w:val="002060"/>
          <w:sz w:val="24"/>
          <w:szCs w:val="24"/>
          <w:lang w:val="en-GB"/>
        </w:rPr>
        <w:lastRenderedPageBreak/>
        <w:t>Major Budget Initiatives</w:t>
      </w:r>
    </w:p>
    <w:tbl>
      <w:tblPr>
        <w:tblStyle w:val="TableGrid12"/>
        <w:tblW w:w="5000" w:type="pct"/>
        <w:tblLook w:val="04A0" w:firstRow="1" w:lastRow="0" w:firstColumn="1" w:lastColumn="0" w:noHBand="0" w:noVBand="1"/>
      </w:tblPr>
      <w:tblGrid>
        <w:gridCol w:w="1699"/>
        <w:gridCol w:w="2132"/>
        <w:gridCol w:w="953"/>
        <w:gridCol w:w="4242"/>
      </w:tblGrid>
      <w:tr w:rsidR="004E658F" w:rsidRPr="00DF5434" w14:paraId="6F443911" w14:textId="77777777" w:rsidTr="00D9724F">
        <w:trPr>
          <w:cnfStyle w:val="100000000000" w:firstRow="1" w:lastRow="0" w:firstColumn="0" w:lastColumn="0" w:oddVBand="0" w:evenVBand="0" w:oddHBand="0" w:evenHBand="0" w:firstRowFirstColumn="0" w:firstRowLastColumn="0" w:lastRowFirstColumn="0" w:lastRowLastColumn="0"/>
        </w:trPr>
        <w:tc>
          <w:tcPr>
            <w:tcW w:w="941" w:type="pct"/>
            <w:shd w:val="clear" w:color="auto" w:fill="1F497C"/>
          </w:tcPr>
          <w:p w14:paraId="2CC998D6"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aps/>
                <w:color w:val="FFFFFF" w:themeColor="background1"/>
                <w:sz w:val="18"/>
                <w:szCs w:val="18"/>
              </w:rPr>
              <w:t>Budget initiative</w:t>
            </w:r>
          </w:p>
        </w:tc>
        <w:tc>
          <w:tcPr>
            <w:tcW w:w="1181" w:type="pct"/>
            <w:shd w:val="clear" w:color="auto" w:fill="1F497C"/>
          </w:tcPr>
          <w:p w14:paraId="4CF90755"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ACTION 2023−24</w:t>
            </w:r>
          </w:p>
        </w:tc>
        <w:tc>
          <w:tcPr>
            <w:tcW w:w="528" w:type="pct"/>
            <w:shd w:val="clear" w:color="auto" w:fill="1F497C"/>
          </w:tcPr>
          <w:p w14:paraId="089B2D8F"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STATUS</w:t>
            </w:r>
          </w:p>
        </w:tc>
        <w:tc>
          <w:tcPr>
            <w:tcW w:w="2350" w:type="pct"/>
            <w:shd w:val="clear" w:color="auto" w:fill="1F497C"/>
          </w:tcPr>
          <w:p w14:paraId="442F8D15"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COMMENT</w:t>
            </w:r>
          </w:p>
        </w:tc>
      </w:tr>
      <w:tr w:rsidR="00DF5434" w:rsidRPr="00DF5434" w14:paraId="1C5CD380" w14:textId="77777777" w:rsidTr="00D9724F">
        <w:tc>
          <w:tcPr>
            <w:tcW w:w="941" w:type="pct"/>
          </w:tcPr>
          <w:p w14:paraId="274E243C" w14:textId="77777777" w:rsidR="00DF5434" w:rsidRPr="00DF5434" w:rsidRDefault="00DF5434" w:rsidP="007D1C7B">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 xml:space="preserve">Osbourne House works </w:t>
            </w:r>
          </w:p>
        </w:tc>
        <w:tc>
          <w:tcPr>
            <w:tcW w:w="1181" w:type="pct"/>
          </w:tcPr>
          <w:p w14:paraId="7BD0CA5D" w14:textId="77777777" w:rsidR="00DF5434" w:rsidRPr="00DF5434" w:rsidRDefault="00DF5434" w:rsidP="007D1C7B">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spacing w:val="2"/>
                <w:sz w:val="18"/>
                <w:szCs w:val="18"/>
              </w:rPr>
              <w:t>Finalise the procurement activities related to redevelopment of the Osborne House site and complete the draft proposal of future activities for council endorsement</w:t>
            </w:r>
          </w:p>
        </w:tc>
        <w:tc>
          <w:tcPr>
            <w:tcW w:w="528" w:type="pct"/>
          </w:tcPr>
          <w:p w14:paraId="13F0574F" w14:textId="03A204FA" w:rsidR="00DF5434" w:rsidRPr="001105E4" w:rsidRDefault="00450C9C" w:rsidP="007D1C7B">
            <w:pPr>
              <w:spacing w:before="100" w:after="100" w:line="259" w:lineRule="auto"/>
              <w:rPr>
                <w:rFonts w:ascii="Calibri" w:hAnsi="Calibri" w:cstheme="minorHAnsi"/>
                <w:spacing w:val="2"/>
                <w:sz w:val="18"/>
                <w:szCs w:val="18"/>
              </w:rPr>
            </w:pPr>
            <w:r w:rsidRPr="001105E4">
              <w:rPr>
                <w:rFonts w:ascii="Calibri" w:hAnsi="Calibri" w:cstheme="minorHAnsi"/>
                <w:spacing w:val="2"/>
                <w:sz w:val="18"/>
                <w:szCs w:val="18"/>
              </w:rPr>
              <w:t>Ongoing</w:t>
            </w:r>
          </w:p>
        </w:tc>
        <w:tc>
          <w:tcPr>
            <w:tcW w:w="2350" w:type="pct"/>
          </w:tcPr>
          <w:p w14:paraId="06523F8E" w14:textId="01639229" w:rsidR="00DF5434" w:rsidRPr="00AB3FBA" w:rsidRDefault="00682313" w:rsidP="005675E4">
            <w:pPr>
              <w:spacing w:before="100" w:after="100" w:line="259" w:lineRule="auto"/>
              <w:jc w:val="both"/>
              <w:rPr>
                <w:rFonts w:asciiTheme="minorHAnsi" w:hAnsiTheme="minorHAnsi" w:cstheme="minorHAnsi"/>
                <w:spacing w:val="2"/>
                <w:sz w:val="18"/>
                <w:szCs w:val="18"/>
              </w:rPr>
            </w:pPr>
            <w:r w:rsidRPr="00AB3FBA">
              <w:rPr>
                <w:rFonts w:asciiTheme="minorHAnsi" w:hAnsiTheme="minorHAnsi" w:cstheme="minorHAnsi"/>
                <w:bCs/>
                <w:sz w:val="18"/>
                <w:szCs w:val="18"/>
              </w:rPr>
              <w:t xml:space="preserve">Expressions of Interest for procurement activities related to redevelopment of the Osborne House site continued to progress. The City provided the Minister with the information required and are awaiting a response. </w:t>
            </w:r>
            <w:r w:rsidRPr="00AB3FBA">
              <w:rPr>
                <w:rFonts w:asciiTheme="minorHAnsi" w:hAnsiTheme="minorHAnsi" w:cstheme="minorHAnsi"/>
                <w:sz w:val="18"/>
                <w:szCs w:val="18"/>
              </w:rPr>
              <w:t>We will continue to progress this action in 2024</w:t>
            </w:r>
            <w:r w:rsidR="00C05544">
              <w:rPr>
                <w:rFonts w:asciiTheme="minorHAnsi" w:eastAsia="Symbol" w:hAnsiTheme="minorHAnsi" w:cstheme="minorHAnsi"/>
                <w:sz w:val="18"/>
                <w:szCs w:val="18"/>
              </w:rPr>
              <w:t>−</w:t>
            </w:r>
            <w:r w:rsidRPr="00AB3FBA">
              <w:rPr>
                <w:rFonts w:asciiTheme="minorHAnsi" w:hAnsiTheme="minorHAnsi" w:cstheme="minorHAnsi"/>
                <w:sz w:val="18"/>
                <w:szCs w:val="18"/>
              </w:rPr>
              <w:t>25.</w:t>
            </w:r>
          </w:p>
        </w:tc>
      </w:tr>
      <w:tr w:rsidR="00DF5434" w:rsidRPr="00DF5434" w14:paraId="70F94FE1" w14:textId="77777777" w:rsidTr="00D9724F">
        <w:tc>
          <w:tcPr>
            <w:tcW w:w="941" w:type="pct"/>
          </w:tcPr>
          <w:p w14:paraId="302A8FB8" w14:textId="738DE1AD" w:rsidR="00DF5434" w:rsidRPr="00DF5434" w:rsidRDefault="00DF5434" w:rsidP="00357667">
            <w:pPr>
              <w:keepLines/>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Public Wi</w:t>
            </w:r>
            <w:r w:rsidR="00FA1B0D">
              <w:rPr>
                <w:rFonts w:asciiTheme="minorHAnsi" w:hAnsiTheme="minorHAnsi" w:cstheme="minorHAnsi"/>
                <w:bCs/>
                <w:spacing w:val="2"/>
                <w:sz w:val="18"/>
                <w:szCs w:val="18"/>
              </w:rPr>
              <w:t>-</w:t>
            </w:r>
            <w:r w:rsidR="00670CD9">
              <w:rPr>
                <w:rFonts w:asciiTheme="minorHAnsi" w:hAnsiTheme="minorHAnsi" w:cstheme="minorHAnsi"/>
                <w:bCs/>
                <w:spacing w:val="2"/>
                <w:sz w:val="18"/>
                <w:szCs w:val="18"/>
              </w:rPr>
              <w:t>F</w:t>
            </w:r>
            <w:r w:rsidRPr="00DF5434">
              <w:rPr>
                <w:rFonts w:asciiTheme="minorHAnsi" w:hAnsiTheme="minorHAnsi" w:cstheme="minorHAnsi"/>
                <w:bCs/>
                <w:spacing w:val="2"/>
                <w:sz w:val="18"/>
                <w:szCs w:val="18"/>
              </w:rPr>
              <w:t>i &amp; enhanced broadband Geelong pilot</w:t>
            </w:r>
          </w:p>
        </w:tc>
        <w:tc>
          <w:tcPr>
            <w:tcW w:w="1181" w:type="pct"/>
          </w:tcPr>
          <w:p w14:paraId="6BD864DA" w14:textId="41B83C8F" w:rsidR="00DF5434" w:rsidRPr="00DF5434" w:rsidRDefault="00DF5434" w:rsidP="00357667">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Deliver free public Wi</w:t>
            </w:r>
            <w:r w:rsidR="0064156B">
              <w:rPr>
                <w:rFonts w:asciiTheme="minorHAnsi" w:hAnsiTheme="minorHAnsi" w:cstheme="minorHAnsi"/>
                <w:spacing w:val="2"/>
                <w:sz w:val="18"/>
                <w:szCs w:val="18"/>
              </w:rPr>
              <w:t>-</w:t>
            </w:r>
            <w:r w:rsidRPr="00DF5434">
              <w:rPr>
                <w:rFonts w:asciiTheme="minorHAnsi" w:hAnsiTheme="minorHAnsi" w:cstheme="minorHAnsi"/>
                <w:spacing w:val="2"/>
                <w:sz w:val="18"/>
                <w:szCs w:val="18"/>
              </w:rPr>
              <w:t>Fi and enhanced broadband across the north to address gaps in digital access and affordability (Geelong Smarter Suburbs)</w:t>
            </w:r>
          </w:p>
        </w:tc>
        <w:tc>
          <w:tcPr>
            <w:tcW w:w="528" w:type="pct"/>
          </w:tcPr>
          <w:p w14:paraId="67A1E552" w14:textId="56817C76" w:rsidR="00DF5434" w:rsidRPr="001105E4" w:rsidRDefault="00357BA8" w:rsidP="00357667">
            <w:pPr>
              <w:keepLines/>
              <w:spacing w:before="100" w:after="100" w:line="259" w:lineRule="auto"/>
              <w:rPr>
                <w:rFonts w:ascii="Calibri" w:hAnsi="Calibri" w:cstheme="minorHAnsi"/>
                <w:spacing w:val="2"/>
                <w:sz w:val="18"/>
                <w:szCs w:val="18"/>
              </w:rPr>
            </w:pPr>
            <w:r w:rsidRPr="001105E4">
              <w:rPr>
                <w:rFonts w:ascii="Calibri" w:hAnsi="Calibri" w:cstheme="minorHAnsi"/>
                <w:spacing w:val="2"/>
                <w:sz w:val="18"/>
                <w:szCs w:val="18"/>
              </w:rPr>
              <w:t>Complete</w:t>
            </w:r>
          </w:p>
        </w:tc>
        <w:tc>
          <w:tcPr>
            <w:tcW w:w="2350" w:type="pct"/>
          </w:tcPr>
          <w:p w14:paraId="48E76ACE" w14:textId="1157AAF9" w:rsidR="00DF5434" w:rsidRPr="00AB3FBA" w:rsidRDefault="00AB3FBA" w:rsidP="00357667">
            <w:pPr>
              <w:keepLines/>
              <w:spacing w:before="100" w:after="100" w:line="259" w:lineRule="auto"/>
              <w:jc w:val="both"/>
              <w:rPr>
                <w:rFonts w:asciiTheme="minorHAnsi" w:hAnsiTheme="minorHAnsi" w:cstheme="minorHAnsi"/>
                <w:spacing w:val="2"/>
                <w:sz w:val="18"/>
                <w:szCs w:val="18"/>
              </w:rPr>
            </w:pPr>
            <w:r w:rsidRPr="00AB3FBA">
              <w:rPr>
                <w:rFonts w:asciiTheme="minorHAnsi" w:hAnsiTheme="minorHAnsi" w:cstheme="minorHAnsi"/>
                <w:sz w:val="18"/>
                <w:szCs w:val="18"/>
              </w:rPr>
              <w:t xml:space="preserve">Under the Geelong Smarter Suburbs initiative, we have made significant strides in delivering free public Wi-Fi and enhanced broadband access across the north, addressing digital access gaps and affordability barriers. </w:t>
            </w:r>
            <w:r w:rsidRPr="00AB3FBA">
              <w:rPr>
                <w:rFonts w:asciiTheme="minorHAnsi" w:hAnsiTheme="minorHAnsi" w:cstheme="minorHAnsi"/>
                <w:bCs/>
                <w:sz w:val="18"/>
                <w:szCs w:val="18"/>
              </w:rPr>
              <w:t xml:space="preserve">The </w:t>
            </w:r>
            <w:r w:rsidRPr="00AB3FBA">
              <w:rPr>
                <w:rFonts w:asciiTheme="minorHAnsi" w:hAnsiTheme="minorHAnsi" w:cstheme="minorHAnsi"/>
                <w:sz w:val="18"/>
                <w:szCs w:val="18"/>
              </w:rPr>
              <w:t xml:space="preserve">remaining three smart nodes </w:t>
            </w:r>
            <w:r w:rsidRPr="00AB3FBA">
              <w:rPr>
                <w:rFonts w:asciiTheme="minorHAnsi" w:hAnsiTheme="minorHAnsi" w:cstheme="minorHAnsi"/>
                <w:bCs/>
                <w:sz w:val="18"/>
                <w:szCs w:val="18"/>
              </w:rPr>
              <w:t>were stood</w:t>
            </w:r>
            <w:r w:rsidRPr="00AB3FBA">
              <w:rPr>
                <w:rFonts w:asciiTheme="minorHAnsi" w:hAnsiTheme="minorHAnsi" w:cstheme="minorHAnsi"/>
                <w:sz w:val="18"/>
                <w:szCs w:val="18"/>
              </w:rPr>
              <w:t xml:space="preserve"> and commissioned</w:t>
            </w:r>
            <w:r w:rsidRPr="00AB3FBA">
              <w:rPr>
                <w:rFonts w:asciiTheme="minorHAnsi" w:hAnsiTheme="minorHAnsi" w:cstheme="minorHAnsi"/>
                <w:bCs/>
                <w:sz w:val="18"/>
                <w:szCs w:val="18"/>
              </w:rPr>
              <w:t xml:space="preserve"> as a part of the Geelong Smarter Suburbs initiative (11 nodes stood and commissioned this financial year) taking the total number of smart nodes implemented to 48 across the municipality. The smart nodes provide</w:t>
            </w:r>
            <w:r w:rsidRPr="00AB3FBA">
              <w:rPr>
                <w:rFonts w:asciiTheme="minorHAnsi" w:hAnsiTheme="minorHAnsi" w:cstheme="minorHAnsi"/>
                <w:sz w:val="18"/>
                <w:szCs w:val="18"/>
              </w:rPr>
              <w:t xml:space="preserve"> key services including public Wi-Fi, intelligent lighting, Internet of Things gateways, and CCTV</w:t>
            </w:r>
          </w:p>
        </w:tc>
      </w:tr>
      <w:tr w:rsidR="00DF5434" w:rsidRPr="00DF5434" w14:paraId="561C99E4" w14:textId="77777777" w:rsidTr="00D9724F">
        <w:tc>
          <w:tcPr>
            <w:tcW w:w="941" w:type="pct"/>
          </w:tcPr>
          <w:p w14:paraId="277A4BEC" w14:textId="77777777" w:rsidR="00DF5434" w:rsidRPr="00DF5434" w:rsidRDefault="00DF5434" w:rsidP="00357667">
            <w:pPr>
              <w:keepLines/>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Commonwealth Games program</w:t>
            </w:r>
          </w:p>
        </w:tc>
        <w:tc>
          <w:tcPr>
            <w:tcW w:w="1181" w:type="pct"/>
          </w:tcPr>
          <w:p w14:paraId="19BF66D7" w14:textId="77777777" w:rsidR="00DF5434" w:rsidRPr="00DF5434" w:rsidRDefault="00DF5434" w:rsidP="00357667">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6"/>
              </w:rPr>
              <w:t>Advocate for the best community outcomes in regard to Commonwealth Games legacy funding</w:t>
            </w:r>
          </w:p>
        </w:tc>
        <w:tc>
          <w:tcPr>
            <w:tcW w:w="528" w:type="pct"/>
          </w:tcPr>
          <w:p w14:paraId="5ED9123B" w14:textId="5A0F177A" w:rsidR="00DF5434" w:rsidRPr="001105E4" w:rsidRDefault="00C57AAA" w:rsidP="00357667">
            <w:pPr>
              <w:keepLines/>
              <w:spacing w:before="100" w:after="100" w:line="259" w:lineRule="auto"/>
              <w:rPr>
                <w:rFonts w:ascii="Calibri" w:hAnsi="Calibri" w:cstheme="minorHAnsi"/>
                <w:spacing w:val="2"/>
                <w:sz w:val="18"/>
                <w:szCs w:val="18"/>
              </w:rPr>
            </w:pPr>
            <w:r w:rsidRPr="001105E4">
              <w:rPr>
                <w:rFonts w:ascii="Calibri" w:hAnsi="Calibri" w:cstheme="minorHAnsi"/>
                <w:spacing w:val="2"/>
                <w:sz w:val="18"/>
                <w:szCs w:val="18"/>
              </w:rPr>
              <w:t>Ongoing</w:t>
            </w:r>
          </w:p>
        </w:tc>
        <w:tc>
          <w:tcPr>
            <w:tcW w:w="2350" w:type="pct"/>
          </w:tcPr>
          <w:p w14:paraId="449CD76B" w14:textId="77777777" w:rsidR="00C57AAA" w:rsidRPr="001105E4" w:rsidRDefault="00C57AAA" w:rsidP="00357667">
            <w:pPr>
              <w:keepLines/>
              <w:spacing w:before="100" w:after="100" w:line="259" w:lineRule="auto"/>
              <w:jc w:val="both"/>
              <w:rPr>
                <w:rFonts w:ascii="Calibri" w:hAnsi="Calibri" w:cstheme="minorHAnsi"/>
                <w:spacing w:val="2"/>
                <w:sz w:val="18"/>
                <w:szCs w:val="18"/>
              </w:rPr>
            </w:pPr>
            <w:r w:rsidRPr="001105E4">
              <w:rPr>
                <w:rFonts w:ascii="Calibri" w:hAnsi="Calibri" w:cstheme="minorHAnsi"/>
                <w:spacing w:val="2"/>
                <w:sz w:val="18"/>
                <w:szCs w:val="18"/>
              </w:rPr>
              <w:t xml:space="preserve">Following its decision not to proceed with hosting the Commonwealth Games in 2026, the state government committed to a $2 billion package with focusing on housing, tourism, events and sporting infrastructure. </w:t>
            </w:r>
          </w:p>
          <w:p w14:paraId="2FA30196" w14:textId="77777777" w:rsidR="006B61A8" w:rsidRDefault="00C57AAA" w:rsidP="00357667">
            <w:pPr>
              <w:keepLines/>
              <w:spacing w:before="100" w:after="100" w:line="259" w:lineRule="auto"/>
              <w:jc w:val="both"/>
              <w:rPr>
                <w:rFonts w:ascii="Calibri" w:hAnsi="Calibri" w:cstheme="minorHAnsi"/>
                <w:spacing w:val="2"/>
                <w:sz w:val="18"/>
                <w:szCs w:val="18"/>
              </w:rPr>
            </w:pPr>
            <w:r w:rsidRPr="001105E4">
              <w:rPr>
                <w:rFonts w:ascii="Calibri" w:hAnsi="Calibri" w:cstheme="minorHAnsi"/>
                <w:spacing w:val="2"/>
                <w:sz w:val="18"/>
                <w:szCs w:val="18"/>
              </w:rPr>
              <w:t xml:space="preserve">In March, the Premier announced the housing mix for the Waurn Ponds site – with 72 of the 400 dwellings (18%) being delivered as affordable and/or social housing, less than what the City advocated for (30%). </w:t>
            </w:r>
          </w:p>
          <w:p w14:paraId="489D5041" w14:textId="481D85CE" w:rsidR="00DF5434" w:rsidRPr="001105E4" w:rsidRDefault="00C57AAA" w:rsidP="00357667">
            <w:pPr>
              <w:keepLines/>
              <w:spacing w:before="100" w:after="100" w:line="259" w:lineRule="auto"/>
              <w:jc w:val="both"/>
              <w:rPr>
                <w:rFonts w:ascii="Calibri" w:hAnsi="Calibri" w:cstheme="minorHAnsi"/>
                <w:spacing w:val="2"/>
                <w:sz w:val="18"/>
                <w:szCs w:val="18"/>
              </w:rPr>
            </w:pPr>
            <w:r w:rsidRPr="001105E4">
              <w:rPr>
                <w:rFonts w:ascii="Calibri" w:hAnsi="Calibri" w:cstheme="minorHAnsi"/>
                <w:spacing w:val="2"/>
                <w:sz w:val="18"/>
                <w:szCs w:val="18"/>
              </w:rPr>
              <w:t>In April, we received state government confirmation that Development Victoria will lead the delivery of three projects in Geelong: the re-development of Stead Park, Corio; new indoor sporting facilities at Armstrong Creek and a new indoor sporting complex at Waurn Ponds. The City will continue to advocate to both the state and federal government for the need for an Indoor Regional Sports and Events Centre. Discussions have been held with the Deputy Prime Minister, Member for Corangamite, Member for Geelong and relevant officials at the Department of Jobs, Skills, Industry and Regions. We also convened a round table discussion with key stakeholders including Netball Victoria, Basketball Victoria, the National Basketball League (NBL), Geelong United Basketball and Belgravia Leisure to identify deliverables which enable the City to leverage the current opportunities including a WNBL licence and possible NBL and netball licences.</w:t>
            </w:r>
          </w:p>
        </w:tc>
      </w:tr>
    </w:tbl>
    <w:p w14:paraId="48E6A91B" w14:textId="77777777" w:rsidR="00357667" w:rsidRDefault="00357667" w:rsidP="002A025D">
      <w:pPr>
        <w:keepNext/>
        <w:spacing w:before="100" w:after="100"/>
        <w:jc w:val="both"/>
        <w:rPr>
          <w:rFonts w:cs="Arial"/>
          <w:b/>
          <w:bCs/>
          <w:color w:val="002060"/>
          <w:sz w:val="24"/>
          <w:szCs w:val="24"/>
          <w:lang w:val="en-GB"/>
        </w:rPr>
      </w:pPr>
    </w:p>
    <w:p w14:paraId="1390982D" w14:textId="77777777" w:rsidR="00357667" w:rsidRDefault="00357667">
      <w:pPr>
        <w:rPr>
          <w:rFonts w:cs="Arial"/>
          <w:b/>
          <w:bCs/>
          <w:color w:val="002060"/>
          <w:sz w:val="24"/>
          <w:szCs w:val="24"/>
          <w:lang w:val="en-GB"/>
        </w:rPr>
      </w:pPr>
      <w:r>
        <w:rPr>
          <w:rFonts w:cs="Arial"/>
          <w:b/>
          <w:bCs/>
          <w:color w:val="002060"/>
          <w:sz w:val="24"/>
          <w:szCs w:val="24"/>
          <w:lang w:val="en-GB"/>
        </w:rPr>
        <w:br w:type="page"/>
      </w:r>
    </w:p>
    <w:p w14:paraId="55B7CCBE" w14:textId="53F25AC2" w:rsidR="00DF5434" w:rsidRPr="00DF5434" w:rsidRDefault="00DF5434" w:rsidP="002A025D">
      <w:pPr>
        <w:keepNext/>
        <w:spacing w:before="100" w:after="100"/>
        <w:jc w:val="both"/>
        <w:rPr>
          <w:rFonts w:cs="Arial"/>
          <w:b/>
          <w:bCs/>
          <w:color w:val="002060"/>
          <w:sz w:val="24"/>
          <w:szCs w:val="24"/>
          <w:lang w:val="en-GB"/>
        </w:rPr>
      </w:pPr>
      <w:r w:rsidRPr="00DF5434">
        <w:rPr>
          <w:rFonts w:cs="Arial"/>
          <w:b/>
          <w:bCs/>
          <w:color w:val="002060"/>
          <w:sz w:val="24"/>
          <w:szCs w:val="24"/>
          <w:lang w:val="en-GB"/>
        </w:rPr>
        <w:lastRenderedPageBreak/>
        <w:t>Other achievements in 2023‒24 included:</w:t>
      </w:r>
    </w:p>
    <w:p w14:paraId="2ABA2529" w14:textId="77777777" w:rsidR="00057A36" w:rsidRDefault="00057A36" w:rsidP="003D4970">
      <w:pPr>
        <w:numPr>
          <w:ilvl w:val="0"/>
          <w:numId w:val="18"/>
        </w:numPr>
        <w:spacing w:before="100" w:after="100"/>
        <w:ind w:left="357" w:hanging="357"/>
        <w:jc w:val="both"/>
        <w:rPr>
          <w:rFonts w:cs="Arial"/>
          <w:color w:val="242424"/>
          <w:szCs w:val="20"/>
          <w:shd w:val="clear" w:color="auto" w:fill="FFFFFF"/>
        </w:rPr>
      </w:pPr>
      <w:r w:rsidRPr="00DF5434">
        <w:rPr>
          <w:rFonts w:eastAsia="Times New Roman" w:cs="Arial"/>
          <w:color w:val="000000" w:themeColor="text1"/>
          <w:spacing w:val="2"/>
          <w:szCs w:val="20"/>
          <w:lang w:eastAsia="en-AU"/>
        </w:rPr>
        <w:t xml:space="preserve">Funding two local businesses; FormFlow and Sequence Digital, to get their innovative circular </w:t>
      </w:r>
      <w:r w:rsidRPr="00C3381E">
        <w:rPr>
          <w:rFonts w:cs="Arial"/>
          <w:color w:val="242424"/>
          <w:szCs w:val="20"/>
          <w:shd w:val="clear" w:color="auto" w:fill="FFFFFF"/>
        </w:rPr>
        <w:t xml:space="preserve">economy projects off the ground through the City’s Clean Economy Grants. </w:t>
      </w:r>
    </w:p>
    <w:p w14:paraId="4DE06A9D" w14:textId="0CED5D55" w:rsidR="00DF5434" w:rsidRPr="00DF5434" w:rsidRDefault="00DF5434"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 xml:space="preserve">Continuing to support </w:t>
      </w:r>
      <w:r w:rsidR="00FD47AF">
        <w:rPr>
          <w:rFonts w:eastAsia="Times New Roman" w:cs="Arial"/>
          <w:color w:val="000000" w:themeColor="text1"/>
          <w:spacing w:val="2"/>
          <w:szCs w:val="20"/>
          <w:lang w:eastAsia="en-AU"/>
        </w:rPr>
        <w:t>community</w:t>
      </w:r>
      <w:r w:rsidR="00E13DBD">
        <w:rPr>
          <w:rFonts w:eastAsia="Times New Roman" w:cs="Arial"/>
          <w:color w:val="000000" w:themeColor="text1"/>
          <w:spacing w:val="2"/>
          <w:szCs w:val="20"/>
          <w:lang w:eastAsia="en-AU"/>
        </w:rPr>
        <w:t xml:space="preserve"> members</w:t>
      </w:r>
      <w:r w:rsidR="00FD47AF">
        <w:rPr>
          <w:rFonts w:eastAsia="Times New Roman" w:cs="Arial"/>
          <w:color w:val="000000" w:themeColor="text1"/>
          <w:spacing w:val="2"/>
          <w:szCs w:val="20"/>
          <w:lang w:eastAsia="en-AU"/>
        </w:rPr>
        <w:t xml:space="preserve"> to </w:t>
      </w:r>
      <w:r w:rsidR="00C81BF1">
        <w:rPr>
          <w:rFonts w:eastAsia="Times New Roman" w:cs="Arial"/>
          <w:color w:val="000000" w:themeColor="text1"/>
          <w:spacing w:val="2"/>
          <w:szCs w:val="20"/>
          <w:lang w:eastAsia="en-AU"/>
        </w:rPr>
        <w:t xml:space="preserve">start, </w:t>
      </w:r>
      <w:r w:rsidR="00FD47AF">
        <w:rPr>
          <w:rFonts w:eastAsia="Times New Roman" w:cs="Arial"/>
          <w:color w:val="000000" w:themeColor="text1"/>
          <w:spacing w:val="2"/>
          <w:szCs w:val="20"/>
          <w:lang w:eastAsia="en-AU"/>
        </w:rPr>
        <w:t>manage and grow their</w:t>
      </w:r>
      <w:r w:rsidRPr="00DF5434">
        <w:rPr>
          <w:rFonts w:eastAsia="Times New Roman" w:cs="Arial"/>
          <w:color w:val="000000" w:themeColor="text1"/>
          <w:spacing w:val="2"/>
          <w:szCs w:val="20"/>
          <w:lang w:eastAsia="en-AU"/>
        </w:rPr>
        <w:t xml:space="preserve"> local businesses through a range of workshops, free advice, initiatives and funding opportunities including our annual Small Business Festival</w:t>
      </w:r>
      <w:r w:rsidR="00371754" w:rsidRPr="00DF5434">
        <w:rPr>
          <w:rFonts w:eastAsia="Times New Roman" w:cs="Arial"/>
          <w:color w:val="000000" w:themeColor="text1"/>
          <w:spacing w:val="2"/>
          <w:szCs w:val="20"/>
          <w:lang w:eastAsia="en-AU"/>
        </w:rPr>
        <w:t>,</w:t>
      </w:r>
      <w:r w:rsidRPr="00DF5434">
        <w:rPr>
          <w:rFonts w:eastAsia="Times New Roman" w:cs="Arial"/>
          <w:color w:val="000000" w:themeColor="text1"/>
          <w:spacing w:val="2"/>
          <w:szCs w:val="20"/>
          <w:lang w:eastAsia="en-AU"/>
        </w:rPr>
        <w:t xml:space="preserve"> monthly one-on-one mentoring sessions and our Business Concierge service.</w:t>
      </w:r>
    </w:p>
    <w:p w14:paraId="4A8656B4" w14:textId="0EE1E6D1" w:rsidR="00895A49" w:rsidRDefault="00895A49" w:rsidP="00895A49">
      <w:pPr>
        <w:numPr>
          <w:ilvl w:val="0"/>
          <w:numId w:val="18"/>
        </w:numPr>
        <w:spacing w:before="100" w:after="100"/>
        <w:ind w:left="357" w:hanging="357"/>
        <w:jc w:val="both"/>
        <w:rPr>
          <w:rFonts w:eastAsia="Times New Roman" w:cs="Arial"/>
          <w:color w:val="000000" w:themeColor="text1"/>
          <w:spacing w:val="2"/>
          <w:szCs w:val="20"/>
          <w:lang w:eastAsia="en-AU"/>
        </w:rPr>
      </w:pPr>
      <w:r w:rsidRPr="00297634">
        <w:rPr>
          <w:rFonts w:eastAsia="Times New Roman" w:cs="Arial"/>
          <w:color w:val="000000" w:themeColor="text1"/>
          <w:spacing w:val="2"/>
          <w:szCs w:val="20"/>
          <w:lang w:eastAsia="en-AU"/>
        </w:rPr>
        <w:t>Publishing the Tourism Greater Geelong and The Bellarine Sustainable Destination Master</w:t>
      </w:r>
      <w:r w:rsidR="00105975">
        <w:rPr>
          <w:rFonts w:eastAsia="Times New Roman" w:cs="Arial"/>
          <w:color w:val="000000" w:themeColor="text1"/>
          <w:spacing w:val="2"/>
          <w:szCs w:val="20"/>
          <w:lang w:eastAsia="en-AU"/>
        </w:rPr>
        <w:t xml:space="preserve"> P</w:t>
      </w:r>
      <w:r w:rsidRPr="00297634">
        <w:rPr>
          <w:rFonts w:eastAsia="Times New Roman" w:cs="Arial"/>
          <w:color w:val="000000" w:themeColor="text1"/>
          <w:spacing w:val="2"/>
          <w:szCs w:val="20"/>
          <w:lang w:eastAsia="en-AU"/>
        </w:rPr>
        <w:t>lan.</w:t>
      </w:r>
    </w:p>
    <w:p w14:paraId="5698634C" w14:textId="59618381" w:rsidR="00663AA7" w:rsidRPr="00196850" w:rsidRDefault="00663AA7"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192587">
        <w:rPr>
          <w:rFonts w:eastAsia="Times New Roman" w:cs="Arial"/>
          <w:color w:val="000000" w:themeColor="text1"/>
          <w:spacing w:val="2"/>
          <w:szCs w:val="20"/>
          <w:lang w:eastAsia="en-AU"/>
        </w:rPr>
        <w:t xml:space="preserve">Engaging </w:t>
      </w:r>
      <w:r>
        <w:rPr>
          <w:rFonts w:eastAsia="Times New Roman" w:cs="Arial"/>
          <w:color w:val="000000" w:themeColor="text1"/>
          <w:spacing w:val="2"/>
          <w:szCs w:val="20"/>
          <w:lang w:eastAsia="en-AU"/>
        </w:rPr>
        <w:t>with the community to inform the development of</w:t>
      </w:r>
      <w:r w:rsidRPr="00192587">
        <w:rPr>
          <w:rFonts w:eastAsia="Times New Roman" w:cs="Arial"/>
          <w:color w:val="000000" w:themeColor="text1"/>
          <w:spacing w:val="2"/>
          <w:szCs w:val="20"/>
          <w:lang w:eastAsia="en-AU"/>
        </w:rPr>
        <w:t xml:space="preserve"> a new Major Events strategy</w:t>
      </w:r>
      <w:r w:rsidRPr="00196850">
        <w:rPr>
          <w:rFonts w:eastAsia="Times New Roman" w:cs="Arial"/>
          <w:color w:val="000000" w:themeColor="text1"/>
          <w:spacing w:val="2"/>
          <w:szCs w:val="20"/>
          <w:lang w:eastAsia="en-AU"/>
        </w:rPr>
        <w:t xml:space="preserve">, </w:t>
      </w:r>
      <w:r w:rsidR="002E6D0C">
        <w:rPr>
          <w:rFonts w:eastAsia="Times New Roman" w:cs="Arial"/>
          <w:color w:val="000000" w:themeColor="text1"/>
          <w:spacing w:val="2"/>
          <w:szCs w:val="20"/>
          <w:lang w:eastAsia="en-AU"/>
        </w:rPr>
        <w:t>which</w:t>
      </w:r>
      <w:r>
        <w:rPr>
          <w:rFonts w:eastAsia="Times New Roman" w:cs="Arial"/>
          <w:color w:val="000000" w:themeColor="text1"/>
          <w:spacing w:val="2"/>
          <w:szCs w:val="20"/>
          <w:lang w:eastAsia="en-AU"/>
        </w:rPr>
        <w:t xml:space="preserve"> aim</w:t>
      </w:r>
      <w:r w:rsidR="002E6D0C">
        <w:rPr>
          <w:rFonts w:eastAsia="Times New Roman" w:cs="Arial"/>
          <w:color w:val="000000" w:themeColor="text1"/>
          <w:spacing w:val="2"/>
          <w:szCs w:val="20"/>
          <w:lang w:eastAsia="en-AU"/>
        </w:rPr>
        <w:t>s</w:t>
      </w:r>
      <w:r>
        <w:rPr>
          <w:rFonts w:eastAsia="Times New Roman" w:cs="Arial"/>
          <w:color w:val="000000" w:themeColor="text1"/>
          <w:spacing w:val="2"/>
          <w:szCs w:val="20"/>
          <w:lang w:eastAsia="en-AU"/>
        </w:rPr>
        <w:t xml:space="preserve"> </w:t>
      </w:r>
      <w:r w:rsidRPr="00196850">
        <w:rPr>
          <w:rFonts w:eastAsia="Times New Roman" w:cs="Arial"/>
          <w:color w:val="000000" w:themeColor="text1"/>
          <w:spacing w:val="2"/>
          <w:szCs w:val="20"/>
          <w:lang w:eastAsia="en-AU"/>
        </w:rPr>
        <w:t>to position Geelong as a leading destination for major events, festivals, and cultural gatherings, attracting visitors from across the region, interstate, and internationally.</w:t>
      </w:r>
    </w:p>
    <w:p w14:paraId="6215B19E" w14:textId="3858FCAC" w:rsidR="006E4655" w:rsidRPr="00E20F6F" w:rsidRDefault="00E20F6F"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E20F6F">
        <w:rPr>
          <w:rFonts w:eastAsia="Times New Roman" w:cs="Arial"/>
          <w:color w:val="000000" w:themeColor="text1"/>
          <w:spacing w:val="2"/>
          <w:szCs w:val="20"/>
          <w:lang w:eastAsia="en-AU"/>
        </w:rPr>
        <w:t>Delivering t</w:t>
      </w:r>
      <w:r w:rsidR="006E4655" w:rsidRPr="00E20F6F">
        <w:rPr>
          <w:rFonts w:eastAsia="Times New Roman" w:cs="Arial"/>
          <w:color w:val="000000" w:themeColor="text1"/>
          <w:spacing w:val="2"/>
          <w:szCs w:val="20"/>
          <w:lang w:eastAsia="en-AU"/>
        </w:rPr>
        <w:t>he ReSound Music Festival</w:t>
      </w:r>
      <w:r w:rsidRPr="00E20F6F">
        <w:rPr>
          <w:rFonts w:eastAsia="Times New Roman" w:cs="Arial"/>
          <w:color w:val="000000" w:themeColor="text1"/>
          <w:spacing w:val="2"/>
          <w:szCs w:val="20"/>
          <w:lang w:eastAsia="en-AU"/>
        </w:rPr>
        <w:t>,</w:t>
      </w:r>
      <w:r>
        <w:rPr>
          <w:rFonts w:eastAsia="Times New Roman" w:cs="Arial"/>
          <w:color w:val="000000" w:themeColor="text1"/>
          <w:spacing w:val="2"/>
          <w:szCs w:val="20"/>
          <w:lang w:eastAsia="en-AU"/>
        </w:rPr>
        <w:t xml:space="preserve"> </w:t>
      </w:r>
      <w:r w:rsidRPr="00E20F6F">
        <w:rPr>
          <w:rFonts w:eastAsia="Times New Roman" w:cs="Arial"/>
          <w:color w:val="000000" w:themeColor="text1"/>
          <w:spacing w:val="2"/>
          <w:szCs w:val="20"/>
          <w:lang w:eastAsia="en-AU"/>
        </w:rPr>
        <w:t xml:space="preserve">a </w:t>
      </w:r>
      <w:r w:rsidR="00E07937">
        <w:rPr>
          <w:rFonts w:eastAsia="Times New Roman" w:cs="Arial"/>
          <w:color w:val="000000" w:themeColor="text1"/>
          <w:spacing w:val="2"/>
          <w:szCs w:val="20"/>
          <w:lang w:eastAsia="en-AU"/>
        </w:rPr>
        <w:t xml:space="preserve">program of </w:t>
      </w:r>
      <w:r w:rsidR="006E4655" w:rsidRPr="00E20F6F">
        <w:rPr>
          <w:rFonts w:eastAsia="Times New Roman" w:cs="Arial"/>
          <w:color w:val="000000" w:themeColor="text1"/>
          <w:spacing w:val="2"/>
          <w:szCs w:val="20"/>
          <w:lang w:eastAsia="en-AU"/>
        </w:rPr>
        <w:t xml:space="preserve">free </w:t>
      </w:r>
      <w:r w:rsidRPr="00E20F6F">
        <w:rPr>
          <w:rFonts w:eastAsia="Times New Roman" w:cs="Arial"/>
          <w:color w:val="000000" w:themeColor="text1"/>
          <w:spacing w:val="2"/>
          <w:szCs w:val="20"/>
          <w:lang w:eastAsia="en-AU"/>
        </w:rPr>
        <w:t>all</w:t>
      </w:r>
      <w:r w:rsidR="006534A9">
        <w:rPr>
          <w:rFonts w:eastAsia="Times New Roman" w:cs="Arial"/>
          <w:color w:val="000000" w:themeColor="text1"/>
          <w:spacing w:val="2"/>
          <w:szCs w:val="20"/>
          <w:lang w:eastAsia="en-AU"/>
        </w:rPr>
        <w:t>-</w:t>
      </w:r>
      <w:r w:rsidRPr="00E20F6F">
        <w:rPr>
          <w:rFonts w:eastAsia="Times New Roman" w:cs="Arial"/>
          <w:color w:val="000000" w:themeColor="text1"/>
          <w:spacing w:val="2"/>
          <w:szCs w:val="20"/>
          <w:lang w:eastAsia="en-AU"/>
        </w:rPr>
        <w:t>ages event</w:t>
      </w:r>
      <w:r w:rsidR="00BB3344">
        <w:rPr>
          <w:rFonts w:eastAsia="Times New Roman" w:cs="Arial"/>
          <w:color w:val="000000" w:themeColor="text1"/>
          <w:spacing w:val="2"/>
          <w:szCs w:val="20"/>
          <w:lang w:eastAsia="en-AU"/>
        </w:rPr>
        <w:t>s</w:t>
      </w:r>
      <w:r w:rsidR="006E4655" w:rsidRPr="00E20F6F">
        <w:rPr>
          <w:rFonts w:eastAsia="Times New Roman" w:cs="Arial"/>
          <w:color w:val="000000" w:themeColor="text1"/>
          <w:spacing w:val="2"/>
          <w:szCs w:val="20"/>
          <w:lang w:eastAsia="en-AU"/>
        </w:rPr>
        <w:t xml:space="preserve"> </w:t>
      </w:r>
      <w:r w:rsidR="00385413">
        <w:rPr>
          <w:rFonts w:eastAsia="Times New Roman" w:cs="Arial"/>
          <w:color w:val="000000" w:themeColor="text1"/>
          <w:spacing w:val="2"/>
          <w:szCs w:val="20"/>
          <w:lang w:eastAsia="en-AU"/>
        </w:rPr>
        <w:t xml:space="preserve">presenting </w:t>
      </w:r>
      <w:r w:rsidR="00724E16">
        <w:rPr>
          <w:rFonts w:eastAsia="Times New Roman" w:cs="Arial"/>
          <w:color w:val="000000" w:themeColor="text1"/>
          <w:spacing w:val="2"/>
          <w:szCs w:val="20"/>
          <w:lang w:eastAsia="en-AU"/>
        </w:rPr>
        <w:t>music and talent</w:t>
      </w:r>
      <w:r w:rsidR="006E4655" w:rsidRPr="00E20F6F">
        <w:rPr>
          <w:rFonts w:eastAsia="Times New Roman" w:cs="Arial"/>
          <w:color w:val="000000" w:themeColor="text1"/>
          <w:spacing w:val="2"/>
          <w:szCs w:val="20"/>
          <w:lang w:eastAsia="en-AU"/>
        </w:rPr>
        <w:t xml:space="preserve"> </w:t>
      </w:r>
      <w:r w:rsidR="00502257" w:rsidRPr="00724E16">
        <w:rPr>
          <w:rFonts w:eastAsia="Times New Roman" w:cs="Arial"/>
          <w:color w:val="000000" w:themeColor="text1"/>
          <w:spacing w:val="2"/>
          <w:szCs w:val="20"/>
          <w:lang w:eastAsia="en-AU"/>
        </w:rPr>
        <w:t>at a range of venues</w:t>
      </w:r>
      <w:r w:rsidR="00385413" w:rsidRPr="00724E16">
        <w:rPr>
          <w:rFonts w:eastAsia="Times New Roman" w:cs="Arial"/>
          <w:color w:val="000000" w:themeColor="text1"/>
          <w:spacing w:val="2"/>
          <w:szCs w:val="20"/>
          <w:lang w:eastAsia="en-AU"/>
        </w:rPr>
        <w:t xml:space="preserve"> across Geelong</w:t>
      </w:r>
      <w:r w:rsidR="00520DE2">
        <w:rPr>
          <w:rFonts w:eastAsia="Times New Roman" w:cs="Arial"/>
          <w:color w:val="000000" w:themeColor="text1"/>
          <w:spacing w:val="2"/>
          <w:szCs w:val="20"/>
          <w:lang w:eastAsia="en-AU"/>
        </w:rPr>
        <w:t>.</w:t>
      </w:r>
    </w:p>
    <w:p w14:paraId="290693A0" w14:textId="77777777" w:rsidR="000D2CEF" w:rsidRPr="00C3381E" w:rsidRDefault="000D2CEF" w:rsidP="003D4970">
      <w:pPr>
        <w:numPr>
          <w:ilvl w:val="0"/>
          <w:numId w:val="18"/>
        </w:numPr>
        <w:spacing w:before="100" w:after="100"/>
        <w:ind w:left="357" w:hanging="357"/>
        <w:jc w:val="both"/>
        <w:rPr>
          <w:rFonts w:cs="Arial"/>
          <w:color w:val="242424"/>
          <w:szCs w:val="20"/>
          <w:shd w:val="clear" w:color="auto" w:fill="FFFFFF"/>
        </w:rPr>
      </w:pPr>
      <w:r>
        <w:rPr>
          <w:rFonts w:cs="Arial"/>
          <w:color w:val="000000"/>
          <w:szCs w:val="20"/>
          <w:shd w:val="clear" w:color="auto" w:fill="FFFFFF"/>
        </w:rPr>
        <w:t>Opening the Geelong Visitor Information Centre at City Hall.</w:t>
      </w:r>
    </w:p>
    <w:p w14:paraId="3566DD55" w14:textId="735FFA60" w:rsidR="00DF5434" w:rsidRPr="00DF5434" w:rsidRDefault="00DF5434"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Delivering the annual food celebration, Tastes of Greater Geelong, featuring the best in food, drink and hospitality that the Greater Geelong region has to offer.</w:t>
      </w:r>
    </w:p>
    <w:p w14:paraId="482BC056" w14:textId="60059092" w:rsidR="00384FF8" w:rsidRPr="00384FF8" w:rsidRDefault="00384FF8"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384FF8">
        <w:rPr>
          <w:rFonts w:eastAsia="Times New Roman" w:cs="Arial"/>
          <w:color w:val="000000" w:themeColor="text1"/>
          <w:spacing w:val="2"/>
          <w:szCs w:val="20"/>
          <w:lang w:eastAsia="en-AU"/>
        </w:rPr>
        <w:t xml:space="preserve">Launching a Geelong investment prospectus during the Future Geelong forum in March 2024, intended as a key tool in seeking and driving investment growth in the </w:t>
      </w:r>
      <w:r w:rsidRPr="00384FF8">
        <w:rPr>
          <w:rFonts w:cs="Arial"/>
          <w:szCs w:val="20"/>
        </w:rPr>
        <w:t>region</w:t>
      </w:r>
      <w:r>
        <w:rPr>
          <w:rFonts w:cs="Arial"/>
          <w:szCs w:val="20"/>
        </w:rPr>
        <w:t xml:space="preserve">. </w:t>
      </w:r>
    </w:p>
    <w:p w14:paraId="4645C69E" w14:textId="77777777" w:rsidR="00DF5434" w:rsidRPr="00DF5434" w:rsidRDefault="00DF5434"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Sponsoring the Geelong Manufacturing Council’s 2024 Technology and Innovation Summit which showcased the world-leading manufacturing capabilities of the region.</w:t>
      </w:r>
    </w:p>
    <w:p w14:paraId="4CFF7AF8" w14:textId="2D7B0BE9" w:rsidR="00DF5434" w:rsidRPr="00DF5434" w:rsidRDefault="00DF5434" w:rsidP="003D4970">
      <w:pPr>
        <w:numPr>
          <w:ilvl w:val="0"/>
          <w:numId w:val="18"/>
        </w:numPr>
        <w:spacing w:before="100" w:after="100"/>
        <w:ind w:left="357" w:hanging="357"/>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Work</w:t>
      </w:r>
      <w:r w:rsidR="005C23FF">
        <w:rPr>
          <w:rFonts w:eastAsia="Times New Roman" w:cs="Arial"/>
          <w:color w:val="000000" w:themeColor="text1"/>
          <w:spacing w:val="2"/>
          <w:szCs w:val="20"/>
          <w:lang w:eastAsia="en-AU"/>
        </w:rPr>
        <w:t xml:space="preserve">ing </w:t>
      </w:r>
      <w:r w:rsidRPr="00DF5434">
        <w:rPr>
          <w:rFonts w:eastAsia="Times New Roman" w:cs="Arial"/>
          <w:color w:val="000000" w:themeColor="text1"/>
          <w:spacing w:val="2"/>
          <w:szCs w:val="20"/>
          <w:lang w:eastAsia="en-AU"/>
        </w:rPr>
        <w:t>with Visit Victoria to host 18 familiarisation tours for international travel trade buyers and media as part of Australian Tourism Exchange</w:t>
      </w:r>
      <w:r w:rsidR="005C23FF">
        <w:rPr>
          <w:rFonts w:eastAsia="Times New Roman" w:cs="Arial"/>
          <w:color w:val="000000" w:themeColor="text1"/>
          <w:spacing w:val="2"/>
          <w:szCs w:val="20"/>
          <w:lang w:eastAsia="en-AU"/>
        </w:rPr>
        <w:t>.</w:t>
      </w:r>
    </w:p>
    <w:p w14:paraId="34FFB878" w14:textId="0CA39235" w:rsidR="00E32942" w:rsidRPr="00E32942" w:rsidRDefault="00252819" w:rsidP="003D4970">
      <w:pPr>
        <w:numPr>
          <w:ilvl w:val="0"/>
          <w:numId w:val="18"/>
        </w:numPr>
        <w:spacing w:before="100" w:after="100"/>
        <w:ind w:left="357" w:hanging="357"/>
        <w:jc w:val="both"/>
        <w:rPr>
          <w:rFonts w:eastAsia="Times New Roman" w:cs="Arial"/>
          <w:color w:val="000000" w:themeColor="text1"/>
          <w:spacing w:val="2"/>
          <w:sz w:val="18"/>
          <w:szCs w:val="18"/>
          <w:lang w:eastAsia="en-AU"/>
        </w:rPr>
      </w:pPr>
      <w:r w:rsidRPr="00E32942">
        <w:rPr>
          <w:rFonts w:cs="Arial"/>
          <w:color w:val="050505"/>
          <w:szCs w:val="20"/>
          <w:shd w:val="clear" w:color="auto" w:fill="FFFFFF"/>
        </w:rPr>
        <w:t xml:space="preserve">Partnering with the Victorian Cleantech Cluster, Regional Innovation for a Circular Economy (RICE), and ClimateKIC Australia, to </w:t>
      </w:r>
      <w:r w:rsidR="00E32942" w:rsidRPr="00E32942">
        <w:rPr>
          <w:rFonts w:cs="Arial"/>
          <w:color w:val="050505"/>
          <w:szCs w:val="20"/>
          <w:shd w:val="clear" w:color="auto" w:fill="FFFFFF"/>
        </w:rPr>
        <w:t xml:space="preserve">bring together 140 guests and nine forward-thinking organisations, including industry leaders, researchers and trailblazers from the cleantech sector as part of the </w:t>
      </w:r>
      <w:r w:rsidR="002D44D2" w:rsidRPr="00E32942">
        <w:rPr>
          <w:rFonts w:cs="Arial"/>
          <w:color w:val="050505"/>
          <w:szCs w:val="20"/>
          <w:shd w:val="clear" w:color="auto" w:fill="FFFFFF"/>
        </w:rPr>
        <w:t>NEXUS Cleantech Innovation Festival</w:t>
      </w:r>
      <w:r w:rsidR="00E32942" w:rsidRPr="00E32942">
        <w:rPr>
          <w:rFonts w:cs="Arial"/>
          <w:color w:val="050505"/>
          <w:szCs w:val="20"/>
          <w:shd w:val="clear" w:color="auto" w:fill="FFFFFF"/>
        </w:rPr>
        <w:t xml:space="preserve">. </w:t>
      </w:r>
    </w:p>
    <w:p w14:paraId="001D666C" w14:textId="50F068A5" w:rsidR="00DF5434" w:rsidRPr="00E70861" w:rsidRDefault="005E6940" w:rsidP="003D4970">
      <w:pPr>
        <w:numPr>
          <w:ilvl w:val="0"/>
          <w:numId w:val="18"/>
        </w:numPr>
        <w:spacing w:before="100" w:after="100"/>
        <w:ind w:left="357" w:hanging="357"/>
        <w:jc w:val="both"/>
        <w:rPr>
          <w:rFonts w:eastAsia="Times New Roman" w:cs="Arial"/>
          <w:color w:val="000000" w:themeColor="text1"/>
          <w:spacing w:val="2"/>
          <w:szCs w:val="20"/>
          <w:lang w:eastAsia="en-AU"/>
        </w:rPr>
      </w:pPr>
      <w:r>
        <w:rPr>
          <w:rFonts w:eastAsia="Times New Roman" w:cs="Arial"/>
          <w:color w:val="000000" w:themeColor="text1"/>
          <w:spacing w:val="2"/>
          <w:szCs w:val="20"/>
          <w:lang w:eastAsia="en-AU"/>
        </w:rPr>
        <w:t xml:space="preserve">Promoting </w:t>
      </w:r>
      <w:r w:rsidR="00B75A9E">
        <w:rPr>
          <w:rFonts w:eastAsia="Times New Roman" w:cs="Arial"/>
          <w:color w:val="000000" w:themeColor="text1"/>
          <w:spacing w:val="2"/>
          <w:szCs w:val="20"/>
          <w:lang w:eastAsia="en-AU"/>
        </w:rPr>
        <w:t>the</w:t>
      </w:r>
      <w:r>
        <w:rPr>
          <w:rFonts w:eastAsia="Times New Roman" w:cs="Arial"/>
          <w:color w:val="000000" w:themeColor="text1"/>
          <w:spacing w:val="2"/>
          <w:szCs w:val="20"/>
          <w:lang w:eastAsia="en-AU"/>
        </w:rPr>
        <w:t xml:space="preserve"> activation of</w:t>
      </w:r>
      <w:r w:rsidR="00DF5434" w:rsidRPr="00E70861">
        <w:rPr>
          <w:rFonts w:eastAsia="Times New Roman" w:cs="Arial"/>
          <w:color w:val="000000" w:themeColor="text1"/>
          <w:spacing w:val="2"/>
          <w:szCs w:val="20"/>
          <w:lang w:eastAsia="en-AU"/>
        </w:rPr>
        <w:t xml:space="preserve"> L</w:t>
      </w:r>
      <w:r w:rsidR="00E72DBE">
        <w:rPr>
          <w:rFonts w:eastAsia="Times New Roman" w:cs="Arial"/>
          <w:color w:val="000000" w:themeColor="text1"/>
          <w:spacing w:val="2"/>
          <w:szCs w:val="20"/>
          <w:lang w:eastAsia="en-AU"/>
        </w:rPr>
        <w:t>it</w:t>
      </w:r>
      <w:r w:rsidR="00DF5434" w:rsidRPr="00E70861">
        <w:rPr>
          <w:rFonts w:eastAsia="Times New Roman" w:cs="Arial"/>
          <w:color w:val="000000" w:themeColor="text1"/>
          <w:spacing w:val="2"/>
          <w:szCs w:val="20"/>
          <w:lang w:eastAsia="en-AU"/>
        </w:rPr>
        <w:t>t</w:t>
      </w:r>
      <w:r w:rsidR="00FF3A3F">
        <w:rPr>
          <w:rFonts w:eastAsia="Times New Roman" w:cs="Arial"/>
          <w:color w:val="000000" w:themeColor="text1"/>
          <w:spacing w:val="2"/>
          <w:szCs w:val="20"/>
          <w:lang w:eastAsia="en-AU"/>
        </w:rPr>
        <w:t>l</w:t>
      </w:r>
      <w:r w:rsidR="00E72DBE">
        <w:rPr>
          <w:rFonts w:eastAsia="Times New Roman" w:cs="Arial"/>
          <w:color w:val="000000" w:themeColor="text1"/>
          <w:spacing w:val="2"/>
          <w:szCs w:val="20"/>
          <w:lang w:eastAsia="en-AU"/>
        </w:rPr>
        <w:t>e</w:t>
      </w:r>
      <w:r w:rsidR="00DF5434" w:rsidRPr="00E70861">
        <w:rPr>
          <w:rFonts w:eastAsia="Times New Roman" w:cs="Arial"/>
          <w:color w:val="000000" w:themeColor="text1"/>
          <w:spacing w:val="2"/>
          <w:szCs w:val="20"/>
          <w:lang w:eastAsia="en-AU"/>
        </w:rPr>
        <w:t xml:space="preserve"> Malop St</w:t>
      </w:r>
      <w:r w:rsidR="00E72DBE">
        <w:rPr>
          <w:rFonts w:eastAsia="Times New Roman" w:cs="Arial"/>
          <w:color w:val="000000" w:themeColor="text1"/>
          <w:spacing w:val="2"/>
          <w:szCs w:val="20"/>
          <w:lang w:eastAsia="en-AU"/>
        </w:rPr>
        <w:t>reet</w:t>
      </w:r>
      <w:r w:rsidR="00DF5434" w:rsidRPr="00E70861">
        <w:rPr>
          <w:rFonts w:eastAsia="Times New Roman" w:cs="Arial"/>
          <w:color w:val="000000" w:themeColor="text1"/>
          <w:spacing w:val="2"/>
          <w:szCs w:val="20"/>
          <w:lang w:eastAsia="en-AU"/>
        </w:rPr>
        <w:t xml:space="preserve"> </w:t>
      </w:r>
      <w:r>
        <w:rPr>
          <w:rFonts w:eastAsia="Times New Roman" w:cs="Arial"/>
          <w:color w:val="000000" w:themeColor="text1"/>
          <w:spacing w:val="2"/>
          <w:szCs w:val="20"/>
          <w:lang w:eastAsia="en-AU"/>
        </w:rPr>
        <w:t xml:space="preserve">with the </w:t>
      </w:r>
      <w:r w:rsidRPr="00E70861">
        <w:rPr>
          <w:rFonts w:eastAsia="Times New Roman" w:cs="Arial"/>
          <w:color w:val="000000" w:themeColor="text1"/>
          <w:spacing w:val="2"/>
          <w:szCs w:val="20"/>
          <w:lang w:eastAsia="en-AU"/>
        </w:rPr>
        <w:t xml:space="preserve">BBQ and Beats </w:t>
      </w:r>
      <w:r>
        <w:rPr>
          <w:rFonts w:eastAsia="Times New Roman" w:cs="Arial"/>
          <w:color w:val="000000" w:themeColor="text1"/>
          <w:spacing w:val="2"/>
          <w:szCs w:val="20"/>
          <w:lang w:eastAsia="en-AU"/>
        </w:rPr>
        <w:t xml:space="preserve">initiative which </w:t>
      </w:r>
      <w:r w:rsidR="00DF5434" w:rsidRPr="00E70861">
        <w:rPr>
          <w:rFonts w:eastAsia="Times New Roman" w:cs="Arial"/>
          <w:color w:val="000000" w:themeColor="text1"/>
          <w:spacing w:val="2"/>
          <w:szCs w:val="20"/>
          <w:lang w:eastAsia="en-AU"/>
        </w:rPr>
        <w:t>increase</w:t>
      </w:r>
      <w:r w:rsidR="00037AA9">
        <w:rPr>
          <w:rFonts w:eastAsia="Times New Roman" w:cs="Arial"/>
          <w:color w:val="000000" w:themeColor="text1"/>
          <w:spacing w:val="2"/>
          <w:szCs w:val="20"/>
          <w:lang w:eastAsia="en-AU"/>
        </w:rPr>
        <w:t>d</w:t>
      </w:r>
      <w:r w:rsidR="00DF5434" w:rsidRPr="00E70861">
        <w:rPr>
          <w:rFonts w:eastAsia="Times New Roman" w:cs="Arial"/>
          <w:color w:val="000000" w:themeColor="text1"/>
          <w:spacing w:val="2"/>
          <w:szCs w:val="20"/>
          <w:lang w:eastAsia="en-AU"/>
        </w:rPr>
        <w:t xml:space="preserve"> foot traffic </w:t>
      </w:r>
      <w:r>
        <w:rPr>
          <w:rFonts w:eastAsia="Times New Roman" w:cs="Arial"/>
          <w:color w:val="000000" w:themeColor="text1"/>
          <w:spacing w:val="2"/>
          <w:szCs w:val="20"/>
          <w:lang w:eastAsia="en-AU"/>
        </w:rPr>
        <w:t xml:space="preserve">in </w:t>
      </w:r>
      <w:r w:rsidR="00C20CDF">
        <w:rPr>
          <w:rFonts w:eastAsia="Times New Roman" w:cs="Arial"/>
          <w:color w:val="000000" w:themeColor="text1"/>
          <w:spacing w:val="2"/>
          <w:szCs w:val="20"/>
          <w:lang w:eastAsia="en-AU"/>
        </w:rPr>
        <w:t xml:space="preserve">both </w:t>
      </w:r>
      <w:r>
        <w:rPr>
          <w:rFonts w:eastAsia="Times New Roman" w:cs="Arial"/>
          <w:color w:val="000000" w:themeColor="text1"/>
          <w:spacing w:val="2"/>
          <w:szCs w:val="20"/>
          <w:lang w:eastAsia="en-AU"/>
        </w:rPr>
        <w:t>the</w:t>
      </w:r>
      <w:r w:rsidR="00DF5434" w:rsidRPr="00E70861">
        <w:rPr>
          <w:rFonts w:eastAsia="Times New Roman" w:cs="Arial"/>
          <w:color w:val="000000" w:themeColor="text1"/>
          <w:spacing w:val="2"/>
          <w:szCs w:val="20"/>
          <w:lang w:eastAsia="en-AU"/>
        </w:rPr>
        <w:t xml:space="preserve"> precinct</w:t>
      </w:r>
      <w:r w:rsidR="00037AA9">
        <w:rPr>
          <w:rFonts w:eastAsia="Times New Roman" w:cs="Arial"/>
          <w:color w:val="000000" w:themeColor="text1"/>
          <w:spacing w:val="2"/>
          <w:szCs w:val="20"/>
          <w:lang w:eastAsia="en-AU"/>
        </w:rPr>
        <w:t xml:space="preserve"> (+36%) </w:t>
      </w:r>
      <w:r w:rsidR="004710E3">
        <w:rPr>
          <w:rFonts w:eastAsia="Times New Roman" w:cs="Arial"/>
          <w:color w:val="000000" w:themeColor="text1"/>
          <w:spacing w:val="2"/>
          <w:szCs w:val="20"/>
          <w:lang w:eastAsia="en-AU"/>
        </w:rPr>
        <w:t xml:space="preserve">and </w:t>
      </w:r>
      <w:r w:rsidR="00DF5434" w:rsidRPr="00E70861">
        <w:rPr>
          <w:rFonts w:eastAsia="Times New Roman" w:cs="Arial"/>
          <w:color w:val="000000" w:themeColor="text1"/>
          <w:spacing w:val="2"/>
          <w:szCs w:val="20"/>
          <w:lang w:eastAsia="en-AU"/>
        </w:rPr>
        <w:t>Market Square Shopping Centre</w:t>
      </w:r>
      <w:r w:rsidR="004710E3">
        <w:rPr>
          <w:rFonts w:eastAsia="Times New Roman" w:cs="Arial"/>
          <w:color w:val="000000" w:themeColor="text1"/>
          <w:spacing w:val="2"/>
          <w:szCs w:val="20"/>
          <w:lang w:eastAsia="en-AU"/>
        </w:rPr>
        <w:t xml:space="preserve"> (+10%)</w:t>
      </w:r>
      <w:r w:rsidR="00C20CDF">
        <w:rPr>
          <w:rFonts w:eastAsia="Times New Roman" w:cs="Arial"/>
          <w:color w:val="000000" w:themeColor="text1"/>
          <w:spacing w:val="2"/>
          <w:szCs w:val="20"/>
          <w:lang w:eastAsia="en-AU"/>
        </w:rPr>
        <w:t xml:space="preserve"> </w:t>
      </w:r>
      <w:r w:rsidR="004710E3" w:rsidRPr="00E70861">
        <w:rPr>
          <w:rFonts w:eastAsia="Times New Roman" w:cs="Arial"/>
          <w:color w:val="000000" w:themeColor="text1"/>
          <w:spacing w:val="2"/>
          <w:szCs w:val="20"/>
          <w:lang w:eastAsia="en-AU"/>
        </w:rPr>
        <w:t>compared to any other Saturday throughout April and May</w:t>
      </w:r>
      <w:r w:rsidR="00965A1C">
        <w:rPr>
          <w:rFonts w:eastAsia="Times New Roman" w:cs="Arial"/>
          <w:color w:val="000000" w:themeColor="text1"/>
          <w:spacing w:val="2"/>
          <w:szCs w:val="20"/>
          <w:lang w:eastAsia="en-AU"/>
        </w:rPr>
        <w:t xml:space="preserve"> 2024</w:t>
      </w:r>
      <w:r w:rsidR="003816A0">
        <w:rPr>
          <w:rFonts w:eastAsia="Times New Roman" w:cs="Arial"/>
          <w:color w:val="000000" w:themeColor="text1"/>
          <w:spacing w:val="2"/>
          <w:szCs w:val="20"/>
          <w:lang w:eastAsia="en-AU"/>
        </w:rPr>
        <w:t>.</w:t>
      </w:r>
    </w:p>
    <w:p w14:paraId="2E2C8B9A" w14:textId="77777777" w:rsidR="00195665" w:rsidRPr="00DF5434" w:rsidRDefault="00195665" w:rsidP="003D4970">
      <w:pPr>
        <w:keepLines/>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Host</w:t>
      </w:r>
      <w:r>
        <w:rPr>
          <w:rFonts w:eastAsia="Times New Roman" w:cs="Arial"/>
          <w:spacing w:val="2"/>
          <w:szCs w:val="20"/>
          <w:lang w:eastAsia="en-AU"/>
        </w:rPr>
        <w:t>ing</w:t>
      </w:r>
      <w:r w:rsidRPr="00DF5434">
        <w:rPr>
          <w:rFonts w:eastAsia="Times New Roman" w:cs="Arial"/>
          <w:spacing w:val="2"/>
          <w:szCs w:val="20"/>
          <w:lang w:eastAsia="en-AU"/>
        </w:rPr>
        <w:t xml:space="preserve"> key international delegations including 20 delegates for the Victorian Consular Corps Regional Tour, for a two-day visit highlighting Geelong's advanced manufacturing and materials, energy, engineering and cleantech sectors; and 12 delegates from the Binh Duong Provincial Government, interested in Australia-Vietnam investment opportunities.</w:t>
      </w:r>
    </w:p>
    <w:p w14:paraId="2EBBA3A5" w14:textId="62C18B36" w:rsidR="009950B0" w:rsidRPr="004339D4" w:rsidRDefault="00293E70" w:rsidP="003D4970">
      <w:pPr>
        <w:numPr>
          <w:ilvl w:val="0"/>
          <w:numId w:val="18"/>
        </w:numPr>
        <w:spacing w:before="100" w:after="100"/>
        <w:ind w:left="357" w:hanging="357"/>
        <w:jc w:val="both"/>
        <w:rPr>
          <w:rFonts w:asciiTheme="minorHAnsi" w:hAnsiTheme="minorHAnsi"/>
          <w:sz w:val="22"/>
          <w:lang w:val="en-GB"/>
        </w:rPr>
      </w:pPr>
      <w:r>
        <w:t>L</w:t>
      </w:r>
      <w:r w:rsidR="002B642C">
        <w:t xml:space="preserve">ive </w:t>
      </w:r>
      <w:r>
        <w:t xml:space="preserve">streaming a performance </w:t>
      </w:r>
      <w:r w:rsidR="00DC6862">
        <w:t xml:space="preserve">of </w:t>
      </w:r>
      <w:r w:rsidR="009950B0" w:rsidRPr="004339D4">
        <w:rPr>
          <w:rFonts w:eastAsia="Times New Roman" w:cs="Arial"/>
          <w:spacing w:val="2"/>
          <w:szCs w:val="20"/>
          <w:lang w:eastAsia="en-AU"/>
        </w:rPr>
        <w:t>"Late, Late At Night</w:t>
      </w:r>
      <w:r w:rsidR="00DC6862" w:rsidRPr="004339D4">
        <w:rPr>
          <w:rFonts w:eastAsia="Times New Roman" w:cs="Arial"/>
          <w:spacing w:val="2"/>
          <w:szCs w:val="20"/>
          <w:lang w:eastAsia="en-AU"/>
        </w:rPr>
        <w:t xml:space="preserve"> – Rick Springfield</w:t>
      </w:r>
      <w:r w:rsidR="009950B0" w:rsidRPr="004339D4">
        <w:rPr>
          <w:rFonts w:eastAsia="Times New Roman" w:cs="Arial"/>
          <w:spacing w:val="2"/>
          <w:szCs w:val="20"/>
          <w:lang w:eastAsia="en-AU"/>
        </w:rPr>
        <w:t xml:space="preserve">" from the Potato Shed </w:t>
      </w:r>
      <w:r w:rsidR="00B37F25" w:rsidRPr="004339D4">
        <w:rPr>
          <w:rFonts w:eastAsia="Times New Roman" w:cs="Arial"/>
          <w:spacing w:val="2"/>
          <w:szCs w:val="20"/>
          <w:lang w:eastAsia="en-AU"/>
        </w:rPr>
        <w:t>to</w:t>
      </w:r>
      <w:r w:rsidR="004339D4" w:rsidRPr="004339D4">
        <w:rPr>
          <w:rFonts w:eastAsia="Times New Roman" w:cs="Arial"/>
          <w:spacing w:val="2"/>
          <w:szCs w:val="20"/>
          <w:lang w:eastAsia="en-AU"/>
        </w:rPr>
        <w:t xml:space="preserve"> </w:t>
      </w:r>
      <w:r w:rsidR="004339D4">
        <w:t>thousands of homes in The United States of America.</w:t>
      </w:r>
    </w:p>
    <w:p w14:paraId="579B2930" w14:textId="73E079B9" w:rsidR="00DF5434" w:rsidRPr="00DF5434" w:rsidRDefault="00DF5434" w:rsidP="00B30C62">
      <w:pPr>
        <w:spacing w:before="100" w:after="100"/>
        <w:jc w:val="both"/>
        <w:rPr>
          <w:rFonts w:cs="Arial"/>
          <w:b/>
          <w:color w:val="002060"/>
          <w:sz w:val="24"/>
          <w:szCs w:val="24"/>
          <w:lang w:val="en-GB"/>
        </w:rPr>
      </w:pPr>
      <w:r w:rsidRPr="00DF5434">
        <w:rPr>
          <w:rFonts w:cs="Arial"/>
          <w:b/>
          <w:bCs/>
          <w:color w:val="002060"/>
          <w:sz w:val="24"/>
          <w:szCs w:val="24"/>
          <w:lang w:val="en-GB"/>
        </w:rPr>
        <w:t>Awards and recognition</w:t>
      </w:r>
    </w:p>
    <w:p w14:paraId="76880823" w14:textId="77777777" w:rsidR="00DF5434" w:rsidRPr="00DF5434" w:rsidRDefault="00DF5434" w:rsidP="00D82E77">
      <w:pPr>
        <w:numPr>
          <w:ilvl w:val="0"/>
          <w:numId w:val="26"/>
        </w:numPr>
        <w:spacing w:before="100" w:after="100"/>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The City was recognised for its use of smart technologies to make the region more resilient to climate change by making the annual Australian Financial Review (AFR) BOSS Most Innovative Companies list in September 2023, the only local government authority across Australia and New Zealand to be make the list.</w:t>
      </w:r>
    </w:p>
    <w:p w14:paraId="5BAD2C3C" w14:textId="0BFBC613" w:rsidR="00DF5434" w:rsidRPr="00DF5434" w:rsidRDefault="00DF5434" w:rsidP="00D82E77">
      <w:pPr>
        <w:numPr>
          <w:ilvl w:val="0"/>
          <w:numId w:val="26"/>
        </w:numPr>
        <w:spacing w:before="100" w:after="100"/>
        <w:jc w:val="both"/>
        <w:rPr>
          <w:rFonts w:eastAsia="Times New Roman" w:cs="Arial"/>
          <w:color w:val="000000" w:themeColor="text1"/>
          <w:spacing w:val="2"/>
          <w:szCs w:val="20"/>
          <w:lang w:eastAsia="en-AU"/>
        </w:rPr>
      </w:pPr>
      <w:r w:rsidRPr="00DF5434">
        <w:rPr>
          <w:rFonts w:eastAsia="Times New Roman" w:cs="Arial"/>
          <w:color w:val="000000" w:themeColor="text1"/>
          <w:spacing w:val="2"/>
          <w:szCs w:val="20"/>
          <w:lang w:eastAsia="en-AU"/>
        </w:rPr>
        <w:t xml:space="preserve">Our specially designed smart sensors and irrigation infrastructure in Eastern Park for protecting Gray-headed Flying Foxes won the </w:t>
      </w:r>
      <w:r w:rsidR="00FF56B4">
        <w:rPr>
          <w:rFonts w:eastAsia="Times New Roman" w:cs="Arial"/>
          <w:color w:val="000000" w:themeColor="text1"/>
          <w:spacing w:val="2"/>
          <w:szCs w:val="20"/>
          <w:lang w:eastAsia="en-AU"/>
        </w:rPr>
        <w:t>‘</w:t>
      </w:r>
      <w:r w:rsidRPr="00DF5434">
        <w:rPr>
          <w:rFonts w:eastAsia="Times New Roman" w:cs="Arial"/>
          <w:color w:val="000000" w:themeColor="text1"/>
          <w:spacing w:val="2"/>
          <w:szCs w:val="20"/>
          <w:lang w:eastAsia="en-AU"/>
        </w:rPr>
        <w:t xml:space="preserve">Emerging Technology category and was also highly commended in the </w:t>
      </w:r>
      <w:r w:rsidR="00FF56B4">
        <w:rPr>
          <w:rFonts w:eastAsia="Times New Roman" w:cs="Arial"/>
          <w:color w:val="000000" w:themeColor="text1"/>
          <w:spacing w:val="2"/>
          <w:szCs w:val="20"/>
          <w:lang w:eastAsia="en-AU"/>
        </w:rPr>
        <w:t>‘</w:t>
      </w:r>
      <w:r w:rsidRPr="00DF5434">
        <w:rPr>
          <w:rFonts w:eastAsia="Times New Roman" w:cs="Arial"/>
          <w:color w:val="000000" w:themeColor="text1"/>
          <w:spacing w:val="2"/>
          <w:szCs w:val="20"/>
          <w:lang w:eastAsia="en-AU"/>
        </w:rPr>
        <w:t>Collaboration or Partnership</w:t>
      </w:r>
      <w:r w:rsidR="00FF56B4">
        <w:rPr>
          <w:rFonts w:eastAsia="Times New Roman" w:cs="Arial"/>
          <w:color w:val="000000" w:themeColor="text1"/>
          <w:spacing w:val="2"/>
          <w:szCs w:val="20"/>
          <w:lang w:eastAsia="en-AU"/>
        </w:rPr>
        <w:t>’</w:t>
      </w:r>
      <w:r w:rsidRPr="00DF5434">
        <w:rPr>
          <w:rFonts w:eastAsia="Times New Roman" w:cs="Arial"/>
          <w:color w:val="000000" w:themeColor="text1"/>
          <w:spacing w:val="2"/>
          <w:szCs w:val="20"/>
          <w:lang w:eastAsia="en-AU"/>
        </w:rPr>
        <w:t xml:space="preserve"> category at the Municipal Association of Victoria (MAV) Technology Awards for Excellence. </w:t>
      </w:r>
    </w:p>
    <w:p w14:paraId="1D86EE03" w14:textId="144BC900" w:rsidR="00DF5434" w:rsidRPr="00DF5434" w:rsidRDefault="00661FDD" w:rsidP="00D82E77">
      <w:pPr>
        <w:pStyle w:val="ListParagraph"/>
        <w:numPr>
          <w:ilvl w:val="0"/>
          <w:numId w:val="26"/>
        </w:numPr>
        <w:spacing w:before="100" w:after="100"/>
        <w:jc w:val="both"/>
        <w:rPr>
          <w:rFonts w:eastAsia="Times New Roman" w:cs="Arial"/>
          <w:color w:val="000000"/>
          <w:szCs w:val="20"/>
          <w:lang w:eastAsia="en-AU"/>
        </w:rPr>
      </w:pPr>
      <w:r>
        <w:rPr>
          <w:rFonts w:ascii="Helvetica" w:hAnsi="Helvetica" w:cs="Helvetica"/>
          <w:color w:val="000000"/>
          <w:shd w:val="clear" w:color="auto" w:fill="FFFFFF"/>
        </w:rPr>
        <w:t xml:space="preserve">Tourism Greater Geelong </w:t>
      </w:r>
      <w:r w:rsidR="00E84E8D">
        <w:rPr>
          <w:rFonts w:ascii="Helvetica" w:hAnsi="Helvetica" w:cs="Helvetica"/>
          <w:color w:val="000000"/>
          <w:shd w:val="clear" w:color="auto" w:fill="FFFFFF"/>
        </w:rPr>
        <w:t>and</w:t>
      </w:r>
      <w:r>
        <w:rPr>
          <w:rFonts w:ascii="Helvetica" w:hAnsi="Helvetica" w:cs="Helvetica"/>
          <w:color w:val="000000"/>
          <w:shd w:val="clear" w:color="auto" w:fill="FFFFFF"/>
        </w:rPr>
        <w:t xml:space="preserve"> The Bellarine’s </w:t>
      </w:r>
      <w:r w:rsidR="00EE40CC">
        <w:rPr>
          <w:rFonts w:ascii="Helvetica" w:hAnsi="Helvetica" w:cs="Helvetica"/>
          <w:color w:val="000000"/>
          <w:shd w:val="clear" w:color="auto" w:fill="FFFFFF"/>
        </w:rPr>
        <w:t xml:space="preserve">Geelong &amp; Bellarine Visitor Information Services </w:t>
      </w:r>
      <w:r w:rsidR="00A8397E">
        <w:rPr>
          <w:rFonts w:eastAsia="Times New Roman" w:cs="Arial"/>
          <w:color w:val="000000"/>
          <w:szCs w:val="20"/>
          <w:lang w:eastAsia="en-AU"/>
        </w:rPr>
        <w:t xml:space="preserve">team </w:t>
      </w:r>
      <w:r w:rsidR="00F4427D">
        <w:rPr>
          <w:rFonts w:eastAsia="Times New Roman" w:cs="Arial"/>
          <w:color w:val="000000"/>
          <w:szCs w:val="20"/>
          <w:lang w:eastAsia="en-AU"/>
        </w:rPr>
        <w:t>w</w:t>
      </w:r>
      <w:r w:rsidR="00DF5434" w:rsidRPr="00DF5434">
        <w:rPr>
          <w:rFonts w:eastAsia="Times New Roman" w:cs="Arial"/>
          <w:color w:val="000000"/>
          <w:szCs w:val="20"/>
          <w:lang w:eastAsia="en-AU"/>
        </w:rPr>
        <w:t xml:space="preserve">on gold at the Victorian Tourism Awards for </w:t>
      </w:r>
      <w:r w:rsidR="00060535">
        <w:rPr>
          <w:rFonts w:eastAsia="Times New Roman" w:cs="Arial"/>
          <w:color w:val="000000"/>
          <w:szCs w:val="20"/>
          <w:lang w:eastAsia="en-AU"/>
        </w:rPr>
        <w:t>‘</w:t>
      </w:r>
      <w:r w:rsidR="00DF5434" w:rsidRPr="00DF5434">
        <w:rPr>
          <w:rFonts w:eastAsia="Times New Roman" w:cs="Arial"/>
          <w:color w:val="000000"/>
          <w:szCs w:val="20"/>
          <w:lang w:eastAsia="en-AU"/>
        </w:rPr>
        <w:t>Outstanding Contribution by Volunteers</w:t>
      </w:r>
      <w:r w:rsidR="00060535">
        <w:rPr>
          <w:rFonts w:eastAsia="Times New Roman" w:cs="Arial"/>
          <w:color w:val="000000"/>
          <w:szCs w:val="20"/>
          <w:lang w:eastAsia="en-AU"/>
        </w:rPr>
        <w:t>’</w:t>
      </w:r>
      <w:r w:rsidR="00ED2EC2">
        <w:rPr>
          <w:rFonts w:eastAsia="Times New Roman" w:cs="Arial"/>
          <w:color w:val="000000"/>
          <w:szCs w:val="20"/>
          <w:lang w:eastAsia="en-AU"/>
        </w:rPr>
        <w:t>.</w:t>
      </w:r>
    </w:p>
    <w:p w14:paraId="455EA85E" w14:textId="394E6530" w:rsidR="00DF5434" w:rsidRPr="00DF5434" w:rsidRDefault="00DF5434" w:rsidP="007D1C7B">
      <w:pPr>
        <w:keepNext/>
        <w:keepLines/>
        <w:spacing w:before="100" w:after="100"/>
        <w:rPr>
          <w:rFonts w:cs="Arial"/>
          <w:b/>
          <w:color w:val="002060"/>
          <w:sz w:val="24"/>
          <w:szCs w:val="24"/>
          <w:lang w:val="en-GB"/>
        </w:rPr>
      </w:pPr>
      <w:r w:rsidRPr="00DF5434">
        <w:rPr>
          <w:rFonts w:cs="Arial"/>
          <w:b/>
          <w:bCs/>
          <w:color w:val="002060"/>
          <w:sz w:val="22"/>
          <w:lang w:val="en-GB"/>
        </w:rPr>
        <w:lastRenderedPageBreak/>
        <w:t>Services</w:t>
      </w:r>
    </w:p>
    <w:p w14:paraId="5B6DFD28" w14:textId="77777777" w:rsidR="00DF5434" w:rsidRPr="00DF5434" w:rsidRDefault="00DF5434" w:rsidP="00B30C62">
      <w:pPr>
        <w:keepNext/>
        <w:keepLines/>
        <w:spacing w:before="100" w:after="100"/>
        <w:jc w:val="both"/>
        <w:rPr>
          <w:rFonts w:eastAsia="Times New Roman" w:cs="Arial"/>
          <w:spacing w:val="2"/>
          <w:szCs w:val="20"/>
          <w:lang w:eastAsia="en-AU"/>
        </w:rPr>
      </w:pPr>
      <w:r w:rsidRPr="00DF5434">
        <w:rPr>
          <w:rFonts w:eastAsia="Times New Roman" w:cs="Arial"/>
          <w:spacing w:val="2"/>
          <w:szCs w:val="20"/>
          <w:lang w:eastAsia="en-AU"/>
        </w:rPr>
        <w:t>The following statement provides information in relation to the services funded in the 2023−24 budget and the persons or sections of the community who are provided the service.</w:t>
      </w:r>
    </w:p>
    <w:p w14:paraId="2595CDA9" w14:textId="77777777" w:rsidR="00DF5434" w:rsidRPr="00DF5434" w:rsidRDefault="00DF5434" w:rsidP="007D1C7B">
      <w:pPr>
        <w:keepNext/>
        <w:keepLines/>
        <w:spacing w:before="100" w:after="100"/>
        <w:rPr>
          <w:rFonts w:eastAsia="Times New Roman" w:cs="Arial"/>
          <w:spacing w:val="2"/>
          <w:szCs w:val="20"/>
          <w:lang w:eastAsia="en-AU"/>
        </w:rPr>
      </w:pPr>
    </w:p>
    <w:tbl>
      <w:tblPr>
        <w:tblStyle w:val="TableGrid12"/>
        <w:tblW w:w="5000" w:type="pct"/>
        <w:tblLook w:val="04A0" w:firstRow="1" w:lastRow="0" w:firstColumn="1" w:lastColumn="0" w:noHBand="0" w:noVBand="1"/>
      </w:tblPr>
      <w:tblGrid>
        <w:gridCol w:w="1704"/>
        <w:gridCol w:w="5737"/>
        <w:gridCol w:w="1585"/>
      </w:tblGrid>
      <w:tr w:rsidR="004E658F" w:rsidRPr="00DF5434" w14:paraId="666E7161" w14:textId="77777777" w:rsidTr="00DB5570">
        <w:trPr>
          <w:cnfStyle w:val="100000000000" w:firstRow="1" w:lastRow="0" w:firstColumn="0" w:lastColumn="0" w:oddVBand="0" w:evenVBand="0" w:oddHBand="0" w:evenHBand="0" w:firstRowFirstColumn="0" w:firstRowLastColumn="0" w:lastRowFirstColumn="0" w:lastRowLastColumn="0"/>
          <w:trHeight w:val="132"/>
        </w:trPr>
        <w:tc>
          <w:tcPr>
            <w:tcW w:w="944" w:type="pct"/>
            <w:shd w:val="clear" w:color="auto" w:fill="1F497C"/>
          </w:tcPr>
          <w:p w14:paraId="7EFF95F8" w14:textId="77777777" w:rsidR="00DF5434" w:rsidRPr="00DF5434" w:rsidRDefault="00DF5434" w:rsidP="007D1C7B">
            <w:pPr>
              <w:spacing w:before="100" w:after="100" w:line="259" w:lineRule="auto"/>
              <w:rPr>
                <w:rFonts w:ascii="Calibri" w:eastAsiaTheme="minorHAnsi" w:hAnsi="Calibri"/>
                <w:color w:val="FFFFFF" w:themeColor="background1"/>
                <w:sz w:val="18"/>
                <w:lang w:val="en-GB"/>
              </w:rPr>
            </w:pPr>
            <w:r w:rsidRPr="00DF5434">
              <w:rPr>
                <w:rFonts w:ascii="Calibri" w:eastAsiaTheme="minorHAnsi" w:hAnsi="Calibri"/>
                <w:color w:val="FFFFFF" w:themeColor="background1"/>
                <w:sz w:val="18"/>
                <w:lang w:val="en-GB"/>
              </w:rPr>
              <w:t>SERVICE AREA</w:t>
            </w:r>
          </w:p>
        </w:tc>
        <w:tc>
          <w:tcPr>
            <w:tcW w:w="3178" w:type="pct"/>
            <w:shd w:val="clear" w:color="auto" w:fill="1F497C"/>
          </w:tcPr>
          <w:p w14:paraId="2E295989" w14:textId="77777777" w:rsidR="00DF5434" w:rsidRPr="00DF5434" w:rsidRDefault="00DF5434" w:rsidP="007D1C7B">
            <w:pPr>
              <w:spacing w:before="100" w:after="100" w:line="259" w:lineRule="auto"/>
              <w:rPr>
                <w:rFonts w:ascii="Calibri" w:eastAsiaTheme="minorHAnsi" w:hAnsi="Calibri"/>
                <w:color w:val="FFFFFF" w:themeColor="background1"/>
                <w:sz w:val="18"/>
                <w:lang w:val="en-GB"/>
              </w:rPr>
            </w:pPr>
            <w:r w:rsidRPr="00DF5434">
              <w:rPr>
                <w:rFonts w:ascii="Calibri" w:eastAsiaTheme="minorHAnsi" w:hAnsi="Calibri"/>
                <w:color w:val="FFFFFF" w:themeColor="background1"/>
                <w:sz w:val="18"/>
                <w:lang w:val="en-GB"/>
              </w:rPr>
              <w:t>DESCRIPTION OF SERVICES PROVIDED</w:t>
            </w:r>
          </w:p>
        </w:tc>
        <w:tc>
          <w:tcPr>
            <w:tcW w:w="878" w:type="pct"/>
            <w:shd w:val="clear" w:color="auto" w:fill="1F497C"/>
          </w:tcPr>
          <w:p w14:paraId="4475EDDB" w14:textId="77777777" w:rsidR="00F10DDA" w:rsidRPr="000D3070" w:rsidRDefault="00F10DDA" w:rsidP="007D1C7B">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Actual</w:t>
            </w:r>
          </w:p>
          <w:p w14:paraId="7B32C49E" w14:textId="77777777" w:rsidR="00F10DDA" w:rsidRPr="000B6F99" w:rsidRDefault="00F10DDA" w:rsidP="007D1C7B">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u w:val="single"/>
                <w:lang w:val="en-GB"/>
              </w:rPr>
            </w:pPr>
            <w:r w:rsidRPr="000B6F99">
              <w:rPr>
                <w:rFonts w:asciiTheme="minorHAnsi" w:eastAsiaTheme="minorHAnsi" w:hAnsiTheme="minorHAnsi" w:cstheme="minorHAnsi"/>
                <w:caps/>
                <w:color w:val="FFFFFF" w:themeColor="background1"/>
                <w:sz w:val="18"/>
                <w:szCs w:val="18"/>
                <w:u w:val="single"/>
                <w:lang w:val="en-GB"/>
              </w:rPr>
              <w:t>Budget</w:t>
            </w:r>
          </w:p>
          <w:p w14:paraId="65ADEE56" w14:textId="77777777" w:rsidR="00F10DDA" w:rsidRPr="000D3070" w:rsidRDefault="00F10DDA" w:rsidP="007D1C7B">
            <w:pPr>
              <w:autoSpaceDE w:val="0"/>
              <w:autoSpaceDN w:val="0"/>
              <w:adjustRightInd w:val="0"/>
              <w:spacing w:before="100" w:after="100" w:line="259" w:lineRule="auto"/>
              <w:rPr>
                <w:rFonts w:asciiTheme="minorHAnsi" w:eastAsiaTheme="minorHAnsi" w:hAnsiTheme="minorHAnsi" w:cstheme="minorHAnsi"/>
                <w:caps/>
                <w:color w:val="FFFFFF" w:themeColor="background1"/>
                <w:sz w:val="18"/>
                <w:szCs w:val="18"/>
                <w:lang w:val="en-GB"/>
              </w:rPr>
            </w:pPr>
            <w:r w:rsidRPr="000D3070">
              <w:rPr>
                <w:rFonts w:asciiTheme="minorHAnsi" w:eastAsiaTheme="minorHAnsi" w:hAnsiTheme="minorHAnsi" w:cstheme="minorHAnsi"/>
                <w:caps/>
                <w:color w:val="FFFFFF" w:themeColor="background1"/>
                <w:sz w:val="18"/>
                <w:szCs w:val="18"/>
                <w:lang w:val="en-GB"/>
              </w:rPr>
              <w:t>Variance</w:t>
            </w:r>
          </w:p>
          <w:p w14:paraId="0B52114D" w14:textId="79AD5B51" w:rsidR="00DF5434" w:rsidRPr="00DF5434" w:rsidRDefault="00F10DDA" w:rsidP="007D1C7B">
            <w:pPr>
              <w:spacing w:before="100" w:after="100" w:line="259" w:lineRule="auto"/>
              <w:rPr>
                <w:rFonts w:ascii="Calibri" w:eastAsiaTheme="minorHAnsi" w:hAnsi="Calibri"/>
                <w:color w:val="FFFFFF" w:themeColor="background1"/>
                <w:sz w:val="18"/>
                <w:lang w:val="en-GB"/>
              </w:rPr>
            </w:pPr>
            <w:r w:rsidRPr="000D3070">
              <w:rPr>
                <w:rFonts w:asciiTheme="minorHAnsi" w:eastAsiaTheme="minorHAnsi" w:hAnsiTheme="minorHAnsi" w:cstheme="minorHAnsi"/>
                <w:caps/>
                <w:color w:val="FFFFFF" w:themeColor="background1"/>
                <w:sz w:val="18"/>
                <w:szCs w:val="18"/>
                <w:lang w:val="en-GB"/>
              </w:rPr>
              <w:t>$000</w:t>
            </w:r>
          </w:p>
        </w:tc>
      </w:tr>
      <w:tr w:rsidR="00DF5434" w:rsidRPr="00DF5434" w14:paraId="5127B772" w14:textId="77777777" w:rsidTr="00DB5570">
        <w:trPr>
          <w:trHeight w:val="70"/>
        </w:trPr>
        <w:tc>
          <w:tcPr>
            <w:tcW w:w="944" w:type="pct"/>
          </w:tcPr>
          <w:p w14:paraId="3600737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Economic Strengthening Services</w:t>
            </w:r>
          </w:p>
        </w:tc>
        <w:tc>
          <w:tcPr>
            <w:tcW w:w="3178" w:type="pct"/>
          </w:tcPr>
          <w:p w14:paraId="4A5B4B17"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Supporting an environment that is attractive and conducive to business and investment leading to job creation for the community.</w:t>
            </w:r>
          </w:p>
        </w:tc>
        <w:tc>
          <w:tcPr>
            <w:tcW w:w="878" w:type="pct"/>
            <w:shd w:val="clear" w:color="auto" w:fill="auto"/>
          </w:tcPr>
          <w:p w14:paraId="3CAC8A9A" w14:textId="77777777" w:rsidR="00DF5434" w:rsidRDefault="00A85589" w:rsidP="007D1C7B">
            <w:pPr>
              <w:spacing w:before="100" w:after="100" w:line="259" w:lineRule="auto"/>
              <w:rPr>
                <w:rFonts w:ascii="Calibri" w:hAnsi="Calibri"/>
                <w:spacing w:val="2"/>
                <w:sz w:val="18"/>
              </w:rPr>
            </w:pPr>
            <w:r>
              <w:rPr>
                <w:rFonts w:ascii="Calibri" w:hAnsi="Calibri"/>
                <w:spacing w:val="2"/>
                <w:sz w:val="18"/>
              </w:rPr>
              <w:t>1,683</w:t>
            </w:r>
          </w:p>
          <w:p w14:paraId="39F50B62" w14:textId="77777777" w:rsidR="00A85589" w:rsidRDefault="00A85589" w:rsidP="007D1C7B">
            <w:pPr>
              <w:spacing w:before="100" w:after="100" w:line="259" w:lineRule="auto"/>
              <w:rPr>
                <w:rFonts w:ascii="Calibri" w:hAnsi="Calibri"/>
                <w:spacing w:val="2"/>
                <w:sz w:val="18"/>
                <w:u w:val="single"/>
              </w:rPr>
            </w:pPr>
            <w:r w:rsidRPr="00A85589">
              <w:rPr>
                <w:rFonts w:ascii="Calibri" w:hAnsi="Calibri"/>
                <w:spacing w:val="2"/>
                <w:sz w:val="18"/>
                <w:u w:val="single"/>
              </w:rPr>
              <w:t>2,230</w:t>
            </w:r>
          </w:p>
          <w:p w14:paraId="3F844A6B" w14:textId="767FB8E6" w:rsidR="00A85589" w:rsidRPr="00A85589" w:rsidRDefault="00A85589" w:rsidP="007D1C7B">
            <w:pPr>
              <w:spacing w:before="100" w:after="100" w:line="259" w:lineRule="auto"/>
              <w:rPr>
                <w:rFonts w:ascii="Calibri" w:hAnsi="Calibri"/>
                <w:spacing w:val="2"/>
                <w:sz w:val="18"/>
              </w:rPr>
            </w:pPr>
            <w:r w:rsidRPr="00A85589">
              <w:rPr>
                <w:rFonts w:ascii="Calibri" w:hAnsi="Calibri"/>
                <w:spacing w:val="2"/>
                <w:sz w:val="18"/>
              </w:rPr>
              <w:t>547</w:t>
            </w:r>
          </w:p>
        </w:tc>
      </w:tr>
      <w:tr w:rsidR="00DF5434" w:rsidRPr="00DF5434" w14:paraId="7804AC91" w14:textId="77777777" w:rsidTr="00DB5570">
        <w:trPr>
          <w:trHeight w:val="592"/>
        </w:trPr>
        <w:tc>
          <w:tcPr>
            <w:tcW w:w="944" w:type="pct"/>
          </w:tcPr>
          <w:p w14:paraId="7BB582AD"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Events</w:t>
            </w:r>
          </w:p>
        </w:tc>
        <w:tc>
          <w:tcPr>
            <w:tcW w:w="3178" w:type="pct"/>
          </w:tcPr>
          <w:p w14:paraId="7D63271F"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Providing both a regulatory and a discretionary role in the support of events to be staged in the Geelong region.</w:t>
            </w:r>
          </w:p>
        </w:tc>
        <w:tc>
          <w:tcPr>
            <w:tcW w:w="878" w:type="pct"/>
            <w:shd w:val="clear" w:color="auto" w:fill="auto"/>
          </w:tcPr>
          <w:p w14:paraId="3D921ADE" w14:textId="77777777" w:rsidR="00DF5434" w:rsidRDefault="00A85589" w:rsidP="007D1C7B">
            <w:pPr>
              <w:spacing w:before="100" w:after="100" w:line="259" w:lineRule="auto"/>
              <w:rPr>
                <w:rFonts w:ascii="Calibri" w:hAnsi="Calibri"/>
                <w:spacing w:val="2"/>
                <w:sz w:val="18"/>
              </w:rPr>
            </w:pPr>
            <w:r>
              <w:rPr>
                <w:rFonts w:ascii="Calibri" w:hAnsi="Calibri"/>
                <w:spacing w:val="2"/>
                <w:sz w:val="18"/>
              </w:rPr>
              <w:t>2,134</w:t>
            </w:r>
          </w:p>
          <w:p w14:paraId="3E5191F0" w14:textId="77777777" w:rsidR="00A85589" w:rsidRDefault="00A85589" w:rsidP="007D1C7B">
            <w:pPr>
              <w:spacing w:before="100" w:after="100" w:line="259" w:lineRule="auto"/>
              <w:rPr>
                <w:rFonts w:ascii="Calibri" w:hAnsi="Calibri"/>
                <w:spacing w:val="2"/>
                <w:sz w:val="18"/>
                <w:u w:val="single"/>
              </w:rPr>
            </w:pPr>
            <w:r w:rsidRPr="00A85589">
              <w:rPr>
                <w:rFonts w:ascii="Calibri" w:hAnsi="Calibri"/>
                <w:spacing w:val="2"/>
                <w:sz w:val="18"/>
                <w:u w:val="single"/>
              </w:rPr>
              <w:t>2,538</w:t>
            </w:r>
          </w:p>
          <w:p w14:paraId="0EA556EE" w14:textId="3E628AC0" w:rsidR="00A85589" w:rsidRPr="00A85589" w:rsidRDefault="00A85589" w:rsidP="007D1C7B">
            <w:pPr>
              <w:spacing w:before="100" w:after="100" w:line="259" w:lineRule="auto"/>
              <w:rPr>
                <w:rFonts w:ascii="Calibri" w:hAnsi="Calibri"/>
                <w:spacing w:val="2"/>
                <w:sz w:val="18"/>
              </w:rPr>
            </w:pPr>
            <w:r w:rsidRPr="00A85589">
              <w:rPr>
                <w:rFonts w:ascii="Calibri" w:hAnsi="Calibri"/>
                <w:spacing w:val="2"/>
                <w:sz w:val="18"/>
              </w:rPr>
              <w:t>403</w:t>
            </w:r>
          </w:p>
        </w:tc>
      </w:tr>
      <w:tr w:rsidR="00DF5434" w:rsidRPr="00DF5434" w14:paraId="22AAC4D8" w14:textId="77777777" w:rsidTr="00DB5570">
        <w:trPr>
          <w:trHeight w:val="473"/>
        </w:trPr>
        <w:tc>
          <w:tcPr>
            <w:tcW w:w="944" w:type="pct"/>
          </w:tcPr>
          <w:p w14:paraId="665D3B26"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Smart City</w:t>
            </w:r>
          </w:p>
        </w:tc>
        <w:tc>
          <w:tcPr>
            <w:tcW w:w="3178" w:type="pct"/>
          </w:tcPr>
          <w:p w14:paraId="21B3000A"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Supporting Geelong to embrace smart technology and be innovative.</w:t>
            </w:r>
          </w:p>
        </w:tc>
        <w:tc>
          <w:tcPr>
            <w:tcW w:w="878" w:type="pct"/>
            <w:shd w:val="clear" w:color="auto" w:fill="auto"/>
          </w:tcPr>
          <w:p w14:paraId="45E5594B" w14:textId="77777777" w:rsidR="00DF5434" w:rsidRDefault="00A85589" w:rsidP="007D1C7B">
            <w:pPr>
              <w:spacing w:before="100" w:after="100" w:line="259" w:lineRule="auto"/>
              <w:rPr>
                <w:rFonts w:ascii="Calibri" w:hAnsi="Calibri"/>
                <w:spacing w:val="2"/>
                <w:sz w:val="18"/>
              </w:rPr>
            </w:pPr>
            <w:r>
              <w:rPr>
                <w:rFonts w:ascii="Calibri" w:hAnsi="Calibri"/>
                <w:spacing w:val="2"/>
                <w:sz w:val="18"/>
              </w:rPr>
              <w:t>888</w:t>
            </w:r>
          </w:p>
          <w:p w14:paraId="7FAC5DAD" w14:textId="77777777" w:rsidR="00A85589" w:rsidRDefault="00A85589" w:rsidP="007D1C7B">
            <w:pPr>
              <w:spacing w:before="100" w:after="100" w:line="259" w:lineRule="auto"/>
              <w:rPr>
                <w:rFonts w:ascii="Calibri" w:hAnsi="Calibri"/>
                <w:spacing w:val="2"/>
                <w:sz w:val="18"/>
                <w:u w:val="single"/>
              </w:rPr>
            </w:pPr>
            <w:r w:rsidRPr="00A85589">
              <w:rPr>
                <w:rFonts w:ascii="Calibri" w:hAnsi="Calibri"/>
                <w:spacing w:val="2"/>
                <w:sz w:val="18"/>
                <w:u w:val="single"/>
              </w:rPr>
              <w:t>1,238</w:t>
            </w:r>
          </w:p>
          <w:p w14:paraId="11F29780" w14:textId="1E0578B6" w:rsidR="00A85589" w:rsidRPr="00A85589" w:rsidRDefault="00A85589" w:rsidP="007D1C7B">
            <w:pPr>
              <w:spacing w:before="100" w:after="100" w:line="259" w:lineRule="auto"/>
              <w:rPr>
                <w:rFonts w:ascii="Calibri" w:hAnsi="Calibri"/>
                <w:spacing w:val="2"/>
                <w:sz w:val="18"/>
              </w:rPr>
            </w:pPr>
            <w:r w:rsidRPr="00A85589">
              <w:rPr>
                <w:rFonts w:ascii="Calibri" w:hAnsi="Calibri"/>
                <w:spacing w:val="2"/>
                <w:sz w:val="18"/>
              </w:rPr>
              <w:t>350</w:t>
            </w:r>
          </w:p>
        </w:tc>
      </w:tr>
      <w:tr w:rsidR="00DF5434" w:rsidRPr="00DF5434" w14:paraId="296F6CE1" w14:textId="77777777" w:rsidTr="00DB5570">
        <w:trPr>
          <w:trHeight w:val="473"/>
        </w:trPr>
        <w:tc>
          <w:tcPr>
            <w:tcW w:w="944" w:type="pct"/>
          </w:tcPr>
          <w:p w14:paraId="0C4E66EB"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Tourism</w:t>
            </w:r>
          </w:p>
        </w:tc>
        <w:tc>
          <w:tcPr>
            <w:tcW w:w="3178" w:type="pct"/>
          </w:tcPr>
          <w:p w14:paraId="36CEEDAF" w14:textId="77777777" w:rsidR="00DF5434" w:rsidRPr="00DF5434" w:rsidRDefault="00DF5434" w:rsidP="007D1C7B">
            <w:pPr>
              <w:spacing w:before="100" w:after="100" w:line="259" w:lineRule="auto"/>
              <w:rPr>
                <w:rFonts w:ascii="Calibri" w:hAnsi="Calibri"/>
                <w:spacing w:val="2"/>
                <w:sz w:val="18"/>
              </w:rPr>
            </w:pPr>
            <w:r w:rsidRPr="00DF5434">
              <w:rPr>
                <w:rFonts w:ascii="Calibri" w:hAnsi="Calibri"/>
                <w:spacing w:val="2"/>
                <w:sz w:val="18"/>
              </w:rPr>
              <w:t>Growing and supporting the visitor economy through leadership, promotion and development.</w:t>
            </w:r>
          </w:p>
        </w:tc>
        <w:tc>
          <w:tcPr>
            <w:tcW w:w="878" w:type="pct"/>
            <w:shd w:val="clear" w:color="auto" w:fill="auto"/>
          </w:tcPr>
          <w:p w14:paraId="3B0D803F" w14:textId="77777777" w:rsidR="00DF5434" w:rsidRDefault="00A85589" w:rsidP="007D1C7B">
            <w:pPr>
              <w:spacing w:before="100" w:after="100" w:line="259" w:lineRule="auto"/>
              <w:rPr>
                <w:rFonts w:ascii="Calibri" w:hAnsi="Calibri"/>
                <w:spacing w:val="2"/>
                <w:sz w:val="18"/>
              </w:rPr>
            </w:pPr>
            <w:r>
              <w:rPr>
                <w:rFonts w:ascii="Calibri" w:hAnsi="Calibri"/>
                <w:spacing w:val="2"/>
                <w:sz w:val="18"/>
              </w:rPr>
              <w:t>2,265</w:t>
            </w:r>
          </w:p>
          <w:p w14:paraId="517A12C8" w14:textId="77777777" w:rsidR="00A85589" w:rsidRPr="006C2D71" w:rsidRDefault="006C2D71" w:rsidP="007D1C7B">
            <w:pPr>
              <w:spacing w:before="100" w:after="100" w:line="259" w:lineRule="auto"/>
              <w:rPr>
                <w:rFonts w:ascii="Calibri" w:hAnsi="Calibri"/>
                <w:spacing w:val="2"/>
                <w:sz w:val="18"/>
                <w:u w:val="single"/>
              </w:rPr>
            </w:pPr>
            <w:r w:rsidRPr="006C2D71">
              <w:rPr>
                <w:rFonts w:ascii="Calibri" w:hAnsi="Calibri"/>
                <w:spacing w:val="2"/>
                <w:sz w:val="18"/>
                <w:u w:val="single"/>
              </w:rPr>
              <w:t>2,257</w:t>
            </w:r>
          </w:p>
          <w:p w14:paraId="7611F1A0" w14:textId="6197F0B4" w:rsidR="006C2D71" w:rsidRPr="00DF5434" w:rsidRDefault="006C2D71" w:rsidP="007D1C7B">
            <w:pPr>
              <w:spacing w:before="100" w:after="100" w:line="259" w:lineRule="auto"/>
              <w:rPr>
                <w:rFonts w:ascii="Calibri" w:hAnsi="Calibri"/>
                <w:spacing w:val="2"/>
                <w:sz w:val="18"/>
              </w:rPr>
            </w:pPr>
            <w:r>
              <w:rPr>
                <w:rFonts w:ascii="Calibri" w:hAnsi="Calibri"/>
                <w:spacing w:val="2"/>
                <w:sz w:val="18"/>
              </w:rPr>
              <w:t>(8)</w:t>
            </w:r>
          </w:p>
        </w:tc>
      </w:tr>
    </w:tbl>
    <w:p w14:paraId="32B0C0FE" w14:textId="5CFFCD78" w:rsidR="009F6A0D" w:rsidRDefault="009F6A0D" w:rsidP="007D1C7B">
      <w:pPr>
        <w:spacing w:before="100" w:after="100"/>
        <w:rPr>
          <w:rFonts w:eastAsia="Times New Roman" w:cs="Arial"/>
          <w:spacing w:val="2"/>
          <w:szCs w:val="20"/>
          <w:lang w:eastAsia="en-AU"/>
        </w:rPr>
      </w:pPr>
    </w:p>
    <w:p w14:paraId="5C7A4F08" w14:textId="77777777" w:rsidR="009F6A0D" w:rsidRDefault="009F6A0D">
      <w:pPr>
        <w:rPr>
          <w:rFonts w:eastAsia="Times New Roman" w:cs="Arial"/>
          <w:spacing w:val="2"/>
          <w:szCs w:val="20"/>
          <w:lang w:eastAsia="en-AU"/>
        </w:rPr>
      </w:pPr>
      <w:r>
        <w:rPr>
          <w:rFonts w:eastAsia="Times New Roman" w:cs="Arial"/>
          <w:spacing w:val="2"/>
          <w:szCs w:val="20"/>
          <w:lang w:eastAsia="en-AU"/>
        </w:rPr>
        <w:br w:type="page"/>
      </w:r>
    </w:p>
    <w:p w14:paraId="792D616F" w14:textId="3F456082" w:rsidR="00DF5434" w:rsidRPr="00DF5434" w:rsidRDefault="009F6A0D" w:rsidP="007D1C7B">
      <w:pPr>
        <w:spacing w:before="100" w:after="100"/>
        <w:rPr>
          <w:rFonts w:eastAsia="Times New Roman" w:cs="Arial"/>
          <w:spacing w:val="2"/>
          <w:szCs w:val="20"/>
          <w:lang w:eastAsia="en-AU"/>
        </w:rPr>
      </w:pPr>
      <w:bookmarkStart w:id="805" w:name="_Toc173928480"/>
      <w:bookmarkStart w:id="806" w:name="_Toc173928749"/>
      <w:bookmarkStart w:id="807" w:name="_Toc173938117"/>
      <w:bookmarkStart w:id="808" w:name="_Toc173938215"/>
      <w:r>
        <w:rPr>
          <w:rFonts w:cs="Arial"/>
          <w:b/>
          <w:noProof/>
          <w:color w:val="244061"/>
          <w:sz w:val="28"/>
          <w:szCs w:val="28"/>
        </w:rPr>
        <w:lastRenderedPageBreak/>
        <w:drawing>
          <wp:anchor distT="0" distB="0" distL="114300" distR="114300" simplePos="0" relativeHeight="251658293" behindDoc="1" locked="0" layoutInCell="1" allowOverlap="1" wp14:anchorId="29FFCFA3" wp14:editId="1321C58A">
            <wp:simplePos x="0" y="0"/>
            <wp:positionH relativeFrom="page">
              <wp:posOffset>0</wp:posOffset>
            </wp:positionH>
            <wp:positionV relativeFrom="paragraph">
              <wp:posOffset>-1071533</wp:posOffset>
            </wp:positionV>
            <wp:extent cx="7570519" cy="10707595"/>
            <wp:effectExtent l="0" t="0" r="0" b="0"/>
            <wp:wrapNone/>
            <wp:docPr id="96" name="Picture 96" descr="P25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2558#y1"/>
                    <pic:cNvPicPr/>
                  </pic:nvPicPr>
                  <pic:blipFill>
                    <a:blip r:embed="rId200">
                      <a:extLst>
                        <a:ext uri="{28A0092B-C50C-407E-A947-70E740481C1C}">
                          <a14:useLocalDpi xmlns:a14="http://schemas.microsoft.com/office/drawing/2010/main" val="0"/>
                        </a:ext>
                      </a:extLst>
                    </a:blip>
                    <a:stretch>
                      <a:fillRect/>
                    </a:stretch>
                  </pic:blipFill>
                  <pic:spPr>
                    <a:xfrm>
                      <a:off x="0" y="0"/>
                      <a:ext cx="7570519" cy="10707595"/>
                    </a:xfrm>
                    <a:prstGeom prst="rect">
                      <a:avLst/>
                    </a:prstGeom>
                  </pic:spPr>
                </pic:pic>
              </a:graphicData>
            </a:graphic>
            <wp14:sizeRelH relativeFrom="page">
              <wp14:pctWidth>0</wp14:pctWidth>
            </wp14:sizeRelH>
            <wp14:sizeRelV relativeFrom="page">
              <wp14:pctHeight>0</wp14:pctHeight>
            </wp14:sizeRelV>
          </wp:anchor>
        </w:drawing>
      </w:r>
      <w:bookmarkEnd w:id="805"/>
      <w:bookmarkEnd w:id="806"/>
      <w:bookmarkEnd w:id="807"/>
      <w:bookmarkEnd w:id="808"/>
    </w:p>
    <w:p w14:paraId="41E88E2A" w14:textId="1EDAED57" w:rsidR="00DF5434" w:rsidRPr="00DF5434" w:rsidRDefault="00DF5434" w:rsidP="007D1C7B">
      <w:pPr>
        <w:spacing w:before="100" w:after="100"/>
        <w:rPr>
          <w:rFonts w:cs="Arial"/>
          <w:szCs w:val="20"/>
          <w:lang w:val="en-GB"/>
        </w:rPr>
        <w:sectPr w:rsidR="00DF5434" w:rsidRPr="00DF5434" w:rsidSect="001B37F1">
          <w:headerReference w:type="default" r:id="rId201"/>
          <w:pgSz w:w="11906" w:h="16838"/>
          <w:pgMar w:top="1702" w:right="1440" w:bottom="1135" w:left="1440" w:header="709" w:footer="709" w:gutter="0"/>
          <w:cols w:space="708"/>
          <w:docGrid w:linePitch="360"/>
        </w:sectPr>
      </w:pPr>
    </w:p>
    <w:p w14:paraId="6D026ED0" w14:textId="6278619B" w:rsidR="00BB55A1" w:rsidRPr="00057AC5" w:rsidRDefault="00BB55A1" w:rsidP="00057AC5">
      <w:pPr>
        <w:rPr>
          <w:rFonts w:asciiTheme="minorHAnsi" w:eastAsiaTheme="majorEastAsia" w:hAnsiTheme="minorHAnsi" w:cstheme="minorHAnsi"/>
          <w:b/>
          <w:bCs/>
          <w:color w:val="002060"/>
          <w:sz w:val="32"/>
          <w:szCs w:val="32"/>
          <w:lang w:val="en-GB"/>
        </w:rPr>
      </w:pPr>
      <w:bookmarkStart w:id="809" w:name="_Toc171409968"/>
      <w:bookmarkStart w:id="810" w:name="_Toc171430833"/>
      <w:bookmarkStart w:id="811" w:name="_Toc171431256"/>
      <w:bookmarkStart w:id="812" w:name="_Toc171582951"/>
      <w:bookmarkStart w:id="813" w:name="_Toc172207744"/>
      <w:bookmarkStart w:id="814" w:name="_Toc172290885"/>
      <w:bookmarkStart w:id="815" w:name="_Toc172637291"/>
      <w:r>
        <w:rPr>
          <w:rFonts w:cs="Arial"/>
          <w:b/>
          <w:color w:val="244061"/>
          <w:sz w:val="28"/>
          <w:szCs w:val="28"/>
        </w:rPr>
        <w:br w:type="page"/>
      </w:r>
    </w:p>
    <w:p w14:paraId="11A2BC73" w14:textId="252F0B9D" w:rsidR="00DF5434" w:rsidRPr="000C7CAB" w:rsidRDefault="00DF5434" w:rsidP="007D1C7B">
      <w:pPr>
        <w:keepNext/>
        <w:keepLines/>
        <w:spacing w:before="100" w:after="100"/>
        <w:outlineLvl w:val="0"/>
        <w:rPr>
          <w:rFonts w:cs="Arial"/>
          <w:b/>
          <w:color w:val="244061"/>
          <w:sz w:val="28"/>
          <w:szCs w:val="28"/>
        </w:rPr>
      </w:pPr>
      <w:bookmarkStart w:id="816" w:name="_Toc173938118"/>
      <w:bookmarkStart w:id="817" w:name="_Toc173938216"/>
      <w:bookmarkStart w:id="818" w:name="_Toc177383616"/>
      <w:bookmarkStart w:id="819" w:name="_Toc178156999"/>
      <w:bookmarkStart w:id="820" w:name="_Toc178684482"/>
      <w:r w:rsidRPr="000C7CAB">
        <w:rPr>
          <w:rFonts w:cs="Arial"/>
          <w:b/>
          <w:color w:val="244061"/>
          <w:sz w:val="28"/>
          <w:szCs w:val="28"/>
        </w:rPr>
        <w:lastRenderedPageBreak/>
        <w:t>STRATEGIC DIRECTION 4: HIGH-PERFORMING COUNCIL AND ORGANISATION</w:t>
      </w:r>
      <w:bookmarkEnd w:id="787"/>
      <w:bookmarkEnd w:id="809"/>
      <w:bookmarkEnd w:id="810"/>
      <w:bookmarkEnd w:id="811"/>
      <w:bookmarkEnd w:id="812"/>
      <w:bookmarkEnd w:id="813"/>
      <w:bookmarkEnd w:id="814"/>
      <w:bookmarkEnd w:id="815"/>
      <w:bookmarkEnd w:id="816"/>
      <w:bookmarkEnd w:id="817"/>
      <w:bookmarkEnd w:id="818"/>
      <w:bookmarkEnd w:id="819"/>
      <w:bookmarkEnd w:id="820"/>
    </w:p>
    <w:p w14:paraId="2B243D6D" w14:textId="3A5FCFF8" w:rsidR="00DF5434" w:rsidRPr="00DF5434" w:rsidRDefault="00DF5434" w:rsidP="007D1C7B">
      <w:pPr>
        <w:spacing w:before="100" w:after="100"/>
        <w:rPr>
          <w:rFonts w:cs="Arial"/>
          <w:szCs w:val="20"/>
          <w:lang w:val="en-GB"/>
        </w:rPr>
      </w:pPr>
    </w:p>
    <w:tbl>
      <w:tblPr>
        <w:tblStyle w:val="TableGrid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666"/>
        <w:gridCol w:w="4666"/>
      </w:tblGrid>
      <w:tr w:rsidR="00DF5434" w:rsidRPr="00DF5434" w14:paraId="3E6541C0" w14:textId="77777777" w:rsidTr="005A0C38">
        <w:trPr>
          <w:trHeight w:val="1247"/>
        </w:trPr>
        <w:tc>
          <w:tcPr>
            <w:tcW w:w="2500" w:type="pct"/>
            <w:shd w:val="clear" w:color="auto" w:fill="auto"/>
          </w:tcPr>
          <w:p w14:paraId="28555A89" w14:textId="77777777" w:rsidR="00DF5434" w:rsidRPr="00DF5434" w:rsidRDefault="00DF5434" w:rsidP="007D1C7B">
            <w:pPr>
              <w:spacing w:before="100" w:after="100" w:line="259" w:lineRule="auto"/>
              <w:rPr>
                <w:rFonts w:eastAsia="Times New Roman" w:cs="Arial"/>
                <w:spacing w:val="2"/>
                <w:szCs w:val="20"/>
                <w:highlight w:val="yellow"/>
                <w:lang w:eastAsia="en-AU"/>
              </w:rPr>
            </w:pPr>
            <w:r w:rsidRPr="0021100F">
              <w:rPr>
                <w:rFonts w:eastAsia="Times New Roman" w:cs="Arial"/>
                <w:b/>
                <w:noProof/>
                <w:color w:val="003361"/>
                <w:spacing w:val="2"/>
                <w:sz w:val="32"/>
                <w:szCs w:val="32"/>
                <w:lang w:eastAsia="en-AU"/>
                <w14:ligatures w14:val="standardContextual"/>
              </w:rPr>
              <w:drawing>
                <wp:anchor distT="0" distB="0" distL="114300" distR="114300" simplePos="0" relativeHeight="251658394" behindDoc="0" locked="0" layoutInCell="1" allowOverlap="1" wp14:anchorId="38D75355" wp14:editId="1412081A">
                  <wp:simplePos x="0" y="0"/>
                  <wp:positionH relativeFrom="margin">
                    <wp:posOffset>-45720</wp:posOffset>
                  </wp:positionH>
                  <wp:positionV relativeFrom="margin">
                    <wp:posOffset>0</wp:posOffset>
                  </wp:positionV>
                  <wp:extent cx="540000" cy="540000"/>
                  <wp:effectExtent l="0" t="0" r="0" b="0"/>
                  <wp:wrapSquare wrapText="bothSides"/>
                  <wp:docPr id="115" name="Graphic 115" descr="P2563C1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phic 115" descr="P2563C1T35#y1"/>
                          <pic:cNvPicPr/>
                        </pic:nvPicPr>
                        <pic:blipFill>
                          <a:blip r:embed="rId202">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540000" cy="540000"/>
                          </a:xfrm>
                          <a:prstGeom prst="rect">
                            <a:avLst/>
                          </a:prstGeom>
                        </pic:spPr>
                      </pic:pic>
                    </a:graphicData>
                  </a:graphic>
                </wp:anchor>
              </w:drawing>
            </w:r>
            <w:r w:rsidRPr="0021100F">
              <w:rPr>
                <w:rFonts w:eastAsia="Times New Roman" w:cs="Arial"/>
                <w:b/>
                <w:color w:val="003361"/>
                <w:spacing w:val="2"/>
                <w:sz w:val="32"/>
                <w:szCs w:val="32"/>
                <w:lang w:eastAsia="en-AU"/>
              </w:rPr>
              <w:t>4</w:t>
            </w:r>
            <w:r w:rsidRPr="0021100F">
              <w:rPr>
                <w:rFonts w:eastAsia="Times New Roman" w:cs="Arial"/>
                <w:color w:val="003361"/>
                <w:spacing w:val="2"/>
                <w:sz w:val="32"/>
                <w:szCs w:val="32"/>
                <w:lang w:eastAsia="en-AU"/>
              </w:rPr>
              <w:t xml:space="preserve"> </w:t>
            </w:r>
            <w:r w:rsidRPr="00DF5434">
              <w:rPr>
                <w:rFonts w:eastAsia="Times New Roman" w:cs="Arial"/>
                <w:spacing w:val="2"/>
                <w:szCs w:val="20"/>
                <w:lang w:eastAsia="en-AU"/>
              </w:rPr>
              <w:t>Council meetings held outside of City Hall</w:t>
            </w:r>
          </w:p>
        </w:tc>
        <w:tc>
          <w:tcPr>
            <w:tcW w:w="2500" w:type="pct"/>
            <w:shd w:val="clear" w:color="auto" w:fill="auto"/>
          </w:tcPr>
          <w:p w14:paraId="6D7F0EBC" w14:textId="274CB7D9" w:rsidR="00DF5434" w:rsidRPr="00DF5434" w:rsidRDefault="00B023A7" w:rsidP="007D1C7B">
            <w:pPr>
              <w:spacing w:before="100" w:after="100" w:line="259" w:lineRule="auto"/>
              <w:rPr>
                <w:rFonts w:eastAsia="Times New Roman" w:cs="Arial"/>
                <w:spacing w:val="2"/>
                <w:szCs w:val="20"/>
                <w:highlight w:val="yellow"/>
                <w:lang w:eastAsia="en-AU"/>
              </w:rPr>
            </w:pPr>
            <w:r w:rsidRPr="0021100F">
              <w:rPr>
                <w:rFonts w:eastAsia="Times New Roman" w:cs="Arial"/>
                <w:b/>
                <w:bCs/>
                <w:noProof/>
                <w:color w:val="003361"/>
                <w:spacing w:val="2"/>
                <w:sz w:val="32"/>
                <w:szCs w:val="32"/>
                <w:lang w:eastAsia="en-AU"/>
                <w14:ligatures w14:val="standardContextual"/>
              </w:rPr>
              <w:drawing>
                <wp:anchor distT="0" distB="0" distL="114300" distR="114300" simplePos="0" relativeHeight="251658395" behindDoc="0" locked="0" layoutInCell="1" allowOverlap="1" wp14:anchorId="0869C67C" wp14:editId="12CD78AF">
                  <wp:simplePos x="0" y="0"/>
                  <wp:positionH relativeFrom="margin">
                    <wp:posOffset>-65174</wp:posOffset>
                  </wp:positionH>
                  <wp:positionV relativeFrom="margin">
                    <wp:posOffset>7331</wp:posOffset>
                  </wp:positionV>
                  <wp:extent cx="540000" cy="540000"/>
                  <wp:effectExtent l="0" t="0" r="0" b="0"/>
                  <wp:wrapSquare wrapText="bothSides"/>
                  <wp:docPr id="263" name="Graphic 263" descr="P2564C2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phic 263" descr="P2564C2T35#y1"/>
                          <pic:cNvPicPr/>
                        </pic:nvPicPr>
                        <pic:blipFill>
                          <a:blip r:embed="rId204">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noProof/>
                <w:color w:val="003361"/>
                <w:spacing w:val="2"/>
                <w:sz w:val="32"/>
                <w:szCs w:val="32"/>
                <w:lang w:eastAsia="en-AU"/>
                <w14:ligatures w14:val="standardContextual"/>
              </w:rPr>
              <w:t>27,512</w:t>
            </w:r>
            <w:r w:rsidRPr="0021100F">
              <w:rPr>
                <w:rFonts w:eastAsia="Times New Roman" w:cs="Arial"/>
                <w:color w:val="003361"/>
                <w:spacing w:val="2"/>
                <w:sz w:val="32"/>
                <w:szCs w:val="32"/>
                <w:lang w:eastAsia="en-AU"/>
              </w:rPr>
              <w:t xml:space="preserve"> </w:t>
            </w:r>
            <w:r w:rsidRPr="00DF5434">
              <w:rPr>
                <w:rFonts w:eastAsia="Times New Roman" w:cs="Arial"/>
                <w:spacing w:val="2"/>
                <w:szCs w:val="20"/>
                <w:lang w:eastAsia="en-AU"/>
              </w:rPr>
              <w:t xml:space="preserve">visitors to </w:t>
            </w:r>
            <w:r>
              <w:rPr>
                <w:rFonts w:eastAsia="Times New Roman" w:cs="Arial"/>
                <w:spacing w:val="2"/>
                <w:szCs w:val="20"/>
                <w:lang w:eastAsia="en-AU"/>
              </w:rPr>
              <w:t>C</w:t>
            </w:r>
            <w:r w:rsidRPr="00DF5434">
              <w:rPr>
                <w:rFonts w:eastAsia="Times New Roman" w:cs="Arial"/>
                <w:spacing w:val="2"/>
                <w:szCs w:val="20"/>
                <w:lang w:eastAsia="en-AU"/>
              </w:rPr>
              <w:t xml:space="preserve">ustomer </w:t>
            </w:r>
            <w:r>
              <w:rPr>
                <w:rFonts w:eastAsia="Times New Roman" w:cs="Arial"/>
                <w:spacing w:val="2"/>
                <w:szCs w:val="20"/>
                <w:lang w:eastAsia="en-AU"/>
              </w:rPr>
              <w:t>S</w:t>
            </w:r>
            <w:r w:rsidRPr="00DF5434">
              <w:rPr>
                <w:rFonts w:eastAsia="Times New Roman" w:cs="Arial"/>
                <w:spacing w:val="2"/>
                <w:szCs w:val="20"/>
                <w:lang w:eastAsia="en-AU"/>
              </w:rPr>
              <w:t xml:space="preserve">ervice </w:t>
            </w:r>
            <w:r>
              <w:rPr>
                <w:rFonts w:eastAsia="Times New Roman" w:cs="Arial"/>
                <w:spacing w:val="2"/>
                <w:szCs w:val="20"/>
                <w:lang w:eastAsia="en-AU"/>
              </w:rPr>
              <w:t>C</w:t>
            </w:r>
            <w:r w:rsidRPr="00DF5434">
              <w:rPr>
                <w:rFonts w:eastAsia="Times New Roman" w:cs="Arial"/>
                <w:spacing w:val="2"/>
                <w:szCs w:val="20"/>
                <w:lang w:eastAsia="en-AU"/>
              </w:rPr>
              <w:t>entres</w:t>
            </w:r>
          </w:p>
        </w:tc>
      </w:tr>
      <w:tr w:rsidR="00B023A7" w:rsidRPr="00DF5434" w14:paraId="0FD5481C" w14:textId="77777777" w:rsidTr="005A0C38">
        <w:trPr>
          <w:trHeight w:val="1247"/>
        </w:trPr>
        <w:tc>
          <w:tcPr>
            <w:tcW w:w="2500" w:type="pct"/>
            <w:shd w:val="clear" w:color="auto" w:fill="auto"/>
          </w:tcPr>
          <w:p w14:paraId="1FC4FFB7" w14:textId="65C4D133" w:rsidR="00B023A7" w:rsidRPr="00DF5434" w:rsidRDefault="00B023A7" w:rsidP="00B023A7">
            <w:pPr>
              <w:spacing w:before="100" w:after="100" w:line="259" w:lineRule="auto"/>
              <w:rPr>
                <w:rFonts w:eastAsia="Times New Roman" w:cs="Arial"/>
                <w:spacing w:val="2"/>
                <w:szCs w:val="20"/>
                <w:highlight w:val="yellow"/>
                <w:lang w:eastAsia="en-AU"/>
              </w:rPr>
            </w:pPr>
            <w:r w:rsidRPr="0021100F">
              <w:rPr>
                <w:rFonts w:eastAsia="Times New Roman" w:cs="Arial"/>
                <w:b/>
                <w:bCs/>
                <w:noProof/>
                <w:color w:val="003361"/>
                <w:spacing w:val="2"/>
                <w:sz w:val="32"/>
                <w:szCs w:val="32"/>
                <w:lang w:eastAsia="en-AU"/>
                <w14:ligatures w14:val="standardContextual"/>
              </w:rPr>
              <w:drawing>
                <wp:anchor distT="0" distB="0" distL="114300" distR="114300" simplePos="0" relativeHeight="251658396" behindDoc="0" locked="0" layoutInCell="1" allowOverlap="1" wp14:anchorId="1EB9A7A7" wp14:editId="6F9B7DA1">
                  <wp:simplePos x="0" y="0"/>
                  <wp:positionH relativeFrom="margin">
                    <wp:posOffset>-45720</wp:posOffset>
                  </wp:positionH>
                  <wp:positionV relativeFrom="margin">
                    <wp:posOffset>0</wp:posOffset>
                  </wp:positionV>
                  <wp:extent cx="540000" cy="540000"/>
                  <wp:effectExtent l="0" t="0" r="0" b="0"/>
                  <wp:wrapSquare wrapText="bothSides"/>
                  <wp:docPr id="119" name="Graphic 119" descr="P2566C3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P2566C3T35#y1"/>
                          <pic:cNvPicPr/>
                        </pic:nvPicPr>
                        <pic:blipFill>
                          <a:blip r:embed="rId206">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color w:val="003361"/>
                <w:spacing w:val="2"/>
                <w:sz w:val="32"/>
                <w:szCs w:val="32"/>
                <w:lang w:eastAsia="en-AU"/>
              </w:rPr>
              <w:t>9,000</w:t>
            </w:r>
            <w:r w:rsidRPr="0021100F">
              <w:rPr>
                <w:rFonts w:ascii="Calibri" w:eastAsia="Times New Roman" w:hAnsi="Calibri" w:cs="Times New Roman"/>
                <w:color w:val="003361"/>
                <w:spacing w:val="2"/>
                <w:sz w:val="19"/>
                <w:szCs w:val="19"/>
                <w:lang w:eastAsia="en-AU"/>
              </w:rPr>
              <w:t xml:space="preserve"> </w:t>
            </w:r>
            <w:r w:rsidRPr="00946E6B">
              <w:rPr>
                <w:rFonts w:eastAsia="Times New Roman" w:cs="Arial"/>
                <w:spacing w:val="2"/>
                <w:szCs w:val="20"/>
                <w:lang w:eastAsia="en-AU"/>
              </w:rPr>
              <w:t>subscribers to the Events Geelong e-newsletter</w:t>
            </w:r>
          </w:p>
        </w:tc>
        <w:tc>
          <w:tcPr>
            <w:tcW w:w="2500" w:type="pct"/>
            <w:shd w:val="clear" w:color="auto" w:fill="auto"/>
          </w:tcPr>
          <w:p w14:paraId="6392BFCF" w14:textId="3E1081C8" w:rsidR="00B023A7" w:rsidRPr="002518FA" w:rsidRDefault="00B023A7" w:rsidP="002518FA">
            <w:pPr>
              <w:spacing w:before="100" w:after="100"/>
              <w:ind w:left="357"/>
              <w:jc w:val="both"/>
              <w:rPr>
                <w:rFonts w:eastAsia="Times New Roman" w:cs="Arial"/>
                <w:spacing w:val="2"/>
                <w:szCs w:val="20"/>
                <w:lang w:eastAsia="en-AU"/>
              </w:rPr>
            </w:pPr>
            <w:r>
              <w:rPr>
                <w:rFonts w:eastAsia="Times New Roman" w:cs="Arial"/>
                <w:b/>
                <w:noProof/>
                <w:color w:val="003361"/>
                <w:spacing w:val="2"/>
                <w:sz w:val="32"/>
                <w:szCs w:val="32"/>
                <w:lang w:eastAsia="en-AU"/>
              </w:rPr>
              <w:drawing>
                <wp:anchor distT="0" distB="0" distL="114300" distR="114300" simplePos="0" relativeHeight="251658397" behindDoc="0" locked="0" layoutInCell="1" allowOverlap="1" wp14:anchorId="4301B726" wp14:editId="3B2F8233">
                  <wp:simplePos x="0" y="0"/>
                  <wp:positionH relativeFrom="column">
                    <wp:posOffset>-65001</wp:posOffset>
                  </wp:positionH>
                  <wp:positionV relativeFrom="paragraph">
                    <wp:posOffset>1</wp:posOffset>
                  </wp:positionV>
                  <wp:extent cx="539750" cy="539750"/>
                  <wp:effectExtent l="0" t="0" r="0" b="0"/>
                  <wp:wrapSquare wrapText="bothSides"/>
                  <wp:docPr id="7" name="Graphic 7" descr="P2567C4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P2567C4T35#y1"/>
                          <pic:cNvPicPr/>
                        </pic:nvPicPr>
                        <pic:blipFill>
                          <a:blip r:embed="rId208">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539750" cy="539750"/>
                          </a:xfrm>
                          <a:prstGeom prst="rect">
                            <a:avLst/>
                          </a:prstGeom>
                        </pic:spPr>
                      </pic:pic>
                    </a:graphicData>
                  </a:graphic>
                </wp:anchor>
              </w:drawing>
            </w:r>
            <w:r w:rsidRPr="006C0D2B">
              <w:rPr>
                <w:rFonts w:eastAsia="Times New Roman" w:cs="Arial"/>
                <w:b/>
                <w:color w:val="003361"/>
                <w:spacing w:val="2"/>
                <w:sz w:val="32"/>
                <w:szCs w:val="32"/>
                <w:lang w:eastAsia="en-AU"/>
              </w:rPr>
              <w:t>171,167</w:t>
            </w:r>
            <w:r w:rsidRPr="006C0D2B">
              <w:rPr>
                <w:rFonts w:eastAsia="Times New Roman" w:cs="Arial"/>
                <w:spacing w:val="2"/>
                <w:szCs w:val="20"/>
                <w:lang w:eastAsia="en-AU"/>
              </w:rPr>
              <w:t xml:space="preserve"> visitors </w:t>
            </w:r>
            <w:r>
              <w:rPr>
                <w:rFonts w:eastAsia="Times New Roman" w:cs="Arial"/>
                <w:spacing w:val="2"/>
                <w:szCs w:val="20"/>
                <w:lang w:eastAsia="en-AU"/>
              </w:rPr>
              <w:t>assisted at the</w:t>
            </w:r>
            <w:r w:rsidRPr="006C0D2B">
              <w:rPr>
                <w:rFonts w:eastAsia="Times New Roman" w:cs="Arial"/>
                <w:spacing w:val="2"/>
                <w:szCs w:val="20"/>
                <w:lang w:eastAsia="en-AU"/>
              </w:rPr>
              <w:t xml:space="preserve"> Carousel</w:t>
            </w:r>
          </w:p>
        </w:tc>
      </w:tr>
      <w:tr w:rsidR="00B023A7" w:rsidRPr="00DF5434" w14:paraId="3252B638" w14:textId="77777777" w:rsidTr="005A0C38">
        <w:trPr>
          <w:trHeight w:val="1247"/>
        </w:trPr>
        <w:tc>
          <w:tcPr>
            <w:tcW w:w="2500" w:type="pct"/>
            <w:shd w:val="clear" w:color="auto" w:fill="auto"/>
          </w:tcPr>
          <w:p w14:paraId="043C20D5" w14:textId="27B18CE6" w:rsidR="00B023A7" w:rsidRPr="00DF5434" w:rsidRDefault="00B023A7" w:rsidP="00B023A7">
            <w:pPr>
              <w:spacing w:before="100" w:after="100" w:line="259" w:lineRule="auto"/>
              <w:rPr>
                <w:rFonts w:eastAsia="Times New Roman" w:cs="Arial"/>
                <w:spacing w:val="2"/>
                <w:szCs w:val="20"/>
                <w:lang w:eastAsia="en-AU"/>
              </w:rPr>
            </w:pPr>
            <w:r>
              <w:rPr>
                <w:rFonts w:eastAsia="Times New Roman" w:cs="Arial"/>
                <w:b/>
                <w:bCs/>
                <w:noProof/>
                <w:color w:val="003361"/>
                <w:spacing w:val="2"/>
                <w:sz w:val="32"/>
                <w:szCs w:val="32"/>
                <w:lang w:eastAsia="en-AU"/>
              </w:rPr>
              <w:drawing>
                <wp:anchor distT="0" distB="0" distL="114300" distR="114300" simplePos="0" relativeHeight="251658398" behindDoc="0" locked="0" layoutInCell="1" allowOverlap="1" wp14:anchorId="3C4DDC6C" wp14:editId="28A2A9FB">
                  <wp:simplePos x="0" y="0"/>
                  <wp:positionH relativeFrom="margin">
                    <wp:posOffset>-45720</wp:posOffset>
                  </wp:positionH>
                  <wp:positionV relativeFrom="margin">
                    <wp:posOffset>0</wp:posOffset>
                  </wp:positionV>
                  <wp:extent cx="540000" cy="540000"/>
                  <wp:effectExtent l="0" t="0" r="0" b="0"/>
                  <wp:wrapSquare wrapText="bothSides"/>
                  <wp:docPr id="1975945016" name="Graphic 1975945016" descr="P2569C5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16" name="Graphic 1975945016" descr="P2569C5T35#y1"/>
                          <pic:cNvPicPr/>
                        </pic:nvPicPr>
                        <pic:blipFill>
                          <a:blip r:embed="rId210">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color w:val="003361"/>
                <w:spacing w:val="2"/>
                <w:sz w:val="32"/>
                <w:szCs w:val="32"/>
                <w:lang w:eastAsia="en-AU"/>
              </w:rPr>
              <w:t>3</w:t>
            </w:r>
            <w:r>
              <w:rPr>
                <w:rFonts w:eastAsia="Times New Roman" w:cs="Arial"/>
                <w:b/>
                <w:bCs/>
                <w:color w:val="003361"/>
                <w:spacing w:val="2"/>
                <w:sz w:val="32"/>
                <w:szCs w:val="32"/>
                <w:lang w:eastAsia="en-AU"/>
              </w:rPr>
              <w:t>0</w:t>
            </w:r>
            <w:r w:rsidRPr="0021100F">
              <w:rPr>
                <w:rFonts w:eastAsia="Times New Roman" w:cs="Arial"/>
                <w:b/>
                <w:bCs/>
                <w:color w:val="003361"/>
                <w:spacing w:val="2"/>
                <w:sz w:val="32"/>
                <w:szCs w:val="32"/>
                <w:lang w:eastAsia="en-AU"/>
              </w:rPr>
              <w:t>,</w:t>
            </w:r>
            <w:r>
              <w:rPr>
                <w:rFonts w:eastAsia="Times New Roman" w:cs="Arial"/>
                <w:b/>
                <w:bCs/>
                <w:color w:val="003361"/>
                <w:spacing w:val="2"/>
                <w:sz w:val="32"/>
                <w:szCs w:val="32"/>
                <w:lang w:eastAsia="en-AU"/>
              </w:rPr>
              <w:t>171</w:t>
            </w:r>
            <w:r w:rsidRPr="0021100F">
              <w:rPr>
                <w:rFonts w:eastAsia="Times New Roman" w:cs="Arial"/>
                <w:b/>
                <w:bCs/>
                <w:color w:val="003361"/>
                <w:spacing w:val="2"/>
                <w:sz w:val="32"/>
                <w:szCs w:val="32"/>
                <w:lang w:eastAsia="en-AU"/>
              </w:rPr>
              <w:t xml:space="preserve"> </w:t>
            </w:r>
            <w:r w:rsidRPr="00E374A3">
              <w:rPr>
                <w:rFonts w:eastAsia="Times New Roman" w:cs="Arial"/>
                <w:spacing w:val="2"/>
                <w:szCs w:val="20"/>
                <w:lang w:eastAsia="en-AU"/>
              </w:rPr>
              <w:t xml:space="preserve">calls/enquiries recorded </w:t>
            </w:r>
            <w:r>
              <w:rPr>
                <w:rFonts w:eastAsia="Times New Roman" w:cs="Arial"/>
                <w:spacing w:val="2"/>
                <w:szCs w:val="20"/>
                <w:lang w:eastAsia="en-AU"/>
              </w:rPr>
              <w:t xml:space="preserve">by </w:t>
            </w:r>
            <w:r w:rsidRPr="00E374A3">
              <w:rPr>
                <w:rFonts w:eastAsia="Times New Roman" w:cs="Arial"/>
                <w:spacing w:val="2"/>
                <w:szCs w:val="20"/>
                <w:lang w:eastAsia="en-AU"/>
              </w:rPr>
              <w:t>Family Services administration</w:t>
            </w:r>
          </w:p>
        </w:tc>
        <w:tc>
          <w:tcPr>
            <w:tcW w:w="2500" w:type="pct"/>
            <w:shd w:val="clear" w:color="auto" w:fill="auto"/>
          </w:tcPr>
          <w:p w14:paraId="11C449DF" w14:textId="70A84BBA" w:rsidR="00B023A7" w:rsidRPr="00DF5434" w:rsidRDefault="00B023A7" w:rsidP="00B023A7">
            <w:pPr>
              <w:spacing w:before="100" w:after="100" w:line="259" w:lineRule="auto"/>
              <w:rPr>
                <w:rFonts w:eastAsia="Times New Roman" w:cs="Arial"/>
                <w:spacing w:val="2"/>
                <w:szCs w:val="20"/>
                <w:highlight w:val="yellow"/>
                <w:lang w:eastAsia="en-AU"/>
              </w:rPr>
            </w:pPr>
            <w:r w:rsidRPr="0021100F">
              <w:rPr>
                <w:rFonts w:eastAsia="Times New Roman" w:cs="Arial"/>
                <w:b/>
                <w:bCs/>
                <w:noProof/>
                <w:color w:val="003361"/>
                <w:spacing w:val="2"/>
                <w:sz w:val="32"/>
                <w:szCs w:val="32"/>
                <w:lang w:eastAsia="en-AU"/>
                <w14:ligatures w14:val="standardContextual"/>
              </w:rPr>
              <w:drawing>
                <wp:anchor distT="0" distB="0" distL="114300" distR="114300" simplePos="0" relativeHeight="251658308" behindDoc="0" locked="0" layoutInCell="1" allowOverlap="1" wp14:anchorId="4907EF50" wp14:editId="035FD8A8">
                  <wp:simplePos x="0" y="0"/>
                  <wp:positionH relativeFrom="margin">
                    <wp:posOffset>-64655</wp:posOffset>
                  </wp:positionH>
                  <wp:positionV relativeFrom="margin">
                    <wp:posOffset>0</wp:posOffset>
                  </wp:positionV>
                  <wp:extent cx="540000" cy="540000"/>
                  <wp:effectExtent l="0" t="0" r="0" b="0"/>
                  <wp:wrapSquare wrapText="bothSides"/>
                  <wp:docPr id="264" name="Graphic 264" descr="P2570C6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phic 264" descr="P2570C6T35#y1"/>
                          <pic:cNvPicPr/>
                        </pic:nvPicPr>
                        <pic:blipFill>
                          <a:blip r:embed="rId212">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noProof/>
                <w:color w:val="003361"/>
                <w:spacing w:val="2"/>
                <w:sz w:val="32"/>
                <w:szCs w:val="32"/>
                <w:lang w:eastAsia="en-AU"/>
                <w14:ligatures w14:val="standardContextual"/>
              </w:rPr>
              <w:t>47,500</w:t>
            </w:r>
            <w:r w:rsidRPr="00AA3AAD">
              <w:rPr>
                <w:rFonts w:eastAsia="Times New Roman" w:cs="Arial"/>
                <w:spacing w:val="2"/>
                <w:szCs w:val="20"/>
                <w:lang w:eastAsia="en-AU"/>
              </w:rPr>
              <w:t xml:space="preserve"> animal registration renewal notices</w:t>
            </w:r>
            <w:r>
              <w:rPr>
                <w:rFonts w:eastAsia="Times New Roman" w:cs="Arial"/>
                <w:spacing w:val="2"/>
                <w:szCs w:val="20"/>
                <w:lang w:eastAsia="en-AU"/>
              </w:rPr>
              <w:t xml:space="preserve"> distributed</w:t>
            </w:r>
          </w:p>
        </w:tc>
      </w:tr>
      <w:tr w:rsidR="00B023A7" w:rsidRPr="00DF5434" w14:paraId="361167BC" w14:textId="77777777" w:rsidTr="005A0C38">
        <w:trPr>
          <w:trHeight w:val="1247"/>
        </w:trPr>
        <w:tc>
          <w:tcPr>
            <w:tcW w:w="2500" w:type="pct"/>
            <w:shd w:val="clear" w:color="auto" w:fill="auto"/>
          </w:tcPr>
          <w:p w14:paraId="2A2563C1" w14:textId="07DB2DA7" w:rsidR="00B023A7" w:rsidRPr="00DF5434" w:rsidRDefault="00B023A7" w:rsidP="00B023A7">
            <w:pPr>
              <w:spacing w:before="100" w:after="100" w:line="259" w:lineRule="auto"/>
              <w:rPr>
                <w:rFonts w:eastAsia="Times New Roman" w:cs="Arial"/>
                <w:spacing w:val="2"/>
                <w:szCs w:val="20"/>
                <w:highlight w:val="yellow"/>
                <w:lang w:eastAsia="en-AU"/>
              </w:rPr>
            </w:pPr>
            <w:r w:rsidRPr="0021100F">
              <w:rPr>
                <w:rFonts w:eastAsia="Times New Roman" w:cs="Arial"/>
                <w:b/>
                <w:bCs/>
                <w:noProof/>
                <w:color w:val="003361"/>
                <w:spacing w:val="2"/>
                <w:sz w:val="32"/>
                <w:szCs w:val="32"/>
                <w:lang w:eastAsia="en-AU"/>
                <w14:ligatures w14:val="standardContextual"/>
              </w:rPr>
              <w:drawing>
                <wp:anchor distT="0" distB="0" distL="114300" distR="114300" simplePos="0" relativeHeight="251658399" behindDoc="0" locked="0" layoutInCell="1" allowOverlap="1" wp14:anchorId="44E41AF7" wp14:editId="0F0749AD">
                  <wp:simplePos x="0" y="0"/>
                  <wp:positionH relativeFrom="margin">
                    <wp:posOffset>-42545</wp:posOffset>
                  </wp:positionH>
                  <wp:positionV relativeFrom="margin">
                    <wp:posOffset>0</wp:posOffset>
                  </wp:positionV>
                  <wp:extent cx="540000" cy="540000"/>
                  <wp:effectExtent l="0" t="0" r="0" b="0"/>
                  <wp:wrapSquare wrapText="bothSides"/>
                  <wp:docPr id="116" name="Graphic 116" descr="P2572C7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phic 116" descr="P2572C7T35#y1"/>
                          <pic:cNvPicPr/>
                        </pic:nvPicPr>
                        <pic:blipFill>
                          <a:blip r:embed="rId214">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color w:val="003361"/>
                <w:spacing w:val="2"/>
                <w:sz w:val="32"/>
                <w:szCs w:val="32"/>
                <w:lang w:eastAsia="en-AU"/>
              </w:rPr>
              <w:t>981</w:t>
            </w:r>
            <w:r w:rsidRPr="0021100F">
              <w:rPr>
                <w:rFonts w:eastAsia="Times New Roman" w:cs="Arial"/>
                <w:color w:val="003361"/>
                <w:spacing w:val="2"/>
                <w:sz w:val="32"/>
                <w:szCs w:val="32"/>
                <w:lang w:eastAsia="en-AU"/>
              </w:rPr>
              <w:t xml:space="preserve"> </w:t>
            </w:r>
            <w:r w:rsidRPr="00DF5434">
              <w:rPr>
                <w:rFonts w:eastAsia="Times New Roman" w:cs="Arial"/>
                <w:spacing w:val="2"/>
                <w:szCs w:val="20"/>
                <w:lang w:eastAsia="en-AU"/>
              </w:rPr>
              <w:t>new pools/spas registered</w:t>
            </w:r>
          </w:p>
        </w:tc>
        <w:tc>
          <w:tcPr>
            <w:tcW w:w="2500" w:type="pct"/>
            <w:shd w:val="clear" w:color="auto" w:fill="auto"/>
          </w:tcPr>
          <w:p w14:paraId="77709BAE" w14:textId="04DB5750" w:rsidR="00B023A7" w:rsidRPr="00DF5434" w:rsidRDefault="00B023A7" w:rsidP="00B023A7">
            <w:pPr>
              <w:spacing w:before="100" w:after="100" w:line="259" w:lineRule="auto"/>
              <w:rPr>
                <w:rFonts w:eastAsia="Times New Roman" w:cs="Arial"/>
                <w:spacing w:val="2"/>
                <w:szCs w:val="20"/>
                <w:highlight w:val="yellow"/>
                <w:lang w:eastAsia="en-AU"/>
              </w:rPr>
            </w:pPr>
            <w:r w:rsidRPr="0021100F">
              <w:rPr>
                <w:rFonts w:eastAsia="Times New Roman" w:cs="Arial"/>
                <w:b/>
                <w:bCs/>
                <w:noProof/>
                <w:color w:val="003361"/>
                <w:spacing w:val="2"/>
                <w:sz w:val="32"/>
                <w:szCs w:val="32"/>
                <w:lang w:eastAsia="en-AU"/>
                <w14:ligatures w14:val="standardContextual"/>
              </w:rPr>
              <w:drawing>
                <wp:anchor distT="0" distB="0" distL="114300" distR="114300" simplePos="0" relativeHeight="251658400" behindDoc="0" locked="0" layoutInCell="1" allowOverlap="1" wp14:anchorId="36E63905" wp14:editId="25A21E82">
                  <wp:simplePos x="0" y="0"/>
                  <wp:positionH relativeFrom="margin">
                    <wp:posOffset>-64655</wp:posOffset>
                  </wp:positionH>
                  <wp:positionV relativeFrom="margin">
                    <wp:posOffset>0</wp:posOffset>
                  </wp:positionV>
                  <wp:extent cx="540000" cy="540000"/>
                  <wp:effectExtent l="0" t="0" r="0" b="0"/>
                  <wp:wrapSquare wrapText="bothSides"/>
                  <wp:docPr id="265" name="Graphic 265" descr="P2573C8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phic 265" descr="P2573C8T35#y1"/>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540000" cy="540000"/>
                          </a:xfrm>
                          <a:prstGeom prst="rect">
                            <a:avLst/>
                          </a:prstGeom>
                        </pic:spPr>
                      </pic:pic>
                    </a:graphicData>
                  </a:graphic>
                </wp:anchor>
              </w:drawing>
            </w:r>
            <w:r w:rsidRPr="0021100F">
              <w:rPr>
                <w:rFonts w:eastAsia="Times New Roman" w:cs="Arial"/>
                <w:b/>
                <w:bCs/>
                <w:noProof/>
                <w:color w:val="003361"/>
                <w:spacing w:val="2"/>
                <w:sz w:val="32"/>
                <w:szCs w:val="32"/>
                <w:lang w:eastAsia="en-AU"/>
                <w14:ligatures w14:val="standardContextual"/>
              </w:rPr>
              <w:t>44,501</w:t>
            </w:r>
            <w:r w:rsidRPr="0021100F">
              <w:rPr>
                <w:rFonts w:eastAsia="Times New Roman" w:cs="Arial"/>
                <w:color w:val="003361"/>
                <w:spacing w:val="2"/>
                <w:sz w:val="32"/>
                <w:szCs w:val="32"/>
                <w:lang w:eastAsia="en-AU"/>
              </w:rPr>
              <w:t xml:space="preserve"> </w:t>
            </w:r>
            <w:r w:rsidRPr="00DF5434">
              <w:rPr>
                <w:rFonts w:eastAsia="Times New Roman" w:cs="Arial"/>
                <w:spacing w:val="2"/>
                <w:szCs w:val="20"/>
                <w:lang w:eastAsia="en-AU"/>
              </w:rPr>
              <w:t>email</w:t>
            </w:r>
            <w:r>
              <w:rPr>
                <w:rFonts w:eastAsia="Times New Roman" w:cs="Arial"/>
                <w:spacing w:val="2"/>
                <w:szCs w:val="20"/>
                <w:lang w:eastAsia="en-AU"/>
              </w:rPr>
              <w:t xml:space="preserve"> enquiries</w:t>
            </w:r>
            <w:r w:rsidRPr="00DF5434">
              <w:rPr>
                <w:rFonts w:eastAsia="Times New Roman" w:cs="Arial"/>
                <w:spacing w:val="2"/>
                <w:szCs w:val="20"/>
                <w:lang w:eastAsia="en-AU"/>
              </w:rPr>
              <w:t xml:space="preserve"> handled by Customer Service Centres</w:t>
            </w:r>
          </w:p>
        </w:tc>
      </w:tr>
      <w:tr w:rsidR="00B023A7" w:rsidRPr="00DF5434" w14:paraId="0C6C6CCE" w14:textId="77777777" w:rsidTr="005A0C38">
        <w:trPr>
          <w:trHeight w:val="1247"/>
        </w:trPr>
        <w:tc>
          <w:tcPr>
            <w:tcW w:w="2500" w:type="pct"/>
            <w:shd w:val="clear" w:color="auto" w:fill="auto"/>
          </w:tcPr>
          <w:p w14:paraId="6F74A52B" w14:textId="6924B671" w:rsidR="00B023A7" w:rsidRPr="0021100F" w:rsidRDefault="00B023A7" w:rsidP="00B023A7">
            <w:pPr>
              <w:spacing w:before="100" w:after="100"/>
              <w:rPr>
                <w:rFonts w:eastAsia="Times New Roman" w:cs="Arial"/>
                <w:b/>
                <w:bCs/>
                <w:noProof/>
                <w:color w:val="003361"/>
                <w:spacing w:val="2"/>
                <w:sz w:val="32"/>
                <w:szCs w:val="32"/>
                <w:lang w:eastAsia="en-AU"/>
                <w14:ligatures w14:val="standardContextual"/>
              </w:rPr>
            </w:pPr>
            <w:r w:rsidRPr="00D107FD">
              <w:rPr>
                <w:rFonts w:eastAsia="Times New Roman" w:cs="Arial"/>
                <w:b/>
                <w:noProof/>
                <w:color w:val="003361"/>
                <w:spacing w:val="2"/>
                <w:sz w:val="32"/>
                <w:szCs w:val="32"/>
                <w:lang w:eastAsia="en-AU"/>
                <w14:ligatures w14:val="standardContextual"/>
              </w:rPr>
              <w:drawing>
                <wp:anchor distT="0" distB="0" distL="114300" distR="114300" simplePos="0" relativeHeight="251658401" behindDoc="0" locked="0" layoutInCell="1" allowOverlap="1" wp14:anchorId="6CF72CE9" wp14:editId="57791E97">
                  <wp:simplePos x="0" y="0"/>
                  <wp:positionH relativeFrom="margin">
                    <wp:posOffset>-45720</wp:posOffset>
                  </wp:positionH>
                  <wp:positionV relativeFrom="margin">
                    <wp:posOffset>0</wp:posOffset>
                  </wp:positionV>
                  <wp:extent cx="540000" cy="540000"/>
                  <wp:effectExtent l="0" t="0" r="0" b="0"/>
                  <wp:wrapSquare wrapText="bothSides"/>
                  <wp:docPr id="1975945022" name="Graphic 1975945022" descr="P2575C9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5022" name="Graphic 1975945022" descr="P2575C9T35#y1"/>
                          <pic:cNvPicPr/>
                        </pic:nvPicPr>
                        <pic:blipFill>
                          <a:blip r:embed="rId218">
                            <a:extLst>
                              <a:ext uri="{28A0092B-C50C-407E-A947-70E740481C1C}">
                                <a14:useLocalDpi xmlns:a14="http://schemas.microsoft.com/office/drawing/2010/main" val="0"/>
                              </a:ext>
                              <a:ext uri="{96DAC541-7B7A-43D3-8B79-37D633B846F1}">
                                <asvg:svgBlip xmlns:asvg="http://schemas.microsoft.com/office/drawing/2016/SVG/main" r:embed="rId21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107FD">
              <w:rPr>
                <w:rFonts w:eastAsia="Times New Roman" w:cs="Arial"/>
                <w:b/>
                <w:color w:val="003361"/>
                <w:spacing w:val="2"/>
                <w:sz w:val="32"/>
                <w:szCs w:val="32"/>
                <w:lang w:eastAsia="en-AU"/>
              </w:rPr>
              <w:t>64</w:t>
            </w:r>
            <w:r w:rsidRPr="00D107FD">
              <w:rPr>
                <w:rFonts w:eastAsia="Times New Roman" w:cs="Arial"/>
                <w:color w:val="003361"/>
                <w:spacing w:val="2"/>
                <w:szCs w:val="20"/>
                <w:lang w:eastAsia="en-AU"/>
              </w:rPr>
              <w:t xml:space="preserve"> </w:t>
            </w:r>
            <w:r w:rsidRPr="00DF5434">
              <w:rPr>
                <w:rFonts w:eastAsia="Times New Roman" w:cs="Arial"/>
                <w:spacing w:val="2"/>
                <w:szCs w:val="20"/>
                <w:lang w:eastAsia="en-AU"/>
              </w:rPr>
              <w:t>new lifeguards recruited</w:t>
            </w:r>
          </w:p>
        </w:tc>
        <w:tc>
          <w:tcPr>
            <w:tcW w:w="2500" w:type="pct"/>
            <w:shd w:val="clear" w:color="auto" w:fill="auto"/>
          </w:tcPr>
          <w:p w14:paraId="68F14EE4" w14:textId="2FFE7AE4" w:rsidR="00B023A7" w:rsidRPr="0021100F" w:rsidRDefault="00B023A7" w:rsidP="00B023A7">
            <w:pPr>
              <w:spacing w:before="100" w:after="100"/>
              <w:rPr>
                <w:rFonts w:eastAsia="Times New Roman" w:cs="Arial"/>
                <w:b/>
                <w:bCs/>
                <w:noProof/>
                <w:color w:val="003361"/>
                <w:spacing w:val="2"/>
                <w:sz w:val="32"/>
                <w:szCs w:val="32"/>
                <w:lang w:eastAsia="en-AU"/>
                <w14:ligatures w14:val="standardContextual"/>
              </w:rPr>
            </w:pPr>
            <w:r>
              <w:rPr>
                <w:rFonts w:eastAsia="Times New Roman" w:cs="Arial"/>
                <w:b/>
                <w:noProof/>
                <w:color w:val="003361"/>
                <w:spacing w:val="2"/>
                <w:sz w:val="32"/>
                <w:szCs w:val="32"/>
                <w:lang w:eastAsia="en-AU"/>
              </w:rPr>
              <w:drawing>
                <wp:anchor distT="0" distB="0" distL="114300" distR="114300" simplePos="0" relativeHeight="251658402" behindDoc="0" locked="0" layoutInCell="1" allowOverlap="1" wp14:anchorId="27549A0F" wp14:editId="5C977DFD">
                  <wp:simplePos x="0" y="0"/>
                  <wp:positionH relativeFrom="margin">
                    <wp:posOffset>-64770</wp:posOffset>
                  </wp:positionH>
                  <wp:positionV relativeFrom="margin">
                    <wp:posOffset>0</wp:posOffset>
                  </wp:positionV>
                  <wp:extent cx="539750" cy="539750"/>
                  <wp:effectExtent l="0" t="0" r="0" b="0"/>
                  <wp:wrapSquare wrapText="bothSides"/>
                  <wp:docPr id="17" name="Graphic 17" descr="P2576C10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P2576C10T35#y1"/>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0" y="0"/>
                            <a:ext cx="539750" cy="539750"/>
                          </a:xfrm>
                          <a:prstGeom prst="rect">
                            <a:avLst/>
                          </a:prstGeom>
                        </pic:spPr>
                      </pic:pic>
                    </a:graphicData>
                  </a:graphic>
                </wp:anchor>
              </w:drawing>
            </w:r>
            <w:r>
              <w:rPr>
                <w:rFonts w:eastAsia="Times New Roman" w:cs="Arial"/>
                <w:b/>
                <w:color w:val="003361"/>
                <w:spacing w:val="2"/>
                <w:sz w:val="32"/>
                <w:szCs w:val="32"/>
                <w:lang w:eastAsia="en-AU"/>
              </w:rPr>
              <w:t xml:space="preserve">3 </w:t>
            </w:r>
            <w:r w:rsidRPr="00755DDF">
              <w:rPr>
                <w:rFonts w:eastAsia="Times New Roman" w:cs="Arial"/>
                <w:spacing w:val="2"/>
                <w:szCs w:val="20"/>
                <w:lang w:eastAsia="en-AU"/>
              </w:rPr>
              <w:t>arboriculture trainees graduate</w:t>
            </w:r>
            <w:r>
              <w:rPr>
                <w:rFonts w:eastAsia="Times New Roman" w:cs="Arial"/>
                <w:spacing w:val="2"/>
                <w:szCs w:val="20"/>
                <w:lang w:eastAsia="en-AU"/>
              </w:rPr>
              <w:t>d</w:t>
            </w:r>
            <w:r w:rsidRPr="00755DDF">
              <w:rPr>
                <w:rFonts w:eastAsia="Times New Roman" w:cs="Arial"/>
                <w:spacing w:val="2"/>
                <w:szCs w:val="20"/>
                <w:lang w:eastAsia="en-AU"/>
              </w:rPr>
              <w:t xml:space="preserve"> as qualified arborists</w:t>
            </w:r>
          </w:p>
        </w:tc>
      </w:tr>
      <w:tr w:rsidR="004A52FD" w:rsidRPr="00DF5434" w14:paraId="07C029E8" w14:textId="77777777" w:rsidTr="005A0C38">
        <w:trPr>
          <w:trHeight w:val="1247"/>
        </w:trPr>
        <w:tc>
          <w:tcPr>
            <w:tcW w:w="2500" w:type="pct"/>
            <w:shd w:val="clear" w:color="auto" w:fill="auto"/>
          </w:tcPr>
          <w:p w14:paraId="2E1B859A" w14:textId="521531CE" w:rsidR="004A52FD" w:rsidRPr="00D107FD" w:rsidRDefault="00404F02" w:rsidP="00BB0E66">
            <w:pPr>
              <w:spacing w:before="100" w:after="100"/>
              <w:ind w:left="891"/>
              <w:rPr>
                <w:rFonts w:eastAsia="Times New Roman" w:cs="Arial"/>
                <w:b/>
                <w:noProof/>
                <w:color w:val="003361"/>
                <w:spacing w:val="2"/>
                <w:sz w:val="32"/>
                <w:szCs w:val="32"/>
                <w:lang w:eastAsia="en-AU"/>
                <w14:ligatures w14:val="standardContextual"/>
              </w:rPr>
            </w:pPr>
            <w:r>
              <w:rPr>
                <w:rFonts w:eastAsia="Times New Roman" w:cs="Arial"/>
                <w:b/>
                <w:noProof/>
                <w:color w:val="003361"/>
                <w:spacing w:val="2"/>
                <w:sz w:val="32"/>
                <w:szCs w:val="32"/>
                <w:lang w:eastAsia="en-AU"/>
              </w:rPr>
              <w:drawing>
                <wp:anchor distT="0" distB="0" distL="114300" distR="114300" simplePos="0" relativeHeight="251658403" behindDoc="1" locked="0" layoutInCell="1" allowOverlap="1" wp14:anchorId="12249B68" wp14:editId="6743D89C">
                  <wp:simplePos x="0" y="0"/>
                  <wp:positionH relativeFrom="column">
                    <wp:posOffset>-66040</wp:posOffset>
                  </wp:positionH>
                  <wp:positionV relativeFrom="paragraph">
                    <wp:posOffset>0</wp:posOffset>
                  </wp:positionV>
                  <wp:extent cx="539750" cy="539750"/>
                  <wp:effectExtent l="0" t="0" r="0" b="0"/>
                  <wp:wrapSquare wrapText="bothSides"/>
                  <wp:docPr id="127" name="Graphic 127" descr="P2578C11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phic 127" descr="P2578C11T35#y1"/>
                          <pic:cNvPicPr/>
                        </pic:nvPicPr>
                        <pic:blipFill>
                          <a:blip r:embed="rId221">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Arial"/>
                <w:b/>
                <w:noProof/>
                <w:color w:val="003361"/>
                <w:spacing w:val="2"/>
                <w:sz w:val="32"/>
                <w:szCs w:val="32"/>
                <w:lang w:eastAsia="en-AU"/>
                <w14:ligatures w14:val="standardContextual"/>
              </w:rPr>
              <w:t>57</w:t>
            </w:r>
            <w:r w:rsidR="00C14F12">
              <w:rPr>
                <w:rFonts w:eastAsia="Times New Roman" w:cs="Arial"/>
                <w:b/>
                <w:noProof/>
                <w:color w:val="003361"/>
                <w:spacing w:val="2"/>
                <w:sz w:val="32"/>
                <w:szCs w:val="32"/>
                <w:lang w:eastAsia="en-AU"/>
                <w14:ligatures w14:val="standardContextual"/>
              </w:rPr>
              <w:t xml:space="preserve"> </w:t>
            </w:r>
            <w:r w:rsidR="00C14F12" w:rsidRPr="006E303A">
              <w:rPr>
                <w:rFonts w:eastAsia="Times New Roman" w:cs="Arial"/>
                <w:spacing w:val="2"/>
                <w:szCs w:val="20"/>
                <w:lang w:eastAsia="en-AU"/>
              </w:rPr>
              <w:t>pro</w:t>
            </w:r>
            <w:r w:rsidR="006E303A" w:rsidRPr="006E303A">
              <w:rPr>
                <w:rFonts w:eastAsia="Times New Roman" w:cs="Arial"/>
                <w:spacing w:val="2"/>
                <w:szCs w:val="20"/>
                <w:lang w:eastAsia="en-AU"/>
              </w:rPr>
              <w:t>jects shared on the City’s Have Your Say webpage</w:t>
            </w:r>
          </w:p>
        </w:tc>
        <w:tc>
          <w:tcPr>
            <w:tcW w:w="2500" w:type="pct"/>
            <w:shd w:val="clear" w:color="auto" w:fill="auto"/>
          </w:tcPr>
          <w:p w14:paraId="70E1211C" w14:textId="56A6BE12" w:rsidR="004A52FD" w:rsidRDefault="00073626" w:rsidP="00BB0E66">
            <w:pPr>
              <w:spacing w:before="100" w:after="100"/>
              <w:ind w:left="899" w:hanging="899"/>
              <w:rPr>
                <w:rFonts w:eastAsia="Times New Roman" w:cs="Arial"/>
                <w:b/>
                <w:noProof/>
                <w:color w:val="003361"/>
                <w:spacing w:val="2"/>
                <w:sz w:val="32"/>
                <w:szCs w:val="32"/>
                <w:lang w:eastAsia="en-AU"/>
              </w:rPr>
            </w:pPr>
            <w:r w:rsidRPr="000E481A">
              <w:rPr>
                <w:rFonts w:eastAsia="Times New Roman" w:cs="Arial"/>
                <w:b/>
                <w:noProof/>
                <w:color w:val="003361"/>
                <w:spacing w:val="2"/>
                <w:sz w:val="32"/>
                <w:szCs w:val="32"/>
                <w:lang w:eastAsia="en-AU"/>
              </w:rPr>
              <w:drawing>
                <wp:anchor distT="0" distB="0" distL="114300" distR="114300" simplePos="0" relativeHeight="251658309" behindDoc="1" locked="0" layoutInCell="1" allowOverlap="1" wp14:anchorId="55D68D48" wp14:editId="576C9DE1">
                  <wp:simplePos x="0" y="0"/>
                  <wp:positionH relativeFrom="margin">
                    <wp:posOffset>-64944</wp:posOffset>
                  </wp:positionH>
                  <wp:positionV relativeFrom="margin">
                    <wp:posOffset>1097</wp:posOffset>
                  </wp:positionV>
                  <wp:extent cx="539750" cy="539750"/>
                  <wp:effectExtent l="0" t="0" r="0" b="0"/>
                  <wp:wrapSquare wrapText="bothSides"/>
                  <wp:docPr id="703646820" name="Graphic 703646820" descr="P2579C12T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46820" name="Graphic 703646820" descr="P2579C12T35#y1"/>
                          <pic:cNvPicPr/>
                        </pic:nvPicPr>
                        <pic:blipFill>
                          <a:blip r:embed="rId212">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a:off x="0" y="0"/>
                            <a:ext cx="539750" cy="539750"/>
                          </a:xfrm>
                          <a:prstGeom prst="rect">
                            <a:avLst/>
                          </a:prstGeom>
                        </pic:spPr>
                      </pic:pic>
                    </a:graphicData>
                  </a:graphic>
                </wp:anchor>
              </w:drawing>
            </w:r>
            <w:r w:rsidRPr="000E481A">
              <w:rPr>
                <w:rFonts w:eastAsia="Times New Roman" w:cs="Arial"/>
                <w:b/>
                <w:color w:val="003361"/>
                <w:spacing w:val="2"/>
                <w:sz w:val="32"/>
                <w:szCs w:val="32"/>
                <w:lang w:eastAsia="en-AU"/>
              </w:rPr>
              <w:t>9</w:t>
            </w:r>
            <w:r w:rsidRPr="00C04923">
              <w:rPr>
                <w:rFonts w:eastAsia="Times New Roman" w:cs="Arial"/>
                <w:b/>
                <w:color w:val="003361"/>
                <w:spacing w:val="2"/>
                <w:sz w:val="32"/>
                <w:szCs w:val="32"/>
                <w:lang w:eastAsia="en-AU"/>
              </w:rPr>
              <w:t xml:space="preserve">,073 </w:t>
            </w:r>
            <w:r w:rsidRPr="00BE626B">
              <w:rPr>
                <w:rFonts w:cs="Arial"/>
                <w:color w:val="242424"/>
                <w:szCs w:val="20"/>
                <w:shd w:val="clear" w:color="auto" w:fill="FFFFFF"/>
              </w:rPr>
              <w:t>requests for building information</w:t>
            </w:r>
          </w:p>
        </w:tc>
      </w:tr>
      <w:bookmarkEnd w:id="788"/>
    </w:tbl>
    <w:p w14:paraId="54C56525" w14:textId="77777777" w:rsidR="00DF5434" w:rsidRPr="00DF5434" w:rsidRDefault="00DF5434" w:rsidP="007D1C7B">
      <w:pPr>
        <w:spacing w:before="100" w:after="100"/>
        <w:rPr>
          <w:rFonts w:eastAsia="Times New Roman" w:cs="Arial"/>
          <w:b/>
          <w:bCs/>
          <w:color w:val="003361"/>
          <w:sz w:val="24"/>
          <w:szCs w:val="24"/>
          <w:lang w:eastAsia="en-AU"/>
        </w:rPr>
      </w:pPr>
    </w:p>
    <w:p w14:paraId="33C63214" w14:textId="77777777" w:rsidR="00DF5434" w:rsidRPr="00DF5434" w:rsidRDefault="00DF5434" w:rsidP="007D1C7B">
      <w:pPr>
        <w:spacing w:before="100" w:after="100"/>
        <w:rPr>
          <w:rFonts w:eastAsia="Times New Roman" w:cs="Arial"/>
          <w:b/>
          <w:bCs/>
          <w:color w:val="003361"/>
          <w:sz w:val="24"/>
          <w:szCs w:val="24"/>
          <w:lang w:eastAsia="en-AU"/>
        </w:rPr>
      </w:pPr>
      <w:r w:rsidRPr="00DF5434">
        <w:rPr>
          <w:rFonts w:cs="Arial"/>
          <w:b/>
          <w:bCs/>
          <w:color w:val="003361"/>
          <w:sz w:val="24"/>
          <w:szCs w:val="24"/>
          <w:lang w:val="en-GB"/>
        </w:rPr>
        <w:br w:type="page"/>
      </w:r>
    </w:p>
    <w:p w14:paraId="557C09D9" w14:textId="77777777" w:rsidR="00DF5434" w:rsidRPr="00DF5434" w:rsidRDefault="00DF5434" w:rsidP="007D1C7B">
      <w:pPr>
        <w:spacing w:before="100" w:after="100"/>
        <w:ind w:left="360" w:hanging="360"/>
        <w:rPr>
          <w:rFonts w:eastAsia="Times New Roman" w:cs="Arial"/>
          <w:b/>
          <w:bCs/>
          <w:color w:val="002060"/>
          <w:sz w:val="24"/>
          <w:szCs w:val="24"/>
          <w:lang w:eastAsia="en-AU"/>
        </w:rPr>
      </w:pPr>
      <w:r w:rsidRPr="00DF5434">
        <w:rPr>
          <w:rFonts w:eastAsia="Times New Roman" w:cs="Arial"/>
          <w:b/>
          <w:bCs/>
          <w:color w:val="002060"/>
          <w:sz w:val="24"/>
          <w:szCs w:val="24"/>
          <w:lang w:eastAsia="en-AU"/>
        </w:rPr>
        <w:lastRenderedPageBreak/>
        <w:t xml:space="preserve">DESIRED OUTCOMES </w:t>
      </w:r>
    </w:p>
    <w:p w14:paraId="1292A8D8"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3" behindDoc="0" locked="0" layoutInCell="1" allowOverlap="1" wp14:anchorId="0E67CBEA" wp14:editId="3F067758">
                <wp:simplePos x="0" y="0"/>
                <wp:positionH relativeFrom="column">
                  <wp:posOffset>4725035</wp:posOffset>
                </wp:positionH>
                <wp:positionV relativeFrom="paragraph">
                  <wp:posOffset>18415</wp:posOffset>
                </wp:positionV>
                <wp:extent cx="123825" cy="123825"/>
                <wp:effectExtent l="0" t="0" r="9525" b="9525"/>
                <wp:wrapNone/>
                <wp:docPr id="83" name="Star: 5 Points 83" descr="P2584#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DE2F2" id="Star: 5 Points 83" o:spid="_x0000_s1026" alt="P2584#y1" style="position:absolute;margin-left:372.05pt;margin-top:1.45pt;width:9.75pt;height:9.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Our services are accessible and meet the diverse needs of our community </w:t>
      </w:r>
    </w:p>
    <w:p w14:paraId="1F64263C"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eastAsia="Times New Roman" w:cs="Arial"/>
          <w:spacing w:val="2"/>
          <w:szCs w:val="20"/>
          <w:lang w:eastAsia="en-AU"/>
        </w:rPr>
        <w:t>We are acknowledged and recognised as a leading council and organisation</w:t>
      </w:r>
    </w:p>
    <w:p w14:paraId="601B9560"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4" behindDoc="0" locked="0" layoutInCell="1" allowOverlap="1" wp14:anchorId="761D52AB" wp14:editId="5DF952F2">
                <wp:simplePos x="0" y="0"/>
                <wp:positionH relativeFrom="column">
                  <wp:posOffset>3555365</wp:posOffset>
                </wp:positionH>
                <wp:positionV relativeFrom="paragraph">
                  <wp:posOffset>8890</wp:posOffset>
                </wp:positionV>
                <wp:extent cx="123825" cy="123825"/>
                <wp:effectExtent l="0" t="0" r="9525" b="9525"/>
                <wp:wrapNone/>
                <wp:docPr id="84" name="Star: 5 Points 84" descr="P2586#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DC31" id="Star: 5 Points 84" o:spid="_x0000_s1026" alt="P2586#y1" style="position:absolute;margin-left:279.95pt;margin-top:.7pt;width:9.75pt;height:9.7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 xml:space="preserve">We have a healthy, safe, inclusive and diverse culture </w:t>
      </w:r>
    </w:p>
    <w:p w14:paraId="1D3E6BF4" w14:textId="77777777" w:rsidR="00DF5434" w:rsidRPr="00DF5434" w:rsidRDefault="00DF5434" w:rsidP="003D4970">
      <w:pPr>
        <w:numPr>
          <w:ilvl w:val="0"/>
          <w:numId w:val="22"/>
        </w:numPr>
        <w:spacing w:before="100" w:after="100"/>
        <w:ind w:left="709" w:hanging="709"/>
        <w:rPr>
          <w:rFonts w:eastAsia="Times New Roman" w:cs="Arial"/>
          <w:spacing w:val="2"/>
          <w:szCs w:val="20"/>
          <w:lang w:eastAsia="en-AU"/>
        </w:rPr>
      </w:pPr>
      <w:r w:rsidRPr="00DF5434">
        <w:rPr>
          <w:rFonts w:eastAsia="Times New Roman" w:cs="Arial"/>
          <w:spacing w:val="2"/>
          <w:szCs w:val="20"/>
          <w:lang w:eastAsia="en-AU"/>
        </w:rPr>
        <w:t>We are a financially sustainable and resilient organisation</w:t>
      </w:r>
    </w:p>
    <w:p w14:paraId="72A7E040" w14:textId="77777777" w:rsidR="009B6044" w:rsidRDefault="009B6044" w:rsidP="007D1C7B">
      <w:pPr>
        <w:spacing w:before="100" w:after="100"/>
        <w:ind w:left="360" w:hanging="360"/>
        <w:rPr>
          <w:rFonts w:ascii="Arial Bold" w:eastAsia="Times New Roman" w:hAnsi="Arial Bold" w:cs="Arial"/>
          <w:b/>
          <w:bCs/>
          <w:caps/>
          <w:color w:val="002060"/>
          <w:sz w:val="24"/>
          <w:szCs w:val="24"/>
          <w:lang w:eastAsia="en-AU"/>
        </w:rPr>
      </w:pPr>
    </w:p>
    <w:p w14:paraId="7EC02E94" w14:textId="561B5C11" w:rsidR="00DF5434" w:rsidRPr="00DF5434" w:rsidRDefault="00DF5434" w:rsidP="007D1C7B">
      <w:pPr>
        <w:spacing w:before="100" w:after="100"/>
        <w:ind w:left="360" w:hanging="360"/>
        <w:rPr>
          <w:rFonts w:ascii="Arial Bold" w:eastAsia="Times New Roman" w:hAnsi="Arial Bold" w:cs="Arial"/>
          <w:b/>
          <w:bCs/>
          <w:caps/>
          <w:color w:val="002060"/>
          <w:sz w:val="24"/>
          <w:szCs w:val="24"/>
          <w:lang w:eastAsia="en-AU"/>
        </w:rPr>
      </w:pPr>
      <w:r w:rsidRPr="00DF5434">
        <w:rPr>
          <w:rFonts w:ascii="Arial Bold" w:eastAsia="Times New Roman" w:hAnsi="Arial Bold" w:cs="Arial"/>
          <w:b/>
          <w:bCs/>
          <w:caps/>
          <w:color w:val="002060"/>
          <w:sz w:val="24"/>
          <w:szCs w:val="24"/>
          <w:lang w:eastAsia="en-AU"/>
        </w:rPr>
        <w:t>Four-year priorities</w:t>
      </w:r>
    </w:p>
    <w:p w14:paraId="2DC7D3C9" w14:textId="77777777" w:rsidR="00DF5434" w:rsidRPr="00DF5434" w:rsidRDefault="00DF5434" w:rsidP="007D1C7B">
      <w:pPr>
        <w:spacing w:before="100" w:after="100"/>
        <w:rPr>
          <w:rFonts w:eastAsia="Times New Roman" w:cs="Arial"/>
          <w:spacing w:val="2"/>
          <w:szCs w:val="20"/>
          <w:lang w:eastAsia="en-AU"/>
        </w:rPr>
      </w:pPr>
      <w:r w:rsidRPr="00DF5434">
        <w:rPr>
          <w:rFonts w:eastAsia="Times New Roman" w:cs="Arial"/>
          <w:spacing w:val="2"/>
          <w:szCs w:val="20"/>
          <w:lang w:eastAsia="en-AU"/>
        </w:rPr>
        <w:t>4.1</w:t>
      </w:r>
      <w:r w:rsidRPr="00DF5434">
        <w:rPr>
          <w:rFonts w:ascii="Calibri" w:eastAsia="Times New Roman" w:hAnsi="Calibri" w:cs="Times New Roman"/>
          <w:spacing w:val="2"/>
          <w:sz w:val="19"/>
          <w:szCs w:val="19"/>
          <w:lang w:eastAsia="en-AU"/>
        </w:rPr>
        <w:tab/>
      </w:r>
      <w:r w:rsidRPr="00DF5434">
        <w:rPr>
          <w:rFonts w:eastAsia="Times New Roman" w:cs="Arial"/>
          <w:spacing w:val="2"/>
          <w:szCs w:val="20"/>
          <w:lang w:eastAsia="en-AU"/>
        </w:rPr>
        <w:t>Enable a customer-focused approach that delivers efficient and responsive service</w:t>
      </w:r>
    </w:p>
    <w:p w14:paraId="66148EC6"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5" behindDoc="0" locked="0" layoutInCell="1" allowOverlap="1" wp14:anchorId="40EFEC40" wp14:editId="4F472106">
                <wp:simplePos x="0" y="0"/>
                <wp:positionH relativeFrom="column">
                  <wp:posOffset>1870710</wp:posOffset>
                </wp:positionH>
                <wp:positionV relativeFrom="paragraph">
                  <wp:posOffset>180340</wp:posOffset>
                </wp:positionV>
                <wp:extent cx="123825" cy="123825"/>
                <wp:effectExtent l="0" t="0" r="9525" b="9525"/>
                <wp:wrapNone/>
                <wp:docPr id="85" name="Star: 5 Points 85" descr="P2591#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BD6FC" id="Star: 5 Points 85" o:spid="_x0000_s1026" alt="P2591#y1" style="position:absolute;margin-left:147.3pt;margin-top:14.2pt;width:9.75pt;height:9.7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4.2</w:t>
      </w:r>
      <w:r w:rsidRPr="00DF5434">
        <w:rPr>
          <w:rFonts w:eastAsia="Times New Roman" w:cs="Arial"/>
          <w:spacing w:val="2"/>
          <w:szCs w:val="20"/>
          <w:lang w:eastAsia="en-AU"/>
        </w:rPr>
        <w:tab/>
        <w:t>Communicate and engage effectively with our community to understand their needs and advocate on their behalf</w:t>
      </w:r>
    </w:p>
    <w:p w14:paraId="3DB62A15"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eastAsia="Times New Roman" w:cs="Arial"/>
          <w:spacing w:val="2"/>
          <w:szCs w:val="20"/>
          <w:lang w:eastAsia="en-AU"/>
        </w:rPr>
        <w:t>4.3</w:t>
      </w:r>
      <w:r w:rsidRPr="00DF5434">
        <w:rPr>
          <w:rFonts w:eastAsia="Times New Roman" w:cs="Arial"/>
          <w:spacing w:val="2"/>
          <w:szCs w:val="20"/>
          <w:lang w:eastAsia="en-AU"/>
        </w:rPr>
        <w:tab/>
        <w:t xml:space="preserve">Foster excellence and equity in planning for our growing region </w:t>
      </w:r>
    </w:p>
    <w:p w14:paraId="10792D8A"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8" behindDoc="0" locked="0" layoutInCell="1" allowOverlap="1" wp14:anchorId="76CAD1D9" wp14:editId="5DE15689">
                <wp:simplePos x="0" y="0"/>
                <wp:positionH relativeFrom="column">
                  <wp:posOffset>3942080</wp:posOffset>
                </wp:positionH>
                <wp:positionV relativeFrom="paragraph">
                  <wp:posOffset>8255</wp:posOffset>
                </wp:positionV>
                <wp:extent cx="123825" cy="123825"/>
                <wp:effectExtent l="0" t="0" r="9525" b="9525"/>
                <wp:wrapNone/>
                <wp:docPr id="1975945014" name="Star: 5 Points 1975945014" descr="P2593#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31C3A" id="Star: 5 Points 1975945014" o:spid="_x0000_s1026" alt="P2593#y1" style="position:absolute;margin-left:310.4pt;margin-top:.65pt;width:9.75pt;height:9.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4.4</w:t>
      </w:r>
      <w:r w:rsidRPr="00DF5434">
        <w:rPr>
          <w:rFonts w:eastAsia="Times New Roman" w:cs="Arial"/>
          <w:spacing w:val="2"/>
          <w:szCs w:val="20"/>
          <w:lang w:eastAsia="en-AU"/>
        </w:rPr>
        <w:tab/>
        <w:t>Continue to strengthen our workforce capabilities and culture</w:t>
      </w:r>
    </w:p>
    <w:p w14:paraId="13D4CCAB"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eastAsia="Times New Roman" w:cs="Arial"/>
          <w:spacing w:val="2"/>
          <w:szCs w:val="20"/>
          <w:lang w:eastAsia="en-AU"/>
        </w:rPr>
        <w:t>4.5</w:t>
      </w:r>
      <w:r w:rsidRPr="00DF5434">
        <w:rPr>
          <w:rFonts w:eastAsia="Times New Roman" w:cs="Arial"/>
          <w:spacing w:val="2"/>
          <w:szCs w:val="20"/>
          <w:lang w:eastAsia="en-AU"/>
        </w:rPr>
        <w:tab/>
        <w:t>Create a more efficient and effective organisation</w:t>
      </w:r>
    </w:p>
    <w:p w14:paraId="65BC852D"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89" behindDoc="0" locked="0" layoutInCell="1" allowOverlap="1" wp14:anchorId="28C1A468" wp14:editId="27CCED12">
                <wp:simplePos x="0" y="0"/>
                <wp:positionH relativeFrom="column">
                  <wp:posOffset>2964180</wp:posOffset>
                </wp:positionH>
                <wp:positionV relativeFrom="paragraph">
                  <wp:posOffset>218440</wp:posOffset>
                </wp:positionV>
                <wp:extent cx="123825" cy="123825"/>
                <wp:effectExtent l="0" t="0" r="9525" b="9525"/>
                <wp:wrapNone/>
                <wp:docPr id="259" name="Star: 5 Points 259" descr="P2595#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2BC13" id="Star: 5 Points 259" o:spid="_x0000_s1026" alt="P2595#y1" style="position:absolute;margin-left:233.4pt;margin-top:17.2pt;width:9.75pt;height:9.7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Pr="00DF5434">
        <w:rPr>
          <w:rFonts w:eastAsia="Times New Roman" w:cs="Arial"/>
          <w:spacing w:val="2"/>
          <w:szCs w:val="20"/>
          <w:lang w:eastAsia="en-AU"/>
        </w:rPr>
        <w:t>4.6</w:t>
      </w:r>
      <w:r w:rsidRPr="00DF5434">
        <w:rPr>
          <w:rFonts w:eastAsia="Times New Roman" w:cs="Arial"/>
          <w:spacing w:val="2"/>
          <w:szCs w:val="20"/>
          <w:lang w:eastAsia="en-AU"/>
        </w:rPr>
        <w:tab/>
        <w:t>Develop a digital core of brilliant basic technology that supports better ways of working</w:t>
      </w:r>
    </w:p>
    <w:p w14:paraId="0C4DED03" w14:textId="77777777" w:rsidR="00DF5434" w:rsidRPr="00DF5434" w:rsidRDefault="00DF5434" w:rsidP="007D1C7B">
      <w:pPr>
        <w:spacing w:before="100" w:after="100"/>
        <w:ind w:left="720" w:hanging="720"/>
        <w:rPr>
          <w:rFonts w:eastAsia="Times New Roman" w:cs="Arial"/>
          <w:spacing w:val="2"/>
          <w:szCs w:val="20"/>
          <w:lang w:eastAsia="en-AU"/>
        </w:rPr>
      </w:pPr>
      <w:r w:rsidRPr="00DF5434">
        <w:rPr>
          <w:rFonts w:eastAsia="Times New Roman" w:cs="Arial"/>
          <w:spacing w:val="2"/>
          <w:szCs w:val="20"/>
          <w:lang w:eastAsia="en-AU"/>
        </w:rPr>
        <w:t>4.7</w:t>
      </w:r>
      <w:r w:rsidRPr="00DF5434">
        <w:rPr>
          <w:rFonts w:eastAsia="Times New Roman" w:cs="Arial"/>
          <w:spacing w:val="2"/>
          <w:szCs w:val="20"/>
          <w:lang w:eastAsia="en-AU"/>
        </w:rPr>
        <w:tab/>
        <w:t>Ensure that our employees are safe at work</w:t>
      </w:r>
    </w:p>
    <w:p w14:paraId="248A4184" w14:textId="7221A8BD" w:rsidR="00DF5434" w:rsidRPr="00DF5434" w:rsidRDefault="00005178" w:rsidP="007D1C7B">
      <w:pPr>
        <w:spacing w:before="100" w:after="100"/>
        <w:ind w:left="720" w:hanging="720"/>
        <w:rPr>
          <w:rFonts w:eastAsia="Times New Roman" w:cs="Arial"/>
          <w:spacing w:val="2"/>
          <w:szCs w:val="20"/>
          <w:lang w:eastAsia="en-AU"/>
        </w:rPr>
      </w:pPr>
      <w:r w:rsidRPr="00DF5434">
        <w:rPr>
          <w:rFonts w:ascii="Wingdings2" w:eastAsia="Wingdings2" w:hAnsi="Calibri" w:cs="Wingdings2"/>
          <w:noProof/>
          <w:color w:val="00B089"/>
          <w:spacing w:val="2"/>
          <w:sz w:val="18"/>
          <w:szCs w:val="18"/>
          <w:lang w:eastAsia="en-AU"/>
        </w:rPr>
        <mc:AlternateContent>
          <mc:Choice Requires="wps">
            <w:drawing>
              <wp:anchor distT="0" distB="0" distL="114300" distR="114300" simplePos="0" relativeHeight="251658290" behindDoc="0" locked="0" layoutInCell="1" allowOverlap="1" wp14:anchorId="7BAF835B" wp14:editId="6EC625C4">
                <wp:simplePos x="0" y="0"/>
                <wp:positionH relativeFrom="column">
                  <wp:posOffset>-165100</wp:posOffset>
                </wp:positionH>
                <wp:positionV relativeFrom="paragraph">
                  <wp:posOffset>158750</wp:posOffset>
                </wp:positionV>
                <wp:extent cx="123825" cy="123825"/>
                <wp:effectExtent l="0" t="0" r="9525" b="9525"/>
                <wp:wrapNone/>
                <wp:docPr id="261" name="Star: 5 Points 261" descr="P2597#y1"/>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52B53" id="Star: 5 Points 261" o:spid="_x0000_s1026" alt="P2597#y1" style="position:absolute;margin-left:-13pt;margin-top:12.5pt;width:9.75pt;height:9.7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" path="m,47297r47297,l61913,,76528,47297r47297,l85561,76528r14615,47297l61913,94593,23649,123825,38264,76528,,47297xe" fillcolor="#00b050" stroked="f" strokeweight="1pt">
                <v:stroke joinstyle="miter"/>
                <v:path arrowok="t" o:connecttype="custom" o:connectlocs="0,47297;47297,47297;61913,0;76528,47297;123825,47297;85561,76528;100176,123825;61913,94593;23649,123825;38264,76528;0,47297" o:connectangles="0,0,0,0,0,0,0,0,0,0,0"/>
              </v:shape>
            </w:pict>
          </mc:Fallback>
        </mc:AlternateContent>
      </w:r>
      <w:r w:rsidR="00DF5434" w:rsidRPr="00DF5434">
        <w:rPr>
          <w:rFonts w:eastAsia="Times New Roman" w:cs="Arial"/>
          <w:spacing w:val="2"/>
          <w:szCs w:val="20"/>
          <w:lang w:eastAsia="en-AU"/>
        </w:rPr>
        <w:t>4.8</w:t>
      </w:r>
      <w:r w:rsidR="00DF5434" w:rsidRPr="00DF5434">
        <w:rPr>
          <w:rFonts w:eastAsia="Times New Roman" w:cs="Arial"/>
          <w:spacing w:val="2"/>
          <w:szCs w:val="20"/>
          <w:lang w:eastAsia="en-AU"/>
        </w:rPr>
        <w:tab/>
        <w:t>Focus on economic, social and environmental sustainability</w:t>
      </w:r>
    </w:p>
    <w:p w14:paraId="67002BFC" w14:textId="00590501" w:rsidR="00DF5434" w:rsidRDefault="00DF5434" w:rsidP="007D1C7B">
      <w:pPr>
        <w:spacing w:before="100" w:after="100"/>
        <w:rPr>
          <w:rFonts w:eastAsia="Times New Roman" w:cs="Arial"/>
          <w:spacing w:val="2"/>
          <w:sz w:val="16"/>
          <w:szCs w:val="16"/>
          <w:lang w:eastAsia="en-AU"/>
        </w:rPr>
      </w:pPr>
      <w:r w:rsidRPr="00DF5434">
        <w:rPr>
          <w:rFonts w:eastAsia="Times New Roman" w:cs="Arial"/>
          <w:spacing w:val="2"/>
          <w:sz w:val="16"/>
          <w:szCs w:val="16"/>
          <w:lang w:eastAsia="en-AU"/>
        </w:rPr>
        <w:t>Supports health and wellbeing</w:t>
      </w:r>
    </w:p>
    <w:p w14:paraId="4C3152A3" w14:textId="77777777" w:rsidR="004D6738" w:rsidRDefault="004D6738" w:rsidP="007D1C7B">
      <w:pPr>
        <w:spacing w:before="100" w:after="100"/>
        <w:rPr>
          <w:rFonts w:ascii="Arial Bold" w:eastAsiaTheme="majorEastAsia" w:hAnsi="Arial Bold" w:cs="Arial"/>
          <w:b/>
          <w:color w:val="002060"/>
          <w:sz w:val="28"/>
          <w:szCs w:val="28"/>
        </w:rPr>
      </w:pPr>
      <w:bookmarkStart w:id="821" w:name="_Toc142645647"/>
      <w:bookmarkStart w:id="822" w:name="_Toc142645851"/>
      <w:bookmarkStart w:id="823" w:name="_Toc146113678"/>
      <w:bookmarkStart w:id="824" w:name="_Toc146634947"/>
      <w:bookmarkStart w:id="825" w:name="_Toc148534490"/>
      <w:bookmarkStart w:id="826" w:name="_Toc148534573"/>
    </w:p>
    <w:p w14:paraId="14CCE6B5" w14:textId="62936908" w:rsidR="00DF5434" w:rsidRPr="00DF5434" w:rsidRDefault="00DF5434" w:rsidP="006576AF">
      <w:pPr>
        <w:rPr>
          <w:rFonts w:eastAsiaTheme="majorEastAsia" w:cs="Arial"/>
          <w:b/>
          <w:bCs/>
          <w:color w:val="002060"/>
          <w:sz w:val="28"/>
          <w:szCs w:val="28"/>
          <w:lang w:val="en-GB"/>
        </w:rPr>
      </w:pPr>
      <w:bookmarkStart w:id="827" w:name="_Toc171409969"/>
      <w:bookmarkStart w:id="828" w:name="_Toc171430834"/>
      <w:bookmarkStart w:id="829" w:name="_Toc171431257"/>
      <w:bookmarkStart w:id="830" w:name="_Toc171582952"/>
      <w:bookmarkStart w:id="831" w:name="_Toc171583218"/>
      <w:bookmarkStart w:id="832" w:name="_Toc172207745"/>
      <w:bookmarkStart w:id="833" w:name="_Toc172290886"/>
      <w:bookmarkStart w:id="834" w:name="_Toc172297429"/>
      <w:bookmarkStart w:id="835" w:name="_Toc172635698"/>
      <w:bookmarkStart w:id="836" w:name="_Toc172637292"/>
      <w:bookmarkStart w:id="837" w:name="_Toc173928482"/>
      <w:bookmarkStart w:id="838" w:name="_Toc173928751"/>
      <w:bookmarkStart w:id="839" w:name="_Toc173938119"/>
      <w:bookmarkStart w:id="840" w:name="_Toc173938217"/>
      <w:bookmarkStart w:id="841" w:name="_Toc175219479"/>
      <w:bookmarkStart w:id="842" w:name="_Toc175219576"/>
      <w:bookmarkStart w:id="843" w:name="_Toc177383617"/>
      <w:r w:rsidRPr="00DF5434">
        <w:rPr>
          <w:rFonts w:eastAsiaTheme="majorEastAsia" w:cs="Arial"/>
          <w:b/>
          <w:bCs/>
          <w:color w:val="002060"/>
          <w:sz w:val="28"/>
          <w:szCs w:val="28"/>
          <w:lang w:val="en-GB"/>
        </w:rPr>
        <w:t>PROGRESS REPORT</w:t>
      </w:r>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p w14:paraId="13BB6AAC" w14:textId="77777777" w:rsidR="00DF5434" w:rsidRPr="00DF5434" w:rsidRDefault="00DF5434" w:rsidP="00E0054D">
      <w:pPr>
        <w:spacing w:before="100" w:after="100"/>
        <w:ind w:left="284" w:hanging="284"/>
        <w:rPr>
          <w:rFonts w:cs="Arial"/>
          <w:b/>
          <w:color w:val="002060"/>
          <w:sz w:val="24"/>
          <w:szCs w:val="24"/>
          <w:lang w:val="en-GB"/>
        </w:rPr>
      </w:pPr>
      <w:r w:rsidRPr="00DF5434">
        <w:rPr>
          <w:rFonts w:cs="Arial"/>
          <w:b/>
          <w:color w:val="002060"/>
          <w:sz w:val="24"/>
          <w:szCs w:val="24"/>
          <w:lang w:val="en-GB"/>
        </w:rPr>
        <w:t>Indicators</w:t>
      </w:r>
    </w:p>
    <w:tbl>
      <w:tblPr>
        <w:tblStyle w:val="TableGrid12"/>
        <w:tblW w:w="5000" w:type="pct"/>
        <w:tblLayout w:type="fixed"/>
        <w:tblLook w:val="04A0" w:firstRow="1" w:lastRow="0" w:firstColumn="1" w:lastColumn="0" w:noHBand="0" w:noVBand="1"/>
      </w:tblPr>
      <w:tblGrid>
        <w:gridCol w:w="2956"/>
        <w:gridCol w:w="41"/>
        <w:gridCol w:w="2066"/>
        <w:gridCol w:w="4263"/>
        <w:gridCol w:w="6"/>
      </w:tblGrid>
      <w:tr w:rsidR="00DF5434" w:rsidRPr="00DF5434" w14:paraId="30776D5C" w14:textId="77777777" w:rsidTr="009213B0">
        <w:trPr>
          <w:cnfStyle w:val="100000000000" w:firstRow="1" w:lastRow="0" w:firstColumn="0" w:lastColumn="0" w:oddVBand="0" w:evenVBand="0" w:oddHBand="0" w:evenHBand="0" w:firstRowFirstColumn="0" w:firstRowLastColumn="0" w:lastRowFirstColumn="0" w:lastRowLastColumn="0"/>
          <w:trHeight w:val="386"/>
        </w:trPr>
        <w:tc>
          <w:tcPr>
            <w:tcW w:w="1584" w:type="pct"/>
            <w:tcBorders>
              <w:top w:val="nil"/>
              <w:bottom w:val="nil"/>
            </w:tcBorders>
            <w:shd w:val="clear" w:color="auto" w:fill="1F497C"/>
          </w:tcPr>
          <w:p w14:paraId="17F815D0" w14:textId="77777777" w:rsidR="00DF5434" w:rsidRPr="000D3070" w:rsidRDefault="00DF5434" w:rsidP="007D1C7B">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City of Greater Geelong Indicators</w:t>
            </w:r>
          </w:p>
        </w:tc>
        <w:tc>
          <w:tcPr>
            <w:tcW w:w="1128" w:type="pct"/>
            <w:gridSpan w:val="2"/>
            <w:tcBorders>
              <w:top w:val="nil"/>
              <w:bottom w:val="nil"/>
            </w:tcBorders>
            <w:shd w:val="clear" w:color="auto" w:fill="1F497C"/>
          </w:tcPr>
          <w:p w14:paraId="2369916C" w14:textId="77777777" w:rsidR="00DF5434" w:rsidRPr="000D3070" w:rsidRDefault="00DF5434" w:rsidP="00817AE7">
            <w:pPr>
              <w:spacing w:before="100" w:after="100" w:line="259" w:lineRule="auto"/>
              <w:jc w:val="both"/>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 xml:space="preserve">RESULT </w:t>
            </w:r>
            <w:bookmarkStart w:id="844" w:name="_Int_7H2pgkYP"/>
            <w:r w:rsidRPr="000D3070">
              <w:rPr>
                <w:rFonts w:asciiTheme="minorHAnsi" w:hAnsiTheme="minorHAnsi" w:cstheme="minorHAnsi"/>
                <w:caps/>
                <w:color w:val="FFFFFF" w:themeColor="background1"/>
                <w:sz w:val="18"/>
                <w:szCs w:val="18"/>
                <w:lang w:val="en-GB"/>
              </w:rPr>
              <w:t>at</w:t>
            </w:r>
            <w:bookmarkEnd w:id="844"/>
            <w:r w:rsidRPr="000D3070">
              <w:rPr>
                <w:rFonts w:asciiTheme="minorHAnsi" w:hAnsiTheme="minorHAnsi" w:cstheme="minorHAnsi"/>
                <w:caps/>
                <w:color w:val="FFFFFF" w:themeColor="background1"/>
                <w:sz w:val="18"/>
                <w:szCs w:val="18"/>
                <w:lang w:val="en-GB"/>
              </w:rPr>
              <w:t xml:space="preserve"> 30 June 2024</w:t>
            </w:r>
          </w:p>
        </w:tc>
        <w:tc>
          <w:tcPr>
            <w:tcW w:w="2288" w:type="pct"/>
            <w:gridSpan w:val="2"/>
            <w:tcBorders>
              <w:top w:val="nil"/>
              <w:bottom w:val="nil"/>
            </w:tcBorders>
            <w:shd w:val="clear" w:color="auto" w:fill="1F497C"/>
          </w:tcPr>
          <w:p w14:paraId="23FCB34E" w14:textId="77777777" w:rsidR="00DF5434" w:rsidRPr="000D3070" w:rsidRDefault="00DF5434" w:rsidP="007D1C7B">
            <w:pPr>
              <w:spacing w:before="100" w:after="100" w:line="259" w:lineRule="auto"/>
              <w:rPr>
                <w:rFonts w:asciiTheme="minorHAnsi" w:hAnsiTheme="minorHAnsi" w:cstheme="minorHAnsi"/>
                <w:caps/>
                <w:color w:val="FFFFFF" w:themeColor="background1"/>
                <w:sz w:val="18"/>
                <w:szCs w:val="18"/>
                <w:lang w:val="en-GB"/>
              </w:rPr>
            </w:pPr>
            <w:r w:rsidRPr="000D3070">
              <w:rPr>
                <w:rFonts w:asciiTheme="minorHAnsi" w:hAnsiTheme="minorHAnsi" w:cstheme="minorHAnsi"/>
                <w:caps/>
                <w:color w:val="FFFFFF" w:themeColor="background1"/>
                <w:sz w:val="18"/>
                <w:szCs w:val="18"/>
                <w:lang w:val="en-GB"/>
              </w:rPr>
              <w:t>Progress comments</w:t>
            </w:r>
          </w:p>
        </w:tc>
      </w:tr>
      <w:tr w:rsidR="00DF5434" w:rsidRPr="00DF5434" w14:paraId="67B43F6C" w14:textId="77777777" w:rsidTr="009213B0">
        <w:trPr>
          <w:gridAfter w:val="1"/>
          <w:wAfter w:w="4" w:type="pct"/>
        </w:trPr>
        <w:tc>
          <w:tcPr>
            <w:tcW w:w="1606" w:type="pct"/>
            <w:gridSpan w:val="2"/>
            <w:tcBorders>
              <w:top w:val="nil"/>
            </w:tcBorders>
          </w:tcPr>
          <w:p w14:paraId="70AB3AD6" w14:textId="77777777" w:rsidR="00DF5434" w:rsidRPr="00DF5434" w:rsidRDefault="00DF5434" w:rsidP="007D1C7B">
            <w:pPr>
              <w:spacing w:before="100" w:after="100" w:line="259" w:lineRule="auto"/>
              <w:rPr>
                <w:rFonts w:asciiTheme="minorHAnsi" w:hAnsiTheme="minorHAnsi" w:cstheme="minorHAnsi"/>
                <w:bCs/>
                <w:color w:val="000000"/>
                <w:spacing w:val="2"/>
                <w:sz w:val="18"/>
                <w:szCs w:val="18"/>
              </w:rPr>
            </w:pPr>
            <w:r w:rsidRPr="00DF5434">
              <w:rPr>
                <w:rFonts w:asciiTheme="minorHAnsi" w:hAnsiTheme="minorHAnsi" w:cstheme="minorHAnsi"/>
                <w:bCs/>
                <w:color w:val="000000"/>
                <w:spacing w:val="2"/>
                <w:sz w:val="18"/>
                <w:szCs w:val="18"/>
              </w:rPr>
              <w:t xml:space="preserve">Customer complaints resolution completed within 30 days </w:t>
            </w:r>
          </w:p>
          <w:p w14:paraId="73FD0A77" w14:textId="77777777" w:rsidR="00DF5434" w:rsidRPr="00DF5434" w:rsidRDefault="00DF5434" w:rsidP="007D1C7B">
            <w:pPr>
              <w:spacing w:before="100" w:after="100" w:line="259" w:lineRule="auto"/>
              <w:rPr>
                <w:rFonts w:asciiTheme="minorHAnsi" w:hAnsiTheme="minorHAnsi" w:cstheme="minorHAnsi"/>
                <w:bCs/>
                <w:color w:val="000000"/>
                <w:spacing w:val="2"/>
                <w:sz w:val="18"/>
                <w:szCs w:val="18"/>
              </w:rPr>
            </w:pPr>
            <w:r w:rsidRPr="0056580E">
              <w:rPr>
                <w:rFonts w:asciiTheme="minorHAnsi" w:hAnsiTheme="minorHAnsi" w:cstheme="minorHAnsi"/>
                <w:color w:val="000000"/>
                <w:spacing w:val="2"/>
                <w:sz w:val="16"/>
                <w:szCs w:val="16"/>
              </w:rPr>
              <w:t xml:space="preserve">Source: City of Greater Geelong </w:t>
            </w:r>
          </w:p>
        </w:tc>
        <w:tc>
          <w:tcPr>
            <w:tcW w:w="1107" w:type="pct"/>
            <w:tcBorders>
              <w:top w:val="nil"/>
            </w:tcBorders>
          </w:tcPr>
          <w:p w14:paraId="4D8778A2" w14:textId="77777777" w:rsidR="00DF5434" w:rsidRPr="00DF5434" w:rsidRDefault="00DF5434" w:rsidP="007D1C7B">
            <w:pPr>
              <w:spacing w:before="100" w:after="100" w:line="259" w:lineRule="auto"/>
              <w:rPr>
                <w:rFonts w:asciiTheme="minorHAnsi" w:hAnsiTheme="minorHAnsi" w:cstheme="minorHAnsi"/>
                <w:bCs/>
                <w:color w:val="000000"/>
                <w:spacing w:val="2"/>
                <w:sz w:val="18"/>
                <w:szCs w:val="18"/>
              </w:rPr>
            </w:pPr>
            <w:r w:rsidRPr="00DF5434">
              <w:rPr>
                <w:rFonts w:asciiTheme="minorHAnsi" w:hAnsiTheme="minorHAnsi" w:cstheme="minorHAnsi"/>
                <w:bCs/>
                <w:color w:val="000000"/>
                <w:spacing w:val="2"/>
                <w:sz w:val="18"/>
                <w:szCs w:val="18"/>
              </w:rPr>
              <w:t>93% (2023‒24)</w:t>
            </w:r>
          </w:p>
          <w:p w14:paraId="612BAD00" w14:textId="77777777" w:rsidR="00DF5434" w:rsidRPr="00DF5434" w:rsidRDefault="00DF5434" w:rsidP="007D1C7B">
            <w:pPr>
              <w:spacing w:before="100" w:after="100" w:line="259" w:lineRule="auto"/>
              <w:rPr>
                <w:rFonts w:asciiTheme="minorHAnsi" w:hAnsiTheme="minorHAnsi" w:cstheme="minorHAnsi"/>
                <w:bCs/>
                <w:color w:val="000000"/>
                <w:spacing w:val="2"/>
                <w:sz w:val="18"/>
                <w:szCs w:val="18"/>
              </w:rPr>
            </w:pPr>
            <w:r w:rsidRPr="00DF5434">
              <w:rPr>
                <w:rFonts w:asciiTheme="minorHAnsi" w:hAnsiTheme="minorHAnsi" w:cstheme="minorHAnsi"/>
                <w:bCs/>
                <w:color w:val="000000"/>
                <w:spacing w:val="2"/>
                <w:sz w:val="18"/>
                <w:szCs w:val="18"/>
              </w:rPr>
              <w:t>87% (2022‒23)</w:t>
            </w:r>
          </w:p>
          <w:p w14:paraId="6398C425" w14:textId="77777777" w:rsidR="00DF5434" w:rsidRPr="00DF5434" w:rsidRDefault="00DF5434" w:rsidP="007D1C7B">
            <w:pPr>
              <w:spacing w:before="100" w:after="100" w:line="259" w:lineRule="auto"/>
              <w:rPr>
                <w:rFonts w:asciiTheme="minorHAnsi" w:hAnsiTheme="minorHAnsi" w:cstheme="minorHAnsi"/>
                <w:bCs/>
                <w:color w:val="000000"/>
                <w:spacing w:val="2"/>
                <w:sz w:val="18"/>
                <w:szCs w:val="18"/>
                <w:highlight w:val="yellow"/>
              </w:rPr>
            </w:pPr>
            <w:r w:rsidRPr="00DF5434">
              <w:rPr>
                <w:rFonts w:asciiTheme="minorHAnsi" w:hAnsiTheme="minorHAnsi" w:cstheme="minorHAnsi"/>
                <w:bCs/>
                <w:color w:val="000000"/>
                <w:spacing w:val="2"/>
                <w:sz w:val="18"/>
                <w:szCs w:val="18"/>
              </w:rPr>
              <w:t>85% (April‒June 2022)</w:t>
            </w:r>
          </w:p>
        </w:tc>
        <w:tc>
          <w:tcPr>
            <w:tcW w:w="2284" w:type="pct"/>
            <w:tcBorders>
              <w:top w:val="nil"/>
            </w:tcBorders>
          </w:tcPr>
          <w:p w14:paraId="76A9B5E6" w14:textId="2E08DB1C" w:rsidR="00DF5434" w:rsidRPr="00DF5434" w:rsidRDefault="00B160F3" w:rsidP="00606B45">
            <w:pPr>
              <w:spacing w:before="100" w:after="100" w:line="259" w:lineRule="auto"/>
              <w:ind w:hanging="56"/>
              <w:jc w:val="both"/>
              <w:rPr>
                <w:rFonts w:asciiTheme="minorHAnsi" w:hAnsiTheme="minorHAnsi" w:cstheme="minorBidi"/>
                <w:color w:val="000000"/>
                <w:spacing w:val="2"/>
                <w:sz w:val="18"/>
                <w:szCs w:val="18"/>
                <w:highlight w:val="yellow"/>
              </w:rPr>
            </w:pPr>
            <w:r w:rsidRPr="47ACBCC2">
              <w:rPr>
                <w:rFonts w:asciiTheme="minorHAnsi" w:hAnsiTheme="minorHAnsi"/>
                <w:spacing w:val="2"/>
                <w:sz w:val="18"/>
                <w:szCs w:val="18"/>
                <w:lang w:val="en-US"/>
              </w:rPr>
              <w:t xml:space="preserve">The new process for triaging </w:t>
            </w:r>
            <w:r w:rsidR="001F2212">
              <w:rPr>
                <w:rFonts w:asciiTheme="minorHAnsi" w:hAnsiTheme="minorHAnsi"/>
                <w:spacing w:val="2"/>
                <w:sz w:val="18"/>
                <w:szCs w:val="18"/>
                <w:lang w:val="en-US"/>
              </w:rPr>
              <w:t>c</w:t>
            </w:r>
            <w:r w:rsidRPr="47ACBCC2">
              <w:rPr>
                <w:rFonts w:asciiTheme="minorHAnsi" w:hAnsiTheme="minorHAnsi"/>
                <w:spacing w:val="2"/>
                <w:sz w:val="18"/>
                <w:szCs w:val="18"/>
                <w:lang w:val="en-US"/>
              </w:rPr>
              <w:t xml:space="preserve">omplaints has seen an improvement </w:t>
            </w:r>
            <w:r w:rsidR="00394CC6">
              <w:rPr>
                <w:rFonts w:asciiTheme="minorHAnsi" w:hAnsiTheme="minorHAnsi"/>
                <w:spacing w:val="2"/>
                <w:sz w:val="18"/>
                <w:szCs w:val="18"/>
                <w:lang w:val="en-US"/>
              </w:rPr>
              <w:t>in complaint resolution</w:t>
            </w:r>
            <w:r w:rsidRPr="47ACBCC2">
              <w:rPr>
                <w:rFonts w:asciiTheme="minorHAnsi" w:hAnsiTheme="minorHAnsi"/>
                <w:spacing w:val="2"/>
                <w:sz w:val="18"/>
                <w:szCs w:val="18"/>
                <w:lang w:val="en-US"/>
              </w:rPr>
              <w:t xml:space="preserve"> for </w:t>
            </w:r>
            <w:r w:rsidR="00394CC6">
              <w:rPr>
                <w:rFonts w:asciiTheme="minorHAnsi" w:hAnsiTheme="minorHAnsi"/>
                <w:spacing w:val="2"/>
                <w:sz w:val="18"/>
                <w:szCs w:val="18"/>
                <w:lang w:val="en-US"/>
              </w:rPr>
              <w:t xml:space="preserve">both </w:t>
            </w:r>
            <w:r w:rsidRPr="47ACBCC2">
              <w:rPr>
                <w:rFonts w:asciiTheme="minorHAnsi" w:hAnsiTheme="minorHAnsi"/>
                <w:spacing w:val="2"/>
                <w:sz w:val="18"/>
                <w:szCs w:val="18"/>
                <w:lang w:val="en-US"/>
              </w:rPr>
              <w:t xml:space="preserve">internal and external stakeholders. Our website now provides concise information about what </w:t>
            </w:r>
            <w:r w:rsidR="03003C41" w:rsidRPr="47ACBCC2">
              <w:rPr>
                <w:rFonts w:asciiTheme="minorHAnsi" w:hAnsiTheme="minorHAnsi"/>
                <w:spacing w:val="2"/>
                <w:sz w:val="18"/>
                <w:szCs w:val="18"/>
                <w:lang w:val="en-US"/>
              </w:rPr>
              <w:t>a complaint is</w:t>
            </w:r>
            <w:r w:rsidRPr="47ACBCC2">
              <w:rPr>
                <w:rFonts w:asciiTheme="minorHAnsi" w:hAnsiTheme="minorHAnsi"/>
                <w:spacing w:val="2"/>
                <w:sz w:val="18"/>
                <w:szCs w:val="18"/>
                <w:lang w:val="en-US"/>
              </w:rPr>
              <w:t xml:space="preserve"> and triages customers to different request types where appropriate. The reduction in </w:t>
            </w:r>
            <w:r w:rsidR="323D6E7D" w:rsidRPr="47ACBCC2">
              <w:rPr>
                <w:rFonts w:asciiTheme="minorHAnsi" w:hAnsiTheme="minorHAnsi"/>
                <w:spacing w:val="2"/>
                <w:sz w:val="18"/>
                <w:szCs w:val="18"/>
                <w:lang w:val="en-US"/>
              </w:rPr>
              <w:t>c</w:t>
            </w:r>
            <w:r w:rsidRPr="47ACBCC2">
              <w:rPr>
                <w:rFonts w:asciiTheme="minorHAnsi" w:hAnsiTheme="minorHAnsi"/>
                <w:spacing w:val="2"/>
                <w:sz w:val="18"/>
                <w:szCs w:val="18"/>
                <w:lang w:val="en-US"/>
              </w:rPr>
              <w:t>omplaints has meant that departments now find their allocated complaints more manageable and complete them within the required timeline as well as providing appropriate feedback to customers.</w:t>
            </w:r>
          </w:p>
        </w:tc>
      </w:tr>
      <w:tr w:rsidR="00DF5434" w:rsidRPr="00DF5434" w14:paraId="68040A70" w14:textId="77777777" w:rsidTr="009213B0">
        <w:trPr>
          <w:gridAfter w:val="1"/>
          <w:wAfter w:w="4" w:type="pct"/>
        </w:trPr>
        <w:tc>
          <w:tcPr>
            <w:tcW w:w="1606" w:type="pct"/>
            <w:gridSpan w:val="2"/>
          </w:tcPr>
          <w:p w14:paraId="08F210A4"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Community satisfaction with customer service</w:t>
            </w:r>
          </w:p>
          <w:p w14:paraId="49752777" w14:textId="77777777" w:rsidR="00DF5434" w:rsidRPr="00DF5434" w:rsidRDefault="00DF5434" w:rsidP="007D1C7B">
            <w:pPr>
              <w:spacing w:before="100" w:after="100" w:line="259" w:lineRule="auto"/>
              <w:rPr>
                <w:rFonts w:asciiTheme="minorHAnsi" w:hAnsiTheme="minorHAnsi" w:cstheme="minorHAnsi"/>
                <w:spacing w:val="2"/>
                <w:sz w:val="18"/>
                <w:szCs w:val="18"/>
                <w:highlight w:val="yellow"/>
              </w:rPr>
            </w:pPr>
            <w:r w:rsidRPr="0056580E">
              <w:rPr>
                <w:rFonts w:asciiTheme="minorHAnsi" w:hAnsiTheme="minorHAnsi" w:cstheme="minorHAnsi"/>
                <w:spacing w:val="2"/>
                <w:sz w:val="16"/>
                <w:szCs w:val="16"/>
              </w:rPr>
              <w:t>Source: Local Government Community Satisfaction Survey</w:t>
            </w:r>
          </w:p>
        </w:tc>
        <w:tc>
          <w:tcPr>
            <w:tcW w:w="1107" w:type="pct"/>
          </w:tcPr>
          <w:p w14:paraId="2E77C970"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70 (2024)</w:t>
            </w:r>
          </w:p>
          <w:p w14:paraId="447792EC"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73 (2023)</w:t>
            </w:r>
          </w:p>
          <w:p w14:paraId="3A4C3B48"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72 (2022) </w:t>
            </w:r>
          </w:p>
          <w:p w14:paraId="198B00F1"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77 (2021)</w:t>
            </w:r>
          </w:p>
        </w:tc>
        <w:tc>
          <w:tcPr>
            <w:tcW w:w="2284" w:type="pct"/>
          </w:tcPr>
          <w:p w14:paraId="04AFD17B" w14:textId="0410E946" w:rsidR="00DF5434" w:rsidRPr="00DF5434" w:rsidRDefault="00C63F30" w:rsidP="00115865">
            <w:pPr>
              <w:spacing w:before="100" w:after="100" w:line="259" w:lineRule="auto"/>
              <w:jc w:val="both"/>
              <w:rPr>
                <w:rFonts w:asciiTheme="minorHAnsi" w:hAnsiTheme="minorHAnsi" w:cstheme="minorHAnsi"/>
                <w:spacing w:val="2"/>
                <w:sz w:val="18"/>
                <w:szCs w:val="18"/>
              </w:rPr>
            </w:pPr>
            <w:r w:rsidRPr="00DF5434">
              <w:rPr>
                <w:rFonts w:ascii="Calibri" w:hAnsi="Calibri"/>
                <w:spacing w:val="2"/>
                <w:sz w:val="18"/>
              </w:rPr>
              <w:t>Our performance</w:t>
            </w:r>
            <w:r>
              <w:rPr>
                <w:rFonts w:ascii="Calibri" w:hAnsi="Calibri"/>
                <w:spacing w:val="2"/>
                <w:sz w:val="18"/>
              </w:rPr>
              <w:t>, unchanged from 2023,</w:t>
            </w:r>
            <w:r w:rsidRPr="00DF5434">
              <w:rPr>
                <w:rFonts w:ascii="Calibri" w:hAnsi="Calibri"/>
                <w:spacing w:val="2"/>
                <w:sz w:val="18"/>
              </w:rPr>
              <w:t xml:space="preserve"> continued to be well regarded by our community with </w:t>
            </w:r>
            <w:r>
              <w:rPr>
                <w:rFonts w:ascii="Calibri" w:hAnsi="Calibri"/>
                <w:spacing w:val="2"/>
                <w:sz w:val="18"/>
              </w:rPr>
              <w:t>customer service</w:t>
            </w:r>
            <w:r w:rsidRPr="00DF5434">
              <w:rPr>
                <w:rFonts w:ascii="Calibri" w:hAnsi="Calibri"/>
                <w:spacing w:val="2"/>
                <w:sz w:val="18"/>
              </w:rPr>
              <w:t xml:space="preserve"> among our </w:t>
            </w:r>
            <w:r>
              <w:rPr>
                <w:rFonts w:ascii="Calibri" w:hAnsi="Calibri"/>
                <w:spacing w:val="2"/>
                <w:sz w:val="18"/>
              </w:rPr>
              <w:t>top three</w:t>
            </w:r>
            <w:r w:rsidRPr="00DF5434">
              <w:rPr>
                <w:rFonts w:ascii="Calibri" w:hAnsi="Calibri"/>
                <w:spacing w:val="2"/>
                <w:sz w:val="18"/>
              </w:rPr>
              <w:t xml:space="preserve"> rated services.</w:t>
            </w:r>
            <w:r w:rsidR="00115865">
              <w:rPr>
                <w:rFonts w:ascii="Calibri" w:hAnsi="Calibri"/>
                <w:spacing w:val="2"/>
                <w:sz w:val="18"/>
              </w:rPr>
              <w:t xml:space="preserve"> </w:t>
            </w:r>
            <w:r w:rsidR="00F0699B">
              <w:rPr>
                <w:rFonts w:asciiTheme="minorHAnsi" w:hAnsiTheme="minorHAnsi"/>
                <w:spacing w:val="2"/>
                <w:sz w:val="18"/>
                <w:lang w:val="en-US"/>
              </w:rPr>
              <w:t>Results are</w:t>
            </w:r>
            <w:r w:rsidR="00DF5434" w:rsidRPr="00DF5434">
              <w:rPr>
                <w:rFonts w:asciiTheme="minorHAnsi" w:hAnsiTheme="minorHAnsi"/>
                <w:spacing w:val="2"/>
                <w:sz w:val="18"/>
                <w:lang w:val="en-US"/>
              </w:rPr>
              <w:t xml:space="preserve"> </w:t>
            </w:r>
            <w:r w:rsidR="00434D4F">
              <w:rPr>
                <w:rFonts w:asciiTheme="minorHAnsi" w:hAnsiTheme="minorHAnsi"/>
                <w:spacing w:val="2"/>
                <w:sz w:val="18"/>
                <w:lang w:val="en-US"/>
              </w:rPr>
              <w:t>comparable</w:t>
            </w:r>
            <w:r w:rsidR="00DF5434" w:rsidRPr="00DF5434">
              <w:rPr>
                <w:rFonts w:asciiTheme="minorHAnsi" w:hAnsiTheme="minorHAnsi"/>
                <w:spacing w:val="2"/>
                <w:sz w:val="18"/>
                <w:lang w:val="en-US"/>
              </w:rPr>
              <w:t xml:space="preserve"> with the </w:t>
            </w:r>
            <w:r w:rsidR="00F0699B">
              <w:rPr>
                <w:rFonts w:asciiTheme="minorHAnsi" w:hAnsiTheme="minorHAnsi"/>
                <w:spacing w:val="2"/>
                <w:sz w:val="18"/>
                <w:lang w:val="en-US"/>
              </w:rPr>
              <w:t>s</w:t>
            </w:r>
            <w:r w:rsidR="00DF5434" w:rsidRPr="00DF5434">
              <w:rPr>
                <w:rFonts w:asciiTheme="minorHAnsi" w:hAnsiTheme="minorHAnsi"/>
                <w:spacing w:val="2"/>
                <w:sz w:val="18"/>
                <w:lang w:val="en-US"/>
              </w:rPr>
              <w:t>tatewide and Regional Centres group averages (67 and 68 respectively).</w:t>
            </w:r>
          </w:p>
        </w:tc>
      </w:tr>
      <w:tr w:rsidR="00DF5434" w:rsidRPr="00DF5434" w14:paraId="1A34B521" w14:textId="77777777" w:rsidTr="009213B0">
        <w:trPr>
          <w:gridAfter w:val="1"/>
          <w:wAfter w:w="4" w:type="pct"/>
        </w:trPr>
        <w:tc>
          <w:tcPr>
            <w:tcW w:w="1606" w:type="pct"/>
            <w:gridSpan w:val="2"/>
          </w:tcPr>
          <w:p w14:paraId="7E1151B6" w14:textId="4D18F233" w:rsidR="00DF5434" w:rsidRPr="00DF5434" w:rsidRDefault="00DF5434" w:rsidP="006952E4">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color w:val="000000"/>
                <w:spacing w:val="2"/>
                <w:sz w:val="18"/>
                <w:szCs w:val="18"/>
              </w:rPr>
              <w:t>Community satisfaction with informing the community</w:t>
            </w:r>
          </w:p>
          <w:p w14:paraId="7978A9F3" w14:textId="77777777" w:rsidR="00DF5434" w:rsidRPr="00DF5434" w:rsidRDefault="00DF5434" w:rsidP="006952E4">
            <w:pPr>
              <w:keepLines/>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Local Government Community Satisfaction Survey</w:t>
            </w:r>
          </w:p>
        </w:tc>
        <w:tc>
          <w:tcPr>
            <w:tcW w:w="1107" w:type="pct"/>
          </w:tcPr>
          <w:p w14:paraId="251CD2C7" w14:textId="77777777" w:rsidR="00DF5434" w:rsidRPr="00DF5434" w:rsidRDefault="00DF5434" w:rsidP="006952E4">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53 (2024)</w:t>
            </w:r>
          </w:p>
          <w:p w14:paraId="5DCEEDBD" w14:textId="77777777" w:rsidR="00DF5434" w:rsidRPr="00DF5434" w:rsidRDefault="00DF5434" w:rsidP="006952E4">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56 (2023)</w:t>
            </w:r>
          </w:p>
          <w:p w14:paraId="66835682" w14:textId="77777777" w:rsidR="00DF5434" w:rsidRPr="00DF5434" w:rsidRDefault="00DF5434" w:rsidP="006952E4">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58 (2022) </w:t>
            </w:r>
          </w:p>
          <w:p w14:paraId="579A93D0" w14:textId="77777777" w:rsidR="00DF5434" w:rsidRPr="00DF5434" w:rsidRDefault="00DF5434" w:rsidP="006952E4">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60 (2021)</w:t>
            </w:r>
          </w:p>
        </w:tc>
        <w:tc>
          <w:tcPr>
            <w:tcW w:w="2284" w:type="pct"/>
          </w:tcPr>
          <w:p w14:paraId="6025838D" w14:textId="3ECBF5D8" w:rsidR="00DF5434" w:rsidRPr="00DF5434" w:rsidRDefault="00115865" w:rsidP="006952E4">
            <w:pPr>
              <w:keepLines/>
              <w:spacing w:before="100" w:after="100" w:line="259" w:lineRule="auto"/>
              <w:jc w:val="both"/>
              <w:rPr>
                <w:rFonts w:asciiTheme="minorHAnsi" w:hAnsiTheme="minorHAnsi" w:cstheme="minorHAnsi"/>
                <w:color w:val="FF0000"/>
                <w:spacing w:val="2"/>
                <w:sz w:val="18"/>
                <w:szCs w:val="18"/>
              </w:rPr>
            </w:pPr>
            <w:r>
              <w:rPr>
                <w:rFonts w:ascii="Calibri" w:hAnsi="Calibri"/>
                <w:spacing w:val="2"/>
                <w:sz w:val="18"/>
              </w:rPr>
              <w:t>There was</w:t>
            </w:r>
            <w:r w:rsidR="006673D4">
              <w:rPr>
                <w:rFonts w:ascii="Calibri" w:hAnsi="Calibri"/>
                <w:spacing w:val="2"/>
                <w:sz w:val="18"/>
              </w:rPr>
              <w:t xml:space="preserve"> no significant change</w:t>
            </w:r>
            <w:r>
              <w:rPr>
                <w:rFonts w:ascii="Calibri" w:hAnsi="Calibri"/>
                <w:spacing w:val="2"/>
                <w:sz w:val="18"/>
              </w:rPr>
              <w:t xml:space="preserve"> in satisfaction</w:t>
            </w:r>
            <w:r w:rsidR="006673D4">
              <w:rPr>
                <w:rFonts w:ascii="Calibri" w:hAnsi="Calibri"/>
                <w:spacing w:val="2"/>
                <w:sz w:val="18"/>
              </w:rPr>
              <w:t xml:space="preserve"> from 2023</w:t>
            </w:r>
            <w:r>
              <w:rPr>
                <w:rFonts w:ascii="Calibri" w:hAnsi="Calibri"/>
                <w:spacing w:val="2"/>
                <w:sz w:val="18"/>
              </w:rPr>
              <w:t xml:space="preserve">. </w:t>
            </w:r>
            <w:r w:rsidR="00DF5434">
              <w:rPr>
                <w:rFonts w:ascii="Calibri" w:hAnsi="Calibri"/>
                <w:spacing w:val="2"/>
                <w:sz w:val="18"/>
              </w:rPr>
              <w:t>Our</w:t>
            </w:r>
            <w:r w:rsidR="00DF5434" w:rsidRPr="00DF5434">
              <w:rPr>
                <w:rFonts w:asciiTheme="minorHAnsi" w:hAnsiTheme="minorHAnsi"/>
                <w:spacing w:val="2"/>
                <w:sz w:val="18"/>
              </w:rPr>
              <w:t xml:space="preserve"> result was significantly lower than the statewide </w:t>
            </w:r>
            <w:r w:rsidR="00F55D73">
              <w:rPr>
                <w:rFonts w:asciiTheme="minorHAnsi" w:hAnsiTheme="minorHAnsi"/>
                <w:spacing w:val="2"/>
                <w:sz w:val="18"/>
              </w:rPr>
              <w:t xml:space="preserve">average </w:t>
            </w:r>
            <w:r w:rsidR="00DF5434" w:rsidRPr="00DF5434">
              <w:rPr>
                <w:rFonts w:asciiTheme="minorHAnsi" w:hAnsiTheme="minorHAnsi"/>
                <w:spacing w:val="2"/>
                <w:sz w:val="18"/>
              </w:rPr>
              <w:t xml:space="preserve">(56) but comparable to the Regional Centres </w:t>
            </w:r>
            <w:r w:rsidR="00F55D73">
              <w:rPr>
                <w:rFonts w:asciiTheme="minorHAnsi" w:hAnsiTheme="minorHAnsi"/>
                <w:spacing w:val="2"/>
                <w:sz w:val="18"/>
              </w:rPr>
              <w:t>average</w:t>
            </w:r>
            <w:r w:rsidR="0059305D">
              <w:rPr>
                <w:rFonts w:asciiTheme="minorHAnsi" w:hAnsiTheme="minorHAnsi"/>
                <w:spacing w:val="2"/>
                <w:sz w:val="18"/>
              </w:rPr>
              <w:t xml:space="preserve"> </w:t>
            </w:r>
            <w:r w:rsidR="00DF5434" w:rsidRPr="00DF5434">
              <w:rPr>
                <w:rFonts w:asciiTheme="minorHAnsi" w:hAnsiTheme="minorHAnsi"/>
                <w:spacing w:val="2"/>
                <w:sz w:val="18"/>
              </w:rPr>
              <w:t>(54).</w:t>
            </w:r>
          </w:p>
        </w:tc>
      </w:tr>
      <w:tr w:rsidR="00DF5434" w:rsidRPr="00DF5434" w14:paraId="2146C733" w14:textId="77777777" w:rsidTr="009213B0">
        <w:trPr>
          <w:gridAfter w:val="1"/>
          <w:wAfter w:w="4" w:type="pct"/>
        </w:trPr>
        <w:tc>
          <w:tcPr>
            <w:tcW w:w="1606" w:type="pct"/>
            <w:gridSpan w:val="2"/>
          </w:tcPr>
          <w:p w14:paraId="731584F5"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lastRenderedPageBreak/>
              <w:t>Community satisfaction with consultation and engagement</w:t>
            </w:r>
          </w:p>
          <w:p w14:paraId="1B9AA045"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Local Government Community Satisfaction Survey</w:t>
            </w:r>
          </w:p>
        </w:tc>
        <w:tc>
          <w:tcPr>
            <w:tcW w:w="1107" w:type="pct"/>
          </w:tcPr>
          <w:p w14:paraId="160334E3"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49 (2024)</w:t>
            </w:r>
          </w:p>
          <w:p w14:paraId="14109653"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52 (2023)</w:t>
            </w:r>
          </w:p>
          <w:p w14:paraId="5B63A7EC"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54 (2022) </w:t>
            </w:r>
          </w:p>
          <w:p w14:paraId="192DE44D" w14:textId="77777777" w:rsidR="00DF5434" w:rsidRPr="00DF5434" w:rsidRDefault="00DF5434" w:rsidP="007D1C7B">
            <w:pPr>
              <w:spacing w:before="100" w:after="100" w:line="259" w:lineRule="auto"/>
              <w:rPr>
                <w:rFonts w:asciiTheme="minorHAnsi" w:hAnsiTheme="minorHAnsi" w:cstheme="minorHAnsi"/>
                <w:spacing w:val="2"/>
                <w:sz w:val="18"/>
                <w:szCs w:val="18"/>
                <w:highlight w:val="yellow"/>
              </w:rPr>
            </w:pPr>
            <w:r w:rsidRPr="00DF5434">
              <w:rPr>
                <w:rFonts w:asciiTheme="minorHAnsi" w:hAnsiTheme="minorHAnsi" w:cstheme="minorHAnsi"/>
                <w:spacing w:val="2"/>
                <w:sz w:val="18"/>
                <w:szCs w:val="18"/>
              </w:rPr>
              <w:t>57 (2021)</w:t>
            </w:r>
          </w:p>
        </w:tc>
        <w:tc>
          <w:tcPr>
            <w:tcW w:w="2284" w:type="pct"/>
          </w:tcPr>
          <w:p w14:paraId="1C19B523" w14:textId="31A32B4C" w:rsidR="00DF5434" w:rsidRPr="007F5AE7" w:rsidRDefault="00B82B22" w:rsidP="00115865">
            <w:pPr>
              <w:spacing w:before="100" w:after="100" w:line="259" w:lineRule="auto"/>
              <w:jc w:val="both"/>
              <w:rPr>
                <w:rFonts w:asciiTheme="minorHAnsi" w:hAnsiTheme="minorHAnsi"/>
                <w:spacing w:val="2"/>
                <w:sz w:val="18"/>
              </w:rPr>
            </w:pPr>
            <w:r>
              <w:rPr>
                <w:rFonts w:ascii="Calibri" w:hAnsi="Calibri"/>
                <w:spacing w:val="2"/>
                <w:sz w:val="18"/>
              </w:rPr>
              <w:t>There was</w:t>
            </w:r>
            <w:r w:rsidR="00D47F44">
              <w:rPr>
                <w:rFonts w:ascii="Calibri" w:hAnsi="Calibri"/>
                <w:spacing w:val="2"/>
                <w:sz w:val="18"/>
              </w:rPr>
              <w:t xml:space="preserve"> no significant change from 2023,</w:t>
            </w:r>
            <w:r w:rsidR="00115865">
              <w:rPr>
                <w:rFonts w:ascii="Calibri" w:hAnsi="Calibri"/>
                <w:spacing w:val="2"/>
                <w:sz w:val="18"/>
              </w:rPr>
              <w:t xml:space="preserve"> </w:t>
            </w:r>
            <w:r>
              <w:rPr>
                <w:rFonts w:ascii="Calibri" w:hAnsi="Calibri"/>
                <w:spacing w:val="2"/>
                <w:sz w:val="18"/>
              </w:rPr>
              <w:t xml:space="preserve">with </w:t>
            </w:r>
            <w:r>
              <w:rPr>
                <w:rFonts w:asciiTheme="minorHAnsi" w:hAnsiTheme="minorHAnsi"/>
                <w:spacing w:val="2"/>
                <w:sz w:val="18"/>
              </w:rPr>
              <w:t>o</w:t>
            </w:r>
            <w:r w:rsidR="00DF5434" w:rsidRPr="00DF5434">
              <w:rPr>
                <w:rFonts w:asciiTheme="minorHAnsi" w:hAnsiTheme="minorHAnsi"/>
                <w:spacing w:val="2"/>
                <w:sz w:val="18"/>
              </w:rPr>
              <w:t>ur score comparable with both statewide and Regional Centres averages (51 and 49 respectively).</w:t>
            </w:r>
          </w:p>
        </w:tc>
      </w:tr>
      <w:tr w:rsidR="00DF5434" w:rsidRPr="00DF5434" w14:paraId="6D602192" w14:textId="77777777" w:rsidTr="009213B0">
        <w:trPr>
          <w:gridAfter w:val="1"/>
          <w:wAfter w:w="4" w:type="pct"/>
        </w:trPr>
        <w:tc>
          <w:tcPr>
            <w:tcW w:w="1606" w:type="pct"/>
            <w:gridSpan w:val="2"/>
          </w:tcPr>
          <w:p w14:paraId="3354ADF2" w14:textId="51106D03"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Community satisfaction with overall council direction</w:t>
            </w:r>
          </w:p>
          <w:p w14:paraId="52A1DC27"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Local Government Community Satisfaction Survey</w:t>
            </w:r>
          </w:p>
        </w:tc>
        <w:tc>
          <w:tcPr>
            <w:tcW w:w="1107" w:type="pct"/>
          </w:tcPr>
          <w:p w14:paraId="2687A9B3" w14:textId="029BE180"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40 (202</w:t>
            </w:r>
            <w:r w:rsidR="00CC07C8">
              <w:rPr>
                <w:rFonts w:asciiTheme="minorHAnsi" w:hAnsiTheme="minorHAnsi" w:cstheme="minorHAnsi"/>
                <w:spacing w:val="2"/>
                <w:sz w:val="18"/>
                <w:szCs w:val="18"/>
              </w:rPr>
              <w:t>4</w:t>
            </w:r>
            <w:r w:rsidRPr="00DF5434">
              <w:rPr>
                <w:rFonts w:asciiTheme="minorHAnsi" w:hAnsiTheme="minorHAnsi" w:cstheme="minorHAnsi"/>
                <w:spacing w:val="2"/>
                <w:sz w:val="18"/>
                <w:szCs w:val="18"/>
              </w:rPr>
              <w:t>)</w:t>
            </w:r>
          </w:p>
          <w:p w14:paraId="3D85F039"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49 (2023)</w:t>
            </w:r>
          </w:p>
          <w:p w14:paraId="565D9D63"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52 (2022)</w:t>
            </w:r>
          </w:p>
          <w:p w14:paraId="606BC145" w14:textId="77777777" w:rsidR="00DF5434" w:rsidRPr="00DF5434" w:rsidRDefault="00DF5434" w:rsidP="007D1C7B">
            <w:pPr>
              <w:spacing w:before="100" w:after="100" w:line="259" w:lineRule="auto"/>
              <w:rPr>
                <w:rFonts w:asciiTheme="minorHAnsi" w:hAnsiTheme="minorHAnsi" w:cstheme="minorHAnsi"/>
                <w:spacing w:val="2"/>
                <w:sz w:val="18"/>
                <w:szCs w:val="18"/>
                <w:highlight w:val="yellow"/>
              </w:rPr>
            </w:pPr>
            <w:r w:rsidRPr="00DF5434">
              <w:rPr>
                <w:rFonts w:asciiTheme="minorHAnsi" w:hAnsiTheme="minorHAnsi" w:cstheme="minorHAnsi"/>
                <w:spacing w:val="2"/>
                <w:sz w:val="18"/>
                <w:szCs w:val="18"/>
              </w:rPr>
              <w:t>56 (2021)</w:t>
            </w:r>
          </w:p>
        </w:tc>
        <w:tc>
          <w:tcPr>
            <w:tcW w:w="2284" w:type="pct"/>
          </w:tcPr>
          <w:p w14:paraId="4F222E89" w14:textId="583EE92F" w:rsidR="00DF5434" w:rsidRPr="00DF5434" w:rsidRDefault="004A163B" w:rsidP="00115865">
            <w:pPr>
              <w:spacing w:before="100" w:after="100" w:line="259" w:lineRule="auto"/>
              <w:jc w:val="both"/>
              <w:rPr>
                <w:rFonts w:asciiTheme="minorHAnsi" w:hAnsiTheme="minorHAnsi" w:cstheme="minorHAnsi"/>
                <w:color w:val="FF0000"/>
                <w:spacing w:val="2"/>
                <w:sz w:val="18"/>
                <w:szCs w:val="18"/>
                <w:highlight w:val="yellow"/>
              </w:rPr>
            </w:pPr>
            <w:r>
              <w:rPr>
                <w:rFonts w:ascii="Calibri" w:hAnsi="Calibri"/>
                <w:spacing w:val="2"/>
                <w:sz w:val="18"/>
              </w:rPr>
              <w:t>Overall council</w:t>
            </w:r>
            <w:r w:rsidR="00DF5434">
              <w:rPr>
                <w:rFonts w:ascii="Calibri" w:hAnsi="Calibri"/>
                <w:spacing w:val="2"/>
                <w:sz w:val="18"/>
              </w:rPr>
              <w:t xml:space="preserve"> direction </w:t>
            </w:r>
            <w:r>
              <w:rPr>
                <w:rFonts w:ascii="Calibri" w:hAnsi="Calibri"/>
                <w:spacing w:val="2"/>
                <w:sz w:val="18"/>
              </w:rPr>
              <w:t>was rated</w:t>
            </w:r>
            <w:r w:rsidRPr="00DF5434">
              <w:rPr>
                <w:rFonts w:ascii="Calibri" w:hAnsi="Calibri"/>
                <w:spacing w:val="2"/>
                <w:sz w:val="18"/>
              </w:rPr>
              <w:t xml:space="preserve"> significantly lower </w:t>
            </w:r>
            <w:r>
              <w:rPr>
                <w:rFonts w:ascii="Calibri" w:hAnsi="Calibri"/>
                <w:spacing w:val="2"/>
                <w:sz w:val="18"/>
              </w:rPr>
              <w:t>compared with</w:t>
            </w:r>
            <w:r w:rsidR="00DF5434">
              <w:rPr>
                <w:rFonts w:ascii="Calibri" w:hAnsi="Calibri"/>
                <w:spacing w:val="2"/>
                <w:sz w:val="18"/>
              </w:rPr>
              <w:t xml:space="preserve"> the </w:t>
            </w:r>
            <w:r>
              <w:rPr>
                <w:rFonts w:ascii="Calibri" w:hAnsi="Calibri"/>
                <w:spacing w:val="2"/>
                <w:sz w:val="18"/>
              </w:rPr>
              <w:t>previous year</w:t>
            </w:r>
            <w:r w:rsidR="00DF5434">
              <w:rPr>
                <w:rFonts w:ascii="Calibri" w:hAnsi="Calibri"/>
                <w:spacing w:val="2"/>
                <w:sz w:val="18"/>
              </w:rPr>
              <w:t xml:space="preserve"> and </w:t>
            </w:r>
            <w:r w:rsidR="00DF5434" w:rsidRPr="00DF5434">
              <w:rPr>
                <w:rFonts w:asciiTheme="minorHAnsi" w:hAnsiTheme="minorHAnsi"/>
                <w:spacing w:val="2"/>
                <w:sz w:val="18"/>
              </w:rPr>
              <w:t xml:space="preserve">is </w:t>
            </w:r>
            <w:r w:rsidR="005B68AD">
              <w:rPr>
                <w:rFonts w:asciiTheme="minorHAnsi" w:hAnsiTheme="minorHAnsi"/>
                <w:spacing w:val="2"/>
                <w:sz w:val="18"/>
              </w:rPr>
              <w:t>rated</w:t>
            </w:r>
            <w:r w:rsidR="00DF5434" w:rsidRPr="00DF5434">
              <w:rPr>
                <w:rFonts w:asciiTheme="minorHAnsi" w:hAnsiTheme="minorHAnsi"/>
                <w:spacing w:val="2"/>
                <w:sz w:val="18"/>
              </w:rPr>
              <w:t xml:space="preserve"> significantly lower than the </w:t>
            </w:r>
            <w:r w:rsidR="005B68AD">
              <w:rPr>
                <w:rFonts w:asciiTheme="minorHAnsi" w:hAnsiTheme="minorHAnsi"/>
                <w:spacing w:val="2"/>
                <w:sz w:val="18"/>
              </w:rPr>
              <w:t>s</w:t>
            </w:r>
            <w:r w:rsidR="005B68AD" w:rsidRPr="00DF5434">
              <w:rPr>
                <w:rFonts w:asciiTheme="minorHAnsi" w:hAnsiTheme="minorHAnsi"/>
                <w:spacing w:val="2"/>
                <w:sz w:val="18"/>
              </w:rPr>
              <w:t xml:space="preserve">tatewide </w:t>
            </w:r>
            <w:r w:rsidR="005B68AD">
              <w:rPr>
                <w:rFonts w:asciiTheme="minorHAnsi" w:hAnsiTheme="minorHAnsi"/>
                <w:spacing w:val="2"/>
                <w:sz w:val="18"/>
              </w:rPr>
              <w:t xml:space="preserve">and </w:t>
            </w:r>
            <w:r w:rsidR="00DF5434" w:rsidRPr="00DF5434">
              <w:rPr>
                <w:rFonts w:asciiTheme="minorHAnsi" w:hAnsiTheme="minorHAnsi"/>
                <w:spacing w:val="2"/>
                <w:sz w:val="18"/>
              </w:rPr>
              <w:t xml:space="preserve">Regional Centres group averages (45 </w:t>
            </w:r>
            <w:r w:rsidR="006C3AED">
              <w:rPr>
                <w:rFonts w:asciiTheme="minorHAnsi" w:hAnsiTheme="minorHAnsi"/>
                <w:spacing w:val="2"/>
                <w:sz w:val="18"/>
              </w:rPr>
              <w:t>respectively</w:t>
            </w:r>
            <w:r w:rsidR="00DF5434" w:rsidRPr="00DF5434">
              <w:rPr>
                <w:rFonts w:asciiTheme="minorHAnsi" w:hAnsiTheme="minorHAnsi"/>
                <w:spacing w:val="2"/>
                <w:sz w:val="18"/>
              </w:rPr>
              <w:t>).</w:t>
            </w:r>
          </w:p>
        </w:tc>
      </w:tr>
      <w:tr w:rsidR="00DF5434" w:rsidRPr="00DF5434" w14:paraId="734CADC2" w14:textId="77777777" w:rsidTr="009213B0">
        <w:trPr>
          <w:gridAfter w:val="1"/>
          <w:wAfter w:w="4" w:type="pct"/>
        </w:trPr>
        <w:tc>
          <w:tcPr>
            <w:tcW w:w="1606" w:type="pct"/>
            <w:gridSpan w:val="2"/>
          </w:tcPr>
          <w:p w14:paraId="1BF4DC25"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Community satisfaction with overall performance</w:t>
            </w:r>
          </w:p>
          <w:p w14:paraId="1BAE45E5"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Local Government Community Satisfaction Survey</w:t>
            </w:r>
          </w:p>
        </w:tc>
        <w:tc>
          <w:tcPr>
            <w:tcW w:w="1107" w:type="pct"/>
          </w:tcPr>
          <w:p w14:paraId="07BC1C7D"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49 (2024)</w:t>
            </w:r>
          </w:p>
          <w:p w14:paraId="569DA706"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58 (2023)</w:t>
            </w:r>
          </w:p>
          <w:p w14:paraId="791D732F"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63 (2022) </w:t>
            </w:r>
          </w:p>
          <w:p w14:paraId="79D8C263"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63 (2021)</w:t>
            </w:r>
          </w:p>
        </w:tc>
        <w:tc>
          <w:tcPr>
            <w:tcW w:w="2284" w:type="pct"/>
          </w:tcPr>
          <w:p w14:paraId="07FC40C0" w14:textId="35505834" w:rsidR="00DF5434" w:rsidRPr="00DF5434" w:rsidRDefault="00EF01BA" w:rsidP="00115865">
            <w:pPr>
              <w:spacing w:before="100" w:after="100" w:line="259" w:lineRule="auto"/>
              <w:jc w:val="both"/>
              <w:rPr>
                <w:rFonts w:asciiTheme="minorHAnsi" w:hAnsiTheme="minorHAnsi" w:cstheme="minorHAnsi"/>
                <w:color w:val="FF0000"/>
                <w:spacing w:val="2"/>
                <w:sz w:val="18"/>
                <w:szCs w:val="18"/>
              </w:rPr>
            </w:pPr>
            <w:r>
              <w:rPr>
                <w:rFonts w:ascii="Calibri" w:hAnsi="Calibri"/>
                <w:spacing w:val="2"/>
                <w:sz w:val="18"/>
              </w:rPr>
              <w:t xml:space="preserve">Overall </w:t>
            </w:r>
            <w:r w:rsidR="00DC12C9">
              <w:rPr>
                <w:rFonts w:ascii="Calibri" w:hAnsi="Calibri"/>
                <w:spacing w:val="2"/>
                <w:sz w:val="18"/>
              </w:rPr>
              <w:t xml:space="preserve">performance </w:t>
            </w:r>
            <w:r>
              <w:rPr>
                <w:rFonts w:ascii="Calibri" w:hAnsi="Calibri"/>
                <w:spacing w:val="2"/>
                <w:sz w:val="18"/>
              </w:rPr>
              <w:t>was rated</w:t>
            </w:r>
            <w:r w:rsidRPr="00DF5434">
              <w:rPr>
                <w:rFonts w:ascii="Calibri" w:hAnsi="Calibri"/>
                <w:spacing w:val="2"/>
                <w:sz w:val="18"/>
              </w:rPr>
              <w:t xml:space="preserve"> significantly lower </w:t>
            </w:r>
            <w:r>
              <w:rPr>
                <w:rFonts w:ascii="Calibri" w:hAnsi="Calibri"/>
                <w:spacing w:val="2"/>
                <w:sz w:val="18"/>
              </w:rPr>
              <w:t>compared with the previous year</w:t>
            </w:r>
            <w:r w:rsidR="002339D3">
              <w:rPr>
                <w:rFonts w:ascii="Calibri" w:hAnsi="Calibri"/>
                <w:spacing w:val="2"/>
                <w:sz w:val="18"/>
              </w:rPr>
              <w:t>.</w:t>
            </w:r>
            <w:r w:rsidR="00115865">
              <w:rPr>
                <w:rFonts w:ascii="Calibri" w:hAnsi="Calibri"/>
                <w:spacing w:val="2"/>
                <w:sz w:val="18"/>
              </w:rPr>
              <w:t xml:space="preserve"> </w:t>
            </w:r>
            <w:r w:rsidR="002339D3">
              <w:rPr>
                <w:rFonts w:asciiTheme="minorHAnsi" w:hAnsiTheme="minorHAnsi"/>
                <w:spacing w:val="2"/>
                <w:sz w:val="18"/>
              </w:rPr>
              <w:t xml:space="preserve">It </w:t>
            </w:r>
            <w:r w:rsidR="00D47CBA">
              <w:rPr>
                <w:rFonts w:asciiTheme="minorHAnsi" w:hAnsiTheme="minorHAnsi"/>
                <w:spacing w:val="2"/>
                <w:sz w:val="18"/>
              </w:rPr>
              <w:t xml:space="preserve">is </w:t>
            </w:r>
            <w:r w:rsidR="00DF5434" w:rsidRPr="00DF5434">
              <w:rPr>
                <w:rFonts w:asciiTheme="minorHAnsi" w:hAnsiTheme="minorHAnsi"/>
                <w:spacing w:val="2"/>
                <w:sz w:val="18"/>
              </w:rPr>
              <w:t xml:space="preserve">rated significantly lower than the </w:t>
            </w:r>
            <w:r w:rsidR="00D47CBA">
              <w:rPr>
                <w:rFonts w:asciiTheme="minorHAnsi" w:hAnsiTheme="minorHAnsi"/>
                <w:spacing w:val="2"/>
                <w:sz w:val="18"/>
              </w:rPr>
              <w:t>s</w:t>
            </w:r>
            <w:r w:rsidR="00D47CBA" w:rsidRPr="00DF5434">
              <w:rPr>
                <w:rFonts w:asciiTheme="minorHAnsi" w:hAnsiTheme="minorHAnsi"/>
                <w:spacing w:val="2"/>
                <w:sz w:val="18"/>
              </w:rPr>
              <w:t xml:space="preserve">tatewide </w:t>
            </w:r>
            <w:r w:rsidR="00D47CBA">
              <w:rPr>
                <w:rFonts w:asciiTheme="minorHAnsi" w:hAnsiTheme="minorHAnsi"/>
                <w:spacing w:val="2"/>
                <w:sz w:val="18"/>
              </w:rPr>
              <w:t xml:space="preserve">and </w:t>
            </w:r>
            <w:r w:rsidR="00DF5434" w:rsidRPr="00DF5434">
              <w:rPr>
                <w:rFonts w:asciiTheme="minorHAnsi" w:hAnsiTheme="minorHAnsi"/>
                <w:spacing w:val="2"/>
                <w:sz w:val="18"/>
              </w:rPr>
              <w:t xml:space="preserve">Regional Centres group averages </w:t>
            </w:r>
            <w:r w:rsidR="009276D8">
              <w:rPr>
                <w:rFonts w:asciiTheme="minorHAnsi" w:hAnsiTheme="minorHAnsi"/>
                <w:spacing w:val="2"/>
                <w:sz w:val="18"/>
              </w:rPr>
              <w:t>(</w:t>
            </w:r>
            <w:r w:rsidR="00DF5434" w:rsidRPr="00DF5434">
              <w:rPr>
                <w:rFonts w:asciiTheme="minorHAnsi" w:hAnsiTheme="minorHAnsi"/>
                <w:spacing w:val="2"/>
                <w:sz w:val="18"/>
              </w:rPr>
              <w:t xml:space="preserve">54 </w:t>
            </w:r>
            <w:r w:rsidR="002339D3">
              <w:rPr>
                <w:rFonts w:asciiTheme="minorHAnsi" w:hAnsiTheme="minorHAnsi"/>
                <w:spacing w:val="2"/>
                <w:sz w:val="18"/>
              </w:rPr>
              <w:t>respectively)</w:t>
            </w:r>
            <w:r w:rsidR="00DF5434" w:rsidRPr="00DF5434">
              <w:rPr>
                <w:rFonts w:asciiTheme="minorHAnsi" w:hAnsiTheme="minorHAnsi"/>
                <w:spacing w:val="2"/>
                <w:sz w:val="18"/>
              </w:rPr>
              <w:t xml:space="preserve"> both of which also </w:t>
            </w:r>
            <w:r w:rsidR="00CE421B">
              <w:rPr>
                <w:rFonts w:asciiTheme="minorHAnsi" w:hAnsiTheme="minorHAnsi"/>
                <w:spacing w:val="2"/>
                <w:sz w:val="18"/>
              </w:rPr>
              <w:t xml:space="preserve">have </w:t>
            </w:r>
            <w:r w:rsidR="00DF5434" w:rsidRPr="00DF5434">
              <w:rPr>
                <w:rFonts w:asciiTheme="minorHAnsi" w:hAnsiTheme="minorHAnsi"/>
                <w:spacing w:val="2"/>
                <w:sz w:val="18"/>
              </w:rPr>
              <w:t>experienced significant declines in the past two years.</w:t>
            </w:r>
          </w:p>
        </w:tc>
      </w:tr>
      <w:tr w:rsidR="00DF5434" w:rsidRPr="00DF5434" w14:paraId="0799EB32" w14:textId="77777777" w:rsidTr="009213B0">
        <w:trPr>
          <w:gridAfter w:val="1"/>
          <w:wAfter w:w="4" w:type="pct"/>
        </w:trPr>
        <w:tc>
          <w:tcPr>
            <w:tcW w:w="1606" w:type="pct"/>
            <w:gridSpan w:val="2"/>
          </w:tcPr>
          <w:p w14:paraId="5FB2EB87"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Community satisfaction with advocacy on behalf of the community</w:t>
            </w:r>
          </w:p>
          <w:p w14:paraId="6E028437"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Local Government Community Satisfaction Survey</w:t>
            </w:r>
          </w:p>
        </w:tc>
        <w:tc>
          <w:tcPr>
            <w:tcW w:w="1107" w:type="pct"/>
          </w:tcPr>
          <w:p w14:paraId="71971A94"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47 (2024)</w:t>
            </w:r>
          </w:p>
          <w:p w14:paraId="4CE38F7C"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50 (2023)</w:t>
            </w:r>
          </w:p>
          <w:p w14:paraId="51045B4B"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55 (2022) </w:t>
            </w:r>
          </w:p>
          <w:p w14:paraId="2F2F1E85" w14:textId="77777777" w:rsidR="00DF5434" w:rsidRPr="00DF5434" w:rsidRDefault="00DF5434" w:rsidP="007D1C7B">
            <w:pPr>
              <w:spacing w:before="100" w:after="100" w:line="259" w:lineRule="auto"/>
              <w:rPr>
                <w:rFonts w:asciiTheme="minorHAnsi" w:hAnsiTheme="minorHAnsi" w:cstheme="minorHAnsi"/>
                <w:spacing w:val="2"/>
                <w:sz w:val="18"/>
                <w:szCs w:val="18"/>
                <w:highlight w:val="yellow"/>
              </w:rPr>
            </w:pPr>
            <w:r w:rsidRPr="00DF5434">
              <w:rPr>
                <w:rFonts w:asciiTheme="minorHAnsi" w:hAnsiTheme="minorHAnsi" w:cstheme="minorHAnsi"/>
                <w:spacing w:val="2"/>
                <w:sz w:val="18"/>
                <w:szCs w:val="18"/>
              </w:rPr>
              <w:t>57 (2021)</w:t>
            </w:r>
          </w:p>
        </w:tc>
        <w:tc>
          <w:tcPr>
            <w:tcW w:w="2284" w:type="pct"/>
          </w:tcPr>
          <w:p w14:paraId="3DB298BA" w14:textId="040CF196" w:rsidR="00DF5434" w:rsidRPr="00DF5434" w:rsidRDefault="00C0189B" w:rsidP="00115865">
            <w:pPr>
              <w:spacing w:before="100" w:after="100" w:line="259" w:lineRule="auto"/>
              <w:jc w:val="both"/>
              <w:rPr>
                <w:rFonts w:asciiTheme="minorHAnsi" w:hAnsiTheme="minorHAnsi" w:cstheme="minorHAnsi"/>
                <w:color w:val="FF0000"/>
                <w:spacing w:val="2"/>
                <w:sz w:val="18"/>
                <w:szCs w:val="18"/>
              </w:rPr>
            </w:pPr>
            <w:r>
              <w:rPr>
                <w:rFonts w:asciiTheme="minorHAnsi" w:hAnsiTheme="minorHAnsi"/>
                <w:spacing w:val="2"/>
                <w:sz w:val="18"/>
              </w:rPr>
              <w:t>While t</w:t>
            </w:r>
            <w:r w:rsidR="002352A1">
              <w:rPr>
                <w:rFonts w:asciiTheme="minorHAnsi" w:hAnsiTheme="minorHAnsi"/>
                <w:spacing w:val="2"/>
                <w:sz w:val="18"/>
              </w:rPr>
              <w:t>here was</w:t>
            </w:r>
            <w:r w:rsidR="00FB2BBB">
              <w:rPr>
                <w:rFonts w:asciiTheme="minorHAnsi" w:hAnsiTheme="minorHAnsi"/>
                <w:spacing w:val="2"/>
                <w:sz w:val="18"/>
              </w:rPr>
              <w:t xml:space="preserve"> no significant change from the previous </w:t>
            </w:r>
            <w:r w:rsidR="00CA0DC1">
              <w:rPr>
                <w:rFonts w:asciiTheme="minorHAnsi" w:hAnsiTheme="minorHAnsi"/>
                <w:spacing w:val="2"/>
                <w:sz w:val="18"/>
              </w:rPr>
              <w:t>year,</w:t>
            </w:r>
            <w:r w:rsidR="00DF5434" w:rsidRPr="00DF5434">
              <w:rPr>
                <w:rFonts w:asciiTheme="minorHAnsi" w:hAnsiTheme="minorHAnsi"/>
                <w:spacing w:val="2"/>
                <w:sz w:val="18"/>
              </w:rPr>
              <w:t xml:space="preserve"> satisfaction is significantly lower than both statewide and Regional Centres averages (50</w:t>
            </w:r>
            <w:r w:rsidR="00FB2BBB">
              <w:rPr>
                <w:rFonts w:asciiTheme="minorHAnsi" w:hAnsiTheme="minorHAnsi"/>
                <w:spacing w:val="2"/>
                <w:sz w:val="18"/>
              </w:rPr>
              <w:t xml:space="preserve"> respectively</w:t>
            </w:r>
            <w:r w:rsidR="00DF5434" w:rsidRPr="00DF5434">
              <w:rPr>
                <w:rFonts w:asciiTheme="minorHAnsi" w:hAnsiTheme="minorHAnsi"/>
                <w:spacing w:val="2"/>
                <w:sz w:val="18"/>
              </w:rPr>
              <w:t>).</w:t>
            </w:r>
          </w:p>
        </w:tc>
      </w:tr>
      <w:tr w:rsidR="00DF5434" w:rsidRPr="00DF5434" w14:paraId="4FDE050C" w14:textId="77777777" w:rsidTr="009213B0">
        <w:trPr>
          <w:gridAfter w:val="1"/>
          <w:wAfter w:w="4" w:type="pct"/>
        </w:trPr>
        <w:tc>
          <w:tcPr>
            <w:tcW w:w="1606" w:type="pct"/>
            <w:gridSpan w:val="2"/>
          </w:tcPr>
          <w:p w14:paraId="36E0858D" w14:textId="77777777" w:rsidR="00DF5434" w:rsidRPr="00DF5434" w:rsidRDefault="00DF5434" w:rsidP="00CD0295">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Lost Time Injury Frequency Rate (LTIFR) and Total Recordable Injury Frequency Rate (TRIFR)</w:t>
            </w:r>
          </w:p>
          <w:p w14:paraId="5E704863" w14:textId="77777777" w:rsidR="00DF5434" w:rsidRPr="00DF5434" w:rsidRDefault="00DF5434" w:rsidP="00CD0295">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w:t>
            </w:r>
            <w:r w:rsidRPr="0056580E">
              <w:rPr>
                <w:rFonts w:asciiTheme="minorHAnsi" w:hAnsiTheme="minorHAnsi" w:cstheme="minorHAnsi"/>
                <w:color w:val="000000"/>
                <w:spacing w:val="2"/>
                <w:sz w:val="16"/>
                <w:szCs w:val="16"/>
              </w:rPr>
              <w:t>: City of Greater Geelong</w:t>
            </w:r>
          </w:p>
        </w:tc>
        <w:tc>
          <w:tcPr>
            <w:tcW w:w="1107" w:type="pct"/>
          </w:tcPr>
          <w:p w14:paraId="7EEA541F" w14:textId="113BEE01" w:rsidR="001972D1" w:rsidRPr="006952E4" w:rsidRDefault="000878A0" w:rsidP="00CD0295">
            <w:pPr>
              <w:spacing w:before="100" w:after="100" w:line="259" w:lineRule="auto"/>
              <w:rPr>
                <w:rFonts w:asciiTheme="minorHAnsi" w:hAnsiTheme="minorHAnsi" w:cstheme="minorHAnsi"/>
                <w:spacing w:val="2"/>
                <w:sz w:val="18"/>
                <w:szCs w:val="18"/>
                <w:u w:val="single"/>
              </w:rPr>
            </w:pPr>
            <w:r w:rsidRPr="006952E4">
              <w:rPr>
                <w:rFonts w:asciiTheme="minorHAnsi" w:hAnsiTheme="minorHAnsi" w:cstheme="minorHAnsi"/>
                <w:spacing w:val="2"/>
                <w:sz w:val="18"/>
                <w:szCs w:val="18"/>
                <w:u w:val="single"/>
              </w:rPr>
              <w:t>LTFIR</w:t>
            </w:r>
          </w:p>
          <w:p w14:paraId="1495F9D3" w14:textId="0BBBAF0E" w:rsidR="00DF5434" w:rsidRPr="00DF5434" w:rsidRDefault="00DF5434" w:rsidP="00CD0295">
            <w:pPr>
              <w:spacing w:before="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25.9 (June 2024)</w:t>
            </w:r>
          </w:p>
          <w:p w14:paraId="589DD0CB" w14:textId="3A3773DE" w:rsidR="00DF5434" w:rsidRPr="00DF5434"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22.3 (June 2023)</w:t>
            </w:r>
          </w:p>
          <w:p w14:paraId="395FDDFA" w14:textId="7C64E5EF" w:rsidR="00DF5434" w:rsidRPr="00DF5434"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26.5 (June 2022)</w:t>
            </w:r>
          </w:p>
          <w:p w14:paraId="2DD39EAE" w14:textId="45D5FD4E" w:rsidR="00DF5434" w:rsidRPr="00DF5434"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21.4 (June 2021)</w:t>
            </w:r>
          </w:p>
          <w:p w14:paraId="2A7B5167" w14:textId="1493B5F5" w:rsidR="00DF5434" w:rsidRPr="006952E4" w:rsidRDefault="005816A5" w:rsidP="00CD0295">
            <w:pPr>
              <w:spacing w:before="100" w:after="100" w:line="259" w:lineRule="auto"/>
              <w:rPr>
                <w:rFonts w:asciiTheme="minorHAnsi" w:hAnsiTheme="minorHAnsi" w:cstheme="minorHAnsi"/>
                <w:spacing w:val="2"/>
                <w:sz w:val="18"/>
                <w:szCs w:val="18"/>
                <w:u w:val="single"/>
              </w:rPr>
            </w:pPr>
            <w:r w:rsidRPr="006952E4">
              <w:rPr>
                <w:rFonts w:asciiTheme="minorHAnsi" w:hAnsiTheme="minorHAnsi" w:cstheme="minorHAnsi"/>
                <w:spacing w:val="2"/>
                <w:sz w:val="18"/>
                <w:szCs w:val="18"/>
                <w:u w:val="single"/>
              </w:rPr>
              <w:t>TRIFR</w:t>
            </w:r>
          </w:p>
          <w:p w14:paraId="57EEAE3D" w14:textId="66727AFE" w:rsidR="00DF5434" w:rsidRPr="00DF5434" w:rsidRDefault="00DF5434" w:rsidP="00CD0295">
            <w:pPr>
              <w:spacing w:before="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35.4 (June 2024)</w:t>
            </w:r>
          </w:p>
          <w:p w14:paraId="7A9F417C" w14:textId="50E54388" w:rsidR="00DF5434" w:rsidRPr="00DF5434"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29.4 (June 2023)</w:t>
            </w:r>
          </w:p>
          <w:p w14:paraId="4AA01E65" w14:textId="065C8968" w:rsidR="00DF5434" w:rsidRPr="00DF5434"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34.9 (June 2022)</w:t>
            </w:r>
          </w:p>
          <w:p w14:paraId="7BBAD557" w14:textId="27101BD2" w:rsidR="00DF5434" w:rsidRPr="00CD0295" w:rsidRDefault="00DF5434" w:rsidP="00CD0295">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24.9 (June 2021)</w:t>
            </w:r>
          </w:p>
        </w:tc>
        <w:tc>
          <w:tcPr>
            <w:tcW w:w="2284" w:type="pct"/>
          </w:tcPr>
          <w:p w14:paraId="499763D7" w14:textId="40FA209F" w:rsidR="00DF5434" w:rsidRPr="00CD0295" w:rsidRDefault="00DF5434" w:rsidP="00CD0295">
            <w:pPr>
              <w:spacing w:before="100" w:after="100" w:line="259" w:lineRule="auto"/>
              <w:jc w:val="both"/>
              <w:rPr>
                <w:rFonts w:asciiTheme="minorHAnsi" w:hAnsiTheme="minorHAnsi" w:cstheme="minorHAnsi"/>
                <w:spacing w:val="2"/>
                <w:sz w:val="18"/>
                <w:szCs w:val="18"/>
              </w:rPr>
            </w:pPr>
            <w:r w:rsidRPr="00DF5434">
              <w:rPr>
                <w:rFonts w:asciiTheme="minorHAnsi" w:hAnsiTheme="minorHAnsi" w:cstheme="minorHAnsi"/>
                <w:spacing w:val="2"/>
                <w:sz w:val="18"/>
                <w:szCs w:val="18"/>
              </w:rPr>
              <w:t>During the reporting period, the City experienced an increase in all reportable categories</w:t>
            </w:r>
            <w:r w:rsidRPr="00DF5434" w:rsidDel="005C660B">
              <w:rPr>
                <w:rFonts w:asciiTheme="minorHAnsi" w:hAnsiTheme="minorHAnsi" w:cstheme="minorHAnsi"/>
                <w:spacing w:val="2"/>
                <w:sz w:val="18"/>
                <w:szCs w:val="18"/>
              </w:rPr>
              <w:t xml:space="preserve">. </w:t>
            </w:r>
            <w:r w:rsidRPr="00DF5434">
              <w:rPr>
                <w:rFonts w:asciiTheme="minorHAnsi" w:hAnsiTheme="minorHAnsi" w:cstheme="minorHAnsi"/>
                <w:spacing w:val="2"/>
                <w:sz w:val="18"/>
                <w:szCs w:val="18"/>
              </w:rPr>
              <w:t xml:space="preserve">A strong focus remains on completing incident investigations to determine </w:t>
            </w:r>
            <w:r w:rsidR="00603D2A">
              <w:rPr>
                <w:rFonts w:asciiTheme="minorHAnsi" w:hAnsiTheme="minorHAnsi" w:cstheme="minorHAnsi"/>
                <w:spacing w:val="2"/>
                <w:sz w:val="18"/>
                <w:szCs w:val="18"/>
              </w:rPr>
              <w:t xml:space="preserve">the </w:t>
            </w:r>
            <w:r w:rsidR="003C1922">
              <w:rPr>
                <w:rFonts w:asciiTheme="minorHAnsi" w:hAnsiTheme="minorHAnsi" w:cstheme="minorHAnsi"/>
                <w:spacing w:val="2"/>
                <w:sz w:val="18"/>
                <w:szCs w:val="18"/>
              </w:rPr>
              <w:t>underlying</w:t>
            </w:r>
            <w:r w:rsidRPr="00DF5434">
              <w:rPr>
                <w:rFonts w:asciiTheme="minorHAnsi" w:hAnsiTheme="minorHAnsi" w:cstheme="minorHAnsi"/>
                <w:spacing w:val="2"/>
                <w:sz w:val="18"/>
                <w:szCs w:val="18"/>
              </w:rPr>
              <w:t xml:space="preserve"> cause of incidents </w:t>
            </w:r>
            <w:r w:rsidR="00053103">
              <w:rPr>
                <w:rFonts w:asciiTheme="minorHAnsi" w:hAnsiTheme="minorHAnsi" w:cstheme="minorHAnsi"/>
                <w:spacing w:val="2"/>
                <w:sz w:val="18"/>
                <w:szCs w:val="18"/>
              </w:rPr>
              <w:t>and</w:t>
            </w:r>
            <w:r w:rsidRPr="00DF5434">
              <w:rPr>
                <w:rFonts w:asciiTheme="minorHAnsi" w:hAnsiTheme="minorHAnsi" w:cstheme="minorHAnsi"/>
                <w:spacing w:val="2"/>
                <w:sz w:val="18"/>
                <w:szCs w:val="18"/>
              </w:rPr>
              <w:t xml:space="preserve"> </w:t>
            </w:r>
            <w:r w:rsidR="00CD34D7">
              <w:rPr>
                <w:rFonts w:asciiTheme="minorHAnsi" w:hAnsiTheme="minorHAnsi" w:cstheme="minorHAnsi"/>
                <w:spacing w:val="2"/>
                <w:sz w:val="18"/>
                <w:szCs w:val="18"/>
              </w:rPr>
              <w:t xml:space="preserve">make </w:t>
            </w:r>
            <w:r w:rsidRPr="00DF5434">
              <w:rPr>
                <w:rFonts w:asciiTheme="minorHAnsi" w:hAnsiTheme="minorHAnsi" w:cstheme="minorHAnsi"/>
                <w:spacing w:val="2"/>
                <w:sz w:val="18"/>
                <w:szCs w:val="18"/>
              </w:rPr>
              <w:t>sure that appropriate mitigation measures are implemented to manage and control hazards and risks.</w:t>
            </w:r>
          </w:p>
        </w:tc>
      </w:tr>
      <w:tr w:rsidR="00DF5434" w:rsidRPr="00DF5434" w14:paraId="2C769ECA" w14:textId="77777777" w:rsidTr="009213B0">
        <w:trPr>
          <w:gridAfter w:val="1"/>
          <w:wAfter w:w="4" w:type="pct"/>
        </w:trPr>
        <w:tc>
          <w:tcPr>
            <w:tcW w:w="1606" w:type="pct"/>
            <w:gridSpan w:val="2"/>
          </w:tcPr>
          <w:p w14:paraId="13748450" w14:textId="77777777" w:rsidR="00DF5434" w:rsidRPr="00DF5434" w:rsidRDefault="00DF5434" w:rsidP="00586DD9">
            <w:pPr>
              <w:keepNext/>
              <w:keepLines/>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lastRenderedPageBreak/>
              <w:t>Gender breakdown of City employees</w:t>
            </w:r>
          </w:p>
          <w:p w14:paraId="7804BA90" w14:textId="77777777" w:rsidR="00DF5434" w:rsidRPr="00DF5434" w:rsidRDefault="00DF5434" w:rsidP="00040D89">
            <w:pPr>
              <w:keepLines/>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w:t>
            </w:r>
            <w:r w:rsidRPr="0056580E">
              <w:rPr>
                <w:rFonts w:asciiTheme="minorHAnsi" w:hAnsiTheme="minorHAnsi" w:cstheme="minorHAnsi"/>
                <w:color w:val="000000"/>
                <w:spacing w:val="2"/>
                <w:sz w:val="16"/>
                <w:szCs w:val="16"/>
              </w:rPr>
              <w:t>: City of Greater Geelong</w:t>
            </w:r>
          </w:p>
        </w:tc>
        <w:tc>
          <w:tcPr>
            <w:tcW w:w="1107" w:type="pct"/>
          </w:tcPr>
          <w:p w14:paraId="68762DC8" w14:textId="77777777" w:rsidR="00DF5434" w:rsidRPr="00040D89" w:rsidRDefault="00DF5434" w:rsidP="00040D89">
            <w:pPr>
              <w:keepLines/>
              <w:spacing w:before="100" w:after="100" w:line="259" w:lineRule="auto"/>
              <w:rPr>
                <w:rFonts w:asciiTheme="minorHAnsi" w:hAnsiTheme="minorHAnsi" w:cstheme="minorHAnsi"/>
                <w:spacing w:val="2"/>
                <w:sz w:val="18"/>
                <w:szCs w:val="18"/>
                <w:u w:val="single"/>
              </w:rPr>
            </w:pPr>
            <w:r w:rsidRPr="00040D89">
              <w:rPr>
                <w:rFonts w:asciiTheme="minorHAnsi" w:hAnsiTheme="minorHAnsi" w:cstheme="minorHAnsi"/>
                <w:spacing w:val="2"/>
                <w:sz w:val="18"/>
                <w:szCs w:val="18"/>
                <w:u w:val="single"/>
              </w:rPr>
              <w:t xml:space="preserve">Female </w:t>
            </w:r>
          </w:p>
          <w:p w14:paraId="18C73B15" w14:textId="77777777" w:rsidR="00DF5434" w:rsidRPr="00DF5434" w:rsidRDefault="00DF5434" w:rsidP="00040D89">
            <w:pPr>
              <w:keepLines/>
              <w:shd w:val="clear" w:color="auto" w:fill="FFFFFF"/>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 xml:space="preserve">65.00% (June 2024) </w:t>
            </w:r>
          </w:p>
          <w:p w14:paraId="2E325DE9"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65.69% (June 2023)</w:t>
            </w:r>
          </w:p>
          <w:p w14:paraId="5D497FD8"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64.32% (June 2022)</w:t>
            </w:r>
          </w:p>
          <w:p w14:paraId="67BA7741"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64.12% (June 2021)</w:t>
            </w:r>
          </w:p>
          <w:p w14:paraId="777DE721" w14:textId="77777777" w:rsidR="00DF5434" w:rsidRPr="00040D89" w:rsidRDefault="00DF5434" w:rsidP="00040D89">
            <w:pPr>
              <w:keepLines/>
              <w:spacing w:before="100" w:after="100" w:line="259" w:lineRule="auto"/>
              <w:rPr>
                <w:rFonts w:asciiTheme="minorHAnsi" w:hAnsiTheme="minorHAnsi" w:cstheme="minorHAnsi"/>
                <w:spacing w:val="2"/>
                <w:sz w:val="18"/>
                <w:szCs w:val="18"/>
                <w:u w:val="single"/>
              </w:rPr>
            </w:pPr>
            <w:r w:rsidRPr="00040D89">
              <w:rPr>
                <w:rFonts w:asciiTheme="minorHAnsi" w:hAnsiTheme="minorHAnsi" w:cstheme="minorHAnsi"/>
                <w:spacing w:val="2"/>
                <w:sz w:val="18"/>
                <w:szCs w:val="18"/>
                <w:u w:val="single"/>
              </w:rPr>
              <w:t xml:space="preserve">Male </w:t>
            </w:r>
          </w:p>
          <w:p w14:paraId="3418DA1F" w14:textId="77777777" w:rsidR="00DF5434" w:rsidRPr="00DF5434" w:rsidRDefault="00DF5434" w:rsidP="00040D89">
            <w:pPr>
              <w:keepLines/>
              <w:shd w:val="clear" w:color="auto" w:fill="FFFFFF"/>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34.82% (June 2024)</w:t>
            </w:r>
          </w:p>
          <w:p w14:paraId="387497ED"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34.13% (June 2023)</w:t>
            </w:r>
          </w:p>
          <w:p w14:paraId="6BF52F91"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35.64% (June 2022)</w:t>
            </w:r>
          </w:p>
          <w:p w14:paraId="382ED107"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35.85% (June 2021)</w:t>
            </w:r>
          </w:p>
          <w:p w14:paraId="7715BD0D" w14:textId="77777777" w:rsidR="00DF5434" w:rsidRPr="00040D89" w:rsidRDefault="00DF5434" w:rsidP="00040D89">
            <w:pPr>
              <w:keepLines/>
              <w:spacing w:before="100" w:after="100" w:line="259" w:lineRule="auto"/>
              <w:rPr>
                <w:rFonts w:asciiTheme="minorHAnsi" w:hAnsiTheme="minorHAnsi" w:cstheme="minorHAnsi"/>
                <w:spacing w:val="2"/>
                <w:sz w:val="18"/>
                <w:szCs w:val="18"/>
                <w:u w:val="single"/>
              </w:rPr>
            </w:pPr>
            <w:r w:rsidRPr="00040D89">
              <w:rPr>
                <w:rFonts w:asciiTheme="minorHAnsi" w:hAnsiTheme="minorHAnsi" w:cstheme="minorHAnsi"/>
                <w:spacing w:val="2"/>
                <w:sz w:val="18"/>
                <w:szCs w:val="18"/>
                <w:u w:val="single"/>
              </w:rPr>
              <w:t xml:space="preserve">Self-described gender </w:t>
            </w:r>
          </w:p>
          <w:p w14:paraId="18028ED1" w14:textId="3B578C71" w:rsidR="00DF5434" w:rsidRPr="00DF5434" w:rsidRDefault="00DF5434" w:rsidP="00040D89">
            <w:pPr>
              <w:keepLines/>
              <w:shd w:val="clear" w:color="auto" w:fill="FFFFFF"/>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0.18% (June 2024)</w:t>
            </w:r>
          </w:p>
          <w:p w14:paraId="352D9B67"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0.17% (June 2023)</w:t>
            </w:r>
          </w:p>
          <w:p w14:paraId="31AF9017"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0.04% (June 2022)</w:t>
            </w:r>
          </w:p>
          <w:p w14:paraId="37379BBF" w14:textId="77777777" w:rsidR="00DF5434" w:rsidRPr="00DF5434" w:rsidRDefault="00DF5434" w:rsidP="00040D89">
            <w:pPr>
              <w:keepLines/>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0.04% (June 2021)</w:t>
            </w:r>
          </w:p>
        </w:tc>
        <w:tc>
          <w:tcPr>
            <w:tcW w:w="2284" w:type="pct"/>
          </w:tcPr>
          <w:p w14:paraId="6B5EBC9C" w14:textId="77777777" w:rsidR="00DF5434" w:rsidRPr="00DF5434" w:rsidRDefault="00DF5434" w:rsidP="00040D89">
            <w:pPr>
              <w:keepLines/>
              <w:spacing w:before="100" w:after="100" w:line="259" w:lineRule="auto"/>
              <w:jc w:val="both"/>
              <w:rPr>
                <w:rFonts w:asciiTheme="minorHAnsi" w:hAnsiTheme="minorHAnsi" w:cstheme="minorHAnsi"/>
                <w:spacing w:val="2"/>
                <w:sz w:val="18"/>
                <w:szCs w:val="18"/>
              </w:rPr>
            </w:pPr>
            <w:r w:rsidRPr="00DF5434">
              <w:rPr>
                <w:rFonts w:asciiTheme="minorHAnsi" w:hAnsiTheme="minorHAnsi" w:cstheme="minorHAnsi"/>
                <w:spacing w:val="2"/>
                <w:sz w:val="18"/>
                <w:szCs w:val="18"/>
              </w:rPr>
              <w:t>Gender breakdown of City employees remains very consistent with last year. In 2024, the proportion of female employees declined 0.69%, the proportion of male employees increased 0.68% and the proportion of employees of self-described gender increased 0.01% on 2023 numbers.</w:t>
            </w:r>
          </w:p>
        </w:tc>
      </w:tr>
      <w:tr w:rsidR="00DF5434" w:rsidRPr="00DF5434" w14:paraId="2741683C" w14:textId="77777777" w:rsidTr="009213B0">
        <w:trPr>
          <w:gridAfter w:val="1"/>
          <w:wAfter w:w="4" w:type="pct"/>
        </w:trPr>
        <w:tc>
          <w:tcPr>
            <w:tcW w:w="1606" w:type="pct"/>
            <w:gridSpan w:val="2"/>
          </w:tcPr>
          <w:p w14:paraId="5DB6776F"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themeColor="text1"/>
                <w:spacing w:val="2"/>
                <w:sz w:val="18"/>
                <w:szCs w:val="18"/>
              </w:rPr>
              <w:t xml:space="preserve">Number of Aboriginal and Torres Strait Islander people employed at the </w:t>
            </w:r>
            <w:bookmarkStart w:id="845" w:name="_Int_giFOQrDc"/>
            <w:r w:rsidRPr="00DF5434">
              <w:rPr>
                <w:rFonts w:asciiTheme="minorHAnsi" w:hAnsiTheme="minorHAnsi" w:cstheme="minorHAnsi"/>
                <w:color w:val="000000" w:themeColor="text1"/>
                <w:spacing w:val="2"/>
                <w:sz w:val="18"/>
                <w:szCs w:val="18"/>
              </w:rPr>
              <w:t>City</w:t>
            </w:r>
            <w:bookmarkEnd w:id="845"/>
          </w:p>
          <w:p w14:paraId="3C10C52D"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w:t>
            </w:r>
            <w:r w:rsidRPr="0056580E">
              <w:rPr>
                <w:rFonts w:asciiTheme="minorHAnsi" w:hAnsiTheme="minorHAnsi" w:cstheme="minorHAnsi"/>
                <w:color w:val="000000"/>
                <w:spacing w:val="2"/>
                <w:sz w:val="16"/>
                <w:szCs w:val="16"/>
              </w:rPr>
              <w:t>: City of Greater Geelong</w:t>
            </w:r>
          </w:p>
        </w:tc>
        <w:tc>
          <w:tcPr>
            <w:tcW w:w="1107" w:type="pct"/>
          </w:tcPr>
          <w:p w14:paraId="6A691FBE"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21 (June 2024)</w:t>
            </w:r>
          </w:p>
          <w:p w14:paraId="5DF3B867"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20 (June 2023)</w:t>
            </w:r>
          </w:p>
          <w:p w14:paraId="69F63556"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19 (June 2022)</w:t>
            </w:r>
          </w:p>
          <w:p w14:paraId="25690FFE" w14:textId="77777777" w:rsidR="00DF5434" w:rsidRPr="00DF5434" w:rsidRDefault="00DF5434" w:rsidP="007D1C7B">
            <w:pPr>
              <w:spacing w:before="100" w:after="100" w:line="259" w:lineRule="auto"/>
              <w:rPr>
                <w:rFonts w:asciiTheme="minorHAnsi" w:hAnsiTheme="minorHAnsi" w:cstheme="minorHAnsi"/>
                <w:spacing w:val="2"/>
                <w:sz w:val="18"/>
                <w:szCs w:val="18"/>
                <w:highlight w:val="yellow"/>
              </w:rPr>
            </w:pPr>
            <w:r w:rsidRPr="00DF5434">
              <w:rPr>
                <w:rFonts w:asciiTheme="minorHAnsi" w:hAnsiTheme="minorHAnsi" w:cstheme="minorHAnsi"/>
                <w:spacing w:val="2"/>
                <w:sz w:val="18"/>
                <w:szCs w:val="18"/>
              </w:rPr>
              <w:t>14 (June 2021)</w:t>
            </w:r>
          </w:p>
        </w:tc>
        <w:tc>
          <w:tcPr>
            <w:tcW w:w="2284" w:type="pct"/>
          </w:tcPr>
          <w:p w14:paraId="4A973E64" w14:textId="24B22D45" w:rsidR="0054756E" w:rsidRPr="00B2593B" w:rsidRDefault="00DF5434" w:rsidP="00733365">
            <w:pPr>
              <w:spacing w:before="100" w:after="100" w:line="259" w:lineRule="auto"/>
              <w:jc w:val="both"/>
              <w:rPr>
                <w:rFonts w:cs="Arial"/>
                <w:color w:val="000000"/>
                <w:szCs w:val="20"/>
              </w:rPr>
            </w:pPr>
            <w:r w:rsidRPr="00DF5434">
              <w:rPr>
                <w:rFonts w:asciiTheme="minorHAnsi" w:hAnsiTheme="minorHAnsi" w:cstheme="minorHAnsi"/>
                <w:spacing w:val="2"/>
                <w:sz w:val="18"/>
                <w:szCs w:val="18"/>
              </w:rPr>
              <w:t>We recruit, develop and retain First Nations people as an integral part of our commitment to inclusiveness, engagement and to be an employer of choice for Aboriginal and Torres Strait Islander people.</w:t>
            </w:r>
            <w:r w:rsidR="00CA0DC1">
              <w:rPr>
                <w:rFonts w:asciiTheme="minorHAnsi" w:hAnsiTheme="minorHAnsi" w:cstheme="minorHAnsi"/>
                <w:spacing w:val="2"/>
                <w:sz w:val="18"/>
                <w:szCs w:val="18"/>
              </w:rPr>
              <w:t xml:space="preserve"> </w:t>
            </w:r>
            <w:r w:rsidR="0054756E" w:rsidRPr="008F3205">
              <w:rPr>
                <w:rFonts w:asciiTheme="minorHAnsi" w:hAnsiTheme="minorHAnsi" w:cstheme="minorHAnsi"/>
                <w:spacing w:val="2"/>
                <w:sz w:val="18"/>
                <w:szCs w:val="18"/>
              </w:rPr>
              <w:t xml:space="preserve">The City recruited four First Nations Trainees in partnership with </w:t>
            </w:r>
            <w:r w:rsidR="004A2DAF">
              <w:rPr>
                <w:rFonts w:asciiTheme="minorHAnsi" w:hAnsiTheme="minorHAnsi" w:cstheme="minorHAnsi"/>
                <w:spacing w:val="2"/>
                <w:sz w:val="18"/>
                <w:szCs w:val="18"/>
              </w:rPr>
              <w:t>e</w:t>
            </w:r>
            <w:r w:rsidR="004A2DAF" w:rsidRPr="004A2DAF">
              <w:rPr>
                <w:rFonts w:asciiTheme="minorHAnsi" w:hAnsiTheme="minorHAnsi" w:cstheme="minorHAnsi"/>
                <w:spacing w:val="2"/>
                <w:sz w:val="18"/>
                <w:szCs w:val="18"/>
              </w:rPr>
              <w:t xml:space="preserve">mployment </w:t>
            </w:r>
            <w:r w:rsidR="004A2DAF">
              <w:rPr>
                <w:rFonts w:asciiTheme="minorHAnsi" w:hAnsiTheme="minorHAnsi" w:cstheme="minorHAnsi"/>
                <w:spacing w:val="2"/>
                <w:sz w:val="18"/>
                <w:szCs w:val="18"/>
              </w:rPr>
              <w:t>and</w:t>
            </w:r>
            <w:r w:rsidR="004A2DAF" w:rsidRPr="004A2DAF">
              <w:rPr>
                <w:rFonts w:asciiTheme="minorHAnsi" w:hAnsiTheme="minorHAnsi" w:cstheme="minorHAnsi"/>
                <w:spacing w:val="2"/>
                <w:sz w:val="18"/>
                <w:szCs w:val="18"/>
              </w:rPr>
              <w:t xml:space="preserve"> recruitment organisation</w:t>
            </w:r>
            <w:r w:rsidR="004A2DAF">
              <w:rPr>
                <w:rFonts w:asciiTheme="minorHAnsi" w:hAnsiTheme="minorHAnsi" w:cstheme="minorHAnsi"/>
                <w:spacing w:val="2"/>
                <w:sz w:val="18"/>
                <w:szCs w:val="18"/>
              </w:rPr>
              <w:t>,</w:t>
            </w:r>
            <w:r w:rsidR="0054756E" w:rsidRPr="008F3205">
              <w:rPr>
                <w:rFonts w:asciiTheme="minorHAnsi" w:hAnsiTheme="minorHAnsi" w:cstheme="minorHAnsi"/>
                <w:spacing w:val="2"/>
                <w:sz w:val="18"/>
                <w:szCs w:val="18"/>
              </w:rPr>
              <w:t xml:space="preserve"> </w:t>
            </w:r>
            <w:r w:rsidR="00372BC7">
              <w:rPr>
                <w:rFonts w:asciiTheme="minorHAnsi" w:hAnsiTheme="minorHAnsi" w:cstheme="minorHAnsi"/>
                <w:spacing w:val="2"/>
                <w:sz w:val="18"/>
                <w:szCs w:val="18"/>
              </w:rPr>
              <w:t>gf</w:t>
            </w:r>
            <w:r w:rsidR="0054756E" w:rsidRPr="008F3205">
              <w:rPr>
                <w:rFonts w:asciiTheme="minorHAnsi" w:hAnsiTheme="minorHAnsi" w:cstheme="minorHAnsi"/>
                <w:spacing w:val="2"/>
                <w:sz w:val="18"/>
                <w:szCs w:val="18"/>
              </w:rPr>
              <w:t>orce.</w:t>
            </w:r>
            <w:r w:rsidR="0054756E">
              <w:rPr>
                <w:rFonts w:cs="Arial"/>
                <w:color w:val="000000"/>
                <w:szCs w:val="20"/>
              </w:rPr>
              <w:t xml:space="preserve"> </w:t>
            </w:r>
          </w:p>
        </w:tc>
      </w:tr>
      <w:tr w:rsidR="00DF5434" w:rsidRPr="00DF5434" w14:paraId="44105706" w14:textId="77777777" w:rsidTr="009213B0">
        <w:trPr>
          <w:gridAfter w:val="1"/>
          <w:wAfter w:w="4" w:type="pct"/>
        </w:trPr>
        <w:tc>
          <w:tcPr>
            <w:tcW w:w="1606" w:type="pct"/>
            <w:gridSpan w:val="2"/>
          </w:tcPr>
          <w:p w14:paraId="13487A79"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Employee satisfaction and engagement</w:t>
            </w:r>
          </w:p>
          <w:p w14:paraId="5E8F4208" w14:textId="125FA473" w:rsidR="00DF5434" w:rsidRPr="00DF5434" w:rsidRDefault="00DF5434" w:rsidP="007D1C7B">
            <w:pPr>
              <w:spacing w:before="100" w:after="100" w:line="259" w:lineRule="auto"/>
              <w:rPr>
                <w:rFonts w:asciiTheme="minorHAnsi" w:hAnsiTheme="minorHAnsi" w:cstheme="minorBidi"/>
                <w:color w:val="000000"/>
                <w:spacing w:val="2"/>
                <w:sz w:val="18"/>
                <w:szCs w:val="18"/>
              </w:rPr>
            </w:pPr>
            <w:r w:rsidRPr="5E60F8B1">
              <w:rPr>
                <w:rFonts w:asciiTheme="minorHAnsi" w:hAnsiTheme="minorHAnsi" w:cstheme="minorBidi"/>
                <w:spacing w:val="2"/>
                <w:sz w:val="16"/>
                <w:szCs w:val="16"/>
              </w:rPr>
              <w:t>Source: City of Greater Geelong</w:t>
            </w:r>
            <w:r w:rsidR="7C3BA184" w:rsidRPr="5E60F8B1">
              <w:rPr>
                <w:rFonts w:asciiTheme="minorHAnsi" w:hAnsiTheme="minorHAnsi" w:cstheme="minorBidi"/>
                <w:spacing w:val="2"/>
                <w:sz w:val="16"/>
                <w:szCs w:val="16"/>
              </w:rPr>
              <w:t xml:space="preserve"> </w:t>
            </w:r>
            <w:r w:rsidR="7C3BA184" w:rsidRPr="5B98923C">
              <w:rPr>
                <w:rFonts w:asciiTheme="minorHAnsi" w:hAnsiTheme="minorHAnsi" w:cstheme="minorBidi"/>
                <w:spacing w:val="2"/>
                <w:sz w:val="16"/>
                <w:szCs w:val="16"/>
              </w:rPr>
              <w:t>Employee Experience Survey</w:t>
            </w:r>
          </w:p>
        </w:tc>
        <w:tc>
          <w:tcPr>
            <w:tcW w:w="1107" w:type="pct"/>
          </w:tcPr>
          <w:p w14:paraId="46CD4D36" w14:textId="77777777" w:rsidR="00DF5434" w:rsidRPr="00DF5434" w:rsidRDefault="00DF5434" w:rsidP="007D1C7B">
            <w:pPr>
              <w:spacing w:before="100" w:after="100" w:line="259" w:lineRule="auto"/>
              <w:rPr>
                <w:rFonts w:asciiTheme="minorHAnsi" w:hAnsiTheme="minorHAnsi" w:cstheme="minorHAnsi"/>
                <w:spacing w:val="2"/>
                <w:sz w:val="18"/>
                <w:szCs w:val="18"/>
              </w:rPr>
            </w:pPr>
            <w:r w:rsidRPr="00DF5434">
              <w:rPr>
                <w:rFonts w:asciiTheme="minorHAnsi" w:hAnsiTheme="minorHAnsi" w:cstheme="minorHAnsi"/>
                <w:spacing w:val="2"/>
                <w:sz w:val="18"/>
                <w:szCs w:val="18"/>
              </w:rPr>
              <w:t>78% (2024)</w:t>
            </w:r>
          </w:p>
          <w:p w14:paraId="0F400AA6" w14:textId="3C46ED09" w:rsidR="00DF5434" w:rsidRPr="005D4929" w:rsidRDefault="006674FF" w:rsidP="007D1C7B">
            <w:pPr>
              <w:spacing w:before="100" w:after="100" w:line="259" w:lineRule="auto"/>
              <w:rPr>
                <w:rFonts w:asciiTheme="minorHAnsi" w:hAnsiTheme="minorHAnsi" w:cstheme="minorHAnsi"/>
                <w:spacing w:val="2"/>
                <w:sz w:val="18"/>
                <w:szCs w:val="18"/>
              </w:rPr>
            </w:pPr>
            <w:r>
              <w:rPr>
                <w:rFonts w:asciiTheme="minorHAnsi" w:hAnsiTheme="minorHAnsi" w:cstheme="minorHAnsi"/>
                <w:spacing w:val="2"/>
                <w:sz w:val="18"/>
                <w:szCs w:val="18"/>
              </w:rPr>
              <w:t>76</w:t>
            </w:r>
            <w:r w:rsidR="00DF5434" w:rsidRPr="00DF5434">
              <w:rPr>
                <w:rFonts w:asciiTheme="minorHAnsi" w:hAnsiTheme="minorHAnsi" w:cstheme="minorHAnsi"/>
                <w:spacing w:val="2"/>
                <w:sz w:val="18"/>
                <w:szCs w:val="18"/>
              </w:rPr>
              <w:t>% (2022)</w:t>
            </w:r>
          </w:p>
        </w:tc>
        <w:tc>
          <w:tcPr>
            <w:tcW w:w="2284" w:type="pct"/>
          </w:tcPr>
          <w:p w14:paraId="26E5418C" w14:textId="19729747" w:rsidR="00DF5434" w:rsidRPr="00DF5434" w:rsidRDefault="003272AD" w:rsidP="003272AD">
            <w:pPr>
              <w:spacing w:before="100" w:after="100" w:line="259" w:lineRule="auto"/>
              <w:jc w:val="both"/>
              <w:rPr>
                <w:rFonts w:asciiTheme="minorHAnsi" w:hAnsiTheme="minorHAnsi" w:cstheme="minorHAnsi"/>
                <w:spacing w:val="2"/>
                <w:sz w:val="18"/>
                <w:szCs w:val="18"/>
              </w:rPr>
            </w:pPr>
            <w:r>
              <w:rPr>
                <w:rFonts w:asciiTheme="minorHAnsi" w:hAnsiTheme="minorHAnsi" w:cstheme="minorHAnsi"/>
                <w:spacing w:val="2"/>
                <w:sz w:val="18"/>
                <w:szCs w:val="18"/>
              </w:rPr>
              <w:t>In 2022, the City shifted to measuring e</w:t>
            </w:r>
            <w:r w:rsidR="009C082E" w:rsidRPr="009C082E">
              <w:rPr>
                <w:rFonts w:asciiTheme="minorHAnsi" w:hAnsiTheme="minorHAnsi" w:cstheme="minorHAnsi"/>
                <w:spacing w:val="2"/>
                <w:sz w:val="18"/>
                <w:szCs w:val="18"/>
              </w:rPr>
              <w:t>mployee satisfaction</w:t>
            </w:r>
            <w:r w:rsidR="000C067C">
              <w:rPr>
                <w:rFonts w:asciiTheme="minorHAnsi" w:hAnsiTheme="minorHAnsi" w:cstheme="minorHAnsi"/>
                <w:spacing w:val="2"/>
                <w:sz w:val="18"/>
                <w:szCs w:val="18"/>
              </w:rPr>
              <w:t xml:space="preserve"> </w:t>
            </w:r>
            <w:r w:rsidR="00491603">
              <w:rPr>
                <w:rFonts w:asciiTheme="minorHAnsi" w:hAnsiTheme="minorHAnsi" w:cstheme="minorHAnsi"/>
                <w:spacing w:val="2"/>
                <w:sz w:val="18"/>
                <w:szCs w:val="18"/>
              </w:rPr>
              <w:t>and</w:t>
            </w:r>
            <w:r w:rsidR="000C067C">
              <w:rPr>
                <w:rFonts w:asciiTheme="minorHAnsi" w:hAnsiTheme="minorHAnsi" w:cstheme="minorHAnsi"/>
                <w:spacing w:val="2"/>
                <w:sz w:val="18"/>
                <w:szCs w:val="18"/>
              </w:rPr>
              <w:t xml:space="preserve"> engagement </w:t>
            </w:r>
            <w:r w:rsidR="009C082E" w:rsidRPr="009C082E">
              <w:rPr>
                <w:rFonts w:asciiTheme="minorHAnsi" w:hAnsiTheme="minorHAnsi" w:cstheme="minorHAnsi"/>
                <w:spacing w:val="2"/>
                <w:sz w:val="18"/>
                <w:szCs w:val="18"/>
              </w:rPr>
              <w:t>using a</w:t>
            </w:r>
            <w:r w:rsidR="00B861C9">
              <w:rPr>
                <w:rFonts w:asciiTheme="minorHAnsi" w:hAnsiTheme="minorHAnsi" w:cstheme="minorHAnsi"/>
                <w:spacing w:val="2"/>
                <w:sz w:val="18"/>
                <w:szCs w:val="18"/>
              </w:rPr>
              <w:t xml:space="preserve"> </w:t>
            </w:r>
            <w:r w:rsidR="009C082E" w:rsidRPr="009C082E">
              <w:rPr>
                <w:rFonts w:asciiTheme="minorHAnsi" w:hAnsiTheme="minorHAnsi" w:cstheme="minorHAnsi"/>
                <w:spacing w:val="2"/>
                <w:sz w:val="18"/>
                <w:szCs w:val="18"/>
              </w:rPr>
              <w:t>'Sustainable Engagement' score which</w:t>
            </w:r>
            <w:r>
              <w:rPr>
                <w:rFonts w:asciiTheme="minorHAnsi" w:hAnsiTheme="minorHAnsi" w:cstheme="minorHAnsi"/>
                <w:spacing w:val="2"/>
                <w:sz w:val="18"/>
                <w:szCs w:val="18"/>
              </w:rPr>
              <w:t xml:space="preserve"> </w:t>
            </w:r>
            <w:r w:rsidR="009C082E" w:rsidRPr="009C082E">
              <w:rPr>
                <w:rFonts w:asciiTheme="minorHAnsi" w:hAnsiTheme="minorHAnsi" w:cstheme="minorHAnsi"/>
                <w:spacing w:val="2"/>
                <w:sz w:val="18"/>
                <w:szCs w:val="18"/>
              </w:rPr>
              <w:t>has proven linkages to key performance</w:t>
            </w:r>
            <w:r>
              <w:rPr>
                <w:rFonts w:asciiTheme="minorHAnsi" w:hAnsiTheme="minorHAnsi" w:cstheme="minorHAnsi"/>
                <w:spacing w:val="2"/>
                <w:sz w:val="18"/>
                <w:szCs w:val="18"/>
              </w:rPr>
              <w:t xml:space="preserve"> o</w:t>
            </w:r>
            <w:r w:rsidR="009C082E" w:rsidRPr="009C082E">
              <w:rPr>
                <w:rFonts w:asciiTheme="minorHAnsi" w:hAnsiTheme="minorHAnsi" w:cstheme="minorHAnsi"/>
                <w:spacing w:val="2"/>
                <w:sz w:val="18"/>
                <w:szCs w:val="18"/>
              </w:rPr>
              <w:t xml:space="preserve">utcomes. </w:t>
            </w:r>
            <w:r w:rsidR="00D62043" w:rsidRPr="00D62043">
              <w:rPr>
                <w:rFonts w:asciiTheme="minorHAnsi" w:hAnsiTheme="minorHAnsi" w:cstheme="minorHAnsi"/>
                <w:spacing w:val="2"/>
                <w:sz w:val="18"/>
                <w:szCs w:val="18"/>
              </w:rPr>
              <w:t>In March 2024, the biennial Employee Experience Survey</w:t>
            </w:r>
            <w:r w:rsidR="00F72972">
              <w:rPr>
                <w:rFonts w:asciiTheme="minorHAnsi" w:hAnsiTheme="minorHAnsi" w:cstheme="minorHAnsi"/>
                <w:spacing w:val="2"/>
                <w:sz w:val="18"/>
                <w:szCs w:val="18"/>
              </w:rPr>
              <w:t xml:space="preserve"> was conducted</w:t>
            </w:r>
            <w:r w:rsidR="00D62043" w:rsidRPr="00D62043">
              <w:rPr>
                <w:rFonts w:asciiTheme="minorHAnsi" w:hAnsiTheme="minorHAnsi" w:cstheme="minorHAnsi"/>
                <w:spacing w:val="2"/>
                <w:sz w:val="18"/>
                <w:szCs w:val="18"/>
              </w:rPr>
              <w:t>. The response rate was 61% of the total workforce</w:t>
            </w:r>
            <w:r w:rsidR="00697A9D">
              <w:rPr>
                <w:rFonts w:asciiTheme="minorHAnsi" w:hAnsiTheme="minorHAnsi" w:cstheme="minorHAnsi"/>
                <w:spacing w:val="2"/>
                <w:sz w:val="18"/>
                <w:szCs w:val="18"/>
              </w:rPr>
              <w:t xml:space="preserve"> (</w:t>
            </w:r>
            <w:r w:rsidR="00D62043" w:rsidRPr="00D62043">
              <w:rPr>
                <w:rFonts w:asciiTheme="minorHAnsi" w:hAnsiTheme="minorHAnsi" w:cstheme="minorHAnsi"/>
                <w:spacing w:val="2"/>
                <w:sz w:val="18"/>
                <w:szCs w:val="18"/>
              </w:rPr>
              <w:t>increasing 7% since 2022</w:t>
            </w:r>
            <w:r w:rsidR="00697A9D">
              <w:rPr>
                <w:rFonts w:asciiTheme="minorHAnsi" w:hAnsiTheme="minorHAnsi" w:cstheme="minorHAnsi"/>
                <w:spacing w:val="2"/>
                <w:sz w:val="18"/>
                <w:szCs w:val="18"/>
              </w:rPr>
              <w:t>)</w:t>
            </w:r>
            <w:r w:rsidR="00D62043" w:rsidRPr="00D62043">
              <w:rPr>
                <w:rFonts w:asciiTheme="minorHAnsi" w:hAnsiTheme="minorHAnsi" w:cstheme="minorHAnsi"/>
                <w:spacing w:val="2"/>
                <w:sz w:val="18"/>
                <w:szCs w:val="18"/>
              </w:rPr>
              <w:t xml:space="preserve">, and 72% of the permanent workforce, </w:t>
            </w:r>
            <w:r w:rsidR="00697A9D">
              <w:rPr>
                <w:rFonts w:asciiTheme="minorHAnsi" w:hAnsiTheme="minorHAnsi" w:cstheme="minorHAnsi"/>
                <w:spacing w:val="2"/>
                <w:sz w:val="18"/>
                <w:szCs w:val="18"/>
              </w:rPr>
              <w:t>(</w:t>
            </w:r>
            <w:r w:rsidR="00D62043" w:rsidRPr="00D62043">
              <w:rPr>
                <w:rFonts w:asciiTheme="minorHAnsi" w:hAnsiTheme="minorHAnsi" w:cstheme="minorHAnsi"/>
                <w:spacing w:val="2"/>
                <w:sz w:val="18"/>
                <w:szCs w:val="18"/>
              </w:rPr>
              <w:t>increasing 5% since 2022</w:t>
            </w:r>
            <w:r w:rsidR="00697A9D">
              <w:rPr>
                <w:rFonts w:asciiTheme="minorHAnsi" w:hAnsiTheme="minorHAnsi" w:cstheme="minorHAnsi"/>
                <w:spacing w:val="2"/>
                <w:sz w:val="18"/>
                <w:szCs w:val="18"/>
              </w:rPr>
              <w:t>)</w:t>
            </w:r>
            <w:r w:rsidR="00D62043" w:rsidRPr="00D62043">
              <w:rPr>
                <w:rFonts w:asciiTheme="minorHAnsi" w:hAnsiTheme="minorHAnsi" w:cstheme="minorHAnsi"/>
                <w:spacing w:val="2"/>
                <w:sz w:val="18"/>
                <w:szCs w:val="18"/>
              </w:rPr>
              <w:t>. The City’s overall sustainable engagement score was 78%, increasing 2% since 2022; a pleasing result following a year of transformation in 2023.</w:t>
            </w:r>
          </w:p>
        </w:tc>
      </w:tr>
      <w:tr w:rsidR="00DF5434" w:rsidRPr="00DF5434" w14:paraId="25190536" w14:textId="77777777" w:rsidTr="009213B0">
        <w:trPr>
          <w:gridAfter w:val="1"/>
          <w:wAfter w:w="4" w:type="pct"/>
        </w:trPr>
        <w:tc>
          <w:tcPr>
            <w:tcW w:w="1606" w:type="pct"/>
            <w:gridSpan w:val="2"/>
          </w:tcPr>
          <w:p w14:paraId="41E75FBD"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bookmarkStart w:id="846" w:name="_Hlk115431483"/>
            <w:bookmarkStart w:id="847" w:name="_Hlk115438879"/>
            <w:r w:rsidRPr="00DF5434">
              <w:rPr>
                <w:rFonts w:asciiTheme="minorHAnsi" w:hAnsiTheme="minorHAnsi" w:cstheme="minorHAnsi"/>
                <w:color w:val="000000"/>
                <w:spacing w:val="2"/>
                <w:sz w:val="18"/>
                <w:szCs w:val="18"/>
              </w:rPr>
              <w:t>Recurrent surplus / deficit</w:t>
            </w:r>
          </w:p>
          <w:p w14:paraId="6450B857"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City of Greater Geelong</w:t>
            </w:r>
          </w:p>
        </w:tc>
        <w:tc>
          <w:tcPr>
            <w:tcW w:w="1107" w:type="pct"/>
            <w:shd w:val="clear" w:color="auto" w:fill="auto"/>
          </w:tcPr>
          <w:p w14:paraId="7CE71186" w14:textId="73213956" w:rsidR="11A8DF10" w:rsidRPr="009213B0" w:rsidRDefault="11A8DF10" w:rsidP="7B9112FC">
            <w:pPr>
              <w:spacing w:before="100" w:after="100" w:line="259" w:lineRule="auto"/>
              <w:rPr>
                <w:rFonts w:asciiTheme="minorHAnsi" w:hAnsiTheme="minorHAnsi" w:cstheme="minorBidi"/>
                <w:sz w:val="18"/>
                <w:szCs w:val="18"/>
              </w:rPr>
            </w:pPr>
            <w:r w:rsidRPr="009213B0">
              <w:rPr>
                <w:rFonts w:asciiTheme="minorHAnsi" w:hAnsiTheme="minorHAnsi" w:cstheme="minorBidi"/>
                <w:sz w:val="18"/>
                <w:szCs w:val="18"/>
              </w:rPr>
              <w:t>$(17.6) million (2023</w:t>
            </w:r>
            <w:r w:rsidR="009213B0" w:rsidRPr="009213B0">
              <w:rPr>
                <w:rFonts w:asciiTheme="minorHAnsi" w:hAnsiTheme="minorHAnsi" w:cstheme="minorBidi"/>
                <w:spacing w:val="2"/>
                <w:sz w:val="18"/>
                <w:szCs w:val="18"/>
              </w:rPr>
              <w:t>‒</w:t>
            </w:r>
            <w:r w:rsidRPr="009213B0">
              <w:rPr>
                <w:rFonts w:asciiTheme="minorHAnsi" w:hAnsiTheme="minorHAnsi" w:cstheme="minorBidi"/>
                <w:sz w:val="18"/>
                <w:szCs w:val="18"/>
              </w:rPr>
              <w:t>24)</w:t>
            </w:r>
          </w:p>
          <w:p w14:paraId="07BCC3EA" w14:textId="77777777" w:rsidR="00DF5434" w:rsidRPr="009213B0" w:rsidRDefault="00DF5434" w:rsidP="007D1C7B">
            <w:pPr>
              <w:spacing w:before="100" w:after="100" w:line="259" w:lineRule="auto"/>
              <w:rPr>
                <w:rFonts w:asciiTheme="minorHAnsi" w:hAnsiTheme="minorHAnsi" w:cstheme="minorBidi"/>
                <w:spacing w:val="2"/>
                <w:sz w:val="18"/>
                <w:szCs w:val="18"/>
              </w:rPr>
            </w:pPr>
            <w:r w:rsidRPr="009213B0">
              <w:rPr>
                <w:rFonts w:asciiTheme="minorHAnsi" w:hAnsiTheme="minorHAnsi" w:cstheme="minorBidi"/>
                <w:spacing w:val="2"/>
                <w:sz w:val="18"/>
                <w:szCs w:val="18"/>
              </w:rPr>
              <w:t>$4.7 million (2022‒23)</w:t>
            </w:r>
          </w:p>
          <w:p w14:paraId="0089A108" w14:textId="6E4271C6" w:rsidR="00DF5434" w:rsidRPr="009213B0" w:rsidRDefault="00DF5434" w:rsidP="007D1C7B">
            <w:pPr>
              <w:spacing w:before="100" w:after="100" w:line="259" w:lineRule="auto"/>
              <w:rPr>
                <w:rFonts w:asciiTheme="minorHAnsi" w:hAnsiTheme="minorHAnsi" w:cstheme="minorBidi"/>
                <w:spacing w:val="2"/>
                <w:sz w:val="18"/>
                <w:szCs w:val="18"/>
              </w:rPr>
            </w:pPr>
            <w:r w:rsidRPr="009213B0">
              <w:rPr>
                <w:rFonts w:asciiTheme="minorHAnsi" w:hAnsiTheme="minorHAnsi" w:cstheme="minorBidi"/>
                <w:spacing w:val="2"/>
                <w:sz w:val="18"/>
                <w:szCs w:val="18"/>
              </w:rPr>
              <w:t>$10.63 million (2021‒22)</w:t>
            </w:r>
          </w:p>
        </w:tc>
        <w:tc>
          <w:tcPr>
            <w:tcW w:w="2284" w:type="pct"/>
            <w:shd w:val="clear" w:color="auto" w:fill="auto"/>
          </w:tcPr>
          <w:p w14:paraId="3AF35BE4" w14:textId="1F206C84" w:rsidR="00DF5434" w:rsidRPr="005D4929" w:rsidRDefault="320055D3" w:rsidP="00733365">
            <w:pPr>
              <w:spacing w:before="100" w:after="100" w:line="259" w:lineRule="auto"/>
              <w:jc w:val="both"/>
              <w:rPr>
                <w:rFonts w:asciiTheme="minorHAnsi" w:hAnsiTheme="minorHAnsi" w:cstheme="minorBidi"/>
                <w:sz w:val="18"/>
                <w:szCs w:val="18"/>
              </w:rPr>
            </w:pPr>
            <w:r w:rsidRPr="009213B0">
              <w:rPr>
                <w:rFonts w:asciiTheme="minorHAnsi" w:hAnsiTheme="minorHAnsi" w:cstheme="minorBidi"/>
                <w:sz w:val="18"/>
                <w:szCs w:val="18"/>
              </w:rPr>
              <w:t>The operating result is a deficit of $17.6 million, being $18.0 million unfavourable to budget. This is primarily driven by the timing of the Financi</w:t>
            </w:r>
            <w:r w:rsidR="68D83478" w:rsidRPr="009213B0">
              <w:rPr>
                <w:rFonts w:asciiTheme="minorHAnsi" w:hAnsiTheme="minorHAnsi" w:cstheme="minorBidi"/>
                <w:sz w:val="18"/>
                <w:szCs w:val="18"/>
              </w:rPr>
              <w:t>al Assistance Grant which had an unfavourable impact of $23.9 million.</w:t>
            </w:r>
          </w:p>
        </w:tc>
      </w:tr>
      <w:bookmarkEnd w:id="846"/>
      <w:tr w:rsidR="00DF5434" w:rsidRPr="00DF5434" w14:paraId="532608E8" w14:textId="77777777" w:rsidTr="009213B0">
        <w:trPr>
          <w:gridAfter w:val="1"/>
          <w:wAfter w:w="4" w:type="pct"/>
        </w:trPr>
        <w:tc>
          <w:tcPr>
            <w:tcW w:w="1606" w:type="pct"/>
            <w:gridSpan w:val="2"/>
          </w:tcPr>
          <w:p w14:paraId="4BE99D37"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Funds from sale of assets</w:t>
            </w:r>
          </w:p>
          <w:p w14:paraId="5C413473"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City of Greater Geelong</w:t>
            </w:r>
          </w:p>
        </w:tc>
        <w:tc>
          <w:tcPr>
            <w:tcW w:w="1107" w:type="pct"/>
          </w:tcPr>
          <w:p w14:paraId="4E19A378" w14:textId="28BD5D91" w:rsidR="0D7AFF28" w:rsidRPr="00B96A9F" w:rsidRDefault="0D7AFF28" w:rsidP="7B9112FC">
            <w:pPr>
              <w:spacing w:before="100" w:after="100" w:line="259" w:lineRule="auto"/>
              <w:rPr>
                <w:rFonts w:asciiTheme="minorHAnsi" w:hAnsiTheme="minorHAnsi" w:cstheme="minorBidi"/>
                <w:sz w:val="18"/>
                <w:szCs w:val="18"/>
              </w:rPr>
            </w:pPr>
            <w:r w:rsidRPr="00B96A9F">
              <w:rPr>
                <w:rFonts w:asciiTheme="minorHAnsi" w:hAnsiTheme="minorHAnsi" w:cstheme="minorBidi"/>
                <w:sz w:val="18"/>
                <w:szCs w:val="18"/>
              </w:rPr>
              <w:t>$1.65</w:t>
            </w:r>
            <w:r w:rsidR="0E6ADD62" w:rsidRPr="00B96A9F">
              <w:rPr>
                <w:rFonts w:asciiTheme="minorHAnsi" w:hAnsiTheme="minorHAnsi" w:cstheme="minorBidi"/>
                <w:sz w:val="18"/>
                <w:szCs w:val="18"/>
              </w:rPr>
              <w:t xml:space="preserve"> million (2023</w:t>
            </w:r>
            <w:r w:rsidR="00B96A9F" w:rsidRPr="00B96A9F">
              <w:rPr>
                <w:rFonts w:asciiTheme="minorHAnsi" w:hAnsiTheme="minorHAnsi" w:cstheme="minorBidi"/>
                <w:spacing w:val="2"/>
                <w:sz w:val="18"/>
                <w:szCs w:val="18"/>
              </w:rPr>
              <w:t>‒</w:t>
            </w:r>
            <w:r w:rsidR="0E6ADD62" w:rsidRPr="00B96A9F">
              <w:rPr>
                <w:rFonts w:asciiTheme="minorHAnsi" w:hAnsiTheme="minorHAnsi" w:cstheme="minorBidi"/>
                <w:sz w:val="18"/>
                <w:szCs w:val="18"/>
              </w:rPr>
              <w:t>24)</w:t>
            </w:r>
          </w:p>
          <w:p w14:paraId="4C860814" w14:textId="77777777" w:rsidR="00DF5434" w:rsidRPr="00B96A9F" w:rsidRDefault="00DF5434" w:rsidP="007D1C7B">
            <w:pPr>
              <w:spacing w:before="100" w:after="100" w:line="259" w:lineRule="auto"/>
              <w:rPr>
                <w:rFonts w:asciiTheme="minorHAnsi" w:hAnsiTheme="minorHAnsi" w:cstheme="minorBidi"/>
                <w:spacing w:val="2"/>
                <w:sz w:val="18"/>
                <w:szCs w:val="18"/>
              </w:rPr>
            </w:pPr>
            <w:r w:rsidRPr="00B96A9F">
              <w:rPr>
                <w:rFonts w:asciiTheme="minorHAnsi" w:hAnsiTheme="minorHAnsi" w:cstheme="minorBidi"/>
                <w:spacing w:val="2"/>
                <w:sz w:val="18"/>
                <w:szCs w:val="18"/>
              </w:rPr>
              <w:t>$31.1 million (2022‒23)</w:t>
            </w:r>
          </w:p>
          <w:p w14:paraId="4A4704D4" w14:textId="78805C38" w:rsidR="00DF5434" w:rsidRPr="00B96A9F" w:rsidRDefault="00DF5434" w:rsidP="007D1C7B">
            <w:pPr>
              <w:spacing w:before="100" w:after="100" w:line="259" w:lineRule="auto"/>
              <w:rPr>
                <w:rFonts w:asciiTheme="minorHAnsi" w:hAnsiTheme="minorHAnsi" w:cstheme="minorBidi"/>
                <w:spacing w:val="2"/>
                <w:sz w:val="18"/>
                <w:szCs w:val="18"/>
              </w:rPr>
            </w:pPr>
            <w:r w:rsidRPr="00B96A9F">
              <w:rPr>
                <w:rFonts w:asciiTheme="minorHAnsi" w:hAnsiTheme="minorHAnsi" w:cstheme="minorBidi"/>
                <w:spacing w:val="2"/>
                <w:sz w:val="18"/>
                <w:szCs w:val="18"/>
              </w:rPr>
              <w:t>$12.8 million (2021‒22)</w:t>
            </w:r>
          </w:p>
        </w:tc>
        <w:tc>
          <w:tcPr>
            <w:tcW w:w="2284" w:type="pct"/>
          </w:tcPr>
          <w:p w14:paraId="219102D2" w14:textId="5F108A1A" w:rsidR="00DF5434" w:rsidRPr="005D4929" w:rsidRDefault="00DF5434" w:rsidP="00733365">
            <w:pPr>
              <w:spacing w:before="100" w:after="100" w:line="259" w:lineRule="auto"/>
              <w:jc w:val="both"/>
              <w:rPr>
                <w:rFonts w:asciiTheme="minorHAnsi" w:hAnsiTheme="minorHAnsi" w:cstheme="minorBidi"/>
                <w:sz w:val="18"/>
                <w:szCs w:val="18"/>
              </w:rPr>
            </w:pPr>
            <w:r w:rsidRPr="00B96A9F">
              <w:rPr>
                <w:rFonts w:asciiTheme="minorHAnsi" w:hAnsiTheme="minorHAnsi" w:cstheme="minorBidi"/>
                <w:sz w:val="18"/>
                <w:szCs w:val="18"/>
              </w:rPr>
              <w:t xml:space="preserve">Two of the City’s assets held for sale, </w:t>
            </w:r>
            <w:r w:rsidR="7FF5E43B" w:rsidRPr="00B96A9F">
              <w:rPr>
                <w:rFonts w:asciiTheme="minorHAnsi" w:hAnsiTheme="minorHAnsi" w:cstheme="minorBidi"/>
                <w:sz w:val="18"/>
                <w:szCs w:val="18"/>
              </w:rPr>
              <w:t>building</w:t>
            </w:r>
            <w:r w:rsidR="48E387F2" w:rsidRPr="00B96A9F">
              <w:rPr>
                <w:rFonts w:asciiTheme="minorHAnsi" w:hAnsiTheme="minorHAnsi" w:cstheme="minorBidi"/>
                <w:sz w:val="18"/>
                <w:szCs w:val="18"/>
              </w:rPr>
              <w:t xml:space="preserve"> </w:t>
            </w:r>
            <w:r w:rsidR="3F6FCAA2" w:rsidRPr="00B96A9F">
              <w:rPr>
                <w:rFonts w:asciiTheme="minorHAnsi" w:hAnsiTheme="minorHAnsi" w:cstheme="minorBidi"/>
                <w:sz w:val="18"/>
                <w:szCs w:val="18"/>
              </w:rPr>
              <w:t>(</w:t>
            </w:r>
            <w:r w:rsidR="1B747D5F" w:rsidRPr="00B96A9F">
              <w:rPr>
                <w:rFonts w:asciiTheme="minorHAnsi" w:hAnsiTheme="minorHAnsi" w:cstheme="minorBidi"/>
                <w:sz w:val="18"/>
                <w:szCs w:val="18"/>
              </w:rPr>
              <w:t>151 Mercer Street</w:t>
            </w:r>
            <w:r w:rsidR="34BB5CA7" w:rsidRPr="00B96A9F">
              <w:rPr>
                <w:rFonts w:asciiTheme="minorHAnsi" w:hAnsiTheme="minorHAnsi" w:cstheme="minorBidi"/>
                <w:sz w:val="18"/>
                <w:szCs w:val="18"/>
              </w:rPr>
              <w:t>)</w:t>
            </w:r>
            <w:r w:rsidRPr="00B96A9F">
              <w:rPr>
                <w:rFonts w:asciiTheme="minorHAnsi" w:hAnsiTheme="minorHAnsi" w:cstheme="minorBidi"/>
                <w:sz w:val="18"/>
                <w:szCs w:val="18"/>
              </w:rPr>
              <w:t xml:space="preserve"> and </w:t>
            </w:r>
            <w:r w:rsidR="6D23F142" w:rsidRPr="00B96A9F">
              <w:rPr>
                <w:rFonts w:asciiTheme="minorHAnsi" w:hAnsiTheme="minorHAnsi" w:cstheme="minorBidi"/>
                <w:sz w:val="18"/>
                <w:szCs w:val="18"/>
              </w:rPr>
              <w:t>land (</w:t>
            </w:r>
            <w:r w:rsidR="40108D34" w:rsidRPr="00B96A9F">
              <w:rPr>
                <w:rFonts w:asciiTheme="minorHAnsi" w:hAnsiTheme="minorHAnsi" w:cstheme="minorBidi"/>
                <w:sz w:val="18"/>
                <w:szCs w:val="18"/>
              </w:rPr>
              <w:t>Forest Road</w:t>
            </w:r>
            <w:r w:rsidR="6D23F142" w:rsidRPr="00B96A9F">
              <w:rPr>
                <w:rFonts w:asciiTheme="minorHAnsi" w:hAnsiTheme="minorHAnsi" w:cstheme="minorBidi"/>
                <w:sz w:val="18"/>
                <w:szCs w:val="18"/>
              </w:rPr>
              <w:t>, Lara)</w:t>
            </w:r>
            <w:r w:rsidRPr="00B96A9F">
              <w:rPr>
                <w:rFonts w:asciiTheme="minorHAnsi" w:hAnsiTheme="minorHAnsi" w:cstheme="minorBidi"/>
                <w:sz w:val="18"/>
                <w:szCs w:val="18"/>
              </w:rPr>
              <w:t xml:space="preserve"> were sold, with further asset sales </w:t>
            </w:r>
            <w:r w:rsidR="6D23F142" w:rsidRPr="00B96A9F">
              <w:rPr>
                <w:rFonts w:asciiTheme="minorHAnsi" w:hAnsiTheme="minorHAnsi" w:cstheme="minorBidi"/>
                <w:sz w:val="18"/>
                <w:szCs w:val="18"/>
              </w:rPr>
              <w:t>in progress i</w:t>
            </w:r>
            <w:r w:rsidR="10919025" w:rsidRPr="00B96A9F">
              <w:rPr>
                <w:rFonts w:asciiTheme="minorHAnsi" w:hAnsiTheme="minorHAnsi" w:cstheme="minorBidi"/>
                <w:sz w:val="18"/>
                <w:szCs w:val="18"/>
              </w:rPr>
              <w:t>n 2024</w:t>
            </w:r>
            <w:r w:rsidR="00B96A9F" w:rsidRPr="00963B10">
              <w:rPr>
                <w:rFonts w:asciiTheme="minorHAnsi" w:hAnsiTheme="minorHAnsi" w:cstheme="minorBidi"/>
                <w:sz w:val="18"/>
                <w:szCs w:val="18"/>
              </w:rPr>
              <w:t>‒</w:t>
            </w:r>
            <w:r w:rsidR="10919025" w:rsidRPr="00B96A9F">
              <w:rPr>
                <w:rFonts w:asciiTheme="minorHAnsi" w:hAnsiTheme="minorHAnsi" w:cstheme="minorBidi"/>
                <w:sz w:val="18"/>
                <w:szCs w:val="18"/>
              </w:rPr>
              <w:t>25 financial year.</w:t>
            </w:r>
          </w:p>
        </w:tc>
      </w:tr>
      <w:tr w:rsidR="00DF5434" w:rsidRPr="00DF5434" w14:paraId="27A6613C" w14:textId="77777777" w:rsidTr="009213B0">
        <w:trPr>
          <w:gridAfter w:val="1"/>
          <w:wAfter w:w="4" w:type="pct"/>
        </w:trPr>
        <w:tc>
          <w:tcPr>
            <w:tcW w:w="1606" w:type="pct"/>
            <w:gridSpan w:val="2"/>
          </w:tcPr>
          <w:p w14:paraId="27688F71" w14:textId="77777777" w:rsidR="0056580E"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t>Cost recovery of services and revenue growth from new sources (fees and charges)</w:t>
            </w:r>
          </w:p>
          <w:p w14:paraId="75308538" w14:textId="1292DE58"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City of Greater Geelong</w:t>
            </w:r>
          </w:p>
        </w:tc>
        <w:tc>
          <w:tcPr>
            <w:tcW w:w="1107" w:type="pct"/>
          </w:tcPr>
          <w:p w14:paraId="6DEB8C62" w14:textId="59516DAC" w:rsidR="16C5363A" w:rsidRPr="005D4929" w:rsidRDefault="53521F27" w:rsidP="6380A039">
            <w:pPr>
              <w:spacing w:before="100" w:after="100" w:line="259" w:lineRule="auto"/>
              <w:rPr>
                <w:rFonts w:asciiTheme="minorHAnsi" w:hAnsiTheme="minorHAnsi" w:cstheme="minorBidi"/>
                <w:sz w:val="18"/>
                <w:szCs w:val="18"/>
              </w:rPr>
            </w:pPr>
            <w:r w:rsidRPr="005D4929">
              <w:rPr>
                <w:rFonts w:asciiTheme="minorHAnsi" w:hAnsiTheme="minorHAnsi" w:cstheme="minorBidi"/>
                <w:sz w:val="18"/>
                <w:szCs w:val="18"/>
              </w:rPr>
              <w:t>$1</w:t>
            </w:r>
            <w:r w:rsidR="27443C2A" w:rsidRPr="005D4929">
              <w:rPr>
                <w:rFonts w:asciiTheme="minorHAnsi" w:hAnsiTheme="minorHAnsi" w:cstheme="minorBidi"/>
                <w:sz w:val="18"/>
                <w:szCs w:val="18"/>
              </w:rPr>
              <w:t>0.3</w:t>
            </w:r>
            <w:r w:rsidRPr="005D4929">
              <w:rPr>
                <w:rFonts w:asciiTheme="minorHAnsi" w:hAnsiTheme="minorHAnsi" w:cstheme="minorBidi"/>
                <w:sz w:val="18"/>
                <w:szCs w:val="18"/>
              </w:rPr>
              <w:t xml:space="preserve"> million (2023</w:t>
            </w:r>
            <w:r w:rsidR="004D5224" w:rsidRPr="005D4929">
              <w:rPr>
                <w:rFonts w:asciiTheme="minorHAnsi" w:hAnsiTheme="minorHAnsi" w:cstheme="minorBidi"/>
                <w:spacing w:val="2"/>
                <w:sz w:val="18"/>
                <w:szCs w:val="18"/>
              </w:rPr>
              <w:t>‒</w:t>
            </w:r>
            <w:r w:rsidRPr="005D4929">
              <w:rPr>
                <w:rFonts w:asciiTheme="minorHAnsi" w:hAnsiTheme="minorHAnsi" w:cstheme="minorBidi"/>
                <w:sz w:val="18"/>
                <w:szCs w:val="18"/>
              </w:rPr>
              <w:t>24)</w:t>
            </w:r>
          </w:p>
          <w:p w14:paraId="6173A67C" w14:textId="77777777" w:rsidR="00DF5434" w:rsidRPr="005D4929" w:rsidRDefault="00DF5434" w:rsidP="007D1C7B">
            <w:pPr>
              <w:spacing w:before="100" w:after="100" w:line="259" w:lineRule="auto"/>
              <w:rPr>
                <w:rFonts w:asciiTheme="minorHAnsi" w:hAnsiTheme="minorHAnsi" w:cstheme="minorBidi"/>
                <w:spacing w:val="2"/>
                <w:sz w:val="18"/>
                <w:szCs w:val="18"/>
              </w:rPr>
            </w:pPr>
            <w:r w:rsidRPr="005D4929">
              <w:rPr>
                <w:rFonts w:asciiTheme="minorHAnsi" w:hAnsiTheme="minorHAnsi" w:cstheme="minorBidi"/>
                <w:spacing w:val="2"/>
                <w:sz w:val="18"/>
                <w:szCs w:val="18"/>
              </w:rPr>
              <w:t>$9.9 million (2022‒23)</w:t>
            </w:r>
          </w:p>
          <w:p w14:paraId="60E70F83" w14:textId="5D98B6EC" w:rsidR="00DF5434" w:rsidRPr="005D4929" w:rsidRDefault="00DF5434" w:rsidP="007D1C7B">
            <w:pPr>
              <w:spacing w:before="100" w:after="100" w:line="259" w:lineRule="auto"/>
              <w:rPr>
                <w:rFonts w:asciiTheme="minorHAnsi" w:hAnsiTheme="minorHAnsi" w:cstheme="minorBidi"/>
                <w:spacing w:val="2"/>
                <w:sz w:val="18"/>
                <w:szCs w:val="18"/>
              </w:rPr>
            </w:pPr>
            <w:r w:rsidRPr="005D4929">
              <w:rPr>
                <w:rFonts w:asciiTheme="minorHAnsi" w:hAnsiTheme="minorHAnsi" w:cstheme="minorBidi"/>
                <w:spacing w:val="2"/>
                <w:sz w:val="18"/>
                <w:szCs w:val="18"/>
              </w:rPr>
              <w:t>$9.4 million (2021‒22)</w:t>
            </w:r>
          </w:p>
        </w:tc>
        <w:tc>
          <w:tcPr>
            <w:tcW w:w="2284" w:type="pct"/>
          </w:tcPr>
          <w:p w14:paraId="1B4B025D" w14:textId="083E2EC3" w:rsidR="00DF5434" w:rsidRPr="005D4929" w:rsidRDefault="00DF5434" w:rsidP="00733365">
            <w:pPr>
              <w:spacing w:before="100" w:after="100" w:line="259" w:lineRule="auto"/>
              <w:jc w:val="both"/>
              <w:rPr>
                <w:rFonts w:asciiTheme="minorHAnsi" w:hAnsiTheme="minorHAnsi" w:cstheme="minorBidi"/>
                <w:sz w:val="18"/>
                <w:szCs w:val="18"/>
              </w:rPr>
            </w:pPr>
            <w:r w:rsidRPr="005D4929">
              <w:rPr>
                <w:rFonts w:asciiTheme="minorHAnsi" w:hAnsiTheme="minorHAnsi" w:cstheme="minorBidi"/>
                <w:sz w:val="18"/>
                <w:szCs w:val="18"/>
              </w:rPr>
              <w:t xml:space="preserve">An increase in the rates revenue stream due to increase of </w:t>
            </w:r>
            <w:r w:rsidR="3E9D2181" w:rsidRPr="005D4929">
              <w:rPr>
                <w:rFonts w:asciiTheme="minorHAnsi" w:hAnsiTheme="minorHAnsi" w:cstheme="minorBidi"/>
                <w:sz w:val="18"/>
                <w:szCs w:val="18"/>
              </w:rPr>
              <w:t>3,620</w:t>
            </w:r>
            <w:r w:rsidRPr="005D4929">
              <w:rPr>
                <w:rFonts w:asciiTheme="minorHAnsi" w:hAnsiTheme="minorHAnsi" w:cstheme="minorBidi"/>
                <w:sz w:val="18"/>
                <w:szCs w:val="18"/>
              </w:rPr>
              <w:t xml:space="preserve"> rateable properties and supplementary rates during </w:t>
            </w:r>
            <w:r w:rsidR="35A5F06D" w:rsidRPr="005D4929">
              <w:rPr>
                <w:rFonts w:asciiTheme="minorHAnsi" w:hAnsiTheme="minorHAnsi" w:cstheme="minorBidi"/>
                <w:sz w:val="18"/>
                <w:szCs w:val="18"/>
              </w:rPr>
              <w:t>2023</w:t>
            </w:r>
            <w:r w:rsidR="004D5224" w:rsidRPr="005D4929">
              <w:rPr>
                <w:rFonts w:asciiTheme="minorHAnsi" w:hAnsiTheme="minorHAnsi" w:cstheme="minorBidi"/>
                <w:spacing w:val="2"/>
                <w:sz w:val="18"/>
                <w:szCs w:val="18"/>
              </w:rPr>
              <w:t>‒</w:t>
            </w:r>
            <w:r w:rsidR="35A5F06D" w:rsidRPr="005D4929">
              <w:rPr>
                <w:rFonts w:asciiTheme="minorHAnsi" w:hAnsiTheme="minorHAnsi" w:cstheme="minorBidi"/>
                <w:sz w:val="18"/>
                <w:szCs w:val="18"/>
              </w:rPr>
              <w:t xml:space="preserve">24 and the opening of two new aquatics centres North Bellarine and </w:t>
            </w:r>
            <w:r w:rsidR="005D4929" w:rsidRPr="005D4929">
              <w:rPr>
                <w:rFonts w:asciiTheme="minorHAnsi" w:hAnsiTheme="minorHAnsi" w:cstheme="minorBidi"/>
                <w:sz w:val="18"/>
                <w:szCs w:val="18"/>
              </w:rPr>
              <w:t>Norlane ARC (Aquatic Recreation Centre)</w:t>
            </w:r>
            <w:r w:rsidR="00963B10">
              <w:rPr>
                <w:rFonts w:asciiTheme="minorHAnsi" w:hAnsiTheme="minorHAnsi" w:cstheme="minorBidi"/>
                <w:sz w:val="18"/>
                <w:szCs w:val="18"/>
              </w:rPr>
              <w:t>.</w:t>
            </w:r>
          </w:p>
        </w:tc>
      </w:tr>
      <w:tr w:rsidR="00DF5434" w:rsidRPr="00DF5434" w14:paraId="168D4A43" w14:textId="77777777" w:rsidTr="009213B0">
        <w:trPr>
          <w:gridAfter w:val="1"/>
          <w:wAfter w:w="4" w:type="pct"/>
        </w:trPr>
        <w:tc>
          <w:tcPr>
            <w:tcW w:w="1606" w:type="pct"/>
            <w:gridSpan w:val="2"/>
            <w:tcBorders>
              <w:bottom w:val="single" w:sz="4" w:space="0" w:color="003361"/>
            </w:tcBorders>
          </w:tcPr>
          <w:p w14:paraId="34ECFE29"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DF5434">
              <w:rPr>
                <w:rFonts w:asciiTheme="minorHAnsi" w:hAnsiTheme="minorHAnsi" w:cstheme="minorHAnsi"/>
                <w:color w:val="000000"/>
                <w:spacing w:val="2"/>
                <w:sz w:val="18"/>
                <w:szCs w:val="18"/>
              </w:rPr>
              <w:lastRenderedPageBreak/>
              <w:t>Efficiency target</w:t>
            </w:r>
          </w:p>
          <w:p w14:paraId="02DF29B0" w14:textId="77777777" w:rsidR="00DF5434" w:rsidRPr="00DF5434" w:rsidRDefault="00DF5434" w:rsidP="007D1C7B">
            <w:pPr>
              <w:spacing w:before="100" w:after="100" w:line="259" w:lineRule="auto"/>
              <w:rPr>
                <w:rFonts w:asciiTheme="minorHAnsi" w:hAnsiTheme="minorHAnsi" w:cstheme="minorHAnsi"/>
                <w:color w:val="000000"/>
                <w:spacing w:val="2"/>
                <w:sz w:val="18"/>
                <w:szCs w:val="18"/>
              </w:rPr>
            </w:pPr>
            <w:r w:rsidRPr="0056580E">
              <w:rPr>
                <w:rFonts w:asciiTheme="minorHAnsi" w:hAnsiTheme="minorHAnsi" w:cstheme="minorHAnsi"/>
                <w:spacing w:val="2"/>
                <w:sz w:val="16"/>
                <w:szCs w:val="16"/>
              </w:rPr>
              <w:t>Source: City of Greater Geelong</w:t>
            </w:r>
          </w:p>
        </w:tc>
        <w:tc>
          <w:tcPr>
            <w:tcW w:w="1107" w:type="pct"/>
            <w:tcBorders>
              <w:bottom w:val="single" w:sz="4" w:space="0" w:color="003361"/>
            </w:tcBorders>
          </w:tcPr>
          <w:p w14:paraId="2EDFD903" w14:textId="4A3DC03C" w:rsidR="222DA836" w:rsidRPr="00963B10" w:rsidRDefault="222DA836" w:rsidP="6380A039">
            <w:pPr>
              <w:spacing w:before="100" w:after="100" w:line="259" w:lineRule="auto"/>
              <w:rPr>
                <w:rFonts w:asciiTheme="minorHAnsi" w:hAnsiTheme="minorHAnsi" w:cstheme="minorBidi"/>
                <w:sz w:val="18"/>
                <w:szCs w:val="18"/>
              </w:rPr>
            </w:pPr>
            <w:r w:rsidRPr="00963B10">
              <w:rPr>
                <w:rFonts w:asciiTheme="minorHAnsi" w:hAnsiTheme="minorHAnsi" w:cstheme="minorBidi"/>
                <w:sz w:val="18"/>
                <w:szCs w:val="18"/>
              </w:rPr>
              <w:t>$7.1 million (2023</w:t>
            </w:r>
            <w:r w:rsidR="00963B10" w:rsidRPr="00963B10">
              <w:rPr>
                <w:rFonts w:asciiTheme="minorHAnsi" w:hAnsiTheme="minorHAnsi" w:cstheme="minorBidi"/>
                <w:spacing w:val="2"/>
                <w:sz w:val="18"/>
                <w:szCs w:val="18"/>
              </w:rPr>
              <w:t>‒</w:t>
            </w:r>
            <w:r w:rsidRPr="00963B10">
              <w:rPr>
                <w:rFonts w:asciiTheme="minorHAnsi" w:hAnsiTheme="minorHAnsi" w:cstheme="minorBidi"/>
                <w:sz w:val="18"/>
                <w:szCs w:val="18"/>
              </w:rPr>
              <w:t>24)</w:t>
            </w:r>
          </w:p>
          <w:p w14:paraId="464F00A8" w14:textId="77777777" w:rsidR="00DF5434" w:rsidRPr="00963B10" w:rsidRDefault="00DF5434" w:rsidP="007D1C7B">
            <w:pPr>
              <w:spacing w:before="100" w:after="100" w:line="259" w:lineRule="auto"/>
              <w:rPr>
                <w:rFonts w:asciiTheme="minorHAnsi" w:hAnsiTheme="minorHAnsi" w:cstheme="minorBidi"/>
                <w:spacing w:val="2"/>
                <w:sz w:val="18"/>
                <w:szCs w:val="18"/>
              </w:rPr>
            </w:pPr>
            <w:r w:rsidRPr="00963B10">
              <w:rPr>
                <w:rFonts w:asciiTheme="minorHAnsi" w:hAnsiTheme="minorHAnsi" w:cstheme="minorBidi"/>
                <w:spacing w:val="2"/>
                <w:sz w:val="18"/>
                <w:szCs w:val="18"/>
              </w:rPr>
              <w:t>$3.98 million (2022‒23)</w:t>
            </w:r>
          </w:p>
          <w:p w14:paraId="22937114" w14:textId="77777777" w:rsidR="00DF5434" w:rsidRPr="00963B10" w:rsidRDefault="00DF5434" w:rsidP="007D1C7B">
            <w:pPr>
              <w:spacing w:before="100" w:after="100" w:line="259" w:lineRule="auto"/>
              <w:rPr>
                <w:rFonts w:asciiTheme="minorHAnsi" w:hAnsiTheme="minorHAnsi" w:cstheme="minorBidi"/>
                <w:spacing w:val="2"/>
                <w:sz w:val="18"/>
                <w:szCs w:val="18"/>
              </w:rPr>
            </w:pPr>
            <w:r w:rsidRPr="00963B10">
              <w:rPr>
                <w:rFonts w:asciiTheme="minorHAnsi" w:hAnsiTheme="minorHAnsi" w:cstheme="minorBidi"/>
                <w:spacing w:val="2"/>
                <w:sz w:val="18"/>
                <w:szCs w:val="18"/>
              </w:rPr>
              <w:t>$2.965 million (2021‒22)</w:t>
            </w:r>
          </w:p>
        </w:tc>
        <w:tc>
          <w:tcPr>
            <w:tcW w:w="2284" w:type="pct"/>
            <w:tcBorders>
              <w:bottom w:val="single" w:sz="4" w:space="0" w:color="003361"/>
            </w:tcBorders>
          </w:tcPr>
          <w:p w14:paraId="0D65D446" w14:textId="68C2482A" w:rsidR="00DF5434" w:rsidRPr="00963B10" w:rsidRDefault="3DF085F5" w:rsidP="00733365">
            <w:pPr>
              <w:spacing w:before="100" w:after="100" w:line="259" w:lineRule="auto"/>
              <w:jc w:val="both"/>
              <w:rPr>
                <w:rFonts w:asciiTheme="minorHAnsi" w:hAnsiTheme="minorHAnsi" w:cstheme="minorBidi"/>
                <w:sz w:val="18"/>
                <w:szCs w:val="18"/>
              </w:rPr>
            </w:pPr>
            <w:r w:rsidRPr="00963B10">
              <w:rPr>
                <w:rFonts w:asciiTheme="minorHAnsi" w:hAnsiTheme="minorHAnsi" w:cstheme="minorBidi"/>
                <w:sz w:val="18"/>
                <w:szCs w:val="18"/>
              </w:rPr>
              <w:t xml:space="preserve">The budget contained an efficiency target </w:t>
            </w:r>
            <w:r w:rsidR="7ABF5A8E" w:rsidRPr="00963B10">
              <w:rPr>
                <w:rFonts w:asciiTheme="minorHAnsi" w:hAnsiTheme="minorHAnsi" w:cstheme="minorBidi"/>
                <w:sz w:val="18"/>
                <w:szCs w:val="18"/>
              </w:rPr>
              <w:t xml:space="preserve">embedded in material and services; </w:t>
            </w:r>
            <w:r w:rsidR="00963B10" w:rsidRPr="00963B10">
              <w:rPr>
                <w:rFonts w:asciiTheme="minorHAnsi" w:hAnsiTheme="minorHAnsi" w:cstheme="minorBidi"/>
                <w:sz w:val="18"/>
                <w:szCs w:val="18"/>
              </w:rPr>
              <w:t>however</w:t>
            </w:r>
            <w:r w:rsidR="00963B10" w:rsidRPr="00963B10">
              <w:rPr>
                <w:rFonts w:asciiTheme="minorHAnsi" w:hAnsiTheme="minorHAnsi"/>
                <w:sz w:val="18"/>
                <w:szCs w:val="18"/>
              </w:rPr>
              <w:t>,</w:t>
            </w:r>
            <w:r w:rsidR="7ABF5A8E" w:rsidRPr="00963B10">
              <w:rPr>
                <w:rFonts w:asciiTheme="minorHAnsi" w:hAnsiTheme="minorHAnsi" w:cstheme="minorBidi"/>
                <w:sz w:val="18"/>
                <w:szCs w:val="18"/>
              </w:rPr>
              <w:t xml:space="preserve"> this was delivered through other savings, including reducing employee costs and other expenses.</w:t>
            </w:r>
          </w:p>
        </w:tc>
      </w:tr>
      <w:tr w:rsidR="00DF5434" w:rsidRPr="00DF5434" w14:paraId="734C9F85" w14:textId="77777777" w:rsidTr="009213B0">
        <w:trPr>
          <w:gridAfter w:val="1"/>
          <w:wAfter w:w="4" w:type="pct"/>
          <w:trHeight w:val="247"/>
        </w:trPr>
        <w:tc>
          <w:tcPr>
            <w:tcW w:w="1606" w:type="pct"/>
            <w:gridSpan w:val="2"/>
            <w:tcBorders>
              <w:bottom w:val="nil"/>
            </w:tcBorders>
          </w:tcPr>
          <w:p w14:paraId="4566B518" w14:textId="77777777" w:rsidR="00DF5434" w:rsidRPr="00DF5434" w:rsidRDefault="00DF5434" w:rsidP="007D1C7B">
            <w:pPr>
              <w:keepNext/>
              <w:spacing w:before="100" w:after="100" w:line="259" w:lineRule="auto"/>
              <w:rPr>
                <w:rFonts w:ascii="Calibri" w:hAnsi="Calibri"/>
                <w:color w:val="000000"/>
                <w:spacing w:val="2"/>
                <w:sz w:val="18"/>
                <w:szCs w:val="18"/>
              </w:rPr>
            </w:pPr>
            <w:r w:rsidRPr="6380A039">
              <w:rPr>
                <w:rFonts w:ascii="Calibri" w:hAnsi="Calibri"/>
                <w:color w:val="000000"/>
                <w:spacing w:val="2"/>
                <w:sz w:val="18"/>
                <w:szCs w:val="18"/>
              </w:rPr>
              <w:t>Asset renewal gap and upgrade ratio</w:t>
            </w:r>
          </w:p>
          <w:p w14:paraId="103E41DF" w14:textId="77777777" w:rsidR="00DF5434" w:rsidRPr="00DF5434" w:rsidRDefault="00DF5434" w:rsidP="007D1C7B">
            <w:pPr>
              <w:keepNext/>
              <w:spacing w:before="100" w:after="100" w:line="259" w:lineRule="auto"/>
              <w:rPr>
                <w:rFonts w:ascii="Calibri" w:hAnsi="Calibri"/>
                <w:color w:val="000000"/>
                <w:spacing w:val="2"/>
                <w:sz w:val="18"/>
              </w:rPr>
            </w:pPr>
            <w:r w:rsidRPr="0056580E">
              <w:rPr>
                <w:rFonts w:ascii="Calibri" w:hAnsi="Calibri"/>
                <w:spacing w:val="2"/>
                <w:sz w:val="16"/>
                <w:szCs w:val="16"/>
              </w:rPr>
              <w:t>Source: City of Greater Geelong</w:t>
            </w:r>
          </w:p>
        </w:tc>
        <w:tc>
          <w:tcPr>
            <w:tcW w:w="1107" w:type="pct"/>
            <w:tcBorders>
              <w:bottom w:val="nil"/>
            </w:tcBorders>
          </w:tcPr>
          <w:p w14:paraId="17CA26D1" w14:textId="4F544FBE" w:rsidR="20E106CE" w:rsidRPr="00E46A3C" w:rsidRDefault="20E106CE" w:rsidP="6380A039">
            <w:pPr>
              <w:keepNext/>
              <w:spacing w:before="100" w:after="100" w:line="259" w:lineRule="auto"/>
              <w:rPr>
                <w:rFonts w:asciiTheme="minorHAnsi" w:hAnsiTheme="minorHAnsi" w:cstheme="minorBidi"/>
                <w:sz w:val="18"/>
                <w:szCs w:val="18"/>
              </w:rPr>
            </w:pPr>
            <w:r w:rsidRPr="00E46A3C">
              <w:rPr>
                <w:rFonts w:asciiTheme="minorHAnsi" w:hAnsiTheme="minorHAnsi" w:cstheme="minorBidi"/>
                <w:sz w:val="18"/>
                <w:szCs w:val="18"/>
              </w:rPr>
              <w:t>71.0% (2023</w:t>
            </w:r>
            <w:r w:rsidR="00963B10" w:rsidRPr="00E46A3C">
              <w:rPr>
                <w:rFonts w:asciiTheme="minorHAnsi" w:hAnsiTheme="minorHAnsi" w:cstheme="minorBidi"/>
                <w:spacing w:val="2"/>
                <w:sz w:val="18"/>
                <w:szCs w:val="18"/>
              </w:rPr>
              <w:t>‒</w:t>
            </w:r>
            <w:r w:rsidRPr="00E46A3C">
              <w:rPr>
                <w:rFonts w:asciiTheme="minorHAnsi" w:hAnsiTheme="minorHAnsi" w:cstheme="minorBidi"/>
                <w:sz w:val="18"/>
                <w:szCs w:val="18"/>
              </w:rPr>
              <w:t>24)</w:t>
            </w:r>
          </w:p>
          <w:p w14:paraId="3F71CDEC" w14:textId="77777777" w:rsidR="00DF5434" w:rsidRPr="00E46A3C" w:rsidRDefault="00DF5434" w:rsidP="007D1C7B">
            <w:pPr>
              <w:keepNext/>
              <w:spacing w:before="100" w:after="100" w:line="259" w:lineRule="auto"/>
              <w:rPr>
                <w:rFonts w:asciiTheme="minorHAnsi" w:hAnsiTheme="minorHAnsi" w:cstheme="minorBidi"/>
                <w:spacing w:val="2"/>
                <w:sz w:val="18"/>
                <w:szCs w:val="18"/>
              </w:rPr>
            </w:pPr>
            <w:r w:rsidRPr="00E46A3C">
              <w:rPr>
                <w:rFonts w:asciiTheme="minorHAnsi" w:hAnsiTheme="minorHAnsi" w:cstheme="minorBidi"/>
                <w:spacing w:val="2"/>
                <w:sz w:val="18"/>
                <w:szCs w:val="18"/>
              </w:rPr>
              <w:t>61.8% (2022‒23)</w:t>
            </w:r>
          </w:p>
          <w:p w14:paraId="0BF59C45" w14:textId="77777777" w:rsidR="00DF5434" w:rsidRPr="00E46A3C" w:rsidRDefault="00DF5434" w:rsidP="007D1C7B">
            <w:pPr>
              <w:keepNext/>
              <w:spacing w:before="100" w:after="100" w:line="259" w:lineRule="auto"/>
              <w:rPr>
                <w:rFonts w:asciiTheme="minorHAnsi" w:hAnsiTheme="minorHAnsi" w:cstheme="minorBidi"/>
                <w:spacing w:val="2"/>
                <w:sz w:val="18"/>
                <w:szCs w:val="18"/>
              </w:rPr>
            </w:pPr>
            <w:r w:rsidRPr="00E46A3C">
              <w:rPr>
                <w:rFonts w:asciiTheme="minorHAnsi" w:hAnsiTheme="minorHAnsi" w:cstheme="minorBidi"/>
                <w:spacing w:val="2"/>
                <w:sz w:val="18"/>
                <w:szCs w:val="18"/>
              </w:rPr>
              <w:t>68.9% (2021‒22)</w:t>
            </w:r>
          </w:p>
          <w:p w14:paraId="6878CC1F" w14:textId="77777777" w:rsidR="00DF5434" w:rsidRPr="00E46A3C" w:rsidRDefault="00DF5434" w:rsidP="007D1C7B">
            <w:pPr>
              <w:keepNext/>
              <w:spacing w:before="100" w:after="100" w:line="259" w:lineRule="auto"/>
              <w:rPr>
                <w:rFonts w:asciiTheme="minorHAnsi" w:hAnsiTheme="minorHAnsi" w:cstheme="minorBidi"/>
                <w:spacing w:val="2"/>
                <w:sz w:val="18"/>
                <w:szCs w:val="18"/>
              </w:rPr>
            </w:pPr>
            <w:r w:rsidRPr="00E46A3C">
              <w:rPr>
                <w:rFonts w:asciiTheme="minorHAnsi" w:hAnsiTheme="minorHAnsi" w:cstheme="minorBidi"/>
                <w:spacing w:val="2"/>
                <w:sz w:val="18"/>
                <w:szCs w:val="18"/>
              </w:rPr>
              <w:t>51.9% (2020‒21)</w:t>
            </w:r>
          </w:p>
        </w:tc>
        <w:tc>
          <w:tcPr>
            <w:tcW w:w="2284" w:type="pct"/>
            <w:tcBorders>
              <w:bottom w:val="nil"/>
            </w:tcBorders>
          </w:tcPr>
          <w:p w14:paraId="7D3B9EEB" w14:textId="44A6E35A" w:rsidR="00DF5434" w:rsidRPr="00E46A3C" w:rsidRDefault="00DF5434" w:rsidP="00733365">
            <w:pPr>
              <w:keepNext/>
              <w:spacing w:before="100" w:after="100" w:line="259" w:lineRule="auto"/>
              <w:jc w:val="both"/>
              <w:rPr>
                <w:rFonts w:asciiTheme="minorHAnsi" w:hAnsiTheme="minorHAnsi" w:cstheme="minorBidi"/>
                <w:caps/>
                <w:spacing w:val="2"/>
                <w:sz w:val="18"/>
                <w:szCs w:val="18"/>
              </w:rPr>
            </w:pPr>
            <w:r w:rsidRPr="00E46A3C">
              <w:rPr>
                <w:rFonts w:asciiTheme="minorHAnsi" w:hAnsiTheme="minorHAnsi" w:cstheme="minorBidi"/>
                <w:spacing w:val="2"/>
                <w:sz w:val="18"/>
                <w:szCs w:val="18"/>
              </w:rPr>
              <w:t xml:space="preserve">A strong focus from council to invest in asset renewal has seen the ratio </w:t>
            </w:r>
            <w:r w:rsidR="4B88947E" w:rsidRPr="00E46A3C">
              <w:rPr>
                <w:rFonts w:asciiTheme="minorHAnsi" w:hAnsiTheme="minorHAnsi" w:cstheme="minorBidi"/>
                <w:spacing w:val="2"/>
                <w:sz w:val="18"/>
                <w:szCs w:val="18"/>
              </w:rPr>
              <w:t>increase in 2023</w:t>
            </w:r>
            <w:r w:rsidR="00E46A3C" w:rsidRPr="00E46A3C">
              <w:rPr>
                <w:rFonts w:asciiTheme="minorHAnsi" w:hAnsiTheme="minorHAnsi" w:cstheme="minorBidi"/>
                <w:spacing w:val="2"/>
                <w:sz w:val="18"/>
                <w:szCs w:val="18"/>
              </w:rPr>
              <w:t>‒</w:t>
            </w:r>
            <w:r w:rsidR="4B88947E" w:rsidRPr="00E46A3C">
              <w:rPr>
                <w:rFonts w:asciiTheme="minorHAnsi" w:hAnsiTheme="minorHAnsi" w:cstheme="minorBidi"/>
                <w:spacing w:val="2"/>
                <w:sz w:val="18"/>
                <w:szCs w:val="18"/>
              </w:rPr>
              <w:t>24</w:t>
            </w:r>
            <w:r w:rsidRPr="00E46A3C">
              <w:rPr>
                <w:rFonts w:asciiTheme="minorHAnsi" w:hAnsiTheme="minorHAnsi" w:cstheme="minorBidi"/>
                <w:spacing w:val="2"/>
                <w:sz w:val="18"/>
                <w:szCs w:val="18"/>
              </w:rPr>
              <w:t xml:space="preserve"> and will continue to increase in the forthcoming years.</w:t>
            </w:r>
          </w:p>
        </w:tc>
      </w:tr>
      <w:bookmarkEnd w:id="847"/>
    </w:tbl>
    <w:p w14:paraId="62EEB8D4" w14:textId="77777777" w:rsidR="00722743" w:rsidRDefault="00722743" w:rsidP="007D1C7B">
      <w:pPr>
        <w:keepNext/>
        <w:spacing w:before="100" w:after="100"/>
        <w:ind w:left="360" w:hanging="360"/>
        <w:rPr>
          <w:rFonts w:eastAsia="Times New Roman" w:cs="Arial"/>
          <w:b/>
          <w:color w:val="002060"/>
          <w:sz w:val="24"/>
          <w:szCs w:val="24"/>
          <w:lang w:eastAsia="en-AU"/>
        </w:rPr>
      </w:pPr>
    </w:p>
    <w:p w14:paraId="10286D66" w14:textId="55B3847E" w:rsidR="00DF5434" w:rsidRPr="00DF5434" w:rsidRDefault="00722743" w:rsidP="007D1C7B">
      <w:pPr>
        <w:keepNext/>
        <w:spacing w:before="100" w:after="100"/>
        <w:ind w:left="360" w:hanging="360"/>
        <w:rPr>
          <w:rFonts w:eastAsia="Times New Roman" w:cs="Arial"/>
          <w:b/>
          <w:color w:val="002060"/>
          <w:spacing w:val="2"/>
          <w:szCs w:val="20"/>
          <w:lang w:eastAsia="en-AU"/>
        </w:rPr>
      </w:pPr>
      <w:r>
        <w:rPr>
          <w:rFonts w:asciiTheme="minorHAnsi" w:hAnsiTheme="minorHAnsi"/>
          <w:noProof/>
          <w:sz w:val="22"/>
          <w:lang w:val="en-GB"/>
        </w:rPr>
        <w:drawing>
          <wp:anchor distT="0" distB="0" distL="114300" distR="114300" simplePos="0" relativeHeight="251658313" behindDoc="0" locked="0" layoutInCell="1" allowOverlap="1" wp14:anchorId="0A2CB4CF" wp14:editId="59DE5C14">
            <wp:simplePos x="0" y="0"/>
            <wp:positionH relativeFrom="column">
              <wp:posOffset>3452495</wp:posOffset>
            </wp:positionH>
            <wp:positionV relativeFrom="paragraph">
              <wp:posOffset>62230</wp:posOffset>
            </wp:positionV>
            <wp:extent cx="2277110" cy="2318385"/>
            <wp:effectExtent l="0" t="0" r="8890" b="5715"/>
            <wp:wrapSquare wrapText="bothSides"/>
            <wp:docPr id="100" name="Picture 100" descr="P274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2745#y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77110" cy="2318385"/>
                    </a:xfrm>
                    <a:prstGeom prst="rect">
                      <a:avLst/>
                    </a:prstGeom>
                    <a:noFill/>
                  </pic:spPr>
                </pic:pic>
              </a:graphicData>
            </a:graphic>
          </wp:anchor>
        </w:drawing>
      </w:r>
      <w:r w:rsidR="00DF5434" w:rsidRPr="00DF5434">
        <w:rPr>
          <w:rFonts w:eastAsia="Times New Roman" w:cs="Arial"/>
          <w:b/>
          <w:color w:val="002060"/>
          <w:sz w:val="24"/>
          <w:szCs w:val="24"/>
          <w:lang w:eastAsia="en-AU"/>
        </w:rPr>
        <w:t>Annual Action Plan 2023‒24</w:t>
      </w:r>
    </w:p>
    <w:p w14:paraId="79F99680" w14:textId="13453ACB" w:rsidR="00DF5434" w:rsidRPr="00DF5434" w:rsidRDefault="00DF5434" w:rsidP="007D1C7B">
      <w:pPr>
        <w:keepNext/>
        <w:spacing w:before="100" w:after="100"/>
        <w:rPr>
          <w:rFonts w:cs="Arial"/>
          <w:szCs w:val="20"/>
          <w:lang w:val="en-GB"/>
        </w:rPr>
      </w:pPr>
      <w:r w:rsidRPr="00DF5434">
        <w:rPr>
          <w:rFonts w:cs="Arial"/>
          <w:szCs w:val="20"/>
          <w:lang w:val="en-GB"/>
        </w:rPr>
        <w:t xml:space="preserve">We committed to 14 actions which demonstrate how we are addressing our four-year priorities under High-Performing Council and </w:t>
      </w:r>
      <w:r w:rsidR="00A430C4">
        <w:rPr>
          <w:rFonts w:cs="Arial"/>
          <w:szCs w:val="20"/>
          <w:lang w:val="en-GB"/>
        </w:rPr>
        <w:t>o</w:t>
      </w:r>
      <w:r w:rsidR="00A430C4" w:rsidRPr="00DF5434">
        <w:rPr>
          <w:rFonts w:cs="Arial"/>
          <w:szCs w:val="20"/>
          <w:lang w:val="en-GB"/>
        </w:rPr>
        <w:t>rganisation</w:t>
      </w:r>
      <w:r w:rsidRPr="00DF5434">
        <w:rPr>
          <w:rFonts w:cs="Arial"/>
          <w:szCs w:val="20"/>
          <w:lang w:val="en-GB"/>
        </w:rPr>
        <w:t>.</w:t>
      </w:r>
      <w:r w:rsidRPr="00DF5434">
        <w:rPr>
          <w:rFonts w:asciiTheme="minorHAnsi" w:hAnsiTheme="minorHAnsi"/>
          <w:noProof/>
          <w:sz w:val="22"/>
          <w:lang w:val="en-GB"/>
        </w:rPr>
        <w:t xml:space="preserve"> </w:t>
      </w:r>
    </w:p>
    <w:p w14:paraId="770FB265" w14:textId="49EC52FC" w:rsidR="00DF5434" w:rsidRPr="00DF5434" w:rsidRDefault="00DF5434" w:rsidP="007D1C7B">
      <w:pPr>
        <w:keepNext/>
        <w:spacing w:before="100" w:after="100"/>
        <w:rPr>
          <w:rFonts w:cs="Arial"/>
          <w:szCs w:val="20"/>
          <w:lang w:val="en-GB"/>
        </w:rPr>
      </w:pPr>
      <w:r w:rsidRPr="00DF5434">
        <w:rPr>
          <w:rFonts w:cs="Arial"/>
          <w:szCs w:val="20"/>
          <w:lang w:val="en-GB"/>
        </w:rPr>
        <w:t>At the end of June 2024:</w:t>
      </w:r>
    </w:p>
    <w:p w14:paraId="303BBD4F" w14:textId="56F8134A" w:rsidR="00DF5434" w:rsidRPr="00134500" w:rsidRDefault="00185BC0"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86% (</w:t>
      </w:r>
      <w:r w:rsidR="00134500" w:rsidRPr="00134500">
        <w:rPr>
          <w:rFonts w:eastAsia="Times New Roman" w:cs="Arial"/>
          <w:szCs w:val="20"/>
          <w:shd w:val="clear" w:color="auto" w:fill="FFFFFF"/>
          <w:lang w:val="en-US"/>
        </w:rPr>
        <w:t>12</w:t>
      </w:r>
      <w:r>
        <w:rPr>
          <w:rFonts w:eastAsia="Times New Roman" w:cs="Arial"/>
          <w:szCs w:val="20"/>
          <w:shd w:val="clear" w:color="auto" w:fill="FFFFFF"/>
          <w:lang w:val="en-US"/>
        </w:rPr>
        <w:t>)</w:t>
      </w:r>
      <w:r w:rsidR="00DF5434" w:rsidRPr="00134500">
        <w:rPr>
          <w:rFonts w:eastAsia="Times New Roman" w:cs="Arial"/>
          <w:szCs w:val="20"/>
          <w:shd w:val="clear" w:color="auto" w:fill="FFFFFF"/>
          <w:lang w:val="en-US"/>
        </w:rPr>
        <w:t xml:space="preserve"> were ‘complete’</w:t>
      </w:r>
    </w:p>
    <w:p w14:paraId="7EDA59D6" w14:textId="66BC75F3" w:rsidR="00DF5434" w:rsidRPr="00134500" w:rsidRDefault="00185BC0" w:rsidP="00B7644B">
      <w:pPr>
        <w:numPr>
          <w:ilvl w:val="0"/>
          <w:numId w:val="8"/>
        </w:numPr>
        <w:spacing w:before="100" w:after="100"/>
        <w:contextualSpacing/>
        <w:rPr>
          <w:rFonts w:eastAsia="Times New Roman" w:cs="Arial"/>
          <w:szCs w:val="20"/>
          <w:shd w:val="clear" w:color="auto" w:fill="FFFFFF"/>
          <w:lang w:val="en-US"/>
        </w:rPr>
      </w:pPr>
      <w:r>
        <w:rPr>
          <w:rFonts w:eastAsia="Times New Roman" w:cs="Arial"/>
          <w:szCs w:val="20"/>
          <w:shd w:val="clear" w:color="auto" w:fill="FFFFFF"/>
          <w:lang w:val="en-US"/>
        </w:rPr>
        <w:t>14% (</w:t>
      </w:r>
      <w:r w:rsidR="00134500" w:rsidRPr="00134500">
        <w:rPr>
          <w:rFonts w:eastAsia="Times New Roman" w:cs="Arial"/>
          <w:szCs w:val="20"/>
          <w:shd w:val="clear" w:color="auto" w:fill="FFFFFF"/>
          <w:lang w:val="en-US"/>
        </w:rPr>
        <w:t>two</w:t>
      </w:r>
      <w:r>
        <w:rPr>
          <w:rFonts w:eastAsia="Times New Roman" w:cs="Arial"/>
          <w:szCs w:val="20"/>
          <w:shd w:val="clear" w:color="auto" w:fill="FFFFFF"/>
          <w:lang w:val="en-US"/>
        </w:rPr>
        <w:t>)</w:t>
      </w:r>
      <w:r w:rsidR="00DF5434" w:rsidRPr="00134500" w:rsidDel="00B93223">
        <w:rPr>
          <w:rFonts w:eastAsia="Times New Roman" w:cs="Arial"/>
          <w:szCs w:val="20"/>
          <w:shd w:val="clear" w:color="auto" w:fill="FFFFFF"/>
          <w:lang w:val="en-US"/>
        </w:rPr>
        <w:t xml:space="preserve"> </w:t>
      </w:r>
      <w:r w:rsidR="00DF5434" w:rsidRPr="00134500">
        <w:rPr>
          <w:rFonts w:eastAsia="Times New Roman" w:cs="Arial"/>
          <w:szCs w:val="20"/>
          <w:shd w:val="clear" w:color="auto" w:fill="FFFFFF"/>
          <w:lang w:val="en-US"/>
        </w:rPr>
        <w:t>were ‘ongoing’</w:t>
      </w:r>
    </w:p>
    <w:p w14:paraId="19B5544A" w14:textId="3AA949EF" w:rsidR="00DF5434" w:rsidRPr="00DF5434" w:rsidRDefault="00DF5434" w:rsidP="007D1C7B">
      <w:pPr>
        <w:spacing w:before="100" w:after="100"/>
        <w:rPr>
          <w:rFonts w:asciiTheme="minorHAnsi" w:hAnsiTheme="minorHAnsi"/>
          <w:sz w:val="22"/>
          <w:highlight w:val="yellow"/>
          <w:lang w:val="en-GB"/>
        </w:rPr>
      </w:pPr>
    </w:p>
    <w:p w14:paraId="5C6F63F0" w14:textId="77777777" w:rsidR="00DF5434" w:rsidRPr="00DF5434" w:rsidRDefault="00DF5434" w:rsidP="007D1C7B">
      <w:pPr>
        <w:spacing w:before="100" w:after="100"/>
        <w:rPr>
          <w:rFonts w:asciiTheme="minorHAnsi" w:hAnsiTheme="minorHAnsi"/>
          <w:sz w:val="22"/>
          <w:highlight w:val="yellow"/>
          <w:lang w:val="en-GB"/>
        </w:rPr>
      </w:pPr>
    </w:p>
    <w:p w14:paraId="3859CBD9" w14:textId="77777777" w:rsidR="00DF5434" w:rsidRPr="00DF5434" w:rsidRDefault="00DF5434" w:rsidP="007D1C7B">
      <w:pPr>
        <w:spacing w:before="100" w:after="100"/>
        <w:rPr>
          <w:rFonts w:asciiTheme="minorHAnsi" w:hAnsiTheme="minorHAnsi"/>
          <w:sz w:val="22"/>
          <w:highlight w:val="yellow"/>
          <w:lang w:val="en-GB"/>
        </w:rPr>
      </w:pPr>
    </w:p>
    <w:p w14:paraId="67EE1F9E" w14:textId="029CD567" w:rsidR="00DF5434" w:rsidRPr="00DF5434" w:rsidRDefault="00722743" w:rsidP="1CB53DA7">
      <w:pPr>
        <w:spacing w:before="100" w:after="100"/>
        <w:rPr>
          <w:rFonts w:asciiTheme="minorHAnsi" w:hAnsiTheme="minorHAnsi"/>
          <w:sz w:val="22"/>
          <w:highlight w:val="yellow"/>
          <w:lang w:val="en-GB"/>
        </w:rPr>
      </w:pPr>
      <w:r w:rsidRPr="001E2CBB">
        <w:rPr>
          <w:rFonts w:cs="Arial"/>
          <w:b/>
          <w:noProof/>
          <w:color w:val="003361"/>
          <w:sz w:val="16"/>
          <w:szCs w:val="16"/>
          <w:lang w:val="en-GB"/>
        </w:rPr>
        <mc:AlternateContent>
          <mc:Choice Requires="wps">
            <w:drawing>
              <wp:anchor distT="45720" distB="45720" distL="114300" distR="114300" simplePos="0" relativeHeight="251658326" behindDoc="0" locked="0" layoutInCell="1" allowOverlap="1" wp14:anchorId="2401A1B1" wp14:editId="20B38F7D">
                <wp:simplePos x="0" y="0"/>
                <wp:positionH relativeFrom="column">
                  <wp:posOffset>3452812</wp:posOffset>
                </wp:positionH>
                <wp:positionV relativeFrom="paragraph">
                  <wp:posOffset>78740</wp:posOffset>
                </wp:positionV>
                <wp:extent cx="2360930" cy="404495"/>
                <wp:effectExtent l="0" t="0" r="0" b="0"/>
                <wp:wrapSquare wrapText="bothSides"/>
                <wp:docPr id="702671917" name="Text Box 2" descr="P2753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4495"/>
                        </a:xfrm>
                        <a:prstGeom prst="rect">
                          <a:avLst/>
                        </a:prstGeom>
                        <a:solidFill>
                          <a:srgbClr val="FFFFFF"/>
                        </a:solidFill>
                        <a:ln w="9525">
                          <a:noFill/>
                          <a:miter lim="800000"/>
                          <a:headEnd/>
                          <a:tailEnd/>
                        </a:ln>
                      </wps:spPr>
                      <wps:txbx>
                        <w:txbxContent>
                          <w:p w14:paraId="6582FDFD"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01A1B1" id="_x0000_s1044" type="#_x0000_t202" alt="P2753TB91#y1" style="position:absolute;margin-left:271.85pt;margin-top:6.2pt;width:185.9pt;height:31.85pt;z-index:25165832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" stroked="f">
                <v:textbox>
                  <w:txbxContent>
                    <w:p w14:paraId="6582FDFD" w14:textId="77777777" w:rsidR="00722743" w:rsidRPr="007B3E61" w:rsidRDefault="00722743" w:rsidP="00722743">
                      <w:pPr>
                        <w:rPr>
                          <w:rFonts w:cs="Arial"/>
                          <w:i/>
                          <w:iCs/>
                          <w:sz w:val="16"/>
                          <w:szCs w:val="16"/>
                        </w:rPr>
                      </w:pPr>
                      <w:r w:rsidRPr="007B3E61">
                        <w:rPr>
                          <w:rFonts w:cs="Arial"/>
                          <w:b/>
                          <w:color w:val="003361"/>
                          <w:sz w:val="16"/>
                          <w:szCs w:val="16"/>
                          <w:lang w:val="en-GB"/>
                        </w:rPr>
                        <w:t xml:space="preserve">Progress of annual actions supporting delivery of </w:t>
                      </w:r>
                      <w:r w:rsidRPr="007B3E61">
                        <w:rPr>
                          <w:rFonts w:cs="Arial"/>
                          <w:b/>
                          <w:i/>
                          <w:iCs/>
                          <w:color w:val="003361"/>
                          <w:sz w:val="16"/>
                          <w:szCs w:val="16"/>
                          <w:lang w:val="en-GB"/>
                        </w:rPr>
                        <w:t>Our Community Plan 2021–25</w:t>
                      </w:r>
                    </w:p>
                  </w:txbxContent>
                </v:textbox>
                <w10:wrap type="square"/>
              </v:shape>
            </w:pict>
          </mc:Fallback>
        </mc:AlternateContent>
      </w:r>
    </w:p>
    <w:p w14:paraId="6E2C9613" w14:textId="70D05013" w:rsidR="00DF5434" w:rsidRPr="00DF5434" w:rsidRDefault="00DF5434" w:rsidP="007D1C7B">
      <w:pPr>
        <w:spacing w:before="100" w:after="100"/>
        <w:rPr>
          <w:rFonts w:eastAsia="Times New Roman" w:cs="Arial"/>
          <w:b/>
          <w:bCs/>
          <w:color w:val="003361"/>
          <w:sz w:val="24"/>
          <w:szCs w:val="24"/>
          <w:lang w:eastAsia="en-AU"/>
        </w:rPr>
      </w:pPr>
    </w:p>
    <w:p w14:paraId="1F809BDE" w14:textId="089897B4" w:rsidR="00DF5434" w:rsidRPr="002D5C42" w:rsidRDefault="00DF5434" w:rsidP="007D1C7B">
      <w:pPr>
        <w:keepNext/>
        <w:keepLines/>
        <w:spacing w:before="100" w:after="100"/>
        <w:rPr>
          <w:b/>
          <w:color w:val="002060"/>
          <w:sz w:val="22"/>
          <w:szCs w:val="24"/>
        </w:rPr>
      </w:pPr>
      <w:r w:rsidRPr="002D5C42">
        <w:rPr>
          <w:b/>
          <w:color w:val="002060"/>
          <w:sz w:val="22"/>
          <w:szCs w:val="24"/>
        </w:rPr>
        <w:t>Major budget initiatives</w:t>
      </w:r>
    </w:p>
    <w:tbl>
      <w:tblPr>
        <w:tblStyle w:val="TableGrid12"/>
        <w:tblW w:w="9054" w:type="dxa"/>
        <w:tblLook w:val="04A0" w:firstRow="1" w:lastRow="0" w:firstColumn="1" w:lastColumn="0" w:noHBand="0" w:noVBand="1"/>
      </w:tblPr>
      <w:tblGrid>
        <w:gridCol w:w="1701"/>
        <w:gridCol w:w="2137"/>
        <w:gridCol w:w="964"/>
        <w:gridCol w:w="4252"/>
      </w:tblGrid>
      <w:tr w:rsidR="00DF5434" w:rsidRPr="00DF5434" w14:paraId="57843BD5" w14:textId="77777777" w:rsidTr="26E1E600">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1F497C"/>
          </w:tcPr>
          <w:p w14:paraId="23E8488D"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aps/>
                <w:color w:val="FFFFFF" w:themeColor="background1"/>
                <w:sz w:val="18"/>
                <w:szCs w:val="18"/>
              </w:rPr>
              <w:t>Budget initiative</w:t>
            </w:r>
          </w:p>
        </w:tc>
        <w:tc>
          <w:tcPr>
            <w:tcW w:w="2137" w:type="dxa"/>
            <w:shd w:val="clear" w:color="auto" w:fill="1F497C"/>
          </w:tcPr>
          <w:p w14:paraId="213405D8"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ACTION 2023−24</w:t>
            </w:r>
          </w:p>
        </w:tc>
        <w:tc>
          <w:tcPr>
            <w:tcW w:w="964" w:type="dxa"/>
            <w:shd w:val="clear" w:color="auto" w:fill="1F497C"/>
          </w:tcPr>
          <w:p w14:paraId="63D0E0EB"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STATUS</w:t>
            </w:r>
          </w:p>
        </w:tc>
        <w:tc>
          <w:tcPr>
            <w:tcW w:w="4252" w:type="dxa"/>
            <w:shd w:val="clear" w:color="auto" w:fill="1F497C"/>
          </w:tcPr>
          <w:p w14:paraId="5F519313" w14:textId="77777777" w:rsidR="00DF5434" w:rsidRPr="00DF5434" w:rsidRDefault="00DF5434" w:rsidP="007D1C7B">
            <w:pPr>
              <w:spacing w:before="100" w:after="100" w:line="259" w:lineRule="auto"/>
              <w:rPr>
                <w:rFonts w:asciiTheme="minorHAnsi" w:hAnsiTheme="minorHAnsi" w:cstheme="minorHAnsi"/>
                <w:bCs/>
                <w:caps/>
                <w:color w:val="FFFFFF" w:themeColor="background1"/>
                <w:spacing w:val="2"/>
                <w:sz w:val="18"/>
                <w:szCs w:val="18"/>
              </w:rPr>
            </w:pPr>
            <w:r w:rsidRPr="00DF5434">
              <w:rPr>
                <w:rFonts w:asciiTheme="minorHAnsi" w:hAnsiTheme="minorHAnsi" w:cstheme="minorHAnsi"/>
                <w:color w:val="FFFFFF" w:themeColor="background1"/>
                <w:spacing w:val="2"/>
                <w:sz w:val="18"/>
                <w:szCs w:val="18"/>
              </w:rPr>
              <w:t>COMMENT</w:t>
            </w:r>
          </w:p>
        </w:tc>
      </w:tr>
      <w:tr w:rsidR="00DF5434" w:rsidRPr="00DF5434" w14:paraId="50771C34" w14:textId="77777777" w:rsidTr="26E1E600">
        <w:tc>
          <w:tcPr>
            <w:tcW w:w="1701" w:type="dxa"/>
          </w:tcPr>
          <w:p w14:paraId="06F844DB" w14:textId="77777777" w:rsidR="00DF5434" w:rsidRPr="00DF5434" w:rsidRDefault="00DF5434" w:rsidP="007D1C7B">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Cyber security</w:t>
            </w:r>
          </w:p>
        </w:tc>
        <w:tc>
          <w:tcPr>
            <w:tcW w:w="2137" w:type="dxa"/>
          </w:tcPr>
          <w:p w14:paraId="7D763D4D" w14:textId="43F85C25" w:rsidR="00DF5434" w:rsidRPr="00DF5434" w:rsidRDefault="00DF5434" w:rsidP="007D1C7B">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Protect the City’s digital landscape from cyber security threats through implementation of the Cyber Security Strategy</w:t>
            </w:r>
          </w:p>
        </w:tc>
        <w:tc>
          <w:tcPr>
            <w:tcW w:w="964" w:type="dxa"/>
            <w:shd w:val="clear" w:color="auto" w:fill="auto"/>
          </w:tcPr>
          <w:p w14:paraId="3C1AB892" w14:textId="453E44CB" w:rsidR="00DF5434" w:rsidRPr="00CD2F44" w:rsidRDefault="00761DF6" w:rsidP="007D1C7B">
            <w:pPr>
              <w:spacing w:before="100" w:after="100" w:line="259" w:lineRule="auto"/>
              <w:rPr>
                <w:rFonts w:asciiTheme="minorHAnsi" w:hAnsiTheme="minorHAnsi" w:cstheme="minorHAnsi"/>
                <w:spacing w:val="2"/>
                <w:sz w:val="18"/>
                <w:szCs w:val="18"/>
              </w:rPr>
            </w:pPr>
            <w:r w:rsidRPr="00CD2F44">
              <w:rPr>
                <w:rFonts w:asciiTheme="minorHAnsi" w:hAnsiTheme="minorHAnsi" w:cstheme="minorHAnsi"/>
                <w:spacing w:val="2"/>
                <w:sz w:val="18"/>
                <w:szCs w:val="18"/>
              </w:rPr>
              <w:t>Ongoing</w:t>
            </w:r>
          </w:p>
        </w:tc>
        <w:tc>
          <w:tcPr>
            <w:tcW w:w="4252" w:type="dxa"/>
            <w:shd w:val="clear" w:color="auto" w:fill="auto"/>
          </w:tcPr>
          <w:p w14:paraId="68278DC8" w14:textId="195F4251" w:rsidR="00DF5434" w:rsidRPr="00CD2F44" w:rsidRDefault="003800EC" w:rsidP="007F4AD8">
            <w:pPr>
              <w:spacing w:before="100" w:after="100"/>
              <w:jc w:val="both"/>
              <w:rPr>
                <w:rFonts w:asciiTheme="minorHAnsi" w:hAnsiTheme="minorHAnsi" w:cstheme="minorHAnsi"/>
                <w:spacing w:val="2"/>
                <w:sz w:val="18"/>
                <w:szCs w:val="18"/>
              </w:rPr>
            </w:pPr>
            <w:r w:rsidRPr="003800EC">
              <w:rPr>
                <w:rFonts w:asciiTheme="minorHAnsi" w:hAnsiTheme="minorHAnsi" w:cstheme="minorHAnsi"/>
                <w:sz w:val="18"/>
                <w:szCs w:val="18"/>
              </w:rPr>
              <w:t>A cyber strategy is currently being drafted and will be informed by the City’s organisation strategy, alongside the new IT Strategy. Whilst work continues to develop an appropriate future state, two key cyber security initiatives were identified and endorsed to proceed to business case. To support these critical security program initiatives, a request for proposal was developed to seek submissions for a Managed Detection and Response service. Work to understand future state Identity and Access Management requirements also progressed.</w:t>
            </w:r>
          </w:p>
        </w:tc>
      </w:tr>
      <w:tr w:rsidR="00DF5434" w:rsidRPr="00DF5434" w14:paraId="686925B7" w14:textId="77777777" w:rsidTr="26E1E600">
        <w:tc>
          <w:tcPr>
            <w:tcW w:w="1701" w:type="dxa"/>
          </w:tcPr>
          <w:p w14:paraId="0481DBF9" w14:textId="77777777" w:rsidR="00DF5434" w:rsidRPr="00DF5434" w:rsidRDefault="00DF5434" w:rsidP="002E3C13">
            <w:pPr>
              <w:keepNext/>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lastRenderedPageBreak/>
              <w:t>Digital Innovation Program</w:t>
            </w:r>
          </w:p>
        </w:tc>
        <w:tc>
          <w:tcPr>
            <w:tcW w:w="2137" w:type="dxa"/>
          </w:tcPr>
          <w:p w14:paraId="04E09436" w14:textId="77777777" w:rsidR="00DF5434" w:rsidRPr="00DF5434" w:rsidRDefault="00DF5434" w:rsidP="002E3C13">
            <w:pPr>
              <w:keepNext/>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Commence the detailed design of a digital innovation program across the organisation</w:t>
            </w:r>
          </w:p>
        </w:tc>
        <w:tc>
          <w:tcPr>
            <w:tcW w:w="964" w:type="dxa"/>
            <w:shd w:val="clear" w:color="auto" w:fill="auto"/>
          </w:tcPr>
          <w:p w14:paraId="36A28A4C" w14:textId="193370C1" w:rsidR="00DF5434" w:rsidRPr="00CD2F44" w:rsidRDefault="00BD4EBE" w:rsidP="002E3C13">
            <w:pPr>
              <w:keepNext/>
              <w:spacing w:before="100" w:after="100" w:line="259" w:lineRule="auto"/>
              <w:rPr>
                <w:rFonts w:asciiTheme="minorHAnsi" w:hAnsiTheme="minorHAnsi" w:cstheme="minorHAnsi"/>
                <w:spacing w:val="2"/>
                <w:sz w:val="18"/>
                <w:szCs w:val="18"/>
              </w:rPr>
            </w:pPr>
            <w:r w:rsidRPr="00CD2F44">
              <w:rPr>
                <w:rFonts w:asciiTheme="minorHAnsi" w:hAnsiTheme="minorHAnsi" w:cstheme="minorHAnsi"/>
                <w:spacing w:val="2"/>
                <w:sz w:val="18"/>
                <w:szCs w:val="18"/>
              </w:rPr>
              <w:t>Ongoing</w:t>
            </w:r>
          </w:p>
        </w:tc>
        <w:tc>
          <w:tcPr>
            <w:tcW w:w="4252" w:type="dxa"/>
            <w:shd w:val="clear" w:color="auto" w:fill="auto"/>
          </w:tcPr>
          <w:p w14:paraId="02E1EB39" w14:textId="77777777" w:rsidR="00F950D5" w:rsidRPr="00CD2F44" w:rsidRDefault="00F950D5" w:rsidP="00CD2F44">
            <w:pPr>
              <w:spacing w:before="20" w:after="60"/>
              <w:rPr>
                <w:rFonts w:asciiTheme="minorHAnsi" w:hAnsiTheme="minorHAnsi" w:cstheme="minorHAnsi"/>
                <w:bCs/>
                <w:sz w:val="18"/>
                <w:szCs w:val="18"/>
              </w:rPr>
            </w:pPr>
            <w:r w:rsidRPr="00CD2F44">
              <w:rPr>
                <w:rFonts w:asciiTheme="minorHAnsi" w:hAnsiTheme="minorHAnsi" w:cstheme="minorHAnsi"/>
                <w:bCs/>
                <w:sz w:val="18"/>
                <w:szCs w:val="18"/>
              </w:rPr>
              <w:t>Following extensive stakeholder engagement, we completed the IT Strategy with a roadmap for delivery of prioritised business and technology capabilities. Several initiatives are already underway, including establishing the City’s enterprise data foundations and upgrading a major Pathway product. Several other projects including a website refresh, are undergoing planning for future delivery.</w:t>
            </w:r>
          </w:p>
          <w:p w14:paraId="14A065AC" w14:textId="300996AA" w:rsidR="00DF5434" w:rsidRPr="00CD2F44" w:rsidRDefault="00F950D5" w:rsidP="002E3C13">
            <w:pPr>
              <w:keepNext/>
              <w:spacing w:before="100" w:after="100" w:line="259" w:lineRule="auto"/>
              <w:jc w:val="both"/>
              <w:rPr>
                <w:rFonts w:asciiTheme="minorHAnsi" w:hAnsiTheme="minorHAnsi" w:cstheme="minorHAnsi"/>
                <w:spacing w:val="2"/>
                <w:sz w:val="18"/>
                <w:szCs w:val="18"/>
              </w:rPr>
            </w:pPr>
            <w:r w:rsidRPr="00CD2F44">
              <w:rPr>
                <w:rFonts w:asciiTheme="minorHAnsi" w:hAnsiTheme="minorHAnsi" w:cstheme="minorHAnsi"/>
                <w:bCs/>
                <w:sz w:val="18"/>
                <w:szCs w:val="18"/>
              </w:rPr>
              <w:t>Phase 1 of the larger programs of work will undergo an extensive design and planning phase for the City's larger technology investments, which includes Enterprise Asset Management, Customer Relationship Management, and a new Enterprise Integration service.</w:t>
            </w:r>
          </w:p>
        </w:tc>
      </w:tr>
      <w:tr w:rsidR="00DF5434" w:rsidRPr="00DF5434" w14:paraId="1F83174C" w14:textId="77777777" w:rsidTr="00991456">
        <w:tc>
          <w:tcPr>
            <w:tcW w:w="1701" w:type="dxa"/>
          </w:tcPr>
          <w:p w14:paraId="24D8BA18" w14:textId="3428ACF7" w:rsidR="00DF5434" w:rsidRPr="00DF5434" w:rsidRDefault="00DF5434" w:rsidP="007D1C7B">
            <w:pPr>
              <w:spacing w:before="100" w:after="100" w:line="259" w:lineRule="auto"/>
              <w:rPr>
                <w:rFonts w:asciiTheme="minorHAnsi" w:hAnsiTheme="minorHAnsi" w:cstheme="minorHAnsi"/>
                <w:bCs/>
                <w:spacing w:val="2"/>
                <w:sz w:val="18"/>
                <w:szCs w:val="18"/>
              </w:rPr>
            </w:pPr>
            <w:r w:rsidRPr="00DF5434">
              <w:rPr>
                <w:rFonts w:asciiTheme="minorHAnsi" w:hAnsiTheme="minorHAnsi" w:cstheme="minorHAnsi"/>
                <w:bCs/>
                <w:spacing w:val="2"/>
                <w:sz w:val="18"/>
                <w:szCs w:val="18"/>
              </w:rPr>
              <w:t xml:space="preserve">Future Ways of Working </w:t>
            </w:r>
            <w:r w:rsidR="00747C39">
              <w:rPr>
                <w:rFonts w:asciiTheme="minorHAnsi" w:hAnsiTheme="minorHAnsi" w:cstheme="minorHAnsi"/>
                <w:bCs/>
                <w:spacing w:val="2"/>
                <w:sz w:val="18"/>
                <w:szCs w:val="18"/>
              </w:rPr>
              <w:t>p</w:t>
            </w:r>
            <w:r w:rsidRPr="00DF5434">
              <w:rPr>
                <w:rFonts w:asciiTheme="minorHAnsi" w:hAnsiTheme="minorHAnsi" w:cstheme="minorHAnsi"/>
                <w:bCs/>
                <w:spacing w:val="2"/>
                <w:sz w:val="18"/>
                <w:szCs w:val="18"/>
              </w:rPr>
              <w:t>rogram</w:t>
            </w:r>
          </w:p>
        </w:tc>
        <w:tc>
          <w:tcPr>
            <w:tcW w:w="2137" w:type="dxa"/>
            <w:shd w:val="clear" w:color="auto" w:fill="auto"/>
          </w:tcPr>
          <w:p w14:paraId="2967F1AD" w14:textId="5EB411EB" w:rsidR="00DF5434" w:rsidRPr="00DF5434" w:rsidRDefault="00001091" w:rsidP="00001091">
            <w:pPr>
              <w:keepNext/>
              <w:spacing w:before="100" w:after="100" w:line="259" w:lineRule="auto"/>
              <w:rPr>
                <w:rFonts w:asciiTheme="minorHAnsi" w:hAnsiTheme="minorHAnsi" w:cstheme="minorHAnsi"/>
                <w:bCs/>
                <w:spacing w:val="2"/>
                <w:sz w:val="18"/>
                <w:szCs w:val="18"/>
              </w:rPr>
            </w:pPr>
            <w:r w:rsidRPr="00001091">
              <w:rPr>
                <w:rFonts w:asciiTheme="minorHAnsi" w:hAnsiTheme="minorHAnsi" w:cstheme="minorHAnsi"/>
                <w:bCs/>
                <w:spacing w:val="2"/>
                <w:sz w:val="18"/>
                <w:szCs w:val="18"/>
              </w:rPr>
              <w:t>Deliver the City's Future Ways of Working program</w:t>
            </w:r>
          </w:p>
        </w:tc>
        <w:tc>
          <w:tcPr>
            <w:tcW w:w="964" w:type="dxa"/>
          </w:tcPr>
          <w:p w14:paraId="13AF5437" w14:textId="2C98D03B" w:rsidR="00DF5434" w:rsidRPr="00F14B3E" w:rsidRDefault="00F950D5" w:rsidP="00F14B3E">
            <w:pPr>
              <w:spacing w:before="100" w:after="100" w:line="259" w:lineRule="auto"/>
              <w:jc w:val="both"/>
              <w:rPr>
                <w:rFonts w:ascii="Calibri" w:hAnsi="Calibri" w:cstheme="minorHAnsi"/>
                <w:spacing w:val="2"/>
                <w:sz w:val="18"/>
                <w:szCs w:val="18"/>
              </w:rPr>
            </w:pPr>
            <w:r>
              <w:rPr>
                <w:rFonts w:ascii="Calibri" w:hAnsi="Calibri" w:cstheme="minorHAnsi"/>
                <w:spacing w:val="2"/>
                <w:sz w:val="18"/>
                <w:szCs w:val="18"/>
              </w:rPr>
              <w:t>Complete</w:t>
            </w:r>
          </w:p>
        </w:tc>
        <w:tc>
          <w:tcPr>
            <w:tcW w:w="4252" w:type="dxa"/>
          </w:tcPr>
          <w:p w14:paraId="0B9AC343" w14:textId="02727487" w:rsidR="00413186" w:rsidRPr="00413186" w:rsidRDefault="00FC54B5" w:rsidP="00413186">
            <w:pPr>
              <w:spacing w:before="100" w:after="100"/>
              <w:jc w:val="both"/>
              <w:rPr>
                <w:rFonts w:ascii="Calibri" w:hAnsi="Calibri" w:cstheme="minorHAnsi"/>
                <w:spacing w:val="2"/>
                <w:sz w:val="18"/>
                <w:szCs w:val="18"/>
              </w:rPr>
            </w:pPr>
            <w:r w:rsidRPr="00F14B3E">
              <w:rPr>
                <w:rFonts w:ascii="Calibri" w:hAnsi="Calibri" w:cstheme="minorHAnsi"/>
                <w:spacing w:val="2"/>
                <w:sz w:val="18"/>
                <w:szCs w:val="18"/>
              </w:rPr>
              <w:t xml:space="preserve">The Future Ways of Working program </w:t>
            </w:r>
            <w:r w:rsidR="00413186" w:rsidRPr="00413186">
              <w:rPr>
                <w:rFonts w:ascii="Calibri" w:hAnsi="Calibri" w:cstheme="minorHAnsi"/>
                <w:spacing w:val="2"/>
                <w:sz w:val="18"/>
                <w:szCs w:val="18"/>
              </w:rPr>
              <w:t xml:space="preserve">was </w:t>
            </w:r>
            <w:r w:rsidRPr="00F14B3E">
              <w:rPr>
                <w:rFonts w:ascii="Calibri" w:hAnsi="Calibri" w:cstheme="minorHAnsi"/>
                <w:spacing w:val="2"/>
                <w:sz w:val="18"/>
                <w:szCs w:val="18"/>
              </w:rPr>
              <w:t xml:space="preserve">concluded. </w:t>
            </w:r>
            <w:r w:rsidR="00413186" w:rsidRPr="00413186">
              <w:rPr>
                <w:rFonts w:ascii="Calibri" w:hAnsi="Calibri" w:cstheme="minorHAnsi"/>
                <w:spacing w:val="2"/>
                <w:sz w:val="18"/>
                <w:szCs w:val="18"/>
              </w:rPr>
              <w:t>The Future Ways of Working</w:t>
            </w:r>
            <w:r w:rsidRPr="00F14B3E">
              <w:rPr>
                <w:rFonts w:ascii="Calibri" w:hAnsi="Calibri" w:cstheme="minorHAnsi"/>
                <w:spacing w:val="2"/>
                <w:sz w:val="18"/>
                <w:szCs w:val="18"/>
              </w:rPr>
              <w:t xml:space="preserve"> program</w:t>
            </w:r>
            <w:r w:rsidR="00C028A5">
              <w:rPr>
                <w:rFonts w:ascii="Calibri" w:hAnsi="Calibri" w:cstheme="minorHAnsi"/>
                <w:spacing w:val="2"/>
                <w:sz w:val="18"/>
                <w:szCs w:val="18"/>
              </w:rPr>
              <w:t xml:space="preserve"> </w:t>
            </w:r>
            <w:r w:rsidRPr="00F14B3E">
              <w:rPr>
                <w:rFonts w:ascii="Calibri" w:hAnsi="Calibri" w:cstheme="minorHAnsi"/>
                <w:spacing w:val="2"/>
                <w:sz w:val="18"/>
                <w:szCs w:val="18"/>
              </w:rPr>
              <w:t>aimed to enhance how we work together and design our organisation for the future</w:t>
            </w:r>
            <w:r w:rsidR="00413186" w:rsidRPr="00413186">
              <w:rPr>
                <w:rFonts w:ascii="Calibri" w:hAnsi="Calibri" w:cstheme="minorHAnsi"/>
                <w:spacing w:val="2"/>
                <w:sz w:val="18"/>
                <w:szCs w:val="18"/>
              </w:rPr>
              <w:t>. To create a place that serves our growing Greater Geelong community in the best possible way</w:t>
            </w:r>
            <w:r w:rsidR="00827198">
              <w:rPr>
                <w:rFonts w:ascii="Calibri" w:hAnsi="Calibri" w:cstheme="minorHAnsi"/>
                <w:spacing w:val="2"/>
                <w:sz w:val="18"/>
                <w:szCs w:val="18"/>
              </w:rPr>
              <w:t xml:space="preserve"> </w:t>
            </w:r>
            <w:r w:rsidR="00C028A5">
              <w:rPr>
                <w:rFonts w:ascii="Calibri" w:hAnsi="Calibri" w:cstheme="minorHAnsi"/>
                <w:spacing w:val="2"/>
                <w:sz w:val="18"/>
                <w:szCs w:val="18"/>
              </w:rPr>
              <w:t xml:space="preserve">through </w:t>
            </w:r>
            <w:r w:rsidR="00413186" w:rsidRPr="00413186">
              <w:rPr>
                <w:rFonts w:ascii="Calibri" w:hAnsi="Calibri" w:cstheme="minorHAnsi"/>
                <w:spacing w:val="2"/>
                <w:sz w:val="18"/>
                <w:szCs w:val="18"/>
              </w:rPr>
              <w:t xml:space="preserve">the </w:t>
            </w:r>
            <w:r w:rsidRPr="00F14B3E">
              <w:rPr>
                <w:rFonts w:ascii="Calibri" w:hAnsi="Calibri" w:cstheme="minorHAnsi"/>
                <w:spacing w:val="2"/>
                <w:sz w:val="18"/>
                <w:szCs w:val="18"/>
              </w:rPr>
              <w:t>implementation of an agreed Target Operating Model co-designed with our employees</w:t>
            </w:r>
            <w:r w:rsidR="00413186" w:rsidRPr="00413186">
              <w:rPr>
                <w:rFonts w:ascii="Calibri" w:hAnsi="Calibri" w:cstheme="minorHAnsi"/>
                <w:spacing w:val="2"/>
                <w:sz w:val="18"/>
                <w:szCs w:val="18"/>
              </w:rPr>
              <w:t xml:space="preserve"> focusing</w:t>
            </w:r>
            <w:r w:rsidRPr="00F14B3E">
              <w:rPr>
                <w:rFonts w:ascii="Calibri" w:hAnsi="Calibri" w:cstheme="minorHAnsi"/>
                <w:spacing w:val="2"/>
                <w:sz w:val="18"/>
                <w:szCs w:val="18"/>
              </w:rPr>
              <w:t xml:space="preserve"> on decision making, accountability, structure, ways of working and capabilities. </w:t>
            </w:r>
          </w:p>
          <w:p w14:paraId="483E77B4" w14:textId="1E81384E" w:rsidR="00DF5434" w:rsidRPr="00F14B3E" w:rsidRDefault="00FC54B5" w:rsidP="00733365">
            <w:pPr>
              <w:spacing w:before="100" w:after="100" w:line="259" w:lineRule="auto"/>
              <w:jc w:val="both"/>
              <w:rPr>
                <w:rFonts w:ascii="Calibri" w:hAnsi="Calibri" w:cstheme="minorHAnsi"/>
                <w:spacing w:val="2"/>
                <w:sz w:val="18"/>
                <w:szCs w:val="18"/>
              </w:rPr>
            </w:pPr>
            <w:r w:rsidRPr="00F14B3E">
              <w:rPr>
                <w:rFonts w:ascii="Calibri" w:hAnsi="Calibri" w:cstheme="minorHAnsi"/>
                <w:spacing w:val="2"/>
                <w:sz w:val="18"/>
                <w:szCs w:val="18"/>
              </w:rPr>
              <w:t xml:space="preserve">With this foundational work </w:t>
            </w:r>
            <w:r w:rsidR="00413186" w:rsidRPr="00413186">
              <w:rPr>
                <w:rFonts w:ascii="Calibri" w:hAnsi="Calibri" w:cstheme="minorHAnsi"/>
                <w:spacing w:val="2"/>
                <w:sz w:val="18"/>
                <w:szCs w:val="18"/>
              </w:rPr>
              <w:t>completed</w:t>
            </w:r>
            <w:r w:rsidRPr="00F14B3E">
              <w:rPr>
                <w:rFonts w:ascii="Calibri" w:hAnsi="Calibri" w:cstheme="minorHAnsi"/>
                <w:spacing w:val="2"/>
                <w:sz w:val="18"/>
                <w:szCs w:val="18"/>
              </w:rPr>
              <w:t>, the organisation has now moved into a period of organisation led continuous improvement to design</w:t>
            </w:r>
            <w:r w:rsidR="007C6CCD">
              <w:rPr>
                <w:rFonts w:ascii="Calibri" w:hAnsi="Calibri" w:cstheme="minorHAnsi"/>
                <w:spacing w:val="2"/>
                <w:sz w:val="18"/>
                <w:szCs w:val="18"/>
              </w:rPr>
              <w:t xml:space="preserve"> </w:t>
            </w:r>
            <w:r w:rsidRPr="00F14B3E">
              <w:rPr>
                <w:rFonts w:ascii="Calibri" w:hAnsi="Calibri" w:cstheme="minorHAnsi"/>
                <w:spacing w:val="2"/>
                <w:sz w:val="18"/>
                <w:szCs w:val="18"/>
              </w:rPr>
              <w:t>and deliver on the benefits of our new ways of working.</w:t>
            </w:r>
          </w:p>
        </w:tc>
      </w:tr>
    </w:tbl>
    <w:p w14:paraId="03218F76" w14:textId="77777777" w:rsidR="00DF5434" w:rsidRPr="00DF5434" w:rsidRDefault="00DF5434" w:rsidP="007D1C7B">
      <w:pPr>
        <w:spacing w:before="100" w:after="100"/>
      </w:pPr>
    </w:p>
    <w:p w14:paraId="648D834A" w14:textId="77777777" w:rsidR="00DF5434" w:rsidRPr="002D5C42" w:rsidRDefault="00DF5434" w:rsidP="007D1C7B">
      <w:pPr>
        <w:spacing w:before="100" w:after="100"/>
        <w:rPr>
          <w:b/>
          <w:color w:val="002060"/>
          <w:sz w:val="22"/>
          <w:szCs w:val="24"/>
        </w:rPr>
      </w:pPr>
      <w:r w:rsidRPr="002D5C42">
        <w:rPr>
          <w:b/>
          <w:color w:val="002060"/>
          <w:sz w:val="22"/>
          <w:szCs w:val="24"/>
        </w:rPr>
        <w:t>Other achievements in 2023‒24 included:</w:t>
      </w:r>
    </w:p>
    <w:p w14:paraId="2E6BE8D9" w14:textId="58A925DA" w:rsidR="008A748D" w:rsidRPr="008A748D" w:rsidRDefault="001A0955" w:rsidP="003D4970">
      <w:pPr>
        <w:numPr>
          <w:ilvl w:val="0"/>
          <w:numId w:val="18"/>
        </w:numPr>
        <w:spacing w:before="100" w:after="100"/>
        <w:ind w:left="357" w:hanging="357"/>
        <w:jc w:val="both"/>
        <w:rPr>
          <w:rFonts w:eastAsia="Times New Roman" w:cs="Arial"/>
          <w:spacing w:val="2"/>
          <w:szCs w:val="20"/>
          <w:lang w:eastAsia="en-AU"/>
        </w:rPr>
      </w:pPr>
      <w:r w:rsidRPr="008A748D">
        <w:rPr>
          <w:rFonts w:eastAsia="Times New Roman" w:cs="Arial"/>
          <w:spacing w:val="2"/>
          <w:szCs w:val="20"/>
          <w:lang w:eastAsia="en-AU"/>
        </w:rPr>
        <w:t xml:space="preserve">Concluding development of the City's new IT </w:t>
      </w:r>
      <w:r w:rsidR="00E96909">
        <w:rPr>
          <w:rFonts w:eastAsia="Times New Roman" w:cs="Arial"/>
          <w:spacing w:val="2"/>
          <w:szCs w:val="20"/>
          <w:lang w:eastAsia="en-AU"/>
        </w:rPr>
        <w:t>S</w:t>
      </w:r>
      <w:r w:rsidRPr="008A748D">
        <w:rPr>
          <w:rFonts w:eastAsia="Times New Roman" w:cs="Arial"/>
          <w:spacing w:val="2"/>
          <w:szCs w:val="20"/>
          <w:lang w:eastAsia="en-AU"/>
        </w:rPr>
        <w:t>trategy</w:t>
      </w:r>
      <w:r w:rsidR="008A748D" w:rsidRPr="008A748D">
        <w:rPr>
          <w:rFonts w:eastAsia="Times New Roman" w:cs="Arial"/>
          <w:spacing w:val="2"/>
          <w:szCs w:val="20"/>
          <w:lang w:eastAsia="en-AU"/>
        </w:rPr>
        <w:t xml:space="preserve"> </w:t>
      </w:r>
      <w:r w:rsidR="001B548F" w:rsidRPr="001B548F">
        <w:rPr>
          <w:rFonts w:eastAsia="Times New Roman" w:cs="Arial"/>
          <w:spacing w:val="2"/>
          <w:szCs w:val="20"/>
          <w:lang w:eastAsia="en-AU"/>
        </w:rPr>
        <w:t>with a roadmap of business and technology capabilities</w:t>
      </w:r>
      <w:r w:rsidR="001B548F" w:rsidRPr="008A748D">
        <w:rPr>
          <w:rFonts w:eastAsia="Times New Roman" w:cs="Arial"/>
          <w:spacing w:val="2"/>
          <w:szCs w:val="20"/>
          <w:lang w:eastAsia="en-AU"/>
        </w:rPr>
        <w:t xml:space="preserve"> </w:t>
      </w:r>
      <w:r w:rsidRPr="008A748D">
        <w:rPr>
          <w:rFonts w:eastAsia="Times New Roman" w:cs="Arial"/>
          <w:spacing w:val="2"/>
          <w:szCs w:val="20"/>
          <w:lang w:eastAsia="en-AU"/>
        </w:rPr>
        <w:t xml:space="preserve">which is focused on delivering our </w:t>
      </w:r>
      <w:r w:rsidR="008A748D" w:rsidRPr="008A748D">
        <w:rPr>
          <w:rFonts w:eastAsia="Times New Roman" w:cs="Arial"/>
          <w:spacing w:val="2"/>
          <w:szCs w:val="20"/>
          <w:lang w:eastAsia="en-AU"/>
        </w:rPr>
        <w:t>priority</w:t>
      </w:r>
      <w:r w:rsidRPr="008A748D">
        <w:rPr>
          <w:rFonts w:eastAsia="Times New Roman" w:cs="Arial"/>
          <w:spacing w:val="2"/>
          <w:szCs w:val="20"/>
          <w:lang w:eastAsia="en-AU"/>
        </w:rPr>
        <w:t xml:space="preserve"> business and community outcomes over </w:t>
      </w:r>
      <w:r w:rsidR="008A748D" w:rsidRPr="008A748D">
        <w:rPr>
          <w:rFonts w:eastAsia="Times New Roman" w:cs="Arial"/>
          <w:spacing w:val="2"/>
          <w:szCs w:val="20"/>
          <w:lang w:eastAsia="en-AU"/>
        </w:rPr>
        <w:t xml:space="preserve">the next five years. </w:t>
      </w:r>
    </w:p>
    <w:p w14:paraId="23F28C85" w14:textId="70637D0F"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 xml:space="preserve">Updating the </w:t>
      </w:r>
      <w:hyperlink r:id="rId223">
        <w:r w:rsidRPr="00DF5434">
          <w:rPr>
            <w:rFonts w:eastAsia="Times New Roman" w:cs="Arial"/>
            <w:spacing w:val="2"/>
            <w:szCs w:val="20"/>
            <w:lang w:eastAsia="en-AU"/>
          </w:rPr>
          <w:t>Major Projects dashboard</w:t>
        </w:r>
      </w:hyperlink>
      <w:r w:rsidRPr="00DF5434">
        <w:rPr>
          <w:rFonts w:eastAsia="Times New Roman" w:cs="Arial"/>
          <w:spacing w:val="2"/>
          <w:szCs w:val="20"/>
          <w:lang w:eastAsia="en-AU"/>
        </w:rPr>
        <w:t xml:space="preserve"> on the publicly accessible Geelong Data Exchange platform to feature data about capital works projects valued over $10 million outside Greater Geelong in the Borough of Queenscliffe, Surf Coast Shire, Golden Plains Shire and Colac Otway Shire. </w:t>
      </w:r>
    </w:p>
    <w:p w14:paraId="108A83B6" w14:textId="30C57706" w:rsidR="002B372F" w:rsidRPr="002B372F" w:rsidRDefault="002B372F" w:rsidP="003D4970">
      <w:pPr>
        <w:numPr>
          <w:ilvl w:val="0"/>
          <w:numId w:val="18"/>
        </w:numPr>
        <w:spacing w:before="100" w:after="100"/>
        <w:ind w:left="357" w:hanging="357"/>
        <w:jc w:val="both"/>
        <w:rPr>
          <w:rFonts w:eastAsia="Times New Roman" w:cs="Arial"/>
          <w:spacing w:val="2"/>
          <w:szCs w:val="20"/>
          <w:lang w:eastAsia="en-AU"/>
        </w:rPr>
      </w:pPr>
      <w:r w:rsidRPr="002B372F">
        <w:rPr>
          <w:rFonts w:eastAsia="Times New Roman" w:cs="Arial"/>
          <w:spacing w:val="2"/>
          <w:szCs w:val="20"/>
          <w:lang w:eastAsia="en-AU"/>
        </w:rPr>
        <w:t xml:space="preserve">Delivering our International Engagement Strategy, which outlines our objectives and the guiding principles against which we’ll establish international relationships. </w:t>
      </w:r>
    </w:p>
    <w:p w14:paraId="60817730" w14:textId="0049D801" w:rsidR="00DF5434" w:rsidRPr="00DF5434" w:rsidRDefault="00AF2048" w:rsidP="003D4970">
      <w:pPr>
        <w:numPr>
          <w:ilvl w:val="0"/>
          <w:numId w:val="18"/>
        </w:numPr>
        <w:spacing w:before="100" w:after="100"/>
        <w:ind w:left="357" w:hanging="357"/>
        <w:jc w:val="both"/>
        <w:rPr>
          <w:rFonts w:eastAsia="Times New Roman" w:cs="Arial"/>
          <w:spacing w:val="2"/>
          <w:szCs w:val="20"/>
          <w:lang w:eastAsia="en-AU"/>
        </w:rPr>
      </w:pPr>
      <w:r>
        <w:rPr>
          <w:rFonts w:eastAsia="Times New Roman" w:cs="Arial"/>
          <w:spacing w:val="2"/>
          <w:szCs w:val="20"/>
          <w:lang w:eastAsia="en-AU"/>
        </w:rPr>
        <w:t>Conducting t</w:t>
      </w:r>
      <w:r w:rsidR="00DF5434" w:rsidRPr="00DF5434">
        <w:rPr>
          <w:rFonts w:eastAsia="Times New Roman" w:cs="Arial"/>
          <w:spacing w:val="2"/>
          <w:szCs w:val="20"/>
          <w:lang w:eastAsia="en-AU"/>
        </w:rPr>
        <w:t xml:space="preserve">he 2024 Geelong </w:t>
      </w:r>
      <w:r>
        <w:rPr>
          <w:rFonts w:eastAsia="Times New Roman" w:cs="Arial"/>
          <w:spacing w:val="2"/>
          <w:szCs w:val="20"/>
          <w:lang w:eastAsia="en-AU"/>
        </w:rPr>
        <w:t>C</w:t>
      </w:r>
      <w:r w:rsidR="00DF5434" w:rsidRPr="00DF5434">
        <w:rPr>
          <w:rFonts w:eastAsia="Times New Roman" w:cs="Arial"/>
          <w:spacing w:val="2"/>
          <w:szCs w:val="20"/>
          <w:lang w:eastAsia="en-AU"/>
        </w:rPr>
        <w:t xml:space="preserve">alendar </w:t>
      </w:r>
      <w:r>
        <w:rPr>
          <w:rFonts w:eastAsia="Times New Roman" w:cs="Arial"/>
          <w:spacing w:val="2"/>
          <w:szCs w:val="20"/>
          <w:lang w:eastAsia="en-AU"/>
        </w:rPr>
        <w:t>C</w:t>
      </w:r>
      <w:r w:rsidR="00DF5434" w:rsidRPr="00DF5434">
        <w:rPr>
          <w:rFonts w:eastAsia="Times New Roman" w:cs="Arial"/>
          <w:spacing w:val="2"/>
          <w:szCs w:val="20"/>
          <w:lang w:eastAsia="en-AU"/>
        </w:rPr>
        <w:t xml:space="preserve">ompetition </w:t>
      </w:r>
      <w:r>
        <w:rPr>
          <w:rFonts w:eastAsia="Times New Roman" w:cs="Arial"/>
          <w:spacing w:val="2"/>
          <w:szCs w:val="20"/>
          <w:lang w:eastAsia="en-AU"/>
        </w:rPr>
        <w:t>which</w:t>
      </w:r>
      <w:r w:rsidR="00DF5434" w:rsidRPr="00DF5434">
        <w:rPr>
          <w:rFonts w:eastAsia="Times New Roman" w:cs="Arial"/>
          <w:spacing w:val="2"/>
          <w:szCs w:val="20"/>
          <w:lang w:eastAsia="en-AU"/>
        </w:rPr>
        <w:t xml:space="preserve"> received 530 submissions and </w:t>
      </w:r>
      <w:r w:rsidR="00331191">
        <w:rPr>
          <w:rFonts w:eastAsia="Times New Roman" w:cs="Arial"/>
          <w:spacing w:val="2"/>
          <w:szCs w:val="20"/>
          <w:lang w:eastAsia="en-AU"/>
        </w:rPr>
        <w:t xml:space="preserve">was voted on by </w:t>
      </w:r>
      <w:r w:rsidR="00DF5434" w:rsidRPr="00DF5434">
        <w:rPr>
          <w:rFonts w:eastAsia="Times New Roman" w:cs="Arial"/>
          <w:spacing w:val="2"/>
          <w:szCs w:val="20"/>
          <w:lang w:eastAsia="en-AU"/>
        </w:rPr>
        <w:t>over 15,000 unique voters</w:t>
      </w:r>
      <w:r w:rsidR="00772C56">
        <w:rPr>
          <w:rFonts w:eastAsia="Times New Roman" w:cs="Arial"/>
          <w:spacing w:val="2"/>
          <w:szCs w:val="20"/>
          <w:lang w:eastAsia="en-AU"/>
        </w:rPr>
        <w:t>.</w:t>
      </w:r>
    </w:p>
    <w:p w14:paraId="2C45E0F8" w14:textId="45131423" w:rsidR="00B074A7" w:rsidRPr="00981903" w:rsidRDefault="00BA7728" w:rsidP="003D4970">
      <w:pPr>
        <w:numPr>
          <w:ilvl w:val="0"/>
          <w:numId w:val="18"/>
        </w:numPr>
        <w:spacing w:before="100" w:after="100"/>
        <w:ind w:left="357" w:hanging="357"/>
        <w:jc w:val="both"/>
        <w:rPr>
          <w:rFonts w:eastAsia="Times New Roman" w:cs="Arial"/>
          <w:spacing w:val="2"/>
          <w:szCs w:val="20"/>
          <w:lang w:eastAsia="en-AU"/>
        </w:rPr>
      </w:pPr>
      <w:r>
        <w:rPr>
          <w:rFonts w:eastAsia="Times New Roman"/>
          <w:spacing w:val="2"/>
          <w:lang w:eastAsia="en-AU"/>
        </w:rPr>
        <w:t>C</w:t>
      </w:r>
      <w:r w:rsidR="00981903" w:rsidRPr="00684D5F">
        <w:rPr>
          <w:rFonts w:eastAsia="Times New Roman"/>
          <w:spacing w:val="2"/>
          <w:lang w:eastAsia="en-AU"/>
        </w:rPr>
        <w:t>ompleting installation of infrastructure required to provide free public Wi</w:t>
      </w:r>
      <w:r w:rsidR="0064156B">
        <w:rPr>
          <w:rFonts w:eastAsia="Times New Roman"/>
          <w:spacing w:val="2"/>
          <w:lang w:eastAsia="en-AU"/>
        </w:rPr>
        <w:t>-</w:t>
      </w:r>
      <w:r w:rsidR="00981903" w:rsidRPr="00684D5F">
        <w:rPr>
          <w:rFonts w:eastAsia="Times New Roman"/>
          <w:spacing w:val="2"/>
          <w:lang w:eastAsia="en-AU"/>
        </w:rPr>
        <w:t>Fi and enhanced broadband at Smarter Suburb sites</w:t>
      </w:r>
      <w:r w:rsidR="00504B81">
        <w:rPr>
          <w:rFonts w:eastAsia="Times New Roman"/>
          <w:spacing w:val="2"/>
          <w:lang w:eastAsia="en-AU"/>
        </w:rPr>
        <w:t xml:space="preserve"> including</w:t>
      </w:r>
      <w:r w:rsidR="00214B81">
        <w:rPr>
          <w:rFonts w:eastAsia="Times New Roman"/>
          <w:spacing w:val="2"/>
          <w:lang w:eastAsia="en-AU"/>
        </w:rPr>
        <w:t xml:space="preserve"> Leisuretime </w:t>
      </w:r>
      <w:r w:rsidR="007E59FC">
        <w:rPr>
          <w:rFonts w:eastAsia="Times New Roman"/>
          <w:spacing w:val="2"/>
          <w:lang w:eastAsia="en-AU"/>
        </w:rPr>
        <w:t>S</w:t>
      </w:r>
      <w:r w:rsidR="00214B81">
        <w:rPr>
          <w:rFonts w:eastAsia="Times New Roman"/>
          <w:spacing w:val="2"/>
          <w:lang w:eastAsia="en-AU"/>
        </w:rPr>
        <w:t xml:space="preserve">ports </w:t>
      </w:r>
      <w:r w:rsidR="007E59FC">
        <w:rPr>
          <w:rFonts w:eastAsia="Times New Roman"/>
          <w:spacing w:val="2"/>
          <w:lang w:eastAsia="en-AU"/>
        </w:rPr>
        <w:t>P</w:t>
      </w:r>
      <w:r w:rsidR="00214B81">
        <w:rPr>
          <w:rFonts w:eastAsia="Times New Roman"/>
          <w:spacing w:val="2"/>
          <w:lang w:eastAsia="en-AU"/>
        </w:rPr>
        <w:t xml:space="preserve">recinct, Goldsworthy </w:t>
      </w:r>
      <w:r w:rsidR="00504B81">
        <w:rPr>
          <w:rFonts w:eastAsia="Times New Roman"/>
          <w:spacing w:val="2"/>
          <w:lang w:eastAsia="en-AU"/>
        </w:rPr>
        <w:t>R</w:t>
      </w:r>
      <w:r w:rsidR="00214B81">
        <w:rPr>
          <w:rFonts w:eastAsia="Times New Roman"/>
          <w:spacing w:val="2"/>
          <w:lang w:eastAsia="en-AU"/>
        </w:rPr>
        <w:t>eserve</w:t>
      </w:r>
      <w:r w:rsidR="00990D2F">
        <w:rPr>
          <w:rFonts w:eastAsia="Times New Roman"/>
          <w:spacing w:val="2"/>
          <w:lang w:eastAsia="en-AU"/>
        </w:rPr>
        <w:t xml:space="preserve"> and Hendy Reserve</w:t>
      </w:r>
      <w:r w:rsidR="003D542B">
        <w:rPr>
          <w:rFonts w:eastAsia="Times New Roman"/>
          <w:spacing w:val="2"/>
          <w:lang w:eastAsia="en-AU"/>
        </w:rPr>
        <w:t>.</w:t>
      </w:r>
    </w:p>
    <w:p w14:paraId="64C1EC67" w14:textId="0597A52B" w:rsidR="000072D1" w:rsidRPr="0001512C" w:rsidRDefault="00BA7728" w:rsidP="003D4970">
      <w:pPr>
        <w:numPr>
          <w:ilvl w:val="0"/>
          <w:numId w:val="18"/>
        </w:numPr>
        <w:spacing w:before="100" w:after="100"/>
        <w:ind w:left="357" w:hanging="357"/>
        <w:jc w:val="both"/>
        <w:rPr>
          <w:rFonts w:eastAsia="Times New Roman" w:cs="Arial"/>
          <w:spacing w:val="2"/>
          <w:szCs w:val="20"/>
          <w:lang w:eastAsia="en-AU"/>
        </w:rPr>
      </w:pPr>
      <w:r>
        <w:rPr>
          <w:rFonts w:eastAsia="Times New Roman" w:cs="Arial"/>
          <w:spacing w:val="2"/>
          <w:szCs w:val="20"/>
          <w:lang w:eastAsia="en-AU"/>
        </w:rPr>
        <w:t>S</w:t>
      </w:r>
      <w:r w:rsidR="000072D1" w:rsidRPr="0001512C">
        <w:rPr>
          <w:rFonts w:eastAsia="Times New Roman" w:cs="Arial"/>
          <w:spacing w:val="2"/>
          <w:szCs w:val="20"/>
          <w:lang w:eastAsia="en-AU"/>
        </w:rPr>
        <w:t>uccessful</w:t>
      </w:r>
      <w:r w:rsidR="00C2691C">
        <w:rPr>
          <w:rFonts w:eastAsia="Times New Roman" w:cs="Arial"/>
          <w:spacing w:val="2"/>
          <w:szCs w:val="20"/>
          <w:lang w:eastAsia="en-AU"/>
        </w:rPr>
        <w:t xml:space="preserve">ly securing </w:t>
      </w:r>
      <w:r w:rsidR="000072D1" w:rsidRPr="0001512C">
        <w:rPr>
          <w:rFonts w:eastAsia="Times New Roman" w:cs="Arial"/>
          <w:spacing w:val="2"/>
          <w:szCs w:val="20"/>
          <w:lang w:eastAsia="en-AU"/>
        </w:rPr>
        <w:t xml:space="preserve">funding through the </w:t>
      </w:r>
      <w:r w:rsidR="00C2691C">
        <w:rPr>
          <w:rFonts w:eastAsia="Times New Roman" w:cs="Arial"/>
          <w:spacing w:val="2"/>
          <w:szCs w:val="20"/>
          <w:lang w:eastAsia="en-AU"/>
        </w:rPr>
        <w:t xml:space="preserve">state government’s </w:t>
      </w:r>
      <w:r w:rsidR="000072D1" w:rsidRPr="0001512C">
        <w:rPr>
          <w:rFonts w:eastAsia="Times New Roman" w:cs="Arial"/>
          <w:spacing w:val="2"/>
          <w:szCs w:val="20"/>
          <w:lang w:eastAsia="en-AU"/>
        </w:rPr>
        <w:t xml:space="preserve">Business Acceleration </w:t>
      </w:r>
      <w:r>
        <w:rPr>
          <w:rFonts w:eastAsia="Times New Roman" w:cs="Arial"/>
          <w:spacing w:val="2"/>
          <w:szCs w:val="20"/>
          <w:lang w:eastAsia="en-AU"/>
        </w:rPr>
        <w:t>Fund</w:t>
      </w:r>
      <w:r w:rsidR="000072D1" w:rsidRPr="0001512C">
        <w:rPr>
          <w:rFonts w:eastAsia="Times New Roman" w:cs="Arial"/>
          <w:spacing w:val="2"/>
          <w:szCs w:val="20"/>
          <w:lang w:eastAsia="en-AU"/>
        </w:rPr>
        <w:t xml:space="preserve"> for the digitisation of more than 16,000 building permits</w:t>
      </w:r>
      <w:r w:rsidR="00062E15" w:rsidDel="005C660B">
        <w:rPr>
          <w:rFonts w:eastAsia="Times New Roman" w:cs="Arial"/>
          <w:spacing w:val="2"/>
          <w:szCs w:val="20"/>
          <w:lang w:eastAsia="en-AU"/>
        </w:rPr>
        <w:t xml:space="preserve">, </w:t>
      </w:r>
      <w:r w:rsidR="003C4EFA">
        <w:rPr>
          <w:rFonts w:eastAsia="Times New Roman" w:cs="Arial"/>
          <w:spacing w:val="2"/>
          <w:szCs w:val="20"/>
          <w:lang w:eastAsia="en-AU"/>
        </w:rPr>
        <w:t>enab</w:t>
      </w:r>
      <w:r w:rsidR="005F5398">
        <w:rPr>
          <w:rFonts w:eastAsia="Times New Roman" w:cs="Arial"/>
          <w:spacing w:val="2"/>
          <w:szCs w:val="20"/>
          <w:lang w:eastAsia="en-AU"/>
        </w:rPr>
        <w:t>l</w:t>
      </w:r>
      <w:r w:rsidR="00062E15">
        <w:rPr>
          <w:rFonts w:eastAsia="Times New Roman" w:cs="Arial"/>
          <w:spacing w:val="2"/>
          <w:szCs w:val="20"/>
          <w:lang w:eastAsia="en-AU"/>
        </w:rPr>
        <w:t>ing us</w:t>
      </w:r>
      <w:r w:rsidR="000072D1" w:rsidRPr="0001512C">
        <w:rPr>
          <w:rFonts w:eastAsia="Times New Roman" w:cs="Arial"/>
          <w:spacing w:val="2"/>
          <w:szCs w:val="20"/>
          <w:lang w:eastAsia="en-AU"/>
        </w:rPr>
        <w:t xml:space="preserve"> to respond more quickly to requests </w:t>
      </w:r>
      <w:r w:rsidR="00FD25CB">
        <w:rPr>
          <w:rFonts w:eastAsia="Times New Roman" w:cs="Arial"/>
          <w:spacing w:val="2"/>
          <w:szCs w:val="20"/>
          <w:lang w:eastAsia="en-AU"/>
        </w:rPr>
        <w:t xml:space="preserve">for </w:t>
      </w:r>
      <w:r w:rsidR="00062E15">
        <w:rPr>
          <w:rFonts w:eastAsia="Times New Roman" w:cs="Arial"/>
          <w:spacing w:val="2"/>
          <w:szCs w:val="20"/>
          <w:lang w:eastAsia="en-AU"/>
        </w:rPr>
        <w:t>this</w:t>
      </w:r>
      <w:r w:rsidR="000072D1" w:rsidRPr="0001512C">
        <w:rPr>
          <w:rFonts w:eastAsia="Times New Roman" w:cs="Arial"/>
          <w:spacing w:val="2"/>
          <w:szCs w:val="20"/>
          <w:lang w:eastAsia="en-AU"/>
        </w:rPr>
        <w:t xml:space="preserve"> information.</w:t>
      </w:r>
    </w:p>
    <w:p w14:paraId="2BD1EC15" w14:textId="280C4C63" w:rsidR="00AB03BE" w:rsidRDefault="00AB03BE" w:rsidP="003D4970">
      <w:pPr>
        <w:numPr>
          <w:ilvl w:val="0"/>
          <w:numId w:val="18"/>
        </w:numPr>
        <w:spacing w:before="100" w:after="100"/>
        <w:ind w:left="357" w:hanging="357"/>
        <w:jc w:val="both"/>
        <w:rPr>
          <w:rFonts w:eastAsia="Times New Roman"/>
          <w:spacing w:val="2"/>
          <w:lang w:eastAsia="en-AU"/>
        </w:rPr>
      </w:pPr>
      <w:r>
        <w:rPr>
          <w:rFonts w:eastAsia="Times New Roman"/>
          <w:spacing w:val="2"/>
          <w:lang w:eastAsia="en-AU"/>
        </w:rPr>
        <w:t>Continuing w</w:t>
      </w:r>
      <w:r w:rsidRPr="00AB03BE">
        <w:rPr>
          <w:rFonts w:eastAsia="Times New Roman"/>
          <w:spacing w:val="2"/>
          <w:lang w:eastAsia="en-AU"/>
        </w:rPr>
        <w:t>ork</w:t>
      </w:r>
      <w:r>
        <w:rPr>
          <w:rFonts w:eastAsia="Times New Roman"/>
          <w:spacing w:val="2"/>
          <w:lang w:eastAsia="en-AU"/>
        </w:rPr>
        <w:t xml:space="preserve"> </w:t>
      </w:r>
      <w:r w:rsidRPr="00AB03BE">
        <w:rPr>
          <w:rFonts w:eastAsia="Times New Roman"/>
          <w:spacing w:val="2"/>
          <w:lang w:eastAsia="en-AU"/>
        </w:rPr>
        <w:t xml:space="preserve">to simplify and improve the customer service experience through implementation of a </w:t>
      </w:r>
      <w:r w:rsidRPr="005128D0">
        <w:rPr>
          <w:rFonts w:eastAsia="Times New Roman"/>
          <w:spacing w:val="2"/>
          <w:lang w:eastAsia="en-AU"/>
        </w:rPr>
        <w:t>tiered service delivery model</w:t>
      </w:r>
      <w:r w:rsidR="005128D0" w:rsidRPr="005128D0">
        <w:rPr>
          <w:rFonts w:eastAsia="Times New Roman"/>
          <w:spacing w:val="2"/>
          <w:lang w:eastAsia="en-AU"/>
        </w:rPr>
        <w:t xml:space="preserve"> </w:t>
      </w:r>
      <w:r w:rsidR="005128D0">
        <w:rPr>
          <w:rFonts w:eastAsia="Times New Roman"/>
          <w:spacing w:val="2"/>
          <w:lang w:eastAsia="en-AU"/>
        </w:rPr>
        <w:t>which aims to put</w:t>
      </w:r>
      <w:r w:rsidR="005128D0" w:rsidRPr="005128D0">
        <w:rPr>
          <w:rFonts w:eastAsia="Times New Roman"/>
          <w:spacing w:val="2"/>
          <w:lang w:eastAsia="en-AU"/>
        </w:rPr>
        <w:t xml:space="preserve"> our customers first in enquiries, so that they can get responses easily and consistently, in ways that best suit them.</w:t>
      </w:r>
    </w:p>
    <w:p w14:paraId="5FDE5A5F" w14:textId="141FB9CA" w:rsidR="008A31DB" w:rsidRPr="000F4306" w:rsidRDefault="00B23981" w:rsidP="000F4306">
      <w:pPr>
        <w:numPr>
          <w:ilvl w:val="0"/>
          <w:numId w:val="18"/>
        </w:numPr>
        <w:spacing w:before="100" w:after="100"/>
        <w:ind w:left="357" w:hanging="357"/>
        <w:jc w:val="both"/>
        <w:rPr>
          <w:rFonts w:eastAsia="Times New Roman"/>
          <w:spacing w:val="2"/>
          <w:lang w:eastAsia="en-AU"/>
        </w:rPr>
      </w:pPr>
      <w:r w:rsidRPr="000F4306">
        <w:rPr>
          <w:rFonts w:eastAsia="Times New Roman"/>
          <w:spacing w:val="2"/>
          <w:lang w:eastAsia="en-AU"/>
        </w:rPr>
        <w:lastRenderedPageBreak/>
        <w:t xml:space="preserve">Providing </w:t>
      </w:r>
      <w:r w:rsidR="000F4306">
        <w:rPr>
          <w:rFonts w:eastAsia="Times New Roman"/>
          <w:spacing w:val="2"/>
          <w:lang w:eastAsia="en-AU"/>
        </w:rPr>
        <w:t xml:space="preserve">the </w:t>
      </w:r>
      <w:r w:rsidR="008A31DB" w:rsidRPr="000F4306">
        <w:rPr>
          <w:rFonts w:eastAsia="Times New Roman"/>
          <w:spacing w:val="2"/>
          <w:lang w:eastAsia="en-AU"/>
        </w:rPr>
        <w:t xml:space="preserve">Green Card Accredited Training Program for </w:t>
      </w:r>
      <w:r w:rsidR="00F049C7" w:rsidRPr="000F4306">
        <w:rPr>
          <w:rFonts w:eastAsia="Times New Roman"/>
          <w:spacing w:val="2"/>
          <w:lang w:eastAsia="en-AU"/>
        </w:rPr>
        <w:t xml:space="preserve">18 </w:t>
      </w:r>
      <w:r w:rsidR="008A31DB" w:rsidRPr="000F4306">
        <w:rPr>
          <w:rFonts w:eastAsia="Times New Roman"/>
          <w:spacing w:val="2"/>
          <w:lang w:eastAsia="en-AU"/>
        </w:rPr>
        <w:t xml:space="preserve">City </w:t>
      </w:r>
      <w:r w:rsidRPr="000F4306">
        <w:rPr>
          <w:rFonts w:eastAsia="Times New Roman"/>
          <w:spacing w:val="2"/>
          <w:lang w:eastAsia="en-AU"/>
        </w:rPr>
        <w:t>employees</w:t>
      </w:r>
      <w:r w:rsidR="00F049C7" w:rsidRPr="000F4306">
        <w:rPr>
          <w:rFonts w:eastAsia="Times New Roman"/>
          <w:spacing w:val="2"/>
          <w:lang w:eastAsia="en-AU"/>
        </w:rPr>
        <w:t>, w</w:t>
      </w:r>
      <w:r w:rsidR="008A31DB" w:rsidRPr="000F4306">
        <w:rPr>
          <w:rFonts w:eastAsia="Times New Roman"/>
          <w:spacing w:val="2"/>
          <w:lang w:eastAsia="en-AU"/>
        </w:rPr>
        <w:t xml:space="preserve">ith </w:t>
      </w:r>
      <w:r w:rsidR="00F049C7" w:rsidRPr="000F4306">
        <w:rPr>
          <w:rFonts w:eastAsia="Times New Roman"/>
          <w:spacing w:val="2"/>
          <w:lang w:eastAsia="en-AU"/>
        </w:rPr>
        <w:t>a</w:t>
      </w:r>
      <w:r w:rsidR="008A31DB" w:rsidRPr="000F4306">
        <w:rPr>
          <w:rFonts w:eastAsia="Times New Roman"/>
          <w:spacing w:val="2"/>
          <w:lang w:eastAsia="en-AU"/>
        </w:rPr>
        <w:t xml:space="preserve"> total of 60 </w:t>
      </w:r>
      <w:r w:rsidR="000F4306" w:rsidRPr="000F4306">
        <w:rPr>
          <w:rFonts w:eastAsia="Times New Roman"/>
          <w:spacing w:val="2"/>
          <w:lang w:eastAsia="en-AU"/>
        </w:rPr>
        <w:t>employees</w:t>
      </w:r>
      <w:r w:rsidR="008A31DB" w:rsidRPr="000F4306">
        <w:rPr>
          <w:rFonts w:eastAsia="Times New Roman"/>
          <w:spacing w:val="2"/>
          <w:lang w:eastAsia="en-AU"/>
        </w:rPr>
        <w:t xml:space="preserve"> </w:t>
      </w:r>
      <w:r w:rsidR="00BA49D7">
        <w:rPr>
          <w:rFonts w:eastAsia="Times New Roman"/>
          <w:spacing w:val="2"/>
          <w:lang w:eastAsia="en-AU"/>
        </w:rPr>
        <w:t>having</w:t>
      </w:r>
      <w:r w:rsidR="008A31DB" w:rsidRPr="000F4306">
        <w:rPr>
          <w:rFonts w:eastAsia="Times New Roman"/>
          <w:spacing w:val="2"/>
          <w:lang w:eastAsia="en-AU"/>
        </w:rPr>
        <w:t xml:space="preserve"> completed the training</w:t>
      </w:r>
      <w:r w:rsidR="00916C4D">
        <w:rPr>
          <w:rFonts w:eastAsia="Times New Roman"/>
          <w:spacing w:val="2"/>
          <w:lang w:eastAsia="en-AU"/>
        </w:rPr>
        <w:t xml:space="preserve"> to date</w:t>
      </w:r>
      <w:r w:rsidR="008A31DB" w:rsidRPr="000F4306">
        <w:rPr>
          <w:rFonts w:eastAsia="Times New Roman"/>
          <w:spacing w:val="2"/>
          <w:lang w:eastAsia="en-AU"/>
        </w:rPr>
        <w:t>.</w:t>
      </w:r>
    </w:p>
    <w:p w14:paraId="7420E97C" w14:textId="31CB387B" w:rsidR="00B85A06" w:rsidRPr="00B85A06" w:rsidRDefault="00B85A06" w:rsidP="003D4970">
      <w:pPr>
        <w:numPr>
          <w:ilvl w:val="0"/>
          <w:numId w:val="18"/>
        </w:numPr>
        <w:spacing w:before="100" w:after="100"/>
        <w:ind w:left="357" w:hanging="357"/>
        <w:jc w:val="both"/>
        <w:rPr>
          <w:rFonts w:eastAsia="Times New Roman"/>
          <w:spacing w:val="2"/>
          <w:lang w:eastAsia="en-AU"/>
        </w:rPr>
      </w:pPr>
      <w:r w:rsidRPr="00B85A06">
        <w:rPr>
          <w:rFonts w:eastAsia="Times New Roman"/>
          <w:spacing w:val="2"/>
          <w:lang w:eastAsia="en-AU"/>
        </w:rPr>
        <w:t>Re-entering the G21 Alliance and establishing a new partnership with Wyndham Council for regional advocacy.</w:t>
      </w:r>
    </w:p>
    <w:p w14:paraId="4738F977" w14:textId="77777777" w:rsidR="00062E15" w:rsidRDefault="00062E15" w:rsidP="00A93055">
      <w:pPr>
        <w:spacing w:before="100" w:after="100"/>
        <w:jc w:val="both"/>
        <w:rPr>
          <w:b/>
          <w:bCs/>
          <w:color w:val="1F497C"/>
          <w:sz w:val="22"/>
          <w:szCs w:val="24"/>
        </w:rPr>
      </w:pPr>
    </w:p>
    <w:p w14:paraId="59A0AAD5" w14:textId="1B528159" w:rsidR="00DF5434" w:rsidRPr="00F239D6" w:rsidRDefault="00DF5434" w:rsidP="00A93055">
      <w:pPr>
        <w:keepNext/>
        <w:spacing w:before="100" w:after="100"/>
        <w:jc w:val="both"/>
        <w:rPr>
          <w:b/>
          <w:bCs/>
          <w:color w:val="1F497C"/>
          <w:sz w:val="22"/>
          <w:szCs w:val="24"/>
        </w:rPr>
      </w:pPr>
      <w:r w:rsidRPr="00F239D6">
        <w:rPr>
          <w:b/>
          <w:bCs/>
          <w:color w:val="1F497C"/>
          <w:sz w:val="22"/>
          <w:szCs w:val="24"/>
        </w:rPr>
        <w:t>Awards and recognition</w:t>
      </w:r>
    </w:p>
    <w:p w14:paraId="03C69070" w14:textId="0BF305E5"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 xml:space="preserve">We were recognised for our efforts to keep our employees active, receiving a silver prize for </w:t>
      </w:r>
      <w:r w:rsidR="006261AF">
        <w:rPr>
          <w:rFonts w:eastAsia="Times New Roman" w:cs="Arial"/>
          <w:spacing w:val="2"/>
          <w:szCs w:val="20"/>
          <w:lang w:eastAsia="en-AU"/>
        </w:rPr>
        <w:t>‘</w:t>
      </w:r>
      <w:r w:rsidRPr="00DF5434">
        <w:rPr>
          <w:rFonts w:eastAsia="Times New Roman" w:cs="Arial"/>
          <w:spacing w:val="2"/>
          <w:szCs w:val="20"/>
          <w:lang w:eastAsia="en-AU"/>
        </w:rPr>
        <w:t>Active Community Connections</w:t>
      </w:r>
      <w:r w:rsidR="006261AF">
        <w:rPr>
          <w:rFonts w:eastAsia="Times New Roman" w:cs="Arial"/>
          <w:spacing w:val="2"/>
          <w:szCs w:val="20"/>
          <w:lang w:eastAsia="en-AU"/>
        </w:rPr>
        <w:t>’</w:t>
      </w:r>
      <w:r w:rsidRPr="00DF5434">
        <w:rPr>
          <w:rFonts w:eastAsia="Times New Roman" w:cs="Arial"/>
          <w:spacing w:val="2"/>
          <w:szCs w:val="20"/>
          <w:lang w:eastAsia="en-AU"/>
        </w:rPr>
        <w:t xml:space="preserve"> at the Active Geelong Awards in November 2023.</w:t>
      </w:r>
      <w:r w:rsidRPr="00DF5434" w:rsidDel="005C660B">
        <w:rPr>
          <w:rFonts w:eastAsia="Times New Roman" w:cs="Arial"/>
          <w:spacing w:val="2"/>
          <w:szCs w:val="20"/>
          <w:lang w:eastAsia="en-AU"/>
        </w:rPr>
        <w:t xml:space="preserve"> </w:t>
      </w:r>
    </w:p>
    <w:p w14:paraId="739FD11B" w14:textId="77777777"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heme="minorEastAsia" w:cs="Arial"/>
          <w:spacing w:val="2"/>
          <w:szCs w:val="20"/>
          <w:lang w:eastAsia="en-AU"/>
        </w:rPr>
        <w:t>The City has been awarded a coveted 6-Star NABERS waste rating for the Wurriki Nyal Civic Precinct, making it the second building in Victoria and the first among local governments across Australia to achieve the market leading 6-Star waste management rating.</w:t>
      </w:r>
    </w:p>
    <w:p w14:paraId="5525F065" w14:textId="020A7926" w:rsidR="00DF5434" w:rsidRPr="00DF5434" w:rsidRDefault="00DF5434" w:rsidP="003D4970">
      <w:pPr>
        <w:numPr>
          <w:ilvl w:val="0"/>
          <w:numId w:val="18"/>
        </w:numPr>
        <w:spacing w:before="100" w:after="100"/>
        <w:ind w:left="357" w:hanging="357"/>
        <w:jc w:val="both"/>
        <w:rPr>
          <w:rFonts w:eastAsia="Times New Roman" w:cs="Arial"/>
          <w:spacing w:val="2"/>
          <w:szCs w:val="20"/>
          <w:lang w:eastAsia="en-AU"/>
        </w:rPr>
      </w:pPr>
      <w:r w:rsidRPr="00DF5434">
        <w:rPr>
          <w:rFonts w:eastAsia="Times New Roman" w:cs="Arial"/>
          <w:spacing w:val="2"/>
          <w:szCs w:val="20"/>
          <w:lang w:eastAsia="en-AU"/>
        </w:rPr>
        <w:t xml:space="preserve">We were recognised as a finalist in the 2023 Australian Financial Review BOSS Most Innovative Companies (Government, Not for Profit and Academic Category). </w:t>
      </w:r>
    </w:p>
    <w:p w14:paraId="1438DDA6" w14:textId="517F84FD" w:rsidR="000D54D6" w:rsidRPr="00207C2F" w:rsidRDefault="000D54D6" w:rsidP="003D4970">
      <w:pPr>
        <w:numPr>
          <w:ilvl w:val="0"/>
          <w:numId w:val="18"/>
        </w:numPr>
        <w:spacing w:before="100" w:after="100"/>
        <w:ind w:left="357" w:hanging="357"/>
        <w:jc w:val="both"/>
        <w:rPr>
          <w:rFonts w:eastAsia="Times New Roman" w:cs="Arial"/>
          <w:spacing w:val="2"/>
          <w:szCs w:val="20"/>
          <w:lang w:eastAsia="en-AU"/>
        </w:rPr>
      </w:pPr>
      <w:r w:rsidRPr="00207C2F">
        <w:rPr>
          <w:rFonts w:eastAsia="Times New Roman" w:cs="Arial"/>
          <w:spacing w:val="2"/>
          <w:szCs w:val="20"/>
          <w:lang w:eastAsia="en-AU"/>
        </w:rPr>
        <w:t xml:space="preserve">Mr John Carey, one of the City’s many dedicated School Crossing Supervisors, was nominated for the prestigious School Crossing Victoria </w:t>
      </w:r>
      <w:r w:rsidR="00CB7E95">
        <w:rPr>
          <w:rFonts w:eastAsia="Times New Roman" w:cs="Arial"/>
          <w:spacing w:val="2"/>
          <w:szCs w:val="20"/>
          <w:lang w:eastAsia="en-AU"/>
        </w:rPr>
        <w:t>‘</w:t>
      </w:r>
      <w:r w:rsidRPr="00207C2F">
        <w:rPr>
          <w:rFonts w:eastAsia="Times New Roman" w:cs="Arial"/>
          <w:spacing w:val="2"/>
          <w:szCs w:val="20"/>
          <w:lang w:eastAsia="en-AU"/>
        </w:rPr>
        <w:t>Supervisor of the Year Award 2024</w:t>
      </w:r>
      <w:r w:rsidR="00CB7E95">
        <w:rPr>
          <w:rFonts w:eastAsia="Times New Roman" w:cs="Arial"/>
          <w:spacing w:val="2"/>
          <w:szCs w:val="20"/>
          <w:lang w:eastAsia="en-AU"/>
        </w:rPr>
        <w:t>’</w:t>
      </w:r>
      <w:r w:rsidRPr="00207C2F">
        <w:rPr>
          <w:rFonts w:eastAsia="Times New Roman" w:cs="Arial"/>
          <w:spacing w:val="2"/>
          <w:szCs w:val="20"/>
          <w:lang w:eastAsia="en-AU"/>
        </w:rPr>
        <w:t xml:space="preserve"> for his commitment to ensuring the safety and wellbeing of children walking to school.</w:t>
      </w:r>
    </w:p>
    <w:p w14:paraId="0817B5CF" w14:textId="5AA783DB" w:rsidR="00DF5434" w:rsidRPr="00DF5434" w:rsidRDefault="00DF5434" w:rsidP="003D4970">
      <w:pPr>
        <w:numPr>
          <w:ilvl w:val="0"/>
          <w:numId w:val="18"/>
        </w:numPr>
        <w:spacing w:before="100" w:after="100"/>
        <w:ind w:left="357" w:hanging="357"/>
        <w:jc w:val="both"/>
        <w:rPr>
          <w:rFonts w:eastAsiaTheme="minorEastAsia" w:cs="Arial"/>
          <w:spacing w:val="2"/>
          <w:szCs w:val="20"/>
          <w:lang w:eastAsia="en-AU"/>
        </w:rPr>
      </w:pPr>
      <w:r w:rsidRPr="00DF5434">
        <w:rPr>
          <w:rFonts w:eastAsiaTheme="minorEastAsia" w:cs="Arial"/>
          <w:spacing w:val="2"/>
          <w:szCs w:val="20"/>
          <w:lang w:eastAsia="en-AU"/>
        </w:rPr>
        <w:t>Our Unlocking Data-Driven Transport Innovations project was highly commended in the ‘Data and Insights’ category at the Municipal Association of Victoria (MAV) Technology Awards for Excellence.</w:t>
      </w:r>
    </w:p>
    <w:p w14:paraId="4C133989" w14:textId="77777777" w:rsidR="00A93055" w:rsidRDefault="00A93055" w:rsidP="007D1C7B">
      <w:pPr>
        <w:spacing w:before="100" w:after="100"/>
        <w:rPr>
          <w:b/>
          <w:bCs/>
          <w:color w:val="1F497C"/>
          <w:sz w:val="22"/>
          <w:szCs w:val="24"/>
        </w:rPr>
      </w:pPr>
    </w:p>
    <w:p w14:paraId="10A66958" w14:textId="6B87995B" w:rsidR="00DF5434" w:rsidRPr="00F239D6" w:rsidRDefault="00DF5434" w:rsidP="007D1C7B">
      <w:pPr>
        <w:spacing w:before="100" w:after="100"/>
        <w:rPr>
          <w:b/>
          <w:bCs/>
          <w:color w:val="1F497C"/>
          <w:sz w:val="22"/>
          <w:szCs w:val="24"/>
        </w:rPr>
      </w:pPr>
      <w:r w:rsidRPr="00F239D6">
        <w:rPr>
          <w:b/>
          <w:bCs/>
          <w:color w:val="1F497C"/>
          <w:sz w:val="22"/>
          <w:szCs w:val="24"/>
        </w:rPr>
        <w:t>Services</w:t>
      </w:r>
    </w:p>
    <w:p w14:paraId="5B240FB6" w14:textId="7702019A" w:rsidR="00DF5434" w:rsidRPr="00DF5434" w:rsidRDefault="00DF5434" w:rsidP="00A93055">
      <w:pPr>
        <w:autoSpaceDE w:val="0"/>
        <w:autoSpaceDN w:val="0"/>
        <w:adjustRightInd w:val="0"/>
        <w:spacing w:before="100" w:after="100"/>
        <w:jc w:val="both"/>
        <w:rPr>
          <w:rFonts w:cs="Arial"/>
          <w:szCs w:val="20"/>
          <w:lang w:val="en-GB"/>
        </w:rPr>
      </w:pPr>
      <w:r w:rsidRPr="00DF5434">
        <w:rPr>
          <w:rFonts w:cs="Arial"/>
          <w:szCs w:val="20"/>
          <w:lang w:val="en-GB"/>
        </w:rPr>
        <w:t>The following statement provides information in relation to the services funded in the 2023</w:t>
      </w:r>
      <w:r w:rsidR="004C6115" w:rsidRPr="004C6115">
        <w:rPr>
          <w:rFonts w:cs="Arial"/>
          <w:szCs w:val="20"/>
          <w:lang w:val="en-GB"/>
        </w:rPr>
        <w:t>−</w:t>
      </w:r>
      <w:r w:rsidRPr="00DF5434">
        <w:rPr>
          <w:rFonts w:cs="Arial"/>
          <w:szCs w:val="20"/>
          <w:lang w:val="en-GB"/>
        </w:rPr>
        <w:t>24 budget and the persons or sections of the community who are provided the service.</w:t>
      </w:r>
    </w:p>
    <w:p w14:paraId="117BA28B" w14:textId="77777777" w:rsidR="00DF5434" w:rsidRPr="00DF5434" w:rsidRDefault="00DF5434" w:rsidP="007D1C7B">
      <w:pPr>
        <w:autoSpaceDE w:val="0"/>
        <w:autoSpaceDN w:val="0"/>
        <w:adjustRightInd w:val="0"/>
        <w:spacing w:before="100" w:after="100"/>
        <w:rPr>
          <w:rFonts w:cs="Arial"/>
          <w:i/>
          <w:iCs/>
          <w:sz w:val="18"/>
          <w:szCs w:val="18"/>
          <w:lang w:val="en-GB"/>
        </w:rPr>
      </w:pPr>
    </w:p>
    <w:tbl>
      <w:tblPr>
        <w:tblStyle w:val="TableGrid5"/>
        <w:tblW w:w="5000" w:type="pct"/>
        <w:tblLook w:val="04A0" w:firstRow="1" w:lastRow="0" w:firstColumn="1" w:lastColumn="0" w:noHBand="0" w:noVBand="1"/>
      </w:tblPr>
      <w:tblGrid>
        <w:gridCol w:w="1730"/>
        <w:gridCol w:w="6242"/>
        <w:gridCol w:w="1350"/>
      </w:tblGrid>
      <w:tr w:rsidR="00DF5434" w:rsidRPr="00DF5434" w14:paraId="231BCECF" w14:textId="77777777" w:rsidTr="004D6738">
        <w:trPr>
          <w:trHeight w:val="1194"/>
        </w:trPr>
        <w:tc>
          <w:tcPr>
            <w:tcW w:w="928" w:type="pct"/>
            <w:shd w:val="clear" w:color="auto" w:fill="1F497C"/>
          </w:tcPr>
          <w:p w14:paraId="4F1777C6"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Cs w:val="20"/>
              </w:rPr>
            </w:pPr>
            <w:r w:rsidRPr="00F239D6">
              <w:rPr>
                <w:rFonts w:asciiTheme="minorHAnsi" w:hAnsiTheme="minorHAnsi" w:cstheme="minorHAnsi"/>
                <w:b/>
                <w:bCs/>
                <w:caps/>
                <w:color w:val="FFFFFF" w:themeColor="background1"/>
                <w:sz w:val="18"/>
                <w:szCs w:val="18"/>
              </w:rPr>
              <w:t>SERVICE AREA</w:t>
            </w:r>
          </w:p>
        </w:tc>
        <w:tc>
          <w:tcPr>
            <w:tcW w:w="3348" w:type="pct"/>
            <w:shd w:val="clear" w:color="auto" w:fill="1F497C"/>
          </w:tcPr>
          <w:p w14:paraId="525AD97F"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 w:val="18"/>
                <w:szCs w:val="18"/>
              </w:rPr>
            </w:pPr>
            <w:r w:rsidRPr="00F239D6">
              <w:rPr>
                <w:rFonts w:asciiTheme="minorHAnsi" w:hAnsiTheme="minorHAnsi" w:cstheme="minorHAnsi"/>
                <w:b/>
                <w:bCs/>
                <w:caps/>
                <w:color w:val="FFFFFF" w:themeColor="background1"/>
                <w:sz w:val="18"/>
                <w:szCs w:val="18"/>
              </w:rPr>
              <w:t>DESCRIPTION OF SERVICES PROVIDED</w:t>
            </w:r>
          </w:p>
        </w:tc>
        <w:tc>
          <w:tcPr>
            <w:tcW w:w="724" w:type="pct"/>
            <w:shd w:val="clear" w:color="auto" w:fill="1F497C"/>
          </w:tcPr>
          <w:p w14:paraId="0256AC91"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 w:val="18"/>
                <w:szCs w:val="18"/>
              </w:rPr>
            </w:pPr>
            <w:r w:rsidRPr="00F239D6">
              <w:rPr>
                <w:rFonts w:asciiTheme="minorHAnsi" w:hAnsiTheme="minorHAnsi" w:cstheme="minorHAnsi"/>
                <w:b/>
                <w:bCs/>
                <w:caps/>
                <w:color w:val="FFFFFF" w:themeColor="background1"/>
                <w:sz w:val="18"/>
                <w:szCs w:val="18"/>
              </w:rPr>
              <w:t>Actual</w:t>
            </w:r>
          </w:p>
          <w:p w14:paraId="5226D878"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 w:val="18"/>
                <w:szCs w:val="18"/>
                <w:u w:val="single"/>
              </w:rPr>
            </w:pPr>
            <w:r w:rsidRPr="00F239D6">
              <w:rPr>
                <w:rFonts w:asciiTheme="minorHAnsi" w:hAnsiTheme="minorHAnsi" w:cstheme="minorHAnsi"/>
                <w:b/>
                <w:bCs/>
                <w:caps/>
                <w:color w:val="FFFFFF" w:themeColor="background1"/>
                <w:sz w:val="18"/>
                <w:szCs w:val="18"/>
                <w:u w:val="single"/>
              </w:rPr>
              <w:t>Budget</w:t>
            </w:r>
          </w:p>
          <w:p w14:paraId="374B4A5D"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 w:val="18"/>
                <w:szCs w:val="18"/>
              </w:rPr>
            </w:pPr>
            <w:r w:rsidRPr="00F239D6">
              <w:rPr>
                <w:rFonts w:asciiTheme="minorHAnsi" w:hAnsiTheme="minorHAnsi" w:cstheme="minorHAnsi"/>
                <w:b/>
                <w:bCs/>
                <w:caps/>
                <w:color w:val="FFFFFF" w:themeColor="background1"/>
                <w:sz w:val="18"/>
                <w:szCs w:val="18"/>
              </w:rPr>
              <w:t>Variance</w:t>
            </w:r>
          </w:p>
          <w:p w14:paraId="5E70A94D" w14:textId="77777777" w:rsidR="00DF5434" w:rsidRPr="00F239D6" w:rsidRDefault="00DF5434" w:rsidP="007D1C7B">
            <w:pPr>
              <w:spacing w:before="100" w:after="100" w:line="259" w:lineRule="auto"/>
              <w:rPr>
                <w:rFonts w:asciiTheme="minorHAnsi" w:hAnsiTheme="minorHAnsi" w:cstheme="minorHAnsi"/>
                <w:b/>
                <w:bCs/>
                <w:caps/>
                <w:color w:val="FFFFFF" w:themeColor="background1"/>
                <w:sz w:val="18"/>
                <w:szCs w:val="18"/>
              </w:rPr>
            </w:pPr>
            <w:r w:rsidRPr="00F239D6">
              <w:rPr>
                <w:rFonts w:asciiTheme="minorHAnsi" w:hAnsiTheme="minorHAnsi" w:cstheme="minorHAnsi"/>
                <w:b/>
                <w:bCs/>
                <w:caps/>
                <w:color w:val="FFFFFF" w:themeColor="background1"/>
                <w:sz w:val="18"/>
                <w:szCs w:val="18"/>
              </w:rPr>
              <w:t>$’000</w:t>
            </w:r>
          </w:p>
        </w:tc>
      </w:tr>
      <w:tr w:rsidR="00DF5434" w:rsidRPr="00DF5434" w14:paraId="0C151DE7" w14:textId="77777777">
        <w:trPr>
          <w:trHeight w:val="118"/>
        </w:trPr>
        <w:tc>
          <w:tcPr>
            <w:tcW w:w="928" w:type="pct"/>
          </w:tcPr>
          <w:p w14:paraId="7CD99AE3" w14:textId="77777777" w:rsidR="00DF5434" w:rsidRPr="00DF5434" w:rsidRDefault="00DF5434" w:rsidP="007D1C7B">
            <w:pPr>
              <w:spacing w:before="100" w:after="100" w:line="259" w:lineRule="auto"/>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Council &amp; Organisational Services</w:t>
            </w:r>
          </w:p>
        </w:tc>
        <w:tc>
          <w:tcPr>
            <w:tcW w:w="3348" w:type="pct"/>
          </w:tcPr>
          <w:p w14:paraId="4317DF71" w14:textId="77777777" w:rsidR="00DF5434" w:rsidRPr="00DF5434" w:rsidRDefault="00DF5434" w:rsidP="007D1C7B">
            <w:pPr>
              <w:spacing w:before="100" w:after="100" w:line="259" w:lineRule="auto"/>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Strategy and performance, service enablement, organisational governance and transformation.</w:t>
            </w:r>
          </w:p>
        </w:tc>
        <w:tc>
          <w:tcPr>
            <w:tcW w:w="724" w:type="pct"/>
          </w:tcPr>
          <w:p w14:paraId="46583996" w14:textId="77777777" w:rsidR="00DF5434" w:rsidRDefault="000B6F99" w:rsidP="007D1C7B">
            <w:pPr>
              <w:spacing w:before="100" w:after="100" w:line="259" w:lineRule="auto"/>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60,026</w:t>
            </w:r>
          </w:p>
          <w:p w14:paraId="6214F562" w14:textId="77777777" w:rsidR="000B6F99" w:rsidRDefault="000B6F99" w:rsidP="007D1C7B">
            <w:pPr>
              <w:spacing w:before="100" w:after="100" w:line="259" w:lineRule="auto"/>
              <w:rPr>
                <w:rFonts w:ascii="Calibri" w:eastAsia="Times New Roman" w:hAnsi="Calibri" w:cs="Times New Roman"/>
                <w:spacing w:val="2"/>
                <w:sz w:val="18"/>
                <w:szCs w:val="19"/>
                <w:u w:val="single"/>
                <w:lang w:eastAsia="en-AU"/>
              </w:rPr>
            </w:pPr>
            <w:r w:rsidRPr="000B6F99">
              <w:rPr>
                <w:rFonts w:ascii="Calibri" w:eastAsia="Times New Roman" w:hAnsi="Calibri" w:cs="Times New Roman"/>
                <w:spacing w:val="2"/>
                <w:sz w:val="18"/>
                <w:szCs w:val="19"/>
                <w:u w:val="single"/>
                <w:lang w:eastAsia="en-AU"/>
              </w:rPr>
              <w:t>62,047</w:t>
            </w:r>
          </w:p>
          <w:p w14:paraId="05E3B7F6" w14:textId="5778DC8D" w:rsidR="000B6F99" w:rsidRPr="000B6F99" w:rsidRDefault="000B6F99" w:rsidP="007D1C7B">
            <w:pPr>
              <w:spacing w:before="100" w:after="100" w:line="259" w:lineRule="auto"/>
              <w:rPr>
                <w:rFonts w:ascii="Calibri" w:eastAsia="Times New Roman" w:hAnsi="Calibri" w:cs="Times New Roman"/>
                <w:spacing w:val="2"/>
                <w:sz w:val="18"/>
                <w:szCs w:val="19"/>
                <w:lang w:eastAsia="en-AU"/>
              </w:rPr>
            </w:pPr>
            <w:r w:rsidRPr="000B6F99">
              <w:rPr>
                <w:rFonts w:ascii="Calibri" w:eastAsia="Times New Roman" w:hAnsi="Calibri" w:cs="Times New Roman"/>
                <w:spacing w:val="2"/>
                <w:sz w:val="18"/>
                <w:szCs w:val="19"/>
                <w:lang w:eastAsia="en-AU"/>
              </w:rPr>
              <w:t>2,022</w:t>
            </w:r>
          </w:p>
        </w:tc>
      </w:tr>
    </w:tbl>
    <w:p w14:paraId="3A1B10B5" w14:textId="77777777" w:rsidR="00B74A93" w:rsidRDefault="00B74A93" w:rsidP="007D1C7B">
      <w:pPr>
        <w:spacing w:before="100" w:after="100"/>
        <w:rPr>
          <w:rFonts w:cs="Arial"/>
          <w:b/>
          <w:color w:val="002060"/>
          <w:sz w:val="24"/>
          <w:szCs w:val="24"/>
          <w:lang w:val="en-GB" w:eastAsia="en-AU"/>
        </w:rPr>
        <w:sectPr w:rsidR="00B74A93" w:rsidSect="000D679F">
          <w:headerReference w:type="default" r:id="rId224"/>
          <w:type w:val="continuous"/>
          <w:pgSz w:w="11906" w:h="16838"/>
          <w:pgMar w:top="993" w:right="1440" w:bottom="1440" w:left="1134" w:header="720" w:footer="720" w:gutter="0"/>
          <w:cols w:space="720"/>
          <w:docGrid w:linePitch="360"/>
        </w:sectPr>
      </w:pPr>
    </w:p>
    <w:p w14:paraId="121208FE" w14:textId="189D5A1F" w:rsidR="00DF5434" w:rsidRPr="004E658F" w:rsidRDefault="00DF5434" w:rsidP="007D1C7B">
      <w:pPr>
        <w:spacing w:before="100" w:after="100"/>
        <w:rPr>
          <w:rFonts w:cs="Arial"/>
          <w:b/>
          <w:color w:val="002060"/>
          <w:sz w:val="24"/>
          <w:szCs w:val="24"/>
          <w:lang w:val="en-GB" w:eastAsia="en-AU"/>
        </w:rPr>
      </w:pPr>
      <w:r w:rsidRPr="004E658F">
        <w:rPr>
          <w:rFonts w:cs="Arial"/>
          <w:b/>
          <w:color w:val="002060"/>
          <w:sz w:val="24"/>
          <w:szCs w:val="24"/>
          <w:lang w:val="en-GB" w:eastAsia="en-AU"/>
        </w:rPr>
        <w:lastRenderedPageBreak/>
        <w:t xml:space="preserve">Local Government Performance Reporting Indicators </w:t>
      </w:r>
    </w:p>
    <w:p w14:paraId="58EFB3C4" w14:textId="77777777" w:rsidR="00DF5434" w:rsidRPr="00DF5434" w:rsidRDefault="00DF5434" w:rsidP="007D1C7B">
      <w:pPr>
        <w:autoSpaceDE w:val="0"/>
        <w:autoSpaceDN w:val="0"/>
        <w:adjustRightInd w:val="0"/>
        <w:spacing w:before="100" w:after="100"/>
        <w:rPr>
          <w:rFonts w:cs="Arial"/>
          <w:szCs w:val="20"/>
          <w:lang w:val="en-GB"/>
        </w:rPr>
      </w:pPr>
      <w:r w:rsidRPr="00DF5434">
        <w:rPr>
          <w:rFonts w:cs="Arial"/>
          <w:szCs w:val="20"/>
          <w:lang w:val="en-GB"/>
        </w:rPr>
        <w:t>To help measure performance across all Victorian councils in a transparent and accountable way, we report to Local Government Victoria on the following mandatory indicators:</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620" w:firstRow="1" w:lastRow="0" w:firstColumn="0" w:lastColumn="0" w:noHBand="1" w:noVBand="1"/>
      </w:tblPr>
      <w:tblGrid>
        <w:gridCol w:w="5167"/>
        <w:gridCol w:w="956"/>
        <w:gridCol w:w="956"/>
        <w:gridCol w:w="956"/>
        <w:gridCol w:w="956"/>
        <w:gridCol w:w="5321"/>
      </w:tblGrid>
      <w:tr w:rsidR="00B01CB3" w:rsidRPr="00DF5434" w14:paraId="4753CAEE" w14:textId="77777777" w:rsidTr="00B01CB3">
        <w:trPr>
          <w:cantSplit/>
          <w:trHeight w:val="440"/>
          <w:tblHeader/>
        </w:trPr>
        <w:tc>
          <w:tcPr>
            <w:tcW w:w="1805" w:type="pct"/>
            <w:vMerge w:val="restart"/>
            <w:tcBorders>
              <w:top w:val="single" w:sz="4" w:space="0" w:color="D9D9D9" w:themeColor="background1" w:themeShade="D9"/>
              <w:left w:val="single" w:sz="4" w:space="0" w:color="D9D9D9" w:themeColor="background1" w:themeShade="D9"/>
              <w:bottom w:val="nil"/>
              <w:right w:val="nil"/>
            </w:tcBorders>
            <w:shd w:val="clear" w:color="auto" w:fill="1F497C"/>
            <w:vAlign w:val="center"/>
          </w:tcPr>
          <w:p w14:paraId="7ED04895" w14:textId="77777777" w:rsidR="00B01CB3" w:rsidRPr="00F239D6" w:rsidRDefault="00B01CB3" w:rsidP="007D1C7B">
            <w:pPr>
              <w:keepNext/>
              <w:spacing w:before="100" w:after="100"/>
              <w:jc w:val="center"/>
              <w:rPr>
                <w:rFonts w:asciiTheme="minorHAnsi" w:hAnsiTheme="minorHAnsi" w:cstheme="minorHAnsi"/>
                <w:b/>
                <w:color w:val="FFFFFF" w:themeColor="background1"/>
                <w:sz w:val="22"/>
                <w:lang w:val="en-GB"/>
              </w:rPr>
            </w:pPr>
            <w:r w:rsidRPr="00F239D6">
              <w:rPr>
                <w:rFonts w:asciiTheme="minorHAnsi" w:hAnsiTheme="minorHAnsi" w:cstheme="minorHAnsi"/>
                <w:b/>
                <w:color w:val="FFFFFF" w:themeColor="background1"/>
                <w:sz w:val="18"/>
                <w:szCs w:val="18"/>
                <w:lang w:val="en-GB"/>
              </w:rPr>
              <w:t>SERVICE/INDICATOR/MEASURE</w:t>
            </w:r>
          </w:p>
        </w:tc>
        <w:tc>
          <w:tcPr>
            <w:tcW w:w="1335" w:type="pct"/>
            <w:gridSpan w:val="4"/>
            <w:tcBorders>
              <w:top w:val="single" w:sz="4" w:space="0" w:color="D9D9D9" w:themeColor="background1" w:themeShade="D9"/>
              <w:left w:val="nil"/>
              <w:bottom w:val="nil"/>
              <w:right w:val="nil"/>
            </w:tcBorders>
            <w:shd w:val="clear" w:color="auto" w:fill="1F497C"/>
            <w:vAlign w:val="center"/>
          </w:tcPr>
          <w:p w14:paraId="177D68ED"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RESULTS</w:t>
            </w:r>
          </w:p>
        </w:tc>
        <w:tc>
          <w:tcPr>
            <w:tcW w:w="1861" w:type="pct"/>
            <w:vMerge w:val="restart"/>
            <w:tcBorders>
              <w:top w:val="single" w:sz="4" w:space="0" w:color="D9D9D9" w:themeColor="background1" w:themeShade="D9"/>
              <w:left w:val="nil"/>
              <w:right w:val="single" w:sz="4" w:space="0" w:color="D9D9D9" w:themeColor="background1" w:themeShade="D9"/>
            </w:tcBorders>
            <w:shd w:val="clear" w:color="auto" w:fill="1F497C"/>
            <w:vAlign w:val="center"/>
          </w:tcPr>
          <w:p w14:paraId="412F1C0C"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COMMENTS</w:t>
            </w:r>
          </w:p>
        </w:tc>
      </w:tr>
      <w:tr w:rsidR="00B01CB3" w:rsidRPr="00DF5434" w14:paraId="653DA30C" w14:textId="77777777" w:rsidTr="00B01CB3">
        <w:trPr>
          <w:cantSplit/>
          <w:trHeight w:val="430"/>
          <w:tblHeader/>
        </w:trPr>
        <w:tc>
          <w:tcPr>
            <w:tcW w:w="1805" w:type="pct"/>
            <w:vMerge/>
            <w:tcBorders>
              <w:top w:val="nil"/>
              <w:left w:val="single" w:sz="4" w:space="0" w:color="D9D9D9" w:themeColor="background1" w:themeShade="D9"/>
              <w:bottom w:val="single" w:sz="4" w:space="0" w:color="D9D9D9" w:themeColor="background1" w:themeShade="D9"/>
              <w:right w:val="nil"/>
            </w:tcBorders>
            <w:shd w:val="clear" w:color="auto" w:fill="002060"/>
            <w:vAlign w:val="center"/>
          </w:tcPr>
          <w:p w14:paraId="749CECBE"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p>
        </w:tc>
        <w:tc>
          <w:tcPr>
            <w:tcW w:w="334" w:type="pct"/>
            <w:tcBorders>
              <w:top w:val="nil"/>
              <w:left w:val="nil"/>
              <w:bottom w:val="single" w:sz="4" w:space="0" w:color="D9D9D9" w:themeColor="background1" w:themeShade="D9"/>
              <w:right w:val="nil"/>
            </w:tcBorders>
            <w:shd w:val="clear" w:color="auto" w:fill="1F497C"/>
            <w:vAlign w:val="center"/>
          </w:tcPr>
          <w:p w14:paraId="43331E86"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2021</w:t>
            </w:r>
          </w:p>
        </w:tc>
        <w:tc>
          <w:tcPr>
            <w:tcW w:w="334" w:type="pct"/>
            <w:tcBorders>
              <w:top w:val="nil"/>
              <w:left w:val="nil"/>
              <w:bottom w:val="single" w:sz="4" w:space="0" w:color="D9D9D9" w:themeColor="background1" w:themeShade="D9"/>
              <w:right w:val="nil"/>
            </w:tcBorders>
            <w:shd w:val="clear" w:color="auto" w:fill="1F497C"/>
            <w:vAlign w:val="center"/>
          </w:tcPr>
          <w:p w14:paraId="1B26CAEE"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2022</w:t>
            </w:r>
          </w:p>
        </w:tc>
        <w:tc>
          <w:tcPr>
            <w:tcW w:w="334" w:type="pct"/>
            <w:tcBorders>
              <w:top w:val="nil"/>
              <w:left w:val="nil"/>
              <w:bottom w:val="single" w:sz="4" w:space="0" w:color="D9D9D9" w:themeColor="background1" w:themeShade="D9"/>
              <w:right w:val="nil"/>
            </w:tcBorders>
            <w:shd w:val="clear" w:color="auto" w:fill="1F497C"/>
            <w:vAlign w:val="center"/>
          </w:tcPr>
          <w:p w14:paraId="3A43D48B"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2023</w:t>
            </w:r>
          </w:p>
        </w:tc>
        <w:tc>
          <w:tcPr>
            <w:tcW w:w="334" w:type="pct"/>
            <w:tcBorders>
              <w:top w:val="nil"/>
              <w:left w:val="nil"/>
              <w:bottom w:val="single" w:sz="4" w:space="0" w:color="D9D9D9" w:themeColor="background1" w:themeShade="D9"/>
              <w:right w:val="nil"/>
            </w:tcBorders>
            <w:shd w:val="clear" w:color="auto" w:fill="1F497C"/>
            <w:vAlign w:val="center"/>
          </w:tcPr>
          <w:p w14:paraId="573DA84B"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r w:rsidRPr="00F239D6">
              <w:rPr>
                <w:rFonts w:asciiTheme="minorHAnsi" w:hAnsiTheme="minorHAnsi" w:cstheme="minorHAnsi"/>
                <w:b/>
                <w:color w:val="FFFFFF" w:themeColor="background1"/>
                <w:sz w:val="18"/>
                <w:szCs w:val="18"/>
                <w:lang w:val="en-GB"/>
              </w:rPr>
              <w:t>2024</w:t>
            </w:r>
          </w:p>
        </w:tc>
        <w:tc>
          <w:tcPr>
            <w:tcW w:w="1861" w:type="pct"/>
            <w:vMerge/>
            <w:tcBorders>
              <w:left w:val="nil"/>
              <w:bottom w:val="single" w:sz="4" w:space="0" w:color="D9D9D9" w:themeColor="background1" w:themeShade="D9"/>
              <w:right w:val="single" w:sz="4" w:space="0" w:color="D9D9D9" w:themeColor="background1" w:themeShade="D9"/>
            </w:tcBorders>
            <w:shd w:val="clear" w:color="auto" w:fill="1F497C"/>
            <w:vAlign w:val="center"/>
          </w:tcPr>
          <w:p w14:paraId="736E303E" w14:textId="77777777" w:rsidR="00B01CB3" w:rsidRPr="00F239D6" w:rsidRDefault="00B01CB3" w:rsidP="007D1C7B">
            <w:pPr>
              <w:keepNext/>
              <w:spacing w:before="100" w:after="100"/>
              <w:jc w:val="center"/>
              <w:rPr>
                <w:rFonts w:asciiTheme="minorHAnsi" w:hAnsiTheme="minorHAnsi" w:cstheme="minorHAnsi"/>
                <w:b/>
                <w:color w:val="FFFFFF" w:themeColor="background1"/>
                <w:sz w:val="18"/>
                <w:szCs w:val="18"/>
                <w:lang w:val="en-GB"/>
              </w:rPr>
            </w:pPr>
          </w:p>
        </w:tc>
      </w:tr>
      <w:tr w:rsidR="00E80A86" w:rsidRPr="00DF5434" w14:paraId="2F5B311E"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99D1DC"/>
          </w:tcPr>
          <w:p w14:paraId="08A4EC30"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8"/>
                <w:lang w:eastAsia="en-AU"/>
              </w:rPr>
            </w:pPr>
            <w:r w:rsidRPr="00F239D6">
              <w:rPr>
                <w:rFonts w:asciiTheme="minorHAnsi" w:eastAsia="Times New Roman" w:hAnsiTheme="minorHAnsi" w:cstheme="minorHAnsi"/>
                <w:b/>
                <w:color w:val="FFFFFF" w:themeColor="background1"/>
                <w:spacing w:val="2"/>
                <w:sz w:val="18"/>
                <w:szCs w:val="19"/>
                <w:lang w:eastAsia="en-AU"/>
              </w:rPr>
              <w:t>Governance</w:t>
            </w: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3A05A556"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05A49B0E"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16DD0E27"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3974AC22"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9"/>
                <w:lang w:eastAsia="en-AU"/>
              </w:rPr>
            </w:pPr>
          </w:p>
        </w:tc>
        <w:tc>
          <w:tcPr>
            <w:tcW w:w="1861"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99D1DC"/>
          </w:tcPr>
          <w:p w14:paraId="4BFC7682" w14:textId="77777777" w:rsidR="00DF5434" w:rsidRPr="00F239D6" w:rsidRDefault="00DF5434" w:rsidP="007D1C7B">
            <w:pPr>
              <w:spacing w:before="100" w:after="100"/>
              <w:rPr>
                <w:rFonts w:asciiTheme="minorHAnsi" w:eastAsia="Times New Roman" w:hAnsiTheme="minorHAnsi" w:cstheme="minorHAnsi"/>
                <w:b/>
                <w:color w:val="FFFFFF" w:themeColor="background1"/>
                <w:spacing w:val="2"/>
                <w:sz w:val="18"/>
                <w:szCs w:val="19"/>
                <w:lang w:eastAsia="en-AU"/>
              </w:rPr>
            </w:pPr>
          </w:p>
        </w:tc>
      </w:tr>
      <w:tr w:rsidR="00E80A86" w:rsidRPr="00DF5434" w14:paraId="1726575D"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8782835"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Transparency</w:t>
            </w:r>
          </w:p>
          <w:p w14:paraId="14AB7111" w14:textId="1FE14826"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G1 Council decisions made at meetings closed to the public</w:t>
            </w:r>
          </w:p>
          <w:p w14:paraId="101D5DAA" w14:textId="0851DBCD"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[Number of Council resolutions made at meetings of Council, or at meetings of a delegated committee consisting only of </w:t>
            </w:r>
            <w:r>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 xml:space="preserve">ouncillors, closed to the public / Number of Council resolutions made at meetings of Council or at meetings of a delegated committee consisting only of </w:t>
            </w:r>
            <w:r>
              <w:rPr>
                <w:rFonts w:ascii="Calibri" w:eastAsia="Times New Roman" w:hAnsi="Calibri" w:cs="Times New Roman"/>
                <w:spacing w:val="2"/>
                <w:sz w:val="18"/>
                <w:szCs w:val="19"/>
                <w:lang w:eastAsia="en-AU"/>
              </w:rPr>
              <w:t>c</w:t>
            </w:r>
            <w:r w:rsidRPr="00DF5434">
              <w:rPr>
                <w:rFonts w:ascii="Calibri" w:eastAsia="Times New Roman" w:hAnsi="Calibri" w:cs="Times New Roman"/>
                <w:spacing w:val="2"/>
                <w:sz w:val="18"/>
                <w:szCs w:val="19"/>
                <w:lang w:eastAsia="en-AU"/>
              </w:rPr>
              <w:t>ouncillors] x100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19EF6FB"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8.03%</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A75EC2D"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6.55%</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8F250E3"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14.41%</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3160CCE" w14:textId="7F9DAA23" w:rsidR="003073BC" w:rsidRPr="00DF5434" w:rsidRDefault="003073BC" w:rsidP="003073BC">
            <w:pPr>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10.42%</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FF5E385" w14:textId="5E94F1A1" w:rsidR="003073BC" w:rsidRPr="00DF5434" w:rsidRDefault="003073BC" w:rsidP="003073BC">
            <w:pPr>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The number of confidential reports decreased compared to the previous year, when the CEO recruitment process increased the number of meetings closed to the public.</w:t>
            </w:r>
          </w:p>
        </w:tc>
      </w:tr>
      <w:tr w:rsidR="00E80A86" w:rsidRPr="00DF5434" w14:paraId="4CA86170"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4F24082"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Consultation and engagement</w:t>
            </w:r>
          </w:p>
          <w:p w14:paraId="4CA19E22"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G2 Satisfaction with community consultation and engagement</w:t>
            </w:r>
          </w:p>
          <w:p w14:paraId="6F3C4F32"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[Community satisfaction rating out of 100 with how council has performed on community consultation and engagement]</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7B730FD"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57</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9DF559E"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54</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7E4640B" w14:textId="77777777" w:rsidR="003073BC" w:rsidRPr="00DF5434" w:rsidRDefault="003073BC" w:rsidP="003073BC">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52</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FDEC513" w14:textId="138BEC1E" w:rsidR="003073BC" w:rsidRPr="00DF5434" w:rsidRDefault="003073BC" w:rsidP="003073BC">
            <w:pPr>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49.00</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03B43E5" w14:textId="448E8724" w:rsidR="003073BC" w:rsidRPr="00DF5434" w:rsidRDefault="00862CE6" w:rsidP="003073BC">
            <w:pPr>
              <w:spacing w:before="100" w:after="100"/>
              <w:rPr>
                <w:rFonts w:ascii="Calibri" w:eastAsia="Times New Roman" w:hAnsi="Calibri" w:cs="Times New Roman"/>
                <w:spacing w:val="2"/>
                <w:sz w:val="18"/>
                <w:szCs w:val="19"/>
                <w:lang w:eastAsia="en-AU"/>
              </w:rPr>
            </w:pPr>
            <w:r w:rsidRPr="00862CE6">
              <w:rPr>
                <w:rFonts w:asciiTheme="minorHAnsi" w:eastAsia="Times New Roman" w:hAnsiTheme="minorHAnsi" w:cstheme="minorHAnsi"/>
                <w:sz w:val="18"/>
                <w:szCs w:val="16"/>
                <w:lang w:eastAsia="en-AU"/>
              </w:rPr>
              <w:t>Satisfaction with consultation and engagement continued to decline. This trend is on par with regional centres, but lower than metro councils' decline. While there are broader factors negatively influencing people’s satisfaction with council (financial sustainability, population growth, cost of living), we will focus on expanding feedback channels, and implementing more outreach initiatives to foster greater community involvement and build trust.</w:t>
            </w:r>
          </w:p>
        </w:tc>
      </w:tr>
      <w:tr w:rsidR="00E80A86" w:rsidRPr="00DF5434" w14:paraId="22E14ED4"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2AED6D5"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Attendance</w:t>
            </w:r>
          </w:p>
          <w:p w14:paraId="38749EB8"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G3 Councillor attendance at council meetings</w:t>
            </w:r>
          </w:p>
          <w:p w14:paraId="6CF9BDB3"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[The sum of the number of councillors who attended each council meeting / (Number of council meetings) × (Number of councillors elected at the last Council general election)] x100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3EF7975"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96.97%</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5135A0A"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98.70%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27217FC"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90.40%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E0EFD08" w14:textId="024FD2DF"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95.15%</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00DF79F" w14:textId="4B596D35"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An increase in attendance numbers from the previous year was a result of resignations and the time required to fill vacancies.</w:t>
            </w:r>
          </w:p>
        </w:tc>
      </w:tr>
      <w:tr w:rsidR="00E80A86" w:rsidRPr="00DF5434" w14:paraId="127CC7B0"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899DA1B"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lastRenderedPageBreak/>
              <w:t>Service cost</w:t>
            </w:r>
          </w:p>
          <w:p w14:paraId="01511567"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G4 Cost of elected representation</w:t>
            </w:r>
          </w:p>
          <w:p w14:paraId="1EAED0DC"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governance service / Number of councillors elected at the last council general election]</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38F437E"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$45,711.91</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A1D0743"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$47,697.36</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6AC664C" w14:textId="77777777"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$60,073.35</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EDD68B4" w14:textId="3A7D842C"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$52,495.45</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F06C9EA" w14:textId="2DA6D7E6" w:rsidR="00837737" w:rsidRPr="00DF5434" w:rsidRDefault="00837737" w:rsidP="00E80A86">
            <w:pPr>
              <w:keepLines/>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 xml:space="preserve">The cost of elected representatives was similar to previous years with the exception of 2022−23 which saw an increase in the costs incurred as part of the CEO recruitment process. </w:t>
            </w:r>
          </w:p>
        </w:tc>
      </w:tr>
      <w:tr w:rsidR="00E80A86" w:rsidRPr="00DF5434" w14:paraId="51672AE3"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8056ED2"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Satisfaction</w:t>
            </w:r>
          </w:p>
          <w:p w14:paraId="63795DDB"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G5 Satisfaction with council decisions</w:t>
            </w:r>
          </w:p>
          <w:p w14:paraId="42128628" w14:textId="77777777" w:rsidR="00837737" w:rsidRPr="00DF5434" w:rsidRDefault="00837737" w:rsidP="00837737">
            <w:pPr>
              <w:spacing w:before="100" w:after="100"/>
              <w:rPr>
                <w:rFonts w:ascii="Calibri" w:eastAsia="Times New Roman" w:hAnsi="Calibri" w:cs="Times New Roman"/>
                <w:spacing w:val="2"/>
                <w:sz w:val="18"/>
                <w:szCs w:val="19"/>
                <w:highlight w:val="yellow"/>
                <w:lang w:eastAsia="en-AU"/>
              </w:rPr>
            </w:pPr>
            <w:r w:rsidRPr="00DF5434">
              <w:rPr>
                <w:rFonts w:ascii="Calibri" w:eastAsia="Times New Roman" w:hAnsi="Calibri" w:cs="Times New Roman"/>
                <w:spacing w:val="2"/>
                <w:sz w:val="18"/>
                <w:szCs w:val="19"/>
                <w:lang w:eastAsia="en-AU"/>
              </w:rPr>
              <w:t>[Community satisfaction rating out of 100 with how council has performed in making decisions in the interest of the community]</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BB18013"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59</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38B470C"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56</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13171A6"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52</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0E1C26C" w14:textId="1B8FEA4C" w:rsidR="00837737" w:rsidRPr="00DF5434" w:rsidRDefault="00837737" w:rsidP="00837737">
            <w:pPr>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46.00</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FEC9043" w14:textId="7B1C21EC" w:rsidR="00837737" w:rsidRPr="00DF5434" w:rsidRDefault="00837737" w:rsidP="00837737">
            <w:pPr>
              <w:spacing w:before="100" w:after="100"/>
              <w:rPr>
                <w:rFonts w:ascii="Calibri" w:eastAsia="Times New Roman" w:hAnsi="Calibri" w:cs="Times New Roman"/>
                <w:spacing w:val="2"/>
                <w:sz w:val="18"/>
                <w:szCs w:val="19"/>
                <w:lang w:eastAsia="en-AU"/>
              </w:rPr>
            </w:pPr>
            <w:r w:rsidRPr="00837737">
              <w:rPr>
                <w:rFonts w:ascii="Calibri" w:eastAsia="Times New Roman" w:hAnsi="Calibri" w:cs="Times New Roman"/>
                <w:spacing w:val="2"/>
                <w:sz w:val="18"/>
                <w:szCs w:val="19"/>
                <w:lang w:eastAsia="en-AU"/>
              </w:rPr>
              <w:t>While there was a decrease in the score for council decisions for Geelong, Regional Centres and statewide also saw a decline. We will continue to engage with the community to raise awareness and provide transparency on decision making.</w:t>
            </w:r>
          </w:p>
        </w:tc>
      </w:tr>
      <w:tr w:rsidR="00E80A86" w:rsidRPr="00DF5434" w14:paraId="008ABC16"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99D1DC"/>
          </w:tcPr>
          <w:p w14:paraId="7DE52A6A" w14:textId="77777777" w:rsidR="00DF5434" w:rsidRPr="00F239D6" w:rsidRDefault="00DF5434" w:rsidP="007D1C7B">
            <w:pPr>
              <w:spacing w:before="100" w:after="100"/>
              <w:rPr>
                <w:rFonts w:eastAsia="Times New Roman" w:cs="Arial"/>
                <w:b/>
                <w:color w:val="FFFFFF" w:themeColor="background1"/>
                <w:spacing w:val="2"/>
                <w:sz w:val="18"/>
                <w:szCs w:val="18"/>
                <w:lang w:eastAsia="en-AU"/>
              </w:rPr>
            </w:pPr>
            <w:r w:rsidRPr="00F239D6">
              <w:rPr>
                <w:rFonts w:ascii="Calibri" w:eastAsia="Times New Roman" w:hAnsi="Calibri" w:cs="Times New Roman"/>
                <w:b/>
                <w:color w:val="FFFFFF" w:themeColor="background1"/>
                <w:spacing w:val="2"/>
                <w:sz w:val="18"/>
                <w:szCs w:val="19"/>
                <w:lang w:eastAsia="en-AU"/>
              </w:rPr>
              <w:t>Statutory Planning</w:t>
            </w: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5B99308C" w14:textId="77777777" w:rsidR="00DF5434" w:rsidRPr="00DF5434" w:rsidRDefault="00DF5434" w:rsidP="007D1C7B">
            <w:pPr>
              <w:spacing w:before="100" w:after="100"/>
              <w:rPr>
                <w:rFonts w:ascii="Calibri" w:eastAsia="Times New Roman" w:hAnsi="Calibri" w:cs="Times New Roman"/>
                <w:b/>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1EE8576F" w14:textId="77777777" w:rsidR="00DF5434" w:rsidRPr="00DF5434" w:rsidRDefault="00DF5434" w:rsidP="007D1C7B">
            <w:pPr>
              <w:spacing w:before="100" w:after="100"/>
              <w:rPr>
                <w:rFonts w:ascii="Calibri" w:eastAsia="Times New Roman" w:hAnsi="Calibri" w:cs="Times New Roman"/>
                <w:b/>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526EF85E" w14:textId="77777777" w:rsidR="00DF5434" w:rsidRPr="00DF5434" w:rsidRDefault="00DF5434" w:rsidP="007D1C7B">
            <w:pPr>
              <w:spacing w:before="100" w:after="100"/>
              <w:rPr>
                <w:rFonts w:ascii="Calibri" w:eastAsia="Times New Roman" w:hAnsi="Calibri" w:cs="Times New Roman"/>
                <w:b/>
                <w:spacing w:val="2"/>
                <w:sz w:val="18"/>
                <w:szCs w:val="19"/>
                <w:lang w:eastAsia="en-AU"/>
              </w:rPr>
            </w:pPr>
          </w:p>
        </w:tc>
        <w:tc>
          <w:tcPr>
            <w:tcW w:w="334" w:type="pct"/>
            <w:tcBorders>
              <w:top w:val="single" w:sz="4" w:space="0" w:color="D9D9D9" w:themeColor="background1" w:themeShade="D9"/>
              <w:left w:val="nil"/>
              <w:bottom w:val="single" w:sz="4" w:space="0" w:color="D9D9D9" w:themeColor="background1" w:themeShade="D9"/>
              <w:right w:val="nil"/>
            </w:tcBorders>
            <w:shd w:val="clear" w:color="auto" w:fill="99D1DC"/>
          </w:tcPr>
          <w:p w14:paraId="063B0D16" w14:textId="77777777" w:rsidR="00DF5434" w:rsidRPr="00DF5434" w:rsidRDefault="00DF5434" w:rsidP="007D1C7B">
            <w:pPr>
              <w:spacing w:before="100" w:after="100"/>
              <w:rPr>
                <w:rFonts w:ascii="Calibri" w:eastAsia="Times New Roman" w:hAnsi="Calibri" w:cs="Times New Roman"/>
                <w:b/>
                <w:spacing w:val="2"/>
                <w:sz w:val="18"/>
                <w:szCs w:val="19"/>
                <w:lang w:eastAsia="en-AU"/>
              </w:rPr>
            </w:pPr>
          </w:p>
        </w:tc>
        <w:tc>
          <w:tcPr>
            <w:tcW w:w="1861"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99D1DC"/>
          </w:tcPr>
          <w:p w14:paraId="2271BDCA" w14:textId="77777777" w:rsidR="00DF5434" w:rsidRPr="00DF5434" w:rsidRDefault="00DF5434" w:rsidP="007D1C7B">
            <w:pPr>
              <w:spacing w:before="100" w:after="100"/>
              <w:rPr>
                <w:rFonts w:ascii="Calibri" w:eastAsia="Times New Roman" w:hAnsi="Calibri" w:cs="Times New Roman"/>
                <w:b/>
                <w:spacing w:val="2"/>
                <w:sz w:val="18"/>
                <w:szCs w:val="19"/>
                <w:lang w:eastAsia="en-AU"/>
              </w:rPr>
            </w:pPr>
          </w:p>
        </w:tc>
      </w:tr>
      <w:tr w:rsidR="00E80A86" w:rsidRPr="00DF5434" w14:paraId="63F5EFDD"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55E5954"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Timeliness</w:t>
            </w:r>
          </w:p>
          <w:p w14:paraId="6F95D457"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SP1 Time taken to decide planning applications</w:t>
            </w:r>
          </w:p>
          <w:p w14:paraId="61FFF754"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[The median number of days between receipt of a planning application and a decision on the application]</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3C036BF"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78.00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0010012"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16CA5B3"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91.00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01DCB45" w14:textId="42FEBE4B"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91.00</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20C1106" w14:textId="41D72900"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The time taken to decide planning applications was unchanged from the previous year where the complexity in planning applications and the recurring employee shortages resulted in an increase in the median processing days.</w:t>
            </w:r>
          </w:p>
        </w:tc>
      </w:tr>
      <w:tr w:rsidR="00E80A86" w:rsidRPr="00DF5434" w14:paraId="6CDBD113"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CFFE592" w14:textId="77777777" w:rsidR="00837737" w:rsidRPr="00DF5434" w:rsidRDefault="00837737" w:rsidP="00837737">
            <w:pPr>
              <w:spacing w:before="100" w:after="100"/>
              <w:rPr>
                <w:rFonts w:ascii="Calibri" w:eastAsia="Times New Roman" w:hAnsi="Calibri" w:cs="Times New Roman"/>
                <w:spacing w:val="2"/>
                <w:sz w:val="18"/>
                <w:szCs w:val="19"/>
                <w:lang w:eastAsia="en-AU"/>
              </w:rPr>
            </w:pPr>
            <w:bookmarkStart w:id="848" w:name="_Hlk115338554"/>
            <w:r w:rsidRPr="00DF5434">
              <w:rPr>
                <w:rFonts w:ascii="Calibri" w:eastAsia="Times New Roman" w:hAnsi="Calibri" w:cs="Times New Roman"/>
                <w:spacing w:val="2"/>
                <w:sz w:val="18"/>
                <w:szCs w:val="19"/>
                <w:lang w:eastAsia="en-AU"/>
              </w:rPr>
              <w:t>Service standard</w:t>
            </w:r>
          </w:p>
          <w:p w14:paraId="30170EA5"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SP2 Planning applications decided within required time frames</w:t>
            </w:r>
          </w:p>
          <w:p w14:paraId="7F99AC79"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planning application decisions made within 60 days for regular permits and 10 days for VicSmart permits / Number of planning application decisions made] x100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57AAAAC"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80.90%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DF2671F"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78.70%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76AD38D"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75.05%</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842800B" w14:textId="06CF6B1F"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78.60%</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A370C33" w14:textId="5E4D40BA"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There has been an improvement in the processing times based on the reduction in the overall planning permit applications received and the increased processing efficiencies of employees.</w:t>
            </w:r>
          </w:p>
        </w:tc>
      </w:tr>
      <w:bookmarkEnd w:id="848"/>
      <w:tr w:rsidR="00E80A86" w:rsidRPr="00DF5434" w14:paraId="3E1E9948"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7F0A9DB"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Service cost</w:t>
            </w:r>
          </w:p>
          <w:p w14:paraId="76B11C62"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SP3 Cost of statutory planning service</w:t>
            </w:r>
          </w:p>
          <w:p w14:paraId="039AD60A"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[Direct cost of the statutory planning service / Number of planning applications received]</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611E99D"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$2,304.98</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83C1DC6"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$2,260.19</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54F2ACB" w14:textId="77777777" w:rsidR="00837737" w:rsidRPr="00DF5434" w:rsidRDefault="00837737" w:rsidP="00837737">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$3,250.96</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9297CE0" w14:textId="542A19CA"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$4,026.43</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7A849A8" w14:textId="74B56725" w:rsidR="00837737" w:rsidRPr="00DF5434" w:rsidRDefault="00837737" w:rsidP="00837737">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 xml:space="preserve">An increase in the cost of the service is mostly due to the decrease in the number of planning applications received this financial year, which includes a reduction in the number of significant complex applications. </w:t>
            </w:r>
          </w:p>
        </w:tc>
      </w:tr>
      <w:tr w:rsidR="00E80A86" w:rsidRPr="00DF5434" w14:paraId="18A3FBE3" w14:textId="77777777" w:rsidTr="00B01CB3">
        <w:trPr>
          <w:cantSplit/>
        </w:trPr>
        <w:tc>
          <w:tcPr>
            <w:tcW w:w="180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6EB4489"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lastRenderedPageBreak/>
              <w:t>Decision making</w:t>
            </w:r>
          </w:p>
          <w:p w14:paraId="7AB10C64"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 xml:space="preserve">SP4 Council planning decisions upheld at </w:t>
            </w:r>
            <w:bookmarkStart w:id="849" w:name="_Int_eZ4tA1Z1"/>
            <w:r w:rsidRPr="00DF5434">
              <w:rPr>
                <w:rFonts w:ascii="Calibri" w:eastAsia="Times New Roman" w:hAnsi="Calibri" w:cs="Times New Roman"/>
                <w:spacing w:val="2"/>
                <w:sz w:val="18"/>
                <w:szCs w:val="19"/>
                <w:lang w:eastAsia="en-AU"/>
              </w:rPr>
              <w:t>VCAT</w:t>
            </w:r>
            <w:bookmarkEnd w:id="849"/>
          </w:p>
          <w:p w14:paraId="7535433F"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[Number of VCAT decisions that did not set aside council's decision in relation to a planning application / Number of VCAT decisions in relation to planning applications] x100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761CFE2"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71.79%</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E70DEA8"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72.41%</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B1A866E" w14:textId="77777777" w:rsidR="00C97979" w:rsidRPr="00DF5434" w:rsidRDefault="00C97979" w:rsidP="00C97979">
            <w:pPr>
              <w:spacing w:before="100" w:after="100"/>
              <w:rPr>
                <w:rFonts w:ascii="Calibri" w:eastAsia="Times New Roman" w:hAnsi="Calibri" w:cs="Times New Roman"/>
                <w:spacing w:val="2"/>
                <w:sz w:val="18"/>
                <w:szCs w:val="19"/>
                <w:lang w:eastAsia="en-AU"/>
              </w:rPr>
            </w:pPr>
            <w:r w:rsidRPr="00DF5434">
              <w:rPr>
                <w:rFonts w:ascii="Calibri" w:eastAsia="Times New Roman" w:hAnsi="Calibri" w:cs="Times New Roman"/>
                <w:spacing w:val="2"/>
                <w:sz w:val="18"/>
                <w:szCs w:val="19"/>
                <w:lang w:eastAsia="en-AU"/>
              </w:rPr>
              <w:t>64.00%</w:t>
            </w:r>
          </w:p>
        </w:tc>
        <w:tc>
          <w:tcPr>
            <w:tcW w:w="33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3A41B06" w14:textId="330A0CDF" w:rsidR="00C97979" w:rsidRPr="00DF5434" w:rsidRDefault="00C97979" w:rsidP="00C97979">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58.33%</w:t>
            </w:r>
          </w:p>
        </w:tc>
        <w:tc>
          <w:tcPr>
            <w:tcW w:w="186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9ADB920" w14:textId="239C8A00" w:rsidR="00C97979" w:rsidRPr="00DF5434" w:rsidRDefault="00C97979" w:rsidP="00C97979">
            <w:pPr>
              <w:spacing w:before="100" w:after="100"/>
              <w:rPr>
                <w:rFonts w:ascii="Calibri" w:eastAsia="Times New Roman" w:hAnsi="Calibri" w:cs="Times New Roman"/>
                <w:spacing w:val="2"/>
                <w:sz w:val="18"/>
                <w:szCs w:val="19"/>
                <w:lang w:eastAsia="en-AU"/>
              </w:rPr>
            </w:pPr>
            <w:r w:rsidRPr="00C97979">
              <w:rPr>
                <w:rFonts w:ascii="Calibri" w:eastAsia="Times New Roman" w:hAnsi="Calibri" w:cs="Times New Roman"/>
                <w:spacing w:val="2"/>
                <w:sz w:val="18"/>
                <w:szCs w:val="19"/>
                <w:lang w:eastAsia="en-AU"/>
              </w:rPr>
              <w:t xml:space="preserve">The number of Council decisions affirmed is consistent with the previous year. It is also noted that Council had a further 20 decisions determined by consent orders at VCAT and 5 decisions were withdrawn. </w:t>
            </w:r>
          </w:p>
        </w:tc>
      </w:tr>
    </w:tbl>
    <w:p w14:paraId="6602DF4C" w14:textId="77777777" w:rsidR="00DF5434" w:rsidRPr="00DF5434" w:rsidRDefault="00DF5434" w:rsidP="007D1C7B">
      <w:pPr>
        <w:spacing w:before="100" w:after="100"/>
        <w:rPr>
          <w:rFonts w:eastAsia="Times New Roman" w:cs="Arial"/>
          <w:szCs w:val="20"/>
          <w:lang w:val="en-GB" w:eastAsia="en-AU"/>
        </w:rPr>
      </w:pPr>
    </w:p>
    <w:p w14:paraId="27425063" w14:textId="13B158B0" w:rsidR="00531EA9" w:rsidRDefault="00531EA9">
      <w:pPr>
        <w:rPr>
          <w:rFonts w:eastAsia="Arial" w:cs="Arial"/>
          <w:b/>
          <w:bCs/>
          <w:color w:val="003361"/>
          <w:szCs w:val="20"/>
          <w:lang w:eastAsia="en-AU"/>
        </w:rPr>
      </w:pPr>
      <w:r>
        <w:rPr>
          <w:rFonts w:eastAsia="Arial" w:cs="Arial"/>
          <w:b/>
          <w:bCs/>
          <w:color w:val="003361"/>
          <w:szCs w:val="20"/>
          <w:lang w:eastAsia="en-AU"/>
        </w:rPr>
        <w:br w:type="page"/>
      </w:r>
    </w:p>
    <w:p w14:paraId="0D46C5A0" w14:textId="77777777" w:rsidR="00B74A93" w:rsidRDefault="00B74A93" w:rsidP="007D1C7B">
      <w:pPr>
        <w:keepNext/>
        <w:keepLines/>
        <w:pBdr>
          <w:top w:val="single" w:sz="12" w:space="7" w:color="003361"/>
          <w:bottom w:val="single" w:sz="12" w:space="8" w:color="003361"/>
        </w:pBdr>
        <w:spacing w:before="100" w:after="100"/>
        <w:outlineLvl w:val="0"/>
        <w:rPr>
          <w:rFonts w:eastAsiaTheme="majorEastAsia" w:cs="Arial"/>
          <w:b/>
          <w:bCs/>
          <w:color w:val="003361"/>
          <w:sz w:val="44"/>
          <w:szCs w:val="44"/>
          <w:lang w:val="en-GB"/>
        </w:rPr>
        <w:sectPr w:rsidR="00B74A93" w:rsidSect="00B74A93">
          <w:pgSz w:w="16838" w:h="11906" w:orient="landscape"/>
          <w:pgMar w:top="1134" w:right="993" w:bottom="1440" w:left="1440" w:header="720" w:footer="720" w:gutter="0"/>
          <w:cols w:space="720"/>
          <w:docGrid w:linePitch="360"/>
        </w:sectPr>
      </w:pPr>
      <w:bookmarkStart w:id="850" w:name="_Toc491441389"/>
      <w:bookmarkStart w:id="851" w:name="_Toc525655756"/>
      <w:bookmarkStart w:id="852" w:name="_Toc29390830"/>
      <w:bookmarkStart w:id="853" w:name="_Toc148534574"/>
      <w:bookmarkStart w:id="854" w:name="_Toc171330939"/>
      <w:bookmarkStart w:id="855" w:name="_Toc171332034"/>
      <w:bookmarkStart w:id="856" w:name="_Toc171409970"/>
      <w:bookmarkStart w:id="857" w:name="_Toc171430835"/>
      <w:bookmarkStart w:id="858" w:name="_Toc171431258"/>
      <w:bookmarkStart w:id="859" w:name="_Toc525655759"/>
    </w:p>
    <w:p w14:paraId="6FA17112" w14:textId="77777777" w:rsidR="0069340C" w:rsidRPr="0069340C" w:rsidRDefault="0069340C" w:rsidP="007D1C7B">
      <w:pPr>
        <w:keepNext/>
        <w:keepLines/>
        <w:pBdr>
          <w:top w:val="single" w:sz="12" w:space="7" w:color="003361"/>
          <w:bottom w:val="single" w:sz="12" w:space="8" w:color="003361"/>
        </w:pBdr>
        <w:spacing w:before="100" w:after="100"/>
        <w:outlineLvl w:val="0"/>
        <w:rPr>
          <w:rFonts w:eastAsiaTheme="majorEastAsia" w:cs="Arial"/>
          <w:b/>
          <w:bCs/>
          <w:color w:val="003361"/>
          <w:sz w:val="44"/>
          <w:szCs w:val="44"/>
          <w:lang w:val="en-GB"/>
        </w:rPr>
      </w:pPr>
      <w:bookmarkStart w:id="860" w:name="_Toc171582953"/>
      <w:bookmarkStart w:id="861" w:name="_Toc172207746"/>
      <w:bookmarkStart w:id="862" w:name="_Toc172290887"/>
      <w:bookmarkStart w:id="863" w:name="_Toc172637293"/>
      <w:bookmarkStart w:id="864" w:name="_Toc173938120"/>
      <w:bookmarkStart w:id="865" w:name="_Toc173938218"/>
      <w:bookmarkStart w:id="866" w:name="_Toc177383618"/>
      <w:bookmarkStart w:id="867" w:name="_Toc178157000"/>
      <w:bookmarkStart w:id="868" w:name="_Toc178684483"/>
      <w:r w:rsidRPr="0069340C">
        <w:rPr>
          <w:rFonts w:eastAsiaTheme="majorEastAsia" w:cs="Arial"/>
          <w:b/>
          <w:bCs/>
          <w:color w:val="003361"/>
          <w:sz w:val="44"/>
          <w:szCs w:val="44"/>
          <w:lang w:val="en-GB"/>
        </w:rPr>
        <w:lastRenderedPageBreak/>
        <w:t>GOVERNANCE</w:t>
      </w:r>
      <w:bookmarkStart w:id="869" w:name="_Toc525655757"/>
      <w:bookmarkEnd w:id="850"/>
      <w:bookmarkEnd w:id="851"/>
      <w:bookmarkEnd w:id="852"/>
      <w:bookmarkEnd w:id="853"/>
      <w:bookmarkEnd w:id="854"/>
      <w:bookmarkEnd w:id="855"/>
      <w:bookmarkEnd w:id="856"/>
      <w:bookmarkEnd w:id="857"/>
      <w:bookmarkEnd w:id="858"/>
      <w:bookmarkEnd w:id="860"/>
      <w:bookmarkEnd w:id="861"/>
      <w:bookmarkEnd w:id="862"/>
      <w:bookmarkEnd w:id="863"/>
      <w:bookmarkEnd w:id="864"/>
      <w:bookmarkEnd w:id="865"/>
      <w:bookmarkEnd w:id="866"/>
      <w:bookmarkEnd w:id="867"/>
      <w:bookmarkEnd w:id="868"/>
    </w:p>
    <w:p w14:paraId="1F7BB2B5" w14:textId="77777777" w:rsidR="0069340C" w:rsidRPr="0069340C" w:rsidRDefault="0069340C" w:rsidP="007D1C7B">
      <w:pPr>
        <w:spacing w:before="100" w:after="100"/>
      </w:pPr>
      <w:bookmarkStart w:id="870" w:name="_Toc116036592"/>
      <w:bookmarkEnd w:id="859"/>
      <w:bookmarkEnd w:id="869"/>
    </w:p>
    <w:bookmarkEnd w:id="870"/>
    <w:p w14:paraId="436650EC" w14:textId="77777777" w:rsidR="0069340C" w:rsidRPr="00BC4539" w:rsidRDefault="0069340C" w:rsidP="00BC4539">
      <w:pPr>
        <w:spacing w:before="100" w:after="100"/>
        <w:jc w:val="both"/>
        <w:rPr>
          <w:rFonts w:eastAsia="Arial" w:cs="Arial"/>
          <w:b/>
          <w:color w:val="99D1DC"/>
          <w:sz w:val="24"/>
          <w:szCs w:val="24"/>
        </w:rPr>
      </w:pPr>
      <w:r w:rsidRPr="00BC4539">
        <w:rPr>
          <w:rFonts w:eastAsia="Arial" w:cs="Arial"/>
          <w:b/>
          <w:color w:val="99D1DC"/>
          <w:sz w:val="24"/>
          <w:szCs w:val="24"/>
        </w:rPr>
        <w:t xml:space="preserve">The </w:t>
      </w:r>
      <w:r w:rsidRPr="00BC4539">
        <w:rPr>
          <w:rFonts w:eastAsia="Arial" w:cs="Arial"/>
          <w:b/>
          <w:i/>
          <w:color w:val="99D1DC"/>
          <w:sz w:val="24"/>
          <w:szCs w:val="24"/>
        </w:rPr>
        <w:t>Local Government Act 2020</w:t>
      </w:r>
      <w:r w:rsidRPr="00BC4539">
        <w:rPr>
          <w:rFonts w:eastAsia="Arial" w:cs="Arial"/>
          <w:b/>
          <w:color w:val="99D1DC"/>
          <w:sz w:val="24"/>
          <w:szCs w:val="24"/>
        </w:rPr>
        <w:t xml:space="preserve"> (the Act) requires all councils to provide good governance in its municipal district for the benefit and wellbeing of the community.</w:t>
      </w:r>
    </w:p>
    <w:p w14:paraId="473B38D0" w14:textId="77777777" w:rsidR="0069340C" w:rsidRPr="0069340C" w:rsidRDefault="0069340C" w:rsidP="00A93055">
      <w:pPr>
        <w:tabs>
          <w:tab w:val="left" w:pos="720"/>
        </w:tabs>
        <w:spacing w:before="100" w:after="100"/>
        <w:jc w:val="both"/>
        <w:rPr>
          <w:rFonts w:eastAsia="Times New Roman" w:cs="Arial"/>
          <w:spacing w:val="2"/>
          <w:szCs w:val="20"/>
        </w:rPr>
      </w:pPr>
      <w:r w:rsidRPr="0069340C">
        <w:rPr>
          <w:rFonts w:eastAsia="Times New Roman" w:cs="Arial"/>
          <w:spacing w:val="2"/>
          <w:szCs w:val="20"/>
        </w:rPr>
        <w:t>Good governance includes giving effect to the overarching governance principles:</w:t>
      </w:r>
    </w:p>
    <w:p w14:paraId="45FF5D8D"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Council decisions are to be made and actions taken in accordance with the relevant law</w:t>
      </w:r>
    </w:p>
    <w:p w14:paraId="70B4C9D4"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priority is to be given to achieving the best outcomes for the municipal community, including future generations</w:t>
      </w:r>
    </w:p>
    <w:p w14:paraId="62AFC186"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 xml:space="preserve">the economic, </w:t>
      </w:r>
      <w:bookmarkStart w:id="871" w:name="_Int_aopIbvZy"/>
      <w:r w:rsidRPr="0069340C">
        <w:rPr>
          <w:rFonts w:eastAsia="Times New Roman" w:cs="Arial"/>
          <w:spacing w:val="2"/>
          <w:szCs w:val="20"/>
          <w:lang w:eastAsia="en-AU"/>
        </w:rPr>
        <w:t>social</w:t>
      </w:r>
      <w:bookmarkEnd w:id="871"/>
      <w:r w:rsidRPr="0069340C">
        <w:rPr>
          <w:rFonts w:eastAsia="Times New Roman" w:cs="Arial"/>
          <w:spacing w:val="2"/>
          <w:szCs w:val="20"/>
          <w:lang w:eastAsia="en-AU"/>
        </w:rPr>
        <w:t xml:space="preserve"> and environmental sustainability of the municipal district, including mitigation and planning for climate change risks, is to be promoted</w:t>
      </w:r>
    </w:p>
    <w:p w14:paraId="0BA02719"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municipal community is to be engaged in strategic planning and strategic decision-making</w:t>
      </w:r>
    </w:p>
    <w:p w14:paraId="1A088F66"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 xml:space="preserve">innovation and continuous improvement </w:t>
      </w:r>
      <w:bookmarkStart w:id="872" w:name="_Int_aCisoeh8"/>
      <w:r w:rsidRPr="0069340C">
        <w:rPr>
          <w:rFonts w:eastAsia="Times New Roman" w:cs="Arial"/>
          <w:spacing w:val="2"/>
          <w:szCs w:val="20"/>
          <w:lang w:eastAsia="en-AU"/>
        </w:rPr>
        <w:t>is</w:t>
      </w:r>
      <w:bookmarkEnd w:id="872"/>
      <w:r w:rsidRPr="0069340C">
        <w:rPr>
          <w:rFonts w:eastAsia="Times New Roman" w:cs="Arial"/>
          <w:spacing w:val="2"/>
          <w:szCs w:val="20"/>
          <w:lang w:eastAsia="en-AU"/>
        </w:rPr>
        <w:t xml:space="preserve"> to be pursued</w:t>
      </w:r>
    </w:p>
    <w:p w14:paraId="55720110"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collaboration with other councils and governments and statutory bodies is to be sought</w:t>
      </w:r>
    </w:p>
    <w:p w14:paraId="119FA7D2"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ongoing financial viability of the Council is to be ensured</w:t>
      </w:r>
    </w:p>
    <w:p w14:paraId="34F5D112"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 xml:space="preserve">regional, </w:t>
      </w:r>
      <w:bookmarkStart w:id="873" w:name="_Int_waPrfsDf"/>
      <w:r w:rsidRPr="0069340C">
        <w:rPr>
          <w:rFonts w:eastAsia="Times New Roman" w:cs="Arial"/>
          <w:spacing w:val="2"/>
          <w:szCs w:val="20"/>
          <w:lang w:eastAsia="en-AU"/>
        </w:rPr>
        <w:t>state</w:t>
      </w:r>
      <w:bookmarkEnd w:id="873"/>
      <w:r w:rsidRPr="0069340C">
        <w:rPr>
          <w:rFonts w:eastAsia="Times New Roman" w:cs="Arial"/>
          <w:spacing w:val="2"/>
          <w:szCs w:val="20"/>
          <w:lang w:eastAsia="en-AU"/>
        </w:rPr>
        <w:t xml:space="preserve"> and national plans and policies are to be considered in strategic planning and decision-making</w:t>
      </w:r>
    </w:p>
    <w:p w14:paraId="556278B4" w14:textId="77777777" w:rsidR="0069340C" w:rsidRPr="0069340C" w:rsidRDefault="0069340C" w:rsidP="00B7644B">
      <w:pPr>
        <w:numPr>
          <w:ilvl w:val="0"/>
          <w:numId w:val="9"/>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transparency of Council decisions, actions and information is to be ensured.</w:t>
      </w:r>
    </w:p>
    <w:p w14:paraId="144A8E33" w14:textId="77777777" w:rsidR="00A251EC" w:rsidRDefault="00A251EC" w:rsidP="00A93055">
      <w:pPr>
        <w:tabs>
          <w:tab w:val="left" w:pos="720"/>
        </w:tabs>
        <w:spacing w:before="100" w:after="100"/>
        <w:jc w:val="both"/>
        <w:rPr>
          <w:rFonts w:eastAsia="Times New Roman" w:cs="Arial"/>
          <w:spacing w:val="2"/>
          <w:szCs w:val="20"/>
        </w:rPr>
      </w:pPr>
    </w:p>
    <w:p w14:paraId="3DBD7113" w14:textId="108D3583" w:rsidR="0069340C" w:rsidRPr="0069340C" w:rsidRDefault="0069340C" w:rsidP="00A93055">
      <w:pPr>
        <w:tabs>
          <w:tab w:val="left" w:pos="720"/>
        </w:tabs>
        <w:spacing w:before="100" w:after="100"/>
        <w:jc w:val="both"/>
        <w:rPr>
          <w:rFonts w:eastAsia="Times New Roman" w:cs="Arial"/>
          <w:spacing w:val="2"/>
          <w:szCs w:val="20"/>
        </w:rPr>
      </w:pPr>
      <w:r w:rsidRPr="0069340C">
        <w:rPr>
          <w:rFonts w:eastAsia="Times New Roman" w:cs="Arial"/>
          <w:spacing w:val="2"/>
          <w:szCs w:val="20"/>
        </w:rPr>
        <w:t>In giving effect to the overarching governance principles, a Council must consider the following supporting principles:</w:t>
      </w:r>
    </w:p>
    <w:p w14:paraId="27A7BE05" w14:textId="77777777" w:rsidR="0069340C" w:rsidRPr="0069340C" w:rsidRDefault="0069340C" w:rsidP="00B7644B">
      <w:pPr>
        <w:numPr>
          <w:ilvl w:val="0"/>
          <w:numId w:val="10"/>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community engagement principles</w:t>
      </w:r>
    </w:p>
    <w:p w14:paraId="693190AB" w14:textId="77777777" w:rsidR="0069340C" w:rsidRPr="0069340C" w:rsidRDefault="0069340C" w:rsidP="00B7644B">
      <w:pPr>
        <w:numPr>
          <w:ilvl w:val="0"/>
          <w:numId w:val="10"/>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public transparency principles</w:t>
      </w:r>
    </w:p>
    <w:p w14:paraId="2D87DB92" w14:textId="77777777" w:rsidR="0069340C" w:rsidRPr="0069340C" w:rsidRDefault="0069340C" w:rsidP="00B7644B">
      <w:pPr>
        <w:numPr>
          <w:ilvl w:val="0"/>
          <w:numId w:val="10"/>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strategic planning principles</w:t>
      </w:r>
    </w:p>
    <w:p w14:paraId="4FFF35A6" w14:textId="77777777" w:rsidR="0069340C" w:rsidRPr="0069340C" w:rsidRDefault="0069340C" w:rsidP="00B7644B">
      <w:pPr>
        <w:numPr>
          <w:ilvl w:val="0"/>
          <w:numId w:val="10"/>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 xml:space="preserve">the </w:t>
      </w:r>
      <w:bookmarkStart w:id="874" w:name="_Int_QTirHFZe"/>
      <w:r w:rsidRPr="0069340C">
        <w:rPr>
          <w:rFonts w:eastAsia="Times New Roman" w:cs="Arial"/>
          <w:spacing w:val="2"/>
          <w:szCs w:val="20"/>
          <w:lang w:eastAsia="en-AU"/>
        </w:rPr>
        <w:t>financial management</w:t>
      </w:r>
      <w:bookmarkEnd w:id="874"/>
      <w:r w:rsidRPr="0069340C">
        <w:rPr>
          <w:rFonts w:eastAsia="Times New Roman" w:cs="Arial"/>
          <w:spacing w:val="2"/>
          <w:szCs w:val="20"/>
          <w:lang w:eastAsia="en-AU"/>
        </w:rPr>
        <w:t xml:space="preserve"> principles</w:t>
      </w:r>
    </w:p>
    <w:p w14:paraId="0CB9F155" w14:textId="77777777" w:rsidR="0069340C" w:rsidRPr="0069340C" w:rsidRDefault="0069340C" w:rsidP="00B7644B">
      <w:pPr>
        <w:numPr>
          <w:ilvl w:val="0"/>
          <w:numId w:val="10"/>
        </w:numPr>
        <w:tabs>
          <w:tab w:val="left" w:pos="720"/>
        </w:tabs>
        <w:spacing w:before="100" w:after="100"/>
        <w:jc w:val="both"/>
        <w:rPr>
          <w:rFonts w:eastAsia="Times New Roman" w:cs="Arial"/>
          <w:spacing w:val="2"/>
          <w:szCs w:val="20"/>
          <w:lang w:eastAsia="en-AU"/>
        </w:rPr>
      </w:pPr>
      <w:r w:rsidRPr="0069340C">
        <w:rPr>
          <w:rFonts w:eastAsia="Times New Roman" w:cs="Arial"/>
          <w:spacing w:val="2"/>
          <w:szCs w:val="20"/>
          <w:lang w:eastAsia="en-AU"/>
        </w:rPr>
        <w:t>the service performance principles.</w:t>
      </w:r>
    </w:p>
    <w:p w14:paraId="546BFD0E" w14:textId="221D8414" w:rsidR="0069340C" w:rsidRPr="0069340C" w:rsidRDefault="0069340C" w:rsidP="007D1C7B">
      <w:pPr>
        <w:spacing w:before="100" w:after="100"/>
        <w:rPr>
          <w:rFonts w:cs="Arial"/>
          <w:b/>
          <w:color w:val="003361"/>
          <w:sz w:val="24"/>
          <w:szCs w:val="20"/>
          <w:lang w:val="en-GB"/>
        </w:rPr>
      </w:pPr>
    </w:p>
    <w:p w14:paraId="60EAD5A8" w14:textId="77777777" w:rsidR="002C4ABE" w:rsidRDefault="002C4ABE">
      <w:pPr>
        <w:rPr>
          <w:rFonts w:cs="Arial"/>
          <w:b/>
          <w:bCs/>
          <w:color w:val="003361"/>
          <w:sz w:val="24"/>
          <w:szCs w:val="24"/>
          <w:lang w:val="en-GB"/>
        </w:rPr>
      </w:pPr>
      <w:r>
        <w:rPr>
          <w:rFonts w:cs="Arial"/>
          <w:b/>
          <w:bCs/>
          <w:color w:val="003361"/>
          <w:sz w:val="24"/>
          <w:szCs w:val="24"/>
          <w:lang w:val="en-GB"/>
        </w:rPr>
        <w:br w:type="page"/>
      </w:r>
    </w:p>
    <w:p w14:paraId="4DD7DE3F" w14:textId="5FA53B8F" w:rsidR="0069340C" w:rsidRPr="0069340C" w:rsidRDefault="0069340C" w:rsidP="007D1C7B">
      <w:pPr>
        <w:spacing w:before="100" w:after="100"/>
        <w:rPr>
          <w:rFonts w:cs="Arial"/>
          <w:b/>
          <w:bCs/>
          <w:color w:val="003361"/>
          <w:sz w:val="24"/>
          <w:szCs w:val="24"/>
          <w:lang w:val="en-GB"/>
        </w:rPr>
      </w:pPr>
      <w:r w:rsidRPr="0069340C">
        <w:rPr>
          <w:rFonts w:cs="Arial"/>
          <w:b/>
          <w:bCs/>
          <w:color w:val="003361"/>
          <w:sz w:val="24"/>
          <w:szCs w:val="24"/>
          <w:lang w:val="en-GB"/>
        </w:rPr>
        <w:lastRenderedPageBreak/>
        <w:t>Council Meetings</w:t>
      </w:r>
    </w:p>
    <w:p w14:paraId="40673D75" w14:textId="77777777" w:rsidR="0069340C" w:rsidRPr="0069340C" w:rsidRDefault="0069340C" w:rsidP="006801DA">
      <w:pPr>
        <w:tabs>
          <w:tab w:val="left" w:pos="8130"/>
        </w:tabs>
        <w:spacing w:before="100" w:after="100"/>
        <w:jc w:val="both"/>
        <w:rPr>
          <w:rFonts w:cs="Arial"/>
          <w:szCs w:val="20"/>
          <w:lang w:val="en-GB"/>
        </w:rPr>
      </w:pPr>
      <w:r w:rsidRPr="0069340C">
        <w:rPr>
          <w:rFonts w:cs="Arial"/>
          <w:szCs w:val="20"/>
          <w:lang w:val="en-GB"/>
        </w:rPr>
        <w:t xml:space="preserve">The Governance Rules describe the way Council will conduct meetings and make decisions. </w:t>
      </w:r>
    </w:p>
    <w:p w14:paraId="3667DFEC" w14:textId="3D076B20" w:rsidR="00E32109" w:rsidRPr="00E32109" w:rsidRDefault="00E32109" w:rsidP="00E32109">
      <w:pPr>
        <w:tabs>
          <w:tab w:val="left" w:pos="8130"/>
        </w:tabs>
        <w:spacing w:before="100" w:after="100"/>
        <w:jc w:val="both"/>
        <w:rPr>
          <w:rFonts w:cs="Arial"/>
          <w:szCs w:val="20"/>
          <w:lang w:val="en-GB"/>
        </w:rPr>
      </w:pPr>
      <w:r w:rsidRPr="00E32109">
        <w:rPr>
          <w:rFonts w:cs="Arial"/>
          <w:szCs w:val="20"/>
          <w:lang w:val="en-GB"/>
        </w:rPr>
        <w:t>The formal decision-making process of a Council occurs via Council Meetings, which councillors are required to attend. The Chief Executive Officer and members of our Executive Leadership Team also attend the meetings to provide information or advice when called upon by the Mayor. Ordinary meetings of Council are generally held on the fourth Tuesday of each month except in January, September and December. Public attendance at Council meetings is welcome and meetings continue to be live streamed.</w:t>
      </w:r>
    </w:p>
    <w:p w14:paraId="69C7E2E0" w14:textId="627835FC" w:rsidR="00E32109" w:rsidRDefault="00E32109" w:rsidP="007D1C7B">
      <w:pPr>
        <w:tabs>
          <w:tab w:val="left" w:pos="8130"/>
        </w:tabs>
        <w:spacing w:before="100" w:after="100"/>
        <w:rPr>
          <w:rFonts w:cs="Arial"/>
          <w:szCs w:val="20"/>
          <w:lang w:val="en-GB"/>
        </w:rPr>
      </w:pPr>
      <w:r w:rsidRPr="00E32109">
        <w:rPr>
          <w:rFonts w:cs="Arial"/>
          <w:szCs w:val="20"/>
          <w:lang w:val="en-GB"/>
        </w:rPr>
        <w:t xml:space="preserve">On occasion Council may also call for a meeting not fixed by Council, these are also known as special Council meetings and occur to deal with urgent items that </w:t>
      </w:r>
      <w:r w:rsidR="004F4627" w:rsidRPr="00E32109">
        <w:rPr>
          <w:rFonts w:cs="Arial"/>
          <w:szCs w:val="20"/>
          <w:lang w:val="en-GB"/>
        </w:rPr>
        <w:t>cannot</w:t>
      </w:r>
      <w:r w:rsidRPr="00E32109">
        <w:rPr>
          <w:rFonts w:cs="Arial"/>
          <w:szCs w:val="20"/>
          <w:lang w:val="en-GB"/>
        </w:rPr>
        <w:t xml:space="preserve"> wait until the next Ordinary Council meeting.</w:t>
      </w:r>
    </w:p>
    <w:p w14:paraId="63080591" w14:textId="452B6DBF" w:rsidR="0069340C" w:rsidRPr="007B3E61" w:rsidRDefault="00AC7BD5" w:rsidP="007D1C7B">
      <w:pPr>
        <w:tabs>
          <w:tab w:val="left" w:pos="8130"/>
        </w:tabs>
        <w:spacing w:before="100" w:after="100"/>
        <w:rPr>
          <w:rFonts w:cs="Arial"/>
          <w:b/>
          <w:color w:val="003361"/>
          <w:sz w:val="16"/>
          <w:szCs w:val="16"/>
          <w:lang w:val="en-GB"/>
        </w:rPr>
      </w:pPr>
      <w:r w:rsidRPr="007B3E61">
        <w:rPr>
          <w:rFonts w:cs="Arial"/>
          <w:b/>
          <w:color w:val="003361"/>
          <w:sz w:val="16"/>
          <w:szCs w:val="16"/>
          <w:lang w:val="en-GB"/>
        </w:rPr>
        <w:br/>
      </w:r>
      <w:r w:rsidR="0069340C" w:rsidRPr="007B3E61">
        <w:rPr>
          <w:rFonts w:cs="Arial"/>
          <w:b/>
          <w:color w:val="003361"/>
          <w:sz w:val="16"/>
          <w:szCs w:val="16"/>
          <w:lang w:val="en-GB"/>
        </w:rPr>
        <w:t xml:space="preserve">TABLE </w:t>
      </w:r>
      <w:r w:rsidR="00FA1B0D" w:rsidRPr="007B3E61">
        <w:rPr>
          <w:rFonts w:cs="Arial"/>
          <w:b/>
          <w:color w:val="003361"/>
          <w:sz w:val="16"/>
          <w:szCs w:val="16"/>
          <w:lang w:val="en-GB"/>
        </w:rPr>
        <w:t>5</w:t>
      </w:r>
      <w:r w:rsidR="0069340C" w:rsidRPr="007B3E61">
        <w:rPr>
          <w:rFonts w:cs="Arial"/>
          <w:b/>
          <w:color w:val="003361"/>
          <w:sz w:val="16"/>
          <w:szCs w:val="16"/>
          <w:lang w:val="en-GB"/>
        </w:rPr>
        <w:t>: Council meetings in 2023–24</w:t>
      </w:r>
    </w:p>
    <w:tbl>
      <w:tblPr>
        <w:tblW w:w="0" w:type="auto"/>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2300"/>
        <w:gridCol w:w="1449"/>
        <w:gridCol w:w="5583"/>
      </w:tblGrid>
      <w:tr w:rsidR="0069340C" w:rsidRPr="0069340C" w14:paraId="2E3C572E" w14:textId="77777777" w:rsidTr="00E4700B">
        <w:trPr>
          <w:tblHeader/>
        </w:trPr>
        <w:tc>
          <w:tcPr>
            <w:tcW w:w="2552" w:type="dxa"/>
            <w:shd w:val="clear" w:color="auto" w:fill="1F497C"/>
            <w:vAlign w:val="center"/>
          </w:tcPr>
          <w:p w14:paraId="45CA6584" w14:textId="77777777" w:rsidR="0069340C" w:rsidRPr="00FC52A4" w:rsidRDefault="0069340C" w:rsidP="007D1C7B">
            <w:pPr>
              <w:keepNext/>
              <w:spacing w:before="100" w:after="100"/>
              <w:rPr>
                <w:rFonts w:asciiTheme="minorHAnsi" w:hAnsiTheme="minorHAnsi" w:cstheme="minorHAnsi"/>
                <w:b/>
                <w:caps/>
                <w:color w:val="FFFFFF"/>
                <w:sz w:val="18"/>
                <w:szCs w:val="18"/>
                <w:lang w:val="en-GB"/>
              </w:rPr>
            </w:pPr>
            <w:r w:rsidRPr="00FC52A4">
              <w:rPr>
                <w:rFonts w:asciiTheme="minorHAnsi" w:hAnsiTheme="minorHAnsi" w:cstheme="minorHAnsi"/>
                <w:b/>
                <w:caps/>
                <w:color w:val="FFFFFF"/>
                <w:sz w:val="18"/>
                <w:szCs w:val="18"/>
                <w:lang w:val="en-GB"/>
              </w:rPr>
              <w:t>Meeting type</w:t>
            </w:r>
          </w:p>
        </w:tc>
        <w:tc>
          <w:tcPr>
            <w:tcW w:w="1559" w:type="dxa"/>
            <w:shd w:val="clear" w:color="auto" w:fill="1F497C"/>
            <w:vAlign w:val="center"/>
          </w:tcPr>
          <w:p w14:paraId="00A54AA1" w14:textId="77777777" w:rsidR="0069340C" w:rsidRPr="00FC52A4" w:rsidRDefault="0069340C" w:rsidP="007D1C7B">
            <w:pPr>
              <w:keepNext/>
              <w:spacing w:before="100" w:after="100"/>
              <w:jc w:val="both"/>
              <w:rPr>
                <w:rFonts w:asciiTheme="minorHAnsi" w:hAnsiTheme="minorHAnsi" w:cstheme="minorHAnsi"/>
                <w:b/>
                <w:caps/>
                <w:color w:val="FFFFFF"/>
                <w:sz w:val="18"/>
                <w:szCs w:val="18"/>
                <w:lang w:val="en-GB"/>
              </w:rPr>
            </w:pPr>
            <w:r w:rsidRPr="00FC52A4">
              <w:rPr>
                <w:rFonts w:asciiTheme="minorHAnsi" w:hAnsiTheme="minorHAnsi" w:cstheme="minorHAnsi"/>
                <w:b/>
                <w:caps/>
                <w:color w:val="FFFFFF"/>
                <w:sz w:val="18"/>
                <w:szCs w:val="18"/>
                <w:lang w:val="en-GB"/>
              </w:rPr>
              <w:t>Number held</w:t>
            </w:r>
          </w:p>
        </w:tc>
        <w:tc>
          <w:tcPr>
            <w:tcW w:w="6355" w:type="dxa"/>
            <w:shd w:val="clear" w:color="auto" w:fill="1F497C"/>
            <w:vAlign w:val="center"/>
          </w:tcPr>
          <w:p w14:paraId="602CB583" w14:textId="77777777" w:rsidR="0069340C" w:rsidRPr="00FC52A4" w:rsidRDefault="0069340C" w:rsidP="007D1C7B">
            <w:pPr>
              <w:keepNext/>
              <w:spacing w:before="100" w:after="100"/>
              <w:rPr>
                <w:rFonts w:asciiTheme="minorHAnsi" w:hAnsiTheme="minorHAnsi" w:cstheme="minorHAnsi"/>
                <w:b/>
                <w:caps/>
                <w:color w:val="FFFFFF"/>
                <w:sz w:val="18"/>
                <w:szCs w:val="18"/>
                <w:lang w:val="en-GB"/>
              </w:rPr>
            </w:pPr>
            <w:r w:rsidRPr="00FC52A4">
              <w:rPr>
                <w:rFonts w:asciiTheme="minorHAnsi" w:hAnsiTheme="minorHAnsi" w:cstheme="minorHAnsi"/>
                <w:b/>
                <w:caps/>
                <w:color w:val="FFFFFF"/>
                <w:sz w:val="18"/>
                <w:szCs w:val="18"/>
                <w:lang w:val="en-GB"/>
              </w:rPr>
              <w:t>Held at</w:t>
            </w:r>
          </w:p>
        </w:tc>
      </w:tr>
      <w:tr w:rsidR="0069340C" w:rsidRPr="0069340C" w14:paraId="5500B3E5" w14:textId="77777777">
        <w:tc>
          <w:tcPr>
            <w:tcW w:w="2552" w:type="dxa"/>
            <w:shd w:val="clear" w:color="auto" w:fill="auto"/>
          </w:tcPr>
          <w:p w14:paraId="5BE956ED" w14:textId="77777777" w:rsidR="0069340C" w:rsidRPr="0069340C" w:rsidRDefault="0069340C" w:rsidP="007D1C7B">
            <w:pPr>
              <w:spacing w:before="100" w:after="100"/>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Council Meetings</w:t>
            </w:r>
          </w:p>
        </w:tc>
        <w:tc>
          <w:tcPr>
            <w:tcW w:w="1559" w:type="dxa"/>
            <w:shd w:val="clear" w:color="auto" w:fill="auto"/>
          </w:tcPr>
          <w:p w14:paraId="21B8AC6C" w14:textId="77777777" w:rsidR="0069340C" w:rsidRPr="0069340C" w:rsidRDefault="0069340C" w:rsidP="007D1C7B">
            <w:pPr>
              <w:spacing w:before="100" w:after="100"/>
              <w:jc w:val="both"/>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12</w:t>
            </w:r>
          </w:p>
        </w:tc>
        <w:tc>
          <w:tcPr>
            <w:tcW w:w="6355" w:type="dxa"/>
            <w:shd w:val="clear" w:color="auto" w:fill="auto"/>
          </w:tcPr>
          <w:p w14:paraId="44BB7B68" w14:textId="77777777" w:rsidR="0069340C" w:rsidRPr="0069340C" w:rsidRDefault="0069340C" w:rsidP="007D1C7B">
            <w:pPr>
              <w:spacing w:before="100" w:after="100"/>
              <w:rPr>
                <w:rFonts w:eastAsia="Times New Roman" w:cs="Arial"/>
                <w:spacing w:val="2"/>
                <w:sz w:val="18"/>
                <w:szCs w:val="18"/>
                <w:lang w:eastAsia="en-AU"/>
              </w:rPr>
            </w:pPr>
            <w:r w:rsidRPr="0069340C">
              <w:rPr>
                <w:rFonts w:ascii="Calibri" w:eastAsia="Times New Roman" w:hAnsi="Calibri" w:cs="Times New Roman"/>
                <w:spacing w:val="2"/>
                <w:sz w:val="18"/>
                <w:szCs w:val="19"/>
                <w:lang w:eastAsia="en-AU"/>
              </w:rPr>
              <w:t>8 meetings conducted at City Hall</w:t>
            </w:r>
          </w:p>
          <w:p w14:paraId="677A2C41" w14:textId="77777777" w:rsidR="0069340C" w:rsidRPr="0069340C" w:rsidRDefault="0069340C" w:rsidP="007D1C7B">
            <w:pPr>
              <w:spacing w:before="100" w:after="100"/>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4 meetings</w:t>
            </w:r>
            <w:r w:rsidRPr="0069340C">
              <w:rPr>
                <w:rFonts w:eastAsia="Times New Roman" w:cs="Arial"/>
                <w:spacing w:val="2"/>
                <w:sz w:val="18"/>
                <w:szCs w:val="18"/>
                <w:lang w:eastAsia="en-AU"/>
              </w:rPr>
              <w:t xml:space="preserve"> </w:t>
            </w:r>
            <w:r w:rsidRPr="0069340C">
              <w:rPr>
                <w:rFonts w:ascii="Calibri" w:eastAsia="Times New Roman" w:hAnsi="Calibri" w:cs="Times New Roman"/>
                <w:spacing w:val="2"/>
                <w:sz w:val="18"/>
                <w:szCs w:val="19"/>
                <w:lang w:eastAsia="en-AU"/>
              </w:rPr>
              <w:t>conducted offsite</w:t>
            </w:r>
            <w:r w:rsidRPr="0069340C">
              <w:rPr>
                <w:rFonts w:eastAsia="Times New Roman" w:cs="Arial"/>
                <w:spacing w:val="2"/>
                <w:sz w:val="18"/>
                <w:szCs w:val="18"/>
                <w:lang w:eastAsia="en-AU"/>
              </w:rPr>
              <w:t xml:space="preserve"> </w:t>
            </w:r>
          </w:p>
        </w:tc>
      </w:tr>
      <w:tr w:rsidR="0069340C" w:rsidRPr="0069340C" w14:paraId="7FACA32C" w14:textId="77777777">
        <w:tc>
          <w:tcPr>
            <w:tcW w:w="2552" w:type="dxa"/>
            <w:shd w:val="clear" w:color="auto" w:fill="auto"/>
          </w:tcPr>
          <w:p w14:paraId="170242D1" w14:textId="77777777" w:rsidR="0069340C" w:rsidRPr="0069340C" w:rsidRDefault="0069340C" w:rsidP="007D1C7B">
            <w:pPr>
              <w:spacing w:before="100" w:after="100"/>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Meetings not fixed by Council</w:t>
            </w:r>
          </w:p>
        </w:tc>
        <w:tc>
          <w:tcPr>
            <w:tcW w:w="1559" w:type="dxa"/>
            <w:shd w:val="clear" w:color="auto" w:fill="auto"/>
          </w:tcPr>
          <w:p w14:paraId="4CCA119C" w14:textId="77777777" w:rsidR="0069340C" w:rsidRPr="0069340C" w:rsidRDefault="0069340C" w:rsidP="007D1C7B">
            <w:pPr>
              <w:spacing w:before="100" w:after="100"/>
              <w:jc w:val="both"/>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3</w:t>
            </w:r>
          </w:p>
        </w:tc>
        <w:tc>
          <w:tcPr>
            <w:tcW w:w="6355" w:type="dxa"/>
            <w:shd w:val="clear" w:color="auto" w:fill="auto"/>
          </w:tcPr>
          <w:p w14:paraId="7F1264A9" w14:textId="77777777" w:rsidR="0069340C" w:rsidRPr="0069340C" w:rsidRDefault="0069340C" w:rsidP="007D1C7B">
            <w:pPr>
              <w:spacing w:before="100" w:after="100"/>
              <w:rPr>
                <w:rFonts w:eastAsia="Times New Roman" w:cs="Arial"/>
                <w:b/>
                <w:spacing w:val="2"/>
                <w:sz w:val="18"/>
                <w:szCs w:val="18"/>
                <w:lang w:eastAsia="en-AU"/>
              </w:rPr>
            </w:pPr>
            <w:r w:rsidRPr="0069340C">
              <w:rPr>
                <w:rFonts w:ascii="Calibri" w:eastAsia="Times New Roman" w:hAnsi="Calibri" w:cs="Times New Roman"/>
                <w:spacing w:val="2"/>
                <w:sz w:val="18"/>
                <w:szCs w:val="19"/>
                <w:lang w:eastAsia="en-AU"/>
              </w:rPr>
              <w:t>Meetings were held to consider Urgent or Confidential matters and the Annual Report</w:t>
            </w:r>
          </w:p>
        </w:tc>
      </w:tr>
    </w:tbl>
    <w:p w14:paraId="1CFCD1E3" w14:textId="77777777" w:rsidR="0069340C" w:rsidRPr="0069340C" w:rsidRDefault="0069340C" w:rsidP="007D1C7B">
      <w:pPr>
        <w:spacing w:before="100" w:after="100"/>
        <w:rPr>
          <w:rFonts w:asciiTheme="minorHAnsi" w:hAnsiTheme="minorHAnsi" w:cstheme="minorHAnsi"/>
          <w:b/>
          <w:sz w:val="18"/>
          <w:szCs w:val="18"/>
          <w:shd w:val="clear" w:color="auto" w:fill="FFFF00"/>
          <w:lang w:val="en-GB"/>
        </w:rPr>
      </w:pPr>
    </w:p>
    <w:p w14:paraId="2A0CB188" w14:textId="528B8E4B" w:rsidR="0069340C" w:rsidRPr="007B3E61" w:rsidRDefault="0069340C" w:rsidP="007D1C7B">
      <w:pPr>
        <w:spacing w:before="100" w:after="100"/>
        <w:rPr>
          <w:rFonts w:cs="Arial"/>
          <w:b/>
          <w:color w:val="003361"/>
          <w:sz w:val="16"/>
          <w:szCs w:val="16"/>
          <w:lang w:val="en-GB"/>
        </w:rPr>
      </w:pPr>
      <w:r w:rsidRPr="007B3E61">
        <w:rPr>
          <w:rFonts w:cs="Arial"/>
          <w:b/>
          <w:color w:val="003361"/>
          <w:sz w:val="16"/>
          <w:szCs w:val="16"/>
          <w:lang w:val="en-GB"/>
        </w:rPr>
        <w:t xml:space="preserve">TABLE </w:t>
      </w:r>
      <w:r w:rsidR="00FA1B0D" w:rsidRPr="007B3E61">
        <w:rPr>
          <w:rFonts w:cs="Arial"/>
          <w:b/>
          <w:color w:val="003361"/>
          <w:sz w:val="16"/>
          <w:szCs w:val="16"/>
          <w:lang w:val="en-GB"/>
        </w:rPr>
        <w:t>6</w:t>
      </w:r>
      <w:r w:rsidRPr="007B3E61">
        <w:rPr>
          <w:rFonts w:cs="Arial"/>
          <w:b/>
          <w:color w:val="003361"/>
          <w:sz w:val="16"/>
          <w:szCs w:val="16"/>
          <w:lang w:val="en-GB"/>
        </w:rPr>
        <w:t>: Councillor attendance for 2023–24</w:t>
      </w:r>
      <w:r w:rsidR="003C7025" w:rsidRPr="007B3E61">
        <w:rPr>
          <w:rFonts w:cs="Arial"/>
          <w:b/>
          <w:color w:val="003361"/>
          <w:sz w:val="16"/>
          <w:szCs w:val="16"/>
          <w:lang w:val="en-GB"/>
        </w:rPr>
        <w:t>*</w:t>
      </w:r>
    </w:p>
    <w:tbl>
      <w:tblPr>
        <w:tblpPr w:leftFromText="180" w:rightFromText="180" w:vertAnchor="text" w:tblpY="1"/>
        <w:tblOverlap w:val="never"/>
        <w:tblW w:w="4876"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3920"/>
        <w:gridCol w:w="1642"/>
        <w:gridCol w:w="1644"/>
        <w:gridCol w:w="1895"/>
      </w:tblGrid>
      <w:tr w:rsidR="0069340C" w:rsidRPr="0069340C" w14:paraId="641B8C79" w14:textId="77777777" w:rsidTr="00E4700B">
        <w:trPr>
          <w:cantSplit/>
          <w:tblHeader/>
        </w:trPr>
        <w:tc>
          <w:tcPr>
            <w:tcW w:w="2153" w:type="pct"/>
            <w:tcBorders>
              <w:top w:val="single" w:sz="4" w:space="0" w:color="1F497D"/>
              <w:left w:val="nil"/>
              <w:bottom w:val="single" w:sz="4" w:space="0" w:color="1F497D"/>
              <w:right w:val="nil"/>
            </w:tcBorders>
            <w:shd w:val="clear" w:color="auto" w:fill="1F497C"/>
            <w:vAlign w:val="center"/>
            <w:hideMark/>
          </w:tcPr>
          <w:p w14:paraId="44036D7F" w14:textId="77777777" w:rsidR="0069340C" w:rsidRPr="00FC52A4" w:rsidRDefault="0069340C" w:rsidP="007D1C7B">
            <w:pPr>
              <w:keepNext/>
              <w:spacing w:before="100" w:after="100"/>
              <w:rPr>
                <w:rFonts w:asciiTheme="minorHAnsi" w:eastAsia="Times New Roman" w:hAnsiTheme="minorHAnsi" w:cstheme="minorHAnsi"/>
                <w:b/>
                <w:caps/>
                <w:color w:val="FFFFFF"/>
                <w:spacing w:val="2"/>
                <w:sz w:val="18"/>
                <w:szCs w:val="18"/>
                <w:lang w:eastAsia="en-AU"/>
              </w:rPr>
            </w:pPr>
            <w:bookmarkStart w:id="875" w:name="_Hlk46760612"/>
            <w:r w:rsidRPr="00FC52A4">
              <w:rPr>
                <w:rFonts w:asciiTheme="minorHAnsi" w:eastAsia="Times New Roman" w:hAnsiTheme="minorHAnsi" w:cstheme="minorHAnsi"/>
                <w:b/>
                <w:caps/>
                <w:color w:val="FFFFFF"/>
                <w:spacing w:val="2"/>
                <w:sz w:val="18"/>
                <w:szCs w:val="18"/>
                <w:lang w:eastAsia="en-AU"/>
              </w:rPr>
              <w:t>Councillor</w:t>
            </w:r>
          </w:p>
        </w:tc>
        <w:tc>
          <w:tcPr>
            <w:tcW w:w="902" w:type="pct"/>
            <w:tcBorders>
              <w:top w:val="single" w:sz="4" w:space="0" w:color="1F497D"/>
              <w:left w:val="nil"/>
              <w:bottom w:val="single" w:sz="4" w:space="0" w:color="1F497D"/>
              <w:right w:val="nil"/>
            </w:tcBorders>
            <w:shd w:val="clear" w:color="auto" w:fill="1F497C"/>
            <w:vAlign w:val="center"/>
            <w:hideMark/>
          </w:tcPr>
          <w:p w14:paraId="528C78BA" w14:textId="77777777" w:rsidR="0069340C" w:rsidRPr="00FC52A4" w:rsidRDefault="0069340C" w:rsidP="007D1C7B">
            <w:pPr>
              <w:keepNext/>
              <w:spacing w:before="100" w:after="100"/>
              <w:jc w:val="center"/>
              <w:rPr>
                <w:rFonts w:asciiTheme="minorHAnsi" w:eastAsia="Times New Roman" w:hAnsiTheme="minorHAnsi" w:cstheme="minorHAnsi"/>
                <w:b/>
                <w:caps/>
                <w:color w:val="FFFFFF"/>
                <w:spacing w:val="2"/>
                <w:sz w:val="18"/>
                <w:szCs w:val="18"/>
                <w:lang w:eastAsia="en-AU"/>
              </w:rPr>
            </w:pPr>
            <w:r w:rsidRPr="00FC52A4">
              <w:rPr>
                <w:rFonts w:asciiTheme="minorHAnsi" w:eastAsia="Times New Roman" w:hAnsiTheme="minorHAnsi" w:cstheme="minorHAnsi"/>
                <w:b/>
                <w:caps/>
                <w:color w:val="FFFFFF"/>
                <w:spacing w:val="2"/>
                <w:sz w:val="18"/>
                <w:szCs w:val="18"/>
                <w:lang w:eastAsia="en-AU"/>
              </w:rPr>
              <w:t xml:space="preserve">Leave of </w:t>
            </w:r>
            <w:r w:rsidRPr="00FC52A4">
              <w:rPr>
                <w:rFonts w:asciiTheme="minorHAnsi" w:eastAsia="Times New Roman" w:hAnsiTheme="minorHAnsi" w:cstheme="minorHAnsi"/>
                <w:b/>
                <w:caps/>
                <w:color w:val="FFFFFF"/>
                <w:spacing w:val="2"/>
                <w:sz w:val="18"/>
                <w:szCs w:val="18"/>
                <w:lang w:eastAsia="en-AU"/>
              </w:rPr>
              <w:br/>
              <w:t>Absence *</w:t>
            </w:r>
          </w:p>
        </w:tc>
        <w:tc>
          <w:tcPr>
            <w:tcW w:w="903" w:type="pct"/>
            <w:tcBorders>
              <w:top w:val="single" w:sz="4" w:space="0" w:color="1F497D"/>
              <w:left w:val="nil"/>
              <w:bottom w:val="single" w:sz="4" w:space="0" w:color="1F497D"/>
              <w:right w:val="nil"/>
            </w:tcBorders>
            <w:shd w:val="clear" w:color="auto" w:fill="1F497C"/>
            <w:vAlign w:val="center"/>
          </w:tcPr>
          <w:p w14:paraId="72005E5F" w14:textId="77777777" w:rsidR="0069340C" w:rsidRPr="00FC52A4" w:rsidRDefault="0069340C" w:rsidP="007D1C7B">
            <w:pPr>
              <w:keepNext/>
              <w:spacing w:before="100" w:after="100"/>
              <w:jc w:val="center"/>
              <w:rPr>
                <w:rFonts w:asciiTheme="minorHAnsi" w:eastAsia="Times New Roman" w:hAnsiTheme="minorHAnsi" w:cstheme="minorHAnsi"/>
                <w:b/>
                <w:caps/>
                <w:color w:val="FFFFFF"/>
                <w:spacing w:val="2"/>
                <w:sz w:val="18"/>
                <w:szCs w:val="18"/>
                <w:lang w:eastAsia="en-AU"/>
              </w:rPr>
            </w:pPr>
            <w:r w:rsidRPr="00FC52A4">
              <w:rPr>
                <w:rFonts w:asciiTheme="minorHAnsi" w:eastAsia="Times New Roman" w:hAnsiTheme="minorHAnsi" w:cstheme="minorHAnsi"/>
                <w:b/>
                <w:caps/>
                <w:color w:val="FFFFFF"/>
                <w:spacing w:val="2"/>
                <w:sz w:val="18"/>
                <w:szCs w:val="18"/>
                <w:lang w:eastAsia="en-AU"/>
              </w:rPr>
              <w:t>Apology</w:t>
            </w:r>
          </w:p>
        </w:tc>
        <w:tc>
          <w:tcPr>
            <w:tcW w:w="1041" w:type="pct"/>
            <w:tcBorders>
              <w:top w:val="single" w:sz="4" w:space="0" w:color="1F497D"/>
              <w:left w:val="nil"/>
              <w:bottom w:val="single" w:sz="4" w:space="0" w:color="1F497D"/>
              <w:right w:val="nil"/>
            </w:tcBorders>
            <w:shd w:val="clear" w:color="auto" w:fill="1F497C"/>
            <w:vAlign w:val="center"/>
          </w:tcPr>
          <w:p w14:paraId="13314472" w14:textId="77777777" w:rsidR="0069340C" w:rsidRPr="00FC52A4" w:rsidRDefault="0069340C" w:rsidP="007D1C7B">
            <w:pPr>
              <w:keepNext/>
              <w:spacing w:before="100" w:after="100"/>
              <w:jc w:val="center"/>
              <w:rPr>
                <w:rFonts w:asciiTheme="minorHAnsi" w:eastAsia="Times New Roman" w:hAnsiTheme="minorHAnsi" w:cstheme="minorHAnsi"/>
                <w:b/>
                <w:caps/>
                <w:color w:val="FFFFFF"/>
                <w:spacing w:val="2"/>
                <w:sz w:val="18"/>
                <w:szCs w:val="18"/>
                <w:lang w:eastAsia="en-AU"/>
              </w:rPr>
            </w:pPr>
            <w:r w:rsidRPr="00FC52A4">
              <w:rPr>
                <w:rFonts w:asciiTheme="minorHAnsi" w:eastAsia="Times New Roman" w:hAnsiTheme="minorHAnsi" w:cstheme="minorHAnsi"/>
                <w:b/>
                <w:caps/>
                <w:color w:val="FFFFFF"/>
                <w:spacing w:val="2"/>
                <w:sz w:val="18"/>
                <w:szCs w:val="18"/>
                <w:lang w:eastAsia="en-AU"/>
              </w:rPr>
              <w:t>Council Meeting Attendance</w:t>
            </w:r>
          </w:p>
        </w:tc>
      </w:tr>
      <w:tr w:rsidR="0069340C" w:rsidRPr="0069340C" w14:paraId="5494609F" w14:textId="77777777">
        <w:trPr>
          <w:cantSplit/>
        </w:trPr>
        <w:tc>
          <w:tcPr>
            <w:tcW w:w="2153" w:type="pct"/>
            <w:tcBorders>
              <w:top w:val="single" w:sz="4" w:space="0" w:color="1F497D"/>
              <w:left w:val="nil"/>
              <w:bottom w:val="single" w:sz="4" w:space="0" w:color="1F497D"/>
              <w:right w:val="nil"/>
            </w:tcBorders>
            <w:hideMark/>
          </w:tcPr>
          <w:p w14:paraId="0FE8ED9A"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Anthony Aitken (Deputy Mayor)</w:t>
            </w:r>
          </w:p>
        </w:tc>
        <w:tc>
          <w:tcPr>
            <w:tcW w:w="902" w:type="pct"/>
            <w:tcBorders>
              <w:top w:val="single" w:sz="4" w:space="0" w:color="1F497D"/>
              <w:left w:val="nil"/>
              <w:bottom w:val="single" w:sz="4" w:space="0" w:color="1F497D"/>
              <w:right w:val="nil"/>
            </w:tcBorders>
            <w:vAlign w:val="center"/>
          </w:tcPr>
          <w:p w14:paraId="75EFF925" w14:textId="5C564B82" w:rsidR="0069340C" w:rsidRPr="0069340C" w:rsidRDefault="00666617"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1235F63B" w14:textId="759B9C14" w:rsidR="0069340C" w:rsidRPr="0069340C" w:rsidRDefault="00666617"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3B33FD97"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00912181" w14:textId="77777777">
        <w:tc>
          <w:tcPr>
            <w:tcW w:w="2153" w:type="pct"/>
            <w:tcBorders>
              <w:top w:val="single" w:sz="4" w:space="0" w:color="1F497D"/>
              <w:left w:val="nil"/>
              <w:bottom w:val="single" w:sz="4" w:space="0" w:color="1F497D"/>
              <w:right w:val="nil"/>
            </w:tcBorders>
            <w:hideMark/>
          </w:tcPr>
          <w:p w14:paraId="5B4B9AA3"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Stephanie Asher (resigned 29 July 2023)</w:t>
            </w:r>
          </w:p>
        </w:tc>
        <w:tc>
          <w:tcPr>
            <w:tcW w:w="902" w:type="pct"/>
            <w:tcBorders>
              <w:top w:val="single" w:sz="4" w:space="0" w:color="1F497D"/>
              <w:left w:val="nil"/>
              <w:bottom w:val="single" w:sz="4" w:space="0" w:color="1F497D"/>
              <w:right w:val="nil"/>
            </w:tcBorders>
            <w:vAlign w:val="center"/>
          </w:tcPr>
          <w:p w14:paraId="7E78481C" w14:textId="14A230B0"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677365C3" w14:textId="2D329E64"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5113D2F7"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w:t>
            </w:r>
          </w:p>
        </w:tc>
      </w:tr>
      <w:tr w:rsidR="0069340C" w:rsidRPr="0069340C" w14:paraId="73C2ED04" w14:textId="77777777">
        <w:tc>
          <w:tcPr>
            <w:tcW w:w="2153" w:type="pct"/>
            <w:tcBorders>
              <w:top w:val="single" w:sz="4" w:space="0" w:color="1F497D"/>
              <w:left w:val="nil"/>
              <w:bottom w:val="single" w:sz="4" w:space="0" w:color="1F497D"/>
              <w:right w:val="nil"/>
            </w:tcBorders>
            <w:hideMark/>
          </w:tcPr>
          <w:p w14:paraId="5ABF082F"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Melissa Cadwell</w:t>
            </w:r>
          </w:p>
        </w:tc>
        <w:tc>
          <w:tcPr>
            <w:tcW w:w="902" w:type="pct"/>
            <w:tcBorders>
              <w:top w:val="single" w:sz="4" w:space="0" w:color="1F497D"/>
              <w:left w:val="nil"/>
              <w:bottom w:val="single" w:sz="4" w:space="0" w:color="1F497D"/>
              <w:right w:val="nil"/>
            </w:tcBorders>
            <w:vAlign w:val="center"/>
          </w:tcPr>
          <w:p w14:paraId="6DA9E75D" w14:textId="09F31CA0"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2A1DBC7E" w14:textId="4E9DE5BD"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51D50238"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35D79BA9" w14:textId="77777777">
        <w:tc>
          <w:tcPr>
            <w:tcW w:w="2153" w:type="pct"/>
            <w:tcBorders>
              <w:top w:val="single" w:sz="4" w:space="0" w:color="1F497D"/>
              <w:left w:val="nil"/>
              <w:bottom w:val="single" w:sz="4" w:space="0" w:color="1F497D"/>
              <w:right w:val="nil"/>
            </w:tcBorders>
          </w:tcPr>
          <w:p w14:paraId="180BA805"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Bruce Harwood</w:t>
            </w:r>
          </w:p>
        </w:tc>
        <w:tc>
          <w:tcPr>
            <w:tcW w:w="902" w:type="pct"/>
            <w:tcBorders>
              <w:top w:val="single" w:sz="4" w:space="0" w:color="1F497D"/>
              <w:left w:val="nil"/>
              <w:bottom w:val="single" w:sz="4" w:space="0" w:color="1F497D"/>
              <w:right w:val="nil"/>
            </w:tcBorders>
            <w:vAlign w:val="center"/>
          </w:tcPr>
          <w:p w14:paraId="12397B25"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w:t>
            </w:r>
          </w:p>
        </w:tc>
        <w:tc>
          <w:tcPr>
            <w:tcW w:w="903" w:type="pct"/>
            <w:tcBorders>
              <w:top w:val="single" w:sz="4" w:space="0" w:color="1F497D"/>
              <w:left w:val="nil"/>
              <w:bottom w:val="single" w:sz="4" w:space="0" w:color="1F497D"/>
              <w:right w:val="nil"/>
            </w:tcBorders>
            <w:vAlign w:val="center"/>
          </w:tcPr>
          <w:p w14:paraId="4235FE2D" w14:textId="1A8365AB"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2C64E5FB"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2591CB00" w14:textId="77777777">
        <w:tc>
          <w:tcPr>
            <w:tcW w:w="2153" w:type="pct"/>
            <w:tcBorders>
              <w:top w:val="single" w:sz="4" w:space="0" w:color="1F497D"/>
              <w:left w:val="nil"/>
              <w:bottom w:val="single" w:sz="4" w:space="0" w:color="1F497D"/>
              <w:right w:val="nil"/>
            </w:tcBorders>
          </w:tcPr>
          <w:p w14:paraId="2B7B7531"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Sarah Hathway</w:t>
            </w:r>
          </w:p>
        </w:tc>
        <w:tc>
          <w:tcPr>
            <w:tcW w:w="902" w:type="pct"/>
            <w:tcBorders>
              <w:top w:val="single" w:sz="4" w:space="0" w:color="1F497D"/>
              <w:left w:val="nil"/>
              <w:bottom w:val="single" w:sz="4" w:space="0" w:color="1F497D"/>
              <w:right w:val="nil"/>
            </w:tcBorders>
            <w:vAlign w:val="center"/>
          </w:tcPr>
          <w:p w14:paraId="3A4BA7A0" w14:textId="3DE01B13"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036A8244" w14:textId="597B8C74"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281415B7"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700C8948" w14:textId="77777777">
        <w:tc>
          <w:tcPr>
            <w:tcW w:w="2153" w:type="pct"/>
            <w:tcBorders>
              <w:top w:val="single" w:sz="4" w:space="0" w:color="1F497D"/>
              <w:left w:val="nil"/>
              <w:bottom w:val="single" w:sz="4" w:space="0" w:color="1F497D"/>
              <w:right w:val="nil"/>
            </w:tcBorders>
            <w:hideMark/>
          </w:tcPr>
          <w:p w14:paraId="65257758"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 xml:space="preserve">Cr Eddy Kontelj </w:t>
            </w:r>
          </w:p>
        </w:tc>
        <w:tc>
          <w:tcPr>
            <w:tcW w:w="902" w:type="pct"/>
            <w:tcBorders>
              <w:top w:val="single" w:sz="4" w:space="0" w:color="1F497D"/>
              <w:left w:val="nil"/>
              <w:bottom w:val="single" w:sz="4" w:space="0" w:color="1F497D"/>
              <w:right w:val="nil"/>
            </w:tcBorders>
            <w:vAlign w:val="center"/>
          </w:tcPr>
          <w:p w14:paraId="69605B95"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2</w:t>
            </w:r>
          </w:p>
        </w:tc>
        <w:tc>
          <w:tcPr>
            <w:tcW w:w="903" w:type="pct"/>
            <w:tcBorders>
              <w:top w:val="single" w:sz="4" w:space="0" w:color="1F497D"/>
              <w:left w:val="nil"/>
              <w:bottom w:val="single" w:sz="4" w:space="0" w:color="1F497D"/>
              <w:right w:val="nil"/>
            </w:tcBorders>
            <w:vAlign w:val="center"/>
          </w:tcPr>
          <w:p w14:paraId="30A6638F"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w:t>
            </w:r>
          </w:p>
        </w:tc>
        <w:tc>
          <w:tcPr>
            <w:tcW w:w="1041" w:type="pct"/>
            <w:tcBorders>
              <w:top w:val="single" w:sz="4" w:space="0" w:color="1F497D"/>
              <w:left w:val="nil"/>
              <w:bottom w:val="single" w:sz="4" w:space="0" w:color="1F497D"/>
              <w:right w:val="nil"/>
            </w:tcBorders>
            <w:vAlign w:val="center"/>
          </w:tcPr>
          <w:p w14:paraId="7A462529"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14</w:t>
            </w:r>
          </w:p>
        </w:tc>
      </w:tr>
      <w:tr w:rsidR="0069340C" w:rsidRPr="0069340C" w14:paraId="5C3EA517" w14:textId="77777777">
        <w:tc>
          <w:tcPr>
            <w:tcW w:w="2153" w:type="pct"/>
            <w:tcBorders>
              <w:top w:val="single" w:sz="4" w:space="0" w:color="1F497D"/>
              <w:left w:val="nil"/>
              <w:bottom w:val="single" w:sz="4" w:space="0" w:color="1F497D"/>
              <w:right w:val="nil"/>
            </w:tcBorders>
            <w:hideMark/>
          </w:tcPr>
          <w:p w14:paraId="2BFB84DF"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Jim Mason</w:t>
            </w:r>
          </w:p>
        </w:tc>
        <w:tc>
          <w:tcPr>
            <w:tcW w:w="902" w:type="pct"/>
            <w:tcBorders>
              <w:top w:val="single" w:sz="4" w:space="0" w:color="1F497D"/>
              <w:left w:val="nil"/>
              <w:bottom w:val="single" w:sz="4" w:space="0" w:color="1F497D"/>
              <w:right w:val="nil"/>
            </w:tcBorders>
            <w:vAlign w:val="center"/>
          </w:tcPr>
          <w:p w14:paraId="6B252046"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2</w:t>
            </w:r>
          </w:p>
        </w:tc>
        <w:tc>
          <w:tcPr>
            <w:tcW w:w="903" w:type="pct"/>
            <w:tcBorders>
              <w:top w:val="single" w:sz="4" w:space="0" w:color="1F497D"/>
              <w:left w:val="nil"/>
              <w:bottom w:val="single" w:sz="4" w:space="0" w:color="1F497D"/>
              <w:right w:val="nil"/>
            </w:tcBorders>
            <w:vAlign w:val="center"/>
          </w:tcPr>
          <w:p w14:paraId="0A53FF4A" w14:textId="73C83533"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5375760D"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2158884D" w14:textId="77777777">
        <w:tc>
          <w:tcPr>
            <w:tcW w:w="2153" w:type="pct"/>
            <w:tcBorders>
              <w:top w:val="single" w:sz="4" w:space="0" w:color="1F497D"/>
              <w:left w:val="nil"/>
              <w:bottom w:val="single" w:sz="4" w:space="0" w:color="1F497D"/>
              <w:right w:val="nil"/>
            </w:tcBorders>
          </w:tcPr>
          <w:p w14:paraId="6A50516C"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Belinda Moloney</w:t>
            </w:r>
          </w:p>
        </w:tc>
        <w:tc>
          <w:tcPr>
            <w:tcW w:w="902" w:type="pct"/>
            <w:tcBorders>
              <w:top w:val="single" w:sz="4" w:space="0" w:color="1F497D"/>
              <w:left w:val="nil"/>
              <w:bottom w:val="single" w:sz="4" w:space="0" w:color="1F497D"/>
              <w:right w:val="nil"/>
            </w:tcBorders>
            <w:vAlign w:val="center"/>
          </w:tcPr>
          <w:p w14:paraId="265095EB" w14:textId="62ADD76B"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7C94319B"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2</w:t>
            </w:r>
          </w:p>
        </w:tc>
        <w:tc>
          <w:tcPr>
            <w:tcW w:w="1041" w:type="pct"/>
            <w:tcBorders>
              <w:top w:val="single" w:sz="4" w:space="0" w:color="1F497D"/>
              <w:left w:val="nil"/>
              <w:bottom w:val="single" w:sz="4" w:space="0" w:color="1F497D"/>
              <w:right w:val="nil"/>
            </w:tcBorders>
            <w:vAlign w:val="center"/>
          </w:tcPr>
          <w:p w14:paraId="5C401452"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13</w:t>
            </w:r>
          </w:p>
        </w:tc>
      </w:tr>
      <w:tr w:rsidR="0069340C" w:rsidRPr="0069340C" w14:paraId="46E61443" w14:textId="77777777">
        <w:tc>
          <w:tcPr>
            <w:tcW w:w="2153" w:type="pct"/>
            <w:tcBorders>
              <w:top w:val="single" w:sz="4" w:space="0" w:color="1F497D"/>
              <w:left w:val="nil"/>
              <w:bottom w:val="single" w:sz="4" w:space="0" w:color="1F497D"/>
              <w:right w:val="nil"/>
            </w:tcBorders>
            <w:hideMark/>
          </w:tcPr>
          <w:p w14:paraId="5C71A4C6"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Peter Murrihy</w:t>
            </w:r>
          </w:p>
        </w:tc>
        <w:tc>
          <w:tcPr>
            <w:tcW w:w="902" w:type="pct"/>
            <w:tcBorders>
              <w:top w:val="single" w:sz="4" w:space="0" w:color="1F497D"/>
              <w:left w:val="nil"/>
              <w:bottom w:val="single" w:sz="4" w:space="0" w:color="1F497D"/>
              <w:right w:val="nil"/>
            </w:tcBorders>
            <w:vAlign w:val="center"/>
          </w:tcPr>
          <w:p w14:paraId="0ECB1F9E" w14:textId="422E014F"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2188A227" w14:textId="79F4FA94" w:rsidR="0069340C" w:rsidRPr="0069340C" w:rsidRDefault="001C6C68"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11C17D06"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564F358D" w14:textId="77777777">
        <w:tc>
          <w:tcPr>
            <w:tcW w:w="2153" w:type="pct"/>
            <w:tcBorders>
              <w:top w:val="single" w:sz="4" w:space="0" w:color="1F497D"/>
              <w:left w:val="nil"/>
              <w:bottom w:val="single" w:sz="4" w:space="0" w:color="1F497D"/>
              <w:right w:val="nil"/>
            </w:tcBorders>
            <w:hideMark/>
          </w:tcPr>
          <w:p w14:paraId="03A43A51"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Ron Nelson</w:t>
            </w:r>
          </w:p>
        </w:tc>
        <w:tc>
          <w:tcPr>
            <w:tcW w:w="902" w:type="pct"/>
            <w:tcBorders>
              <w:top w:val="single" w:sz="4" w:space="0" w:color="1F497D"/>
              <w:left w:val="nil"/>
              <w:bottom w:val="single" w:sz="4" w:space="0" w:color="1F497D"/>
              <w:right w:val="nil"/>
            </w:tcBorders>
            <w:vAlign w:val="center"/>
          </w:tcPr>
          <w:p w14:paraId="4E5DDF16"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w:t>
            </w:r>
          </w:p>
        </w:tc>
        <w:tc>
          <w:tcPr>
            <w:tcW w:w="903" w:type="pct"/>
            <w:tcBorders>
              <w:top w:val="single" w:sz="4" w:space="0" w:color="1F497D"/>
              <w:left w:val="nil"/>
              <w:bottom w:val="single" w:sz="4" w:space="0" w:color="1F497D"/>
              <w:right w:val="nil"/>
            </w:tcBorders>
            <w:vAlign w:val="center"/>
          </w:tcPr>
          <w:p w14:paraId="02442889"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3</w:t>
            </w:r>
          </w:p>
        </w:tc>
        <w:tc>
          <w:tcPr>
            <w:tcW w:w="1041" w:type="pct"/>
            <w:tcBorders>
              <w:top w:val="single" w:sz="4" w:space="0" w:color="1F497D"/>
              <w:left w:val="nil"/>
              <w:bottom w:val="single" w:sz="4" w:space="0" w:color="1F497D"/>
              <w:right w:val="nil"/>
            </w:tcBorders>
            <w:vAlign w:val="center"/>
          </w:tcPr>
          <w:p w14:paraId="0BD3C592"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12</w:t>
            </w:r>
          </w:p>
        </w:tc>
      </w:tr>
      <w:tr w:rsidR="0069340C" w:rsidRPr="0069340C" w14:paraId="0E341B79" w14:textId="77777777">
        <w:tc>
          <w:tcPr>
            <w:tcW w:w="2153" w:type="pct"/>
            <w:tcBorders>
              <w:top w:val="single" w:sz="4" w:space="0" w:color="1F497D"/>
              <w:left w:val="nil"/>
              <w:bottom w:val="single" w:sz="4" w:space="0" w:color="1F497D"/>
              <w:right w:val="nil"/>
            </w:tcBorders>
            <w:hideMark/>
          </w:tcPr>
          <w:p w14:paraId="37C645F2" w14:textId="77777777"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Trent Sullivan (Mayor)</w:t>
            </w:r>
          </w:p>
        </w:tc>
        <w:tc>
          <w:tcPr>
            <w:tcW w:w="902" w:type="pct"/>
            <w:tcBorders>
              <w:top w:val="single" w:sz="4" w:space="0" w:color="1F497D"/>
              <w:left w:val="nil"/>
              <w:bottom w:val="single" w:sz="4" w:space="0" w:color="1F497D"/>
              <w:right w:val="nil"/>
            </w:tcBorders>
            <w:vAlign w:val="center"/>
          </w:tcPr>
          <w:p w14:paraId="4C761667" w14:textId="4F9A57EB" w:rsidR="0069340C" w:rsidRPr="0069340C" w:rsidRDefault="008113E1"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69463DD0" w14:textId="6F2BAFF4" w:rsidR="0069340C" w:rsidRPr="0069340C" w:rsidRDefault="008113E1"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1041" w:type="pct"/>
            <w:tcBorders>
              <w:top w:val="single" w:sz="4" w:space="0" w:color="1F497D"/>
              <w:left w:val="nil"/>
              <w:bottom w:val="single" w:sz="4" w:space="0" w:color="1F497D"/>
              <w:right w:val="nil"/>
            </w:tcBorders>
            <w:vAlign w:val="center"/>
          </w:tcPr>
          <w:p w14:paraId="46BE50F2"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15</w:t>
            </w:r>
          </w:p>
        </w:tc>
      </w:tr>
      <w:tr w:rsidR="0069340C" w:rsidRPr="0069340C" w14:paraId="7005700B" w14:textId="77777777">
        <w:tc>
          <w:tcPr>
            <w:tcW w:w="2153" w:type="pct"/>
            <w:tcBorders>
              <w:top w:val="single" w:sz="4" w:space="0" w:color="1F497D"/>
              <w:left w:val="nil"/>
              <w:bottom w:val="single" w:sz="4" w:space="0" w:color="1F497D"/>
              <w:right w:val="nil"/>
            </w:tcBorders>
          </w:tcPr>
          <w:p w14:paraId="000EB658" w14:textId="3AB20CE8" w:rsidR="0069340C" w:rsidRPr="0069340C" w:rsidRDefault="0069340C" w:rsidP="007D1C7B">
            <w:pPr>
              <w:spacing w:before="100" w:after="100"/>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Cr Elise Wilkinson (Affirmation of Office 1</w:t>
            </w:r>
            <w:r w:rsidR="002E16A5">
              <w:rPr>
                <w:rFonts w:ascii="Calibri" w:eastAsia="Times New Roman" w:hAnsi="Calibri" w:cs="Times New Roman"/>
                <w:spacing w:val="2"/>
                <w:sz w:val="18"/>
                <w:szCs w:val="19"/>
                <w:lang w:eastAsia="en-AU"/>
              </w:rPr>
              <w:t xml:space="preserve"> September </w:t>
            </w:r>
            <w:r w:rsidRPr="0069340C">
              <w:rPr>
                <w:rFonts w:ascii="Calibri" w:eastAsia="Times New Roman" w:hAnsi="Calibri" w:cs="Times New Roman"/>
                <w:spacing w:val="2"/>
                <w:sz w:val="18"/>
                <w:szCs w:val="19"/>
                <w:lang w:eastAsia="en-AU"/>
              </w:rPr>
              <w:t>2023)</w:t>
            </w:r>
            <w:r w:rsidR="002E16A5">
              <w:rPr>
                <w:rFonts w:ascii="Calibri" w:eastAsia="Times New Roman" w:hAnsi="Calibri" w:cs="Times New Roman"/>
                <w:spacing w:val="2"/>
                <w:sz w:val="18"/>
                <w:szCs w:val="19"/>
                <w:lang w:eastAsia="en-AU"/>
              </w:rPr>
              <w:t>^</w:t>
            </w:r>
          </w:p>
        </w:tc>
        <w:tc>
          <w:tcPr>
            <w:tcW w:w="902" w:type="pct"/>
            <w:tcBorders>
              <w:top w:val="single" w:sz="4" w:space="0" w:color="1F497D"/>
              <w:left w:val="nil"/>
              <w:bottom w:val="single" w:sz="4" w:space="0" w:color="1F497D"/>
              <w:right w:val="nil"/>
            </w:tcBorders>
            <w:vAlign w:val="center"/>
          </w:tcPr>
          <w:p w14:paraId="4F760916" w14:textId="3DFB72DE" w:rsidR="0069340C" w:rsidRPr="0069340C" w:rsidRDefault="008113E1" w:rsidP="007D1C7B">
            <w:pPr>
              <w:spacing w:before="100" w:after="100"/>
              <w:jc w:val="center"/>
              <w:rPr>
                <w:rFonts w:ascii="Calibri" w:eastAsia="Times New Roman" w:hAnsi="Calibri" w:cs="Times New Roman"/>
                <w:spacing w:val="2"/>
                <w:sz w:val="18"/>
                <w:szCs w:val="19"/>
                <w:lang w:eastAsia="en-AU"/>
              </w:rPr>
            </w:pPr>
            <w:r>
              <w:rPr>
                <w:rFonts w:ascii="Calibri" w:eastAsia="Times New Roman" w:hAnsi="Calibri" w:cs="Times New Roman"/>
                <w:spacing w:val="2"/>
                <w:sz w:val="18"/>
                <w:szCs w:val="19"/>
                <w:lang w:eastAsia="en-AU"/>
              </w:rPr>
              <w:t>-</w:t>
            </w:r>
          </w:p>
        </w:tc>
        <w:tc>
          <w:tcPr>
            <w:tcW w:w="903" w:type="pct"/>
            <w:tcBorders>
              <w:top w:val="single" w:sz="4" w:space="0" w:color="1F497D"/>
              <w:left w:val="nil"/>
              <w:bottom w:val="single" w:sz="4" w:space="0" w:color="1F497D"/>
              <w:right w:val="nil"/>
            </w:tcBorders>
            <w:vAlign w:val="center"/>
          </w:tcPr>
          <w:p w14:paraId="7E4776E4"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w:t>
            </w:r>
          </w:p>
        </w:tc>
        <w:tc>
          <w:tcPr>
            <w:tcW w:w="1041" w:type="pct"/>
            <w:tcBorders>
              <w:top w:val="single" w:sz="4" w:space="0" w:color="1F497D"/>
              <w:left w:val="nil"/>
              <w:bottom w:val="single" w:sz="4" w:space="0" w:color="1F497D"/>
              <w:right w:val="nil"/>
            </w:tcBorders>
            <w:vAlign w:val="center"/>
          </w:tcPr>
          <w:p w14:paraId="16A917DE" w14:textId="77777777" w:rsidR="0069340C" w:rsidRPr="0069340C" w:rsidRDefault="0069340C" w:rsidP="007D1C7B">
            <w:pPr>
              <w:spacing w:before="100" w:after="100"/>
              <w:jc w:val="center"/>
              <w:rPr>
                <w:rFonts w:ascii="Calibri" w:eastAsia="Times New Roman" w:hAnsi="Calibri" w:cs="Times New Roman"/>
                <w:spacing w:val="2"/>
                <w:sz w:val="18"/>
                <w:szCs w:val="19"/>
                <w:lang w:eastAsia="en-AU"/>
              </w:rPr>
            </w:pPr>
            <w:r w:rsidRPr="0069340C">
              <w:rPr>
                <w:rFonts w:ascii="Calibri" w:eastAsia="Times New Roman" w:hAnsi="Calibri" w:cs="Times New Roman"/>
                <w:spacing w:val="2"/>
                <w:sz w:val="18"/>
                <w:szCs w:val="19"/>
                <w:lang w:eastAsia="en-AU"/>
              </w:rPr>
              <w:t>12</w:t>
            </w:r>
          </w:p>
        </w:tc>
      </w:tr>
      <w:bookmarkEnd w:id="875"/>
    </w:tbl>
    <w:p w14:paraId="1BA85261" w14:textId="77777777" w:rsidR="0069340C" w:rsidRPr="0069340C" w:rsidRDefault="0069340C" w:rsidP="007D1C7B">
      <w:pPr>
        <w:spacing w:before="100" w:after="100"/>
        <w:rPr>
          <w:sz w:val="18"/>
          <w:szCs w:val="20"/>
        </w:rPr>
      </w:pPr>
    </w:p>
    <w:p w14:paraId="236D1ACC" w14:textId="77777777" w:rsidR="0069340C" w:rsidRPr="0069340C" w:rsidRDefault="0069340C" w:rsidP="007D1C7B">
      <w:pPr>
        <w:spacing w:before="100" w:after="100"/>
        <w:rPr>
          <w:sz w:val="16"/>
          <w:szCs w:val="16"/>
        </w:rPr>
      </w:pPr>
      <w:r w:rsidRPr="0069340C">
        <w:rPr>
          <w:sz w:val="16"/>
          <w:szCs w:val="16"/>
        </w:rPr>
        <w:t xml:space="preserve">*In line with </w:t>
      </w:r>
      <w:r w:rsidRPr="0069340C">
        <w:rPr>
          <w:i/>
          <w:sz w:val="16"/>
          <w:szCs w:val="16"/>
        </w:rPr>
        <w:t xml:space="preserve">the Local Government Better Practice Guide, Annual Report Performance Reporting Indicator Guide </w:t>
      </w:r>
      <w:r w:rsidRPr="0069340C">
        <w:rPr>
          <w:sz w:val="16"/>
          <w:szCs w:val="16"/>
        </w:rPr>
        <w:t xml:space="preserve">a councillor is counted as having attended a council meeting where a councillor is on an approved leave of absence. </w:t>
      </w:r>
      <w:r w:rsidRPr="0069340C">
        <w:rPr>
          <w:sz w:val="16"/>
          <w:szCs w:val="16"/>
        </w:rPr>
        <w:br/>
      </w:r>
    </w:p>
    <w:p w14:paraId="2BA9C97F" w14:textId="58768E70" w:rsidR="0069340C" w:rsidRPr="0069340C" w:rsidRDefault="005A5EFA" w:rsidP="007D1C7B">
      <w:pPr>
        <w:spacing w:before="100" w:after="100"/>
        <w:rPr>
          <w:sz w:val="16"/>
          <w:szCs w:val="16"/>
        </w:rPr>
      </w:pPr>
      <w:r>
        <w:rPr>
          <w:sz w:val="16"/>
          <w:szCs w:val="16"/>
        </w:rPr>
        <w:t>^</w:t>
      </w:r>
      <w:r w:rsidR="0069340C" w:rsidRPr="0069340C">
        <w:rPr>
          <w:sz w:val="16"/>
          <w:szCs w:val="16"/>
        </w:rPr>
        <w:t>Elise Wilkinson was declared elected to fill an extraordinary vacancy in the Bellarine Ward within the Greater Geelong City Council by the VEC’s Notice of Result and Countback distribution report on 31 August 2023.</w:t>
      </w:r>
    </w:p>
    <w:p w14:paraId="2BA3C842" w14:textId="77777777" w:rsidR="0069340C" w:rsidRPr="0069340C" w:rsidRDefault="0069340C" w:rsidP="007D1C7B">
      <w:pPr>
        <w:spacing w:before="100" w:after="100"/>
        <w:rPr>
          <w:rFonts w:cs="Arial"/>
          <w:b/>
          <w:color w:val="003361"/>
          <w:sz w:val="24"/>
          <w:szCs w:val="24"/>
          <w:lang w:val="en-GB"/>
        </w:rPr>
      </w:pPr>
    </w:p>
    <w:p w14:paraId="34CBE1FE" w14:textId="77777777" w:rsidR="0069340C" w:rsidRPr="0069340C" w:rsidRDefault="0069340C" w:rsidP="007D1C7B">
      <w:pPr>
        <w:keepNext/>
        <w:spacing w:before="100" w:after="100"/>
        <w:rPr>
          <w:rFonts w:cs="Arial"/>
          <w:b/>
          <w:bCs/>
          <w:color w:val="003361"/>
          <w:sz w:val="24"/>
          <w:szCs w:val="24"/>
          <w:lang w:val="en-GB"/>
        </w:rPr>
      </w:pPr>
      <w:r w:rsidRPr="0069340C">
        <w:rPr>
          <w:rFonts w:cs="Arial"/>
          <w:b/>
          <w:bCs/>
          <w:color w:val="003361"/>
          <w:sz w:val="24"/>
          <w:szCs w:val="24"/>
          <w:lang w:val="en-GB"/>
        </w:rPr>
        <w:t>Committees</w:t>
      </w:r>
    </w:p>
    <w:p w14:paraId="0CA99B5A" w14:textId="188DFE12" w:rsidR="0069340C" w:rsidRPr="00AC39BD" w:rsidRDefault="0069340C" w:rsidP="007D1C7B">
      <w:pPr>
        <w:keepNext/>
        <w:spacing w:before="100" w:after="100"/>
        <w:rPr>
          <w:rFonts w:eastAsiaTheme="minorEastAsia" w:cs="Arial"/>
          <w:szCs w:val="20"/>
          <w:lang w:val="en-GB"/>
        </w:rPr>
      </w:pPr>
      <w:r w:rsidRPr="00AC39BD">
        <w:rPr>
          <w:rFonts w:eastAsiaTheme="minorEastAsia" w:cs="Arial"/>
          <w:szCs w:val="20"/>
          <w:lang w:val="en-GB"/>
        </w:rPr>
        <w:t xml:space="preserve">Council has a variety of working groups, advisory and planning committees to meet its legislative obligations, enhance its involvement in community activities and to advocate on behalf of the community. </w:t>
      </w:r>
    </w:p>
    <w:p w14:paraId="56560C6D" w14:textId="77777777" w:rsidR="004D14FB" w:rsidRPr="0069340C" w:rsidRDefault="004D14FB" w:rsidP="007D1C7B">
      <w:pPr>
        <w:keepNext/>
        <w:spacing w:before="100" w:after="100"/>
        <w:rPr>
          <w:rFonts w:asciiTheme="minorHAnsi" w:eastAsiaTheme="minorEastAsia" w:hAnsiTheme="minorHAnsi"/>
          <w:strike/>
          <w:szCs w:val="20"/>
          <w:lang w:val="en-GB"/>
        </w:rPr>
      </w:pPr>
    </w:p>
    <w:p w14:paraId="61B98982" w14:textId="513B244D" w:rsidR="0069340C" w:rsidRPr="007B3E61" w:rsidRDefault="0069340C" w:rsidP="007D1C7B">
      <w:pPr>
        <w:keepNext/>
        <w:spacing w:before="100" w:after="100"/>
        <w:rPr>
          <w:rFonts w:cs="Arial"/>
          <w:b/>
          <w:color w:val="003361"/>
          <w:sz w:val="16"/>
          <w:szCs w:val="16"/>
          <w:lang w:val="en-GB"/>
        </w:rPr>
      </w:pPr>
      <w:r w:rsidRPr="007B3E61">
        <w:rPr>
          <w:rFonts w:cs="Arial"/>
          <w:b/>
          <w:color w:val="003361"/>
          <w:sz w:val="16"/>
          <w:szCs w:val="16"/>
          <w:lang w:val="en-GB"/>
        </w:rPr>
        <w:t xml:space="preserve">TABLE </w:t>
      </w:r>
      <w:r w:rsidR="00FA1B0D" w:rsidRPr="007B3E61">
        <w:rPr>
          <w:rFonts w:cs="Arial"/>
          <w:b/>
          <w:color w:val="003361"/>
          <w:sz w:val="16"/>
          <w:szCs w:val="16"/>
          <w:lang w:val="en-GB"/>
        </w:rPr>
        <w:t>7</w:t>
      </w:r>
      <w:r w:rsidRPr="007B3E61">
        <w:rPr>
          <w:rFonts w:cs="Arial"/>
          <w:b/>
          <w:color w:val="003361"/>
          <w:sz w:val="16"/>
          <w:szCs w:val="16"/>
          <w:lang w:val="en-GB"/>
        </w:rPr>
        <w:t>: Committees in 2023</w:t>
      </w:r>
      <w:r w:rsidR="00624E15" w:rsidRPr="007B3E61">
        <w:rPr>
          <w:rFonts w:cs="Arial"/>
          <w:b/>
          <w:color w:val="003361"/>
          <w:sz w:val="16"/>
          <w:szCs w:val="16"/>
          <w:lang w:val="en-GB"/>
        </w:rPr>
        <w:t>−</w:t>
      </w:r>
      <w:r w:rsidRPr="007B3E61">
        <w:rPr>
          <w:rFonts w:cs="Arial"/>
          <w:b/>
          <w:color w:val="003361"/>
          <w:sz w:val="16"/>
          <w:szCs w:val="16"/>
          <w:lang w:val="en-GB"/>
        </w:rPr>
        <w:t xml:space="preserve">24 </w:t>
      </w:r>
    </w:p>
    <w:tbl>
      <w:tblPr>
        <w:tblStyle w:val="ListTable2"/>
        <w:tblW w:w="0" w:type="auto"/>
        <w:tblLook w:val="0620" w:firstRow="1" w:lastRow="0" w:firstColumn="0" w:lastColumn="0" w:noHBand="1" w:noVBand="1"/>
      </w:tblPr>
      <w:tblGrid>
        <w:gridCol w:w="3969"/>
        <w:gridCol w:w="4962"/>
      </w:tblGrid>
      <w:tr w:rsidR="0069340C" w:rsidRPr="0069340C" w14:paraId="528E5371" w14:textId="77777777" w:rsidTr="00D56BF5">
        <w:trPr>
          <w:cnfStyle w:val="100000000000" w:firstRow="1" w:lastRow="0" w:firstColumn="0" w:lastColumn="0" w:oddVBand="0" w:evenVBand="0" w:oddHBand="0" w:evenHBand="0" w:firstRowFirstColumn="0" w:firstRowLastColumn="0" w:lastRowFirstColumn="0" w:lastRowLastColumn="0"/>
          <w:trHeight w:val="300"/>
        </w:trPr>
        <w:tc>
          <w:tcPr>
            <w:tcW w:w="3969" w:type="dxa"/>
            <w:shd w:val="clear" w:color="auto" w:fill="1F497C"/>
          </w:tcPr>
          <w:p w14:paraId="25DD3AD0" w14:textId="77777777" w:rsidR="0069340C" w:rsidRPr="007B3E61" w:rsidRDefault="0069340C" w:rsidP="007D1C7B">
            <w:pPr>
              <w:keepNext/>
              <w:spacing w:before="100" w:after="100" w:line="259" w:lineRule="auto"/>
              <w:rPr>
                <w:rFonts w:asciiTheme="minorHAnsi" w:hAnsiTheme="minorHAnsi" w:cstheme="minorHAnsi"/>
                <w:caps/>
                <w:color w:val="FFFFFF" w:themeColor="background1"/>
                <w:sz w:val="18"/>
                <w:szCs w:val="18"/>
                <w:lang w:val="en-GB"/>
              </w:rPr>
            </w:pPr>
            <w:r w:rsidRPr="007B3E61">
              <w:rPr>
                <w:rFonts w:asciiTheme="minorHAnsi" w:hAnsiTheme="minorHAnsi" w:cstheme="minorHAnsi"/>
                <w:caps/>
                <w:color w:val="FFFFFF" w:themeColor="background1"/>
                <w:sz w:val="18"/>
                <w:szCs w:val="18"/>
                <w:lang w:val="en-GB"/>
              </w:rPr>
              <w:t xml:space="preserve">Committee </w:t>
            </w:r>
          </w:p>
        </w:tc>
        <w:tc>
          <w:tcPr>
            <w:tcW w:w="4962" w:type="dxa"/>
            <w:shd w:val="clear" w:color="auto" w:fill="1F497C"/>
          </w:tcPr>
          <w:p w14:paraId="3325F755" w14:textId="77777777" w:rsidR="0069340C" w:rsidRPr="007B3E61" w:rsidRDefault="0069340C" w:rsidP="007D1C7B">
            <w:pPr>
              <w:keepNext/>
              <w:spacing w:before="100" w:after="100" w:line="259" w:lineRule="auto"/>
              <w:rPr>
                <w:rFonts w:asciiTheme="minorHAnsi" w:hAnsiTheme="minorHAnsi" w:cstheme="minorHAnsi"/>
                <w:sz w:val="22"/>
                <w:lang w:val="en-GB"/>
              </w:rPr>
            </w:pPr>
            <w:r w:rsidRPr="007B3E61">
              <w:rPr>
                <w:rFonts w:asciiTheme="minorHAnsi" w:hAnsiTheme="minorHAnsi" w:cstheme="minorHAnsi"/>
                <w:caps/>
                <w:color w:val="FFFFFF" w:themeColor="background1"/>
                <w:sz w:val="18"/>
                <w:szCs w:val="18"/>
                <w:lang w:val="en-GB"/>
              </w:rPr>
              <w:t>COUNCILLORS APPOINTED</w:t>
            </w:r>
          </w:p>
        </w:tc>
      </w:tr>
      <w:tr w:rsidR="001D7F66" w:rsidRPr="0069340C" w14:paraId="41C6FE57" w14:textId="77777777" w:rsidTr="00D56BF5">
        <w:trPr>
          <w:trHeight w:val="300"/>
        </w:trPr>
        <w:tc>
          <w:tcPr>
            <w:tcW w:w="3969" w:type="dxa"/>
          </w:tcPr>
          <w:p w14:paraId="518DFBD5" w14:textId="5BA5FEEA" w:rsidR="001D7F66" w:rsidRPr="00EB4827" w:rsidRDefault="001D7F66" w:rsidP="001D7F66">
            <w:pPr>
              <w:spacing w:before="100" w:after="100"/>
              <w:rPr>
                <w:rFonts w:ascii="Calibri" w:eastAsia="Arial" w:hAnsi="Calibri" w:cs="Times New Roman"/>
                <w:spacing w:val="2"/>
                <w:sz w:val="18"/>
                <w:szCs w:val="18"/>
                <w:lang w:eastAsia="en-AU"/>
              </w:rPr>
            </w:pPr>
            <w:r w:rsidRPr="00AD24AA">
              <w:rPr>
                <w:rFonts w:ascii="Calibri" w:eastAsia="Arial" w:hAnsi="Calibri" w:cs="Times New Roman"/>
                <w:spacing w:val="2"/>
                <w:sz w:val="18"/>
                <w:szCs w:val="18"/>
                <w:lang w:eastAsia="en-AU"/>
              </w:rPr>
              <w:t xml:space="preserve">Access and Inclusion Advisory </w:t>
            </w:r>
          </w:p>
        </w:tc>
        <w:tc>
          <w:tcPr>
            <w:tcW w:w="4962" w:type="dxa"/>
          </w:tcPr>
          <w:p w14:paraId="4F030441" w14:textId="444848BF" w:rsidR="001D7F66" w:rsidRPr="00EB4827" w:rsidRDefault="001D7F66" w:rsidP="001D7F66">
            <w:pPr>
              <w:spacing w:before="100" w:after="100"/>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Anthony Aitken</w:t>
            </w:r>
          </w:p>
        </w:tc>
      </w:tr>
      <w:tr w:rsidR="00781B16" w:rsidRPr="0069340C" w14:paraId="2646274A" w14:textId="77777777" w:rsidTr="00D56BF5">
        <w:trPr>
          <w:trHeight w:val="300"/>
        </w:trPr>
        <w:tc>
          <w:tcPr>
            <w:tcW w:w="3969" w:type="dxa"/>
          </w:tcPr>
          <w:p w14:paraId="5F2EE23C" w14:textId="1CA47C92" w:rsidR="00781B16" w:rsidRPr="00EB4827" w:rsidRDefault="00781B16" w:rsidP="00781B16">
            <w:pPr>
              <w:spacing w:before="100" w:after="100"/>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 xml:space="preserve">Ageing-Well Advisory </w:t>
            </w:r>
          </w:p>
        </w:tc>
        <w:tc>
          <w:tcPr>
            <w:tcW w:w="4962" w:type="dxa"/>
          </w:tcPr>
          <w:p w14:paraId="24A9EF18" w14:textId="6D4BB6B1" w:rsidR="00781B16" w:rsidRPr="00EB4827" w:rsidRDefault="00781B16" w:rsidP="00781B16">
            <w:pPr>
              <w:spacing w:before="100" w:after="100"/>
              <w:rPr>
                <w:rFonts w:ascii="Calibri" w:eastAsia="Times New Roman" w:hAnsi="Calibri" w:cs="Times New Roman"/>
                <w:spacing w:val="2"/>
                <w:sz w:val="18"/>
                <w:szCs w:val="18"/>
                <w:lang w:eastAsia="en-AU"/>
              </w:rPr>
            </w:pPr>
            <w:r w:rsidRPr="007E4D4F">
              <w:rPr>
                <w:rFonts w:ascii="Calibri" w:eastAsia="Arial" w:hAnsi="Calibri" w:cs="Times New Roman"/>
                <w:spacing w:val="2"/>
                <w:sz w:val="18"/>
                <w:szCs w:val="18"/>
                <w:lang w:eastAsia="en-AU"/>
              </w:rPr>
              <w:t>Cr Belinda Moloney (Chair)</w:t>
            </w:r>
          </w:p>
        </w:tc>
      </w:tr>
      <w:tr w:rsidR="0069340C" w:rsidRPr="0069340C" w14:paraId="694FC8DB" w14:textId="77777777" w:rsidTr="00D56BF5">
        <w:trPr>
          <w:trHeight w:val="300"/>
        </w:trPr>
        <w:tc>
          <w:tcPr>
            <w:tcW w:w="3969" w:type="dxa"/>
          </w:tcPr>
          <w:p w14:paraId="3923EE8B" w14:textId="381C8D08" w:rsidR="0069340C" w:rsidRPr="00EB4827" w:rsidRDefault="00F66D39"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 xml:space="preserve">Association of Bayside Municipalities </w:t>
            </w:r>
          </w:p>
        </w:tc>
        <w:tc>
          <w:tcPr>
            <w:tcW w:w="4962" w:type="dxa"/>
          </w:tcPr>
          <w:p w14:paraId="328311D4" w14:textId="3A5B4A04" w:rsidR="0069340C" w:rsidRPr="00EB4827" w:rsidRDefault="00F66D39" w:rsidP="007D1C7B">
            <w:pPr>
              <w:spacing w:before="100" w:after="100" w:line="259" w:lineRule="auto"/>
              <w:rPr>
                <w:rFonts w:ascii="Calibri" w:eastAsia="Times New Roman" w:hAnsi="Calibri" w:cs="Times New Roman"/>
                <w:spacing w:val="2"/>
                <w:sz w:val="18"/>
                <w:szCs w:val="18"/>
                <w:lang w:eastAsia="en-AU"/>
              </w:rPr>
            </w:pPr>
            <w:r w:rsidRPr="007E4D4F">
              <w:rPr>
                <w:rFonts w:ascii="Calibri" w:eastAsia="Arial" w:hAnsi="Calibri" w:cs="Times New Roman"/>
                <w:spacing w:val="2"/>
                <w:sz w:val="18"/>
                <w:szCs w:val="18"/>
                <w:lang w:eastAsia="en-AU"/>
              </w:rPr>
              <w:t>Cr Jim Mason, Cr Belinda Moloney</w:t>
            </w:r>
          </w:p>
        </w:tc>
      </w:tr>
      <w:tr w:rsidR="0069340C" w:rsidRPr="0069340C" w14:paraId="0193C6C5" w14:textId="77777777" w:rsidTr="00D56BF5">
        <w:trPr>
          <w:trHeight w:val="300"/>
        </w:trPr>
        <w:tc>
          <w:tcPr>
            <w:tcW w:w="3969" w:type="dxa"/>
          </w:tcPr>
          <w:p w14:paraId="34D96768" w14:textId="5E1453D4" w:rsidR="0069340C" w:rsidRPr="00EB4827" w:rsidRDefault="0069340C" w:rsidP="007D1C7B">
            <w:pPr>
              <w:spacing w:before="100" w:after="100" w:line="259" w:lineRule="auto"/>
              <w:rPr>
                <w:rFonts w:ascii="Calibri" w:eastAsia="Arial" w:hAnsi="Calibri" w:cs="Times New Roman"/>
                <w:spacing w:val="2"/>
                <w:sz w:val="18"/>
                <w:szCs w:val="18"/>
                <w:lang w:eastAsia="en-AU"/>
              </w:rPr>
            </w:pPr>
            <w:r w:rsidRPr="00EB4827">
              <w:rPr>
                <w:rFonts w:ascii="Calibri" w:eastAsia="Arial" w:hAnsi="Calibri" w:cs="Times New Roman"/>
                <w:spacing w:val="2"/>
                <w:sz w:val="18"/>
                <w:szCs w:val="18"/>
                <w:lang w:eastAsia="en-AU"/>
              </w:rPr>
              <w:t xml:space="preserve">Audit and Risk </w:t>
            </w:r>
          </w:p>
        </w:tc>
        <w:tc>
          <w:tcPr>
            <w:tcW w:w="4962" w:type="dxa"/>
          </w:tcPr>
          <w:p w14:paraId="1360BF33" w14:textId="4CE0C9C0" w:rsidR="0069340C" w:rsidRPr="00EB4827" w:rsidRDefault="0069340C" w:rsidP="007D1C7B">
            <w:pPr>
              <w:spacing w:before="100" w:after="100" w:line="259" w:lineRule="auto"/>
              <w:rPr>
                <w:rFonts w:ascii="Calibri" w:eastAsia="Times New Roman" w:hAnsi="Calibri" w:cs="Times New Roman"/>
                <w:spacing w:val="2"/>
                <w:sz w:val="18"/>
                <w:szCs w:val="18"/>
                <w:lang w:eastAsia="en-AU"/>
              </w:rPr>
            </w:pPr>
            <w:r w:rsidRPr="00EB4827">
              <w:rPr>
                <w:rFonts w:ascii="Calibri" w:eastAsia="Times New Roman" w:hAnsi="Calibri" w:cs="Times New Roman"/>
                <w:spacing w:val="2"/>
                <w:sz w:val="18"/>
                <w:szCs w:val="18"/>
                <w:lang w:eastAsia="en-AU"/>
              </w:rPr>
              <w:t>Cr Trent Sullivan, Cr Ron Nelson</w:t>
            </w:r>
          </w:p>
        </w:tc>
      </w:tr>
      <w:tr w:rsidR="0069340C" w:rsidRPr="0069340C" w14:paraId="7BC8E5F4" w14:textId="77777777" w:rsidTr="00D56BF5">
        <w:trPr>
          <w:trHeight w:val="300"/>
        </w:trPr>
        <w:tc>
          <w:tcPr>
            <w:tcW w:w="3969" w:type="dxa"/>
          </w:tcPr>
          <w:p w14:paraId="1D3D32BC" w14:textId="43BBD471" w:rsidR="0069340C" w:rsidRPr="00541B42" w:rsidRDefault="0069340C" w:rsidP="007D1C7B">
            <w:pPr>
              <w:spacing w:before="100" w:after="100" w:line="259" w:lineRule="auto"/>
              <w:rPr>
                <w:rFonts w:ascii="Calibri" w:eastAsia="Arial" w:hAnsi="Calibri" w:cs="Times New Roman"/>
                <w:spacing w:val="2"/>
                <w:sz w:val="18"/>
                <w:szCs w:val="18"/>
                <w:lang w:eastAsia="en-AU"/>
              </w:rPr>
            </w:pPr>
            <w:r w:rsidRPr="00541B42">
              <w:rPr>
                <w:rFonts w:ascii="Calibri" w:eastAsia="Arial" w:hAnsi="Calibri" w:cs="Times New Roman"/>
                <w:spacing w:val="2"/>
                <w:sz w:val="18"/>
                <w:szCs w:val="18"/>
                <w:lang w:eastAsia="en-AU"/>
              </w:rPr>
              <w:t xml:space="preserve">CEO Employment and Remuneration </w:t>
            </w:r>
          </w:p>
        </w:tc>
        <w:tc>
          <w:tcPr>
            <w:tcW w:w="4962" w:type="dxa"/>
          </w:tcPr>
          <w:p w14:paraId="4FD00E7E" w14:textId="348B3177" w:rsidR="0069340C" w:rsidRPr="00541B42" w:rsidRDefault="0069340C" w:rsidP="007D1C7B">
            <w:pPr>
              <w:spacing w:before="100" w:after="100" w:line="259" w:lineRule="auto"/>
              <w:rPr>
                <w:rFonts w:ascii="Calibri" w:eastAsia="Times New Roman" w:hAnsi="Calibri" w:cs="Times New Roman"/>
                <w:spacing w:val="2"/>
                <w:sz w:val="18"/>
                <w:szCs w:val="18"/>
                <w:lang w:eastAsia="en-AU"/>
              </w:rPr>
            </w:pPr>
            <w:r w:rsidRPr="00541B42">
              <w:rPr>
                <w:rFonts w:ascii="Calibri" w:eastAsia="Times New Roman" w:hAnsi="Calibri" w:cs="Times New Roman"/>
                <w:spacing w:val="2"/>
                <w:sz w:val="18"/>
                <w:szCs w:val="18"/>
                <w:lang w:eastAsia="en-AU"/>
              </w:rPr>
              <w:t xml:space="preserve">Cr Trent Sullivan, Cr Anthony Aitken, Cr Melissa Cadwell, Cr Jim Mason, Cr Elise Wilkinson, Cr </w:t>
            </w:r>
            <w:r w:rsidR="00541B42" w:rsidRPr="00541B42">
              <w:rPr>
                <w:rFonts w:ascii="Calibri" w:eastAsia="Times New Roman" w:hAnsi="Calibri" w:cs="Times New Roman"/>
                <w:spacing w:val="2"/>
                <w:sz w:val="18"/>
                <w:szCs w:val="18"/>
                <w:lang w:eastAsia="en-AU"/>
              </w:rPr>
              <w:t xml:space="preserve">Peter </w:t>
            </w:r>
            <w:r w:rsidRPr="00541B42">
              <w:rPr>
                <w:rFonts w:ascii="Calibri" w:eastAsia="Times New Roman" w:hAnsi="Calibri" w:cs="Times New Roman"/>
                <w:spacing w:val="2"/>
                <w:sz w:val="18"/>
                <w:szCs w:val="18"/>
                <w:lang w:eastAsia="en-AU"/>
              </w:rPr>
              <w:t>Murrihy</w:t>
            </w:r>
          </w:p>
        </w:tc>
      </w:tr>
      <w:tr w:rsidR="0069340C" w:rsidRPr="0069340C" w14:paraId="3BD53FAA" w14:textId="77777777" w:rsidTr="00D56BF5">
        <w:trPr>
          <w:trHeight w:val="300"/>
        </w:trPr>
        <w:tc>
          <w:tcPr>
            <w:tcW w:w="3969" w:type="dxa"/>
          </w:tcPr>
          <w:p w14:paraId="652AB2A1" w14:textId="77777777" w:rsidR="0069340C" w:rsidRPr="00541B42" w:rsidRDefault="0069340C" w:rsidP="007D1C7B">
            <w:pPr>
              <w:spacing w:before="100" w:after="100" w:line="259" w:lineRule="auto"/>
              <w:rPr>
                <w:rFonts w:ascii="Calibri" w:eastAsia="Arial" w:hAnsi="Calibri" w:cs="Times New Roman"/>
                <w:spacing w:val="2"/>
                <w:sz w:val="18"/>
                <w:szCs w:val="18"/>
                <w:lang w:eastAsia="en-AU"/>
              </w:rPr>
            </w:pPr>
            <w:r w:rsidRPr="00541B42">
              <w:rPr>
                <w:rFonts w:ascii="Calibri" w:eastAsia="Arial" w:hAnsi="Calibri" w:cs="Times New Roman"/>
                <w:spacing w:val="2"/>
                <w:sz w:val="18"/>
                <w:szCs w:val="18"/>
                <w:lang w:eastAsia="en-AU"/>
              </w:rPr>
              <w:t>G21 Pillar – Health and Wellbeing</w:t>
            </w:r>
          </w:p>
        </w:tc>
        <w:tc>
          <w:tcPr>
            <w:tcW w:w="4962" w:type="dxa"/>
          </w:tcPr>
          <w:p w14:paraId="3213C765" w14:textId="035795DE" w:rsidR="0069340C" w:rsidRPr="00541B42" w:rsidRDefault="0069340C" w:rsidP="007D1C7B">
            <w:pPr>
              <w:spacing w:before="100" w:after="100" w:line="259" w:lineRule="auto"/>
              <w:rPr>
                <w:rFonts w:ascii="Calibri" w:eastAsia="Times New Roman" w:hAnsi="Calibri" w:cs="Times New Roman"/>
                <w:spacing w:val="2"/>
                <w:sz w:val="18"/>
                <w:szCs w:val="18"/>
                <w:lang w:eastAsia="en-AU"/>
              </w:rPr>
            </w:pPr>
            <w:r w:rsidRPr="00541B42">
              <w:rPr>
                <w:rFonts w:ascii="Calibri" w:eastAsia="Times New Roman" w:hAnsi="Calibri" w:cs="Times New Roman"/>
                <w:spacing w:val="2"/>
                <w:sz w:val="18"/>
                <w:szCs w:val="18"/>
                <w:lang w:eastAsia="en-AU"/>
              </w:rPr>
              <w:t>Cr</w:t>
            </w:r>
            <w:r w:rsidR="00541B42" w:rsidRPr="00541B42">
              <w:rPr>
                <w:rFonts w:ascii="Calibri" w:eastAsia="Times New Roman" w:hAnsi="Calibri" w:cs="Times New Roman"/>
                <w:spacing w:val="2"/>
                <w:sz w:val="18"/>
                <w:szCs w:val="18"/>
                <w:lang w:eastAsia="en-AU"/>
              </w:rPr>
              <w:t xml:space="preserve"> Peter</w:t>
            </w:r>
            <w:r w:rsidRPr="00541B42">
              <w:rPr>
                <w:rFonts w:ascii="Calibri" w:eastAsia="Times New Roman" w:hAnsi="Calibri" w:cs="Times New Roman"/>
                <w:spacing w:val="2"/>
                <w:sz w:val="18"/>
                <w:szCs w:val="18"/>
                <w:lang w:eastAsia="en-AU"/>
              </w:rPr>
              <w:t xml:space="preserve"> Murrihy</w:t>
            </w:r>
          </w:p>
        </w:tc>
      </w:tr>
      <w:tr w:rsidR="0069340C" w:rsidRPr="0069340C" w14:paraId="1C04FBF8" w14:textId="77777777" w:rsidTr="00D56BF5">
        <w:trPr>
          <w:trHeight w:val="300"/>
        </w:trPr>
        <w:tc>
          <w:tcPr>
            <w:tcW w:w="3969" w:type="dxa"/>
          </w:tcPr>
          <w:p w14:paraId="7EF82BA7" w14:textId="77777777" w:rsidR="0069340C" w:rsidRPr="00541B42" w:rsidRDefault="0069340C" w:rsidP="007D1C7B">
            <w:pPr>
              <w:spacing w:before="100" w:after="100" w:line="259" w:lineRule="auto"/>
              <w:rPr>
                <w:rFonts w:ascii="Calibri" w:eastAsia="Arial" w:hAnsi="Calibri" w:cs="Times New Roman"/>
                <w:spacing w:val="2"/>
                <w:sz w:val="18"/>
                <w:szCs w:val="18"/>
                <w:lang w:eastAsia="en-AU"/>
              </w:rPr>
            </w:pPr>
            <w:r w:rsidRPr="00541B42">
              <w:rPr>
                <w:rFonts w:ascii="Calibri" w:eastAsia="Arial" w:hAnsi="Calibri" w:cs="Times New Roman"/>
                <w:spacing w:val="2"/>
                <w:sz w:val="18"/>
                <w:szCs w:val="18"/>
                <w:lang w:eastAsia="en-AU"/>
              </w:rPr>
              <w:t>G21 Pillar – Cultural and Economic Development</w:t>
            </w:r>
          </w:p>
        </w:tc>
        <w:tc>
          <w:tcPr>
            <w:tcW w:w="4962" w:type="dxa"/>
          </w:tcPr>
          <w:p w14:paraId="11AFB023" w14:textId="2713D156" w:rsidR="0069340C" w:rsidRPr="00541B42" w:rsidRDefault="0069340C" w:rsidP="007D1C7B">
            <w:pPr>
              <w:spacing w:before="100" w:after="100" w:line="259" w:lineRule="auto"/>
              <w:rPr>
                <w:rFonts w:ascii="Calibri" w:eastAsia="Times New Roman" w:hAnsi="Calibri" w:cs="Times New Roman"/>
                <w:spacing w:val="2"/>
                <w:sz w:val="18"/>
                <w:szCs w:val="18"/>
                <w:lang w:eastAsia="en-AU"/>
              </w:rPr>
            </w:pPr>
            <w:r w:rsidRPr="00541B42">
              <w:rPr>
                <w:rFonts w:ascii="Calibri" w:eastAsia="Times New Roman" w:hAnsi="Calibri" w:cs="Times New Roman"/>
                <w:spacing w:val="2"/>
                <w:sz w:val="18"/>
                <w:szCs w:val="18"/>
                <w:lang w:eastAsia="en-AU"/>
              </w:rPr>
              <w:t xml:space="preserve">Cr </w:t>
            </w:r>
            <w:r w:rsidR="00541B42" w:rsidRPr="00541B42">
              <w:rPr>
                <w:rFonts w:ascii="Calibri" w:eastAsia="Times New Roman" w:hAnsi="Calibri" w:cs="Times New Roman"/>
                <w:spacing w:val="2"/>
                <w:sz w:val="18"/>
                <w:szCs w:val="18"/>
                <w:lang w:eastAsia="en-AU"/>
              </w:rPr>
              <w:t xml:space="preserve">Melissa </w:t>
            </w:r>
            <w:r w:rsidRPr="00541B42">
              <w:rPr>
                <w:rFonts w:ascii="Calibri" w:eastAsia="Times New Roman" w:hAnsi="Calibri" w:cs="Times New Roman"/>
                <w:spacing w:val="2"/>
                <w:sz w:val="18"/>
                <w:szCs w:val="18"/>
                <w:lang w:eastAsia="en-AU"/>
              </w:rPr>
              <w:t>Cadwell</w:t>
            </w:r>
          </w:p>
        </w:tc>
      </w:tr>
      <w:tr w:rsidR="0069340C" w:rsidRPr="0069340C" w14:paraId="5BEAB44F" w14:textId="77777777" w:rsidTr="00D56BF5">
        <w:trPr>
          <w:trHeight w:val="300"/>
        </w:trPr>
        <w:tc>
          <w:tcPr>
            <w:tcW w:w="3969" w:type="dxa"/>
          </w:tcPr>
          <w:p w14:paraId="064316FD" w14:textId="2E1AC70F" w:rsidR="0069340C" w:rsidRPr="00541B42" w:rsidRDefault="0069340C" w:rsidP="007D1C7B">
            <w:pPr>
              <w:spacing w:before="100" w:after="100" w:line="259" w:lineRule="auto"/>
              <w:rPr>
                <w:rFonts w:ascii="Calibri" w:eastAsia="Arial" w:hAnsi="Calibri" w:cs="Times New Roman"/>
                <w:spacing w:val="2"/>
                <w:sz w:val="18"/>
                <w:szCs w:val="18"/>
                <w:lang w:eastAsia="en-AU"/>
              </w:rPr>
            </w:pPr>
            <w:r w:rsidRPr="00541B42">
              <w:rPr>
                <w:rFonts w:ascii="Calibri" w:eastAsia="Arial" w:hAnsi="Calibri" w:cs="Times New Roman"/>
                <w:spacing w:val="2"/>
                <w:sz w:val="18"/>
                <w:szCs w:val="18"/>
                <w:lang w:eastAsia="en-AU"/>
              </w:rPr>
              <w:t xml:space="preserve">G21 Pillar </w:t>
            </w:r>
            <w:r w:rsidR="00624E15" w:rsidRPr="00541B42">
              <w:rPr>
                <w:rFonts w:ascii="Calibri" w:eastAsia="Arial" w:hAnsi="Calibri" w:cs="Times New Roman"/>
                <w:spacing w:val="2"/>
                <w:sz w:val="18"/>
                <w:szCs w:val="18"/>
                <w:lang w:eastAsia="en-AU"/>
              </w:rPr>
              <w:t>−</w:t>
            </w:r>
            <w:r w:rsidRPr="00541B42">
              <w:rPr>
                <w:rFonts w:ascii="Calibri" w:eastAsia="Arial" w:hAnsi="Calibri" w:cs="Times New Roman"/>
                <w:spacing w:val="2"/>
                <w:sz w:val="18"/>
                <w:szCs w:val="18"/>
                <w:lang w:eastAsia="en-AU"/>
              </w:rPr>
              <w:t xml:space="preserve"> Sustainability</w:t>
            </w:r>
          </w:p>
        </w:tc>
        <w:tc>
          <w:tcPr>
            <w:tcW w:w="4962" w:type="dxa"/>
          </w:tcPr>
          <w:p w14:paraId="56D59CBC" w14:textId="15D1F587" w:rsidR="0069340C" w:rsidRPr="00541B42" w:rsidRDefault="0069340C" w:rsidP="007D1C7B">
            <w:pPr>
              <w:spacing w:before="100" w:after="100" w:line="259" w:lineRule="auto"/>
              <w:rPr>
                <w:rFonts w:ascii="Calibri" w:eastAsia="Times New Roman" w:hAnsi="Calibri" w:cs="Times New Roman"/>
                <w:spacing w:val="2"/>
                <w:sz w:val="18"/>
                <w:szCs w:val="18"/>
                <w:lang w:eastAsia="en-AU"/>
              </w:rPr>
            </w:pPr>
            <w:r w:rsidRPr="00541B42">
              <w:rPr>
                <w:rFonts w:ascii="Calibri" w:eastAsia="Times New Roman" w:hAnsi="Calibri" w:cs="Times New Roman"/>
                <w:spacing w:val="2"/>
                <w:sz w:val="18"/>
                <w:szCs w:val="18"/>
                <w:lang w:eastAsia="en-AU"/>
              </w:rPr>
              <w:t xml:space="preserve">Cr </w:t>
            </w:r>
            <w:r w:rsidR="00541B42" w:rsidRPr="00541B42">
              <w:rPr>
                <w:rFonts w:ascii="Calibri" w:eastAsia="Times New Roman" w:hAnsi="Calibri" w:cs="Times New Roman"/>
                <w:spacing w:val="2"/>
                <w:sz w:val="18"/>
                <w:szCs w:val="18"/>
                <w:lang w:eastAsia="en-AU"/>
              </w:rPr>
              <w:t xml:space="preserve">Peter </w:t>
            </w:r>
            <w:r w:rsidRPr="00541B42">
              <w:rPr>
                <w:rFonts w:ascii="Calibri" w:eastAsia="Times New Roman" w:hAnsi="Calibri" w:cs="Times New Roman"/>
                <w:spacing w:val="2"/>
                <w:sz w:val="18"/>
                <w:szCs w:val="18"/>
                <w:lang w:eastAsia="en-AU"/>
              </w:rPr>
              <w:t xml:space="preserve">Murrihy, Cr </w:t>
            </w:r>
            <w:r w:rsidR="00541B42" w:rsidRPr="00541B42">
              <w:rPr>
                <w:rFonts w:ascii="Calibri" w:eastAsia="Times New Roman" w:hAnsi="Calibri" w:cs="Times New Roman"/>
                <w:spacing w:val="2"/>
                <w:sz w:val="18"/>
                <w:szCs w:val="18"/>
                <w:lang w:eastAsia="en-AU"/>
              </w:rPr>
              <w:t xml:space="preserve">Bruce </w:t>
            </w:r>
            <w:r w:rsidRPr="00541B42">
              <w:rPr>
                <w:rFonts w:ascii="Calibri" w:eastAsia="Times New Roman" w:hAnsi="Calibri" w:cs="Times New Roman"/>
                <w:spacing w:val="2"/>
                <w:sz w:val="18"/>
                <w:szCs w:val="18"/>
                <w:lang w:eastAsia="en-AU"/>
              </w:rPr>
              <w:t>Harwood (agreed delegate)</w:t>
            </w:r>
          </w:p>
        </w:tc>
      </w:tr>
      <w:tr w:rsidR="0069340C" w:rsidRPr="0069340C" w14:paraId="536C242A" w14:textId="77777777" w:rsidTr="00D56BF5">
        <w:trPr>
          <w:trHeight w:val="300"/>
        </w:trPr>
        <w:tc>
          <w:tcPr>
            <w:tcW w:w="3969" w:type="dxa"/>
          </w:tcPr>
          <w:p w14:paraId="561416A3" w14:textId="77777777" w:rsidR="0069340C" w:rsidRPr="00541B42" w:rsidRDefault="0069340C" w:rsidP="007D1C7B">
            <w:pPr>
              <w:spacing w:before="100" w:after="100" w:line="259" w:lineRule="auto"/>
              <w:rPr>
                <w:rFonts w:ascii="Calibri" w:eastAsia="Arial" w:hAnsi="Calibri" w:cs="Times New Roman"/>
                <w:spacing w:val="2"/>
                <w:sz w:val="18"/>
                <w:szCs w:val="18"/>
                <w:lang w:eastAsia="en-AU"/>
              </w:rPr>
            </w:pPr>
            <w:r w:rsidRPr="00541B42">
              <w:rPr>
                <w:rFonts w:ascii="Calibri" w:eastAsia="Arial" w:hAnsi="Calibri" w:cs="Times New Roman"/>
                <w:spacing w:val="2"/>
                <w:sz w:val="18"/>
                <w:szCs w:val="18"/>
                <w:lang w:eastAsia="en-AU"/>
              </w:rPr>
              <w:t>G21 Managing Growth Advisory Group</w:t>
            </w:r>
          </w:p>
        </w:tc>
        <w:tc>
          <w:tcPr>
            <w:tcW w:w="4962" w:type="dxa"/>
          </w:tcPr>
          <w:p w14:paraId="5BB5402F" w14:textId="7001F6D8" w:rsidR="0069340C" w:rsidRPr="00541B42" w:rsidRDefault="0069340C" w:rsidP="007D1C7B">
            <w:pPr>
              <w:spacing w:before="100" w:after="100" w:line="259" w:lineRule="auto"/>
              <w:rPr>
                <w:rFonts w:ascii="Calibri" w:eastAsia="Times New Roman" w:hAnsi="Calibri" w:cs="Times New Roman"/>
                <w:spacing w:val="2"/>
                <w:sz w:val="18"/>
                <w:szCs w:val="18"/>
                <w:lang w:eastAsia="en-AU"/>
              </w:rPr>
            </w:pPr>
            <w:r w:rsidRPr="00541B42">
              <w:rPr>
                <w:rFonts w:ascii="Calibri" w:eastAsia="Times New Roman" w:hAnsi="Calibri" w:cs="Times New Roman"/>
                <w:spacing w:val="2"/>
                <w:sz w:val="18"/>
                <w:szCs w:val="18"/>
                <w:lang w:eastAsia="en-AU"/>
              </w:rPr>
              <w:t xml:space="preserve">Cr </w:t>
            </w:r>
            <w:r w:rsidR="00541B42" w:rsidRPr="00541B42">
              <w:rPr>
                <w:rFonts w:ascii="Calibri" w:eastAsia="Times New Roman" w:hAnsi="Calibri" w:cs="Times New Roman"/>
                <w:spacing w:val="2"/>
                <w:sz w:val="18"/>
                <w:szCs w:val="18"/>
                <w:lang w:eastAsia="en-AU"/>
              </w:rPr>
              <w:t xml:space="preserve">Jim </w:t>
            </w:r>
            <w:r w:rsidRPr="00541B42">
              <w:rPr>
                <w:rFonts w:ascii="Calibri" w:eastAsia="Times New Roman" w:hAnsi="Calibri" w:cs="Times New Roman"/>
                <w:spacing w:val="2"/>
                <w:sz w:val="18"/>
                <w:szCs w:val="18"/>
                <w:lang w:eastAsia="en-AU"/>
              </w:rPr>
              <w:t xml:space="preserve">Mason, Cr </w:t>
            </w:r>
            <w:r w:rsidR="00541B42" w:rsidRPr="00541B42">
              <w:rPr>
                <w:rFonts w:ascii="Calibri" w:eastAsia="Times New Roman" w:hAnsi="Calibri" w:cs="Times New Roman"/>
                <w:spacing w:val="2"/>
                <w:sz w:val="18"/>
                <w:szCs w:val="18"/>
                <w:lang w:eastAsia="en-AU"/>
              </w:rPr>
              <w:t xml:space="preserve">Melissa </w:t>
            </w:r>
            <w:r w:rsidRPr="00541B42">
              <w:rPr>
                <w:rFonts w:ascii="Calibri" w:eastAsia="Times New Roman" w:hAnsi="Calibri" w:cs="Times New Roman"/>
                <w:spacing w:val="2"/>
                <w:sz w:val="18"/>
                <w:szCs w:val="18"/>
                <w:lang w:eastAsia="en-AU"/>
              </w:rPr>
              <w:t>Cadwell (agreed delegate)</w:t>
            </w:r>
          </w:p>
        </w:tc>
      </w:tr>
      <w:tr w:rsidR="000460CE" w:rsidRPr="0069340C" w14:paraId="74A558AE" w14:textId="77777777" w:rsidTr="00D56BF5">
        <w:trPr>
          <w:trHeight w:val="300"/>
        </w:trPr>
        <w:tc>
          <w:tcPr>
            <w:tcW w:w="3969" w:type="dxa"/>
          </w:tcPr>
          <w:p w14:paraId="4151EBB3" w14:textId="06B04982" w:rsidR="000460CE" w:rsidRPr="00AD24AA" w:rsidRDefault="000460CE" w:rsidP="000460CE">
            <w:pPr>
              <w:spacing w:before="100" w:after="100"/>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Geelong Art Gallery</w:t>
            </w:r>
          </w:p>
        </w:tc>
        <w:tc>
          <w:tcPr>
            <w:tcW w:w="4962" w:type="dxa"/>
          </w:tcPr>
          <w:p w14:paraId="7ECC09EA" w14:textId="3400BDAB" w:rsidR="000460CE" w:rsidRPr="00AD24AA" w:rsidRDefault="000460CE" w:rsidP="000460CE">
            <w:pPr>
              <w:spacing w:before="100" w:after="100"/>
              <w:rPr>
                <w:rFonts w:ascii="Calibri" w:eastAsia="Times New Roman" w:hAnsi="Calibri" w:cs="Times New Roman"/>
                <w:spacing w:val="2"/>
                <w:sz w:val="18"/>
                <w:szCs w:val="18"/>
                <w:lang w:eastAsia="en-AU"/>
              </w:rPr>
            </w:pPr>
            <w:r w:rsidRPr="007E4D4F">
              <w:rPr>
                <w:rFonts w:ascii="Calibri" w:eastAsia="Times New Roman" w:hAnsi="Calibri" w:cs="Times New Roman"/>
                <w:spacing w:val="2"/>
                <w:sz w:val="18"/>
                <w:szCs w:val="18"/>
                <w:lang w:eastAsia="en-AU"/>
              </w:rPr>
              <w:t>Cr Melissa Cadwell</w:t>
            </w:r>
          </w:p>
        </w:tc>
      </w:tr>
      <w:tr w:rsidR="000460CE" w:rsidRPr="0069340C" w14:paraId="7FEA156B" w14:textId="77777777" w:rsidTr="00D56BF5">
        <w:trPr>
          <w:trHeight w:val="300"/>
        </w:trPr>
        <w:tc>
          <w:tcPr>
            <w:tcW w:w="3969" w:type="dxa"/>
          </w:tcPr>
          <w:p w14:paraId="3F7F7F3F" w14:textId="1A4A825E" w:rsidR="000460CE" w:rsidRPr="00AD24AA" w:rsidRDefault="000460CE" w:rsidP="000460CE">
            <w:pPr>
              <w:spacing w:before="100" w:after="100"/>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 xml:space="preserve">Geelong Heritage Advisory </w:t>
            </w:r>
          </w:p>
        </w:tc>
        <w:tc>
          <w:tcPr>
            <w:tcW w:w="4962" w:type="dxa"/>
          </w:tcPr>
          <w:p w14:paraId="194179CB" w14:textId="37780F8A" w:rsidR="000460CE" w:rsidRPr="00AD24AA" w:rsidRDefault="000460CE" w:rsidP="000460CE">
            <w:pPr>
              <w:spacing w:before="100" w:after="100"/>
              <w:rPr>
                <w:rFonts w:ascii="Calibri" w:eastAsia="Times New Roman" w:hAnsi="Calibri" w:cs="Times New Roman"/>
                <w:spacing w:val="2"/>
                <w:sz w:val="18"/>
                <w:szCs w:val="18"/>
                <w:lang w:eastAsia="en-AU"/>
              </w:rPr>
            </w:pPr>
            <w:r w:rsidRPr="007E4D4F">
              <w:rPr>
                <w:rFonts w:ascii="Calibri" w:eastAsia="Times New Roman" w:hAnsi="Calibri" w:cs="Times New Roman"/>
                <w:spacing w:val="2"/>
                <w:sz w:val="18"/>
                <w:szCs w:val="18"/>
                <w:lang w:eastAsia="en-AU"/>
              </w:rPr>
              <w:t xml:space="preserve">Cr Jim Mason (Chair), Cr Melissa Cadwell </w:t>
            </w:r>
          </w:p>
        </w:tc>
      </w:tr>
      <w:tr w:rsidR="0069340C" w:rsidRPr="0069340C" w14:paraId="3803A238" w14:textId="77777777" w:rsidTr="00D56BF5">
        <w:trPr>
          <w:trHeight w:val="300"/>
        </w:trPr>
        <w:tc>
          <w:tcPr>
            <w:tcW w:w="3969" w:type="dxa"/>
          </w:tcPr>
          <w:p w14:paraId="76B437F8" w14:textId="7BF09106" w:rsidR="0069340C" w:rsidRPr="00AD24AA" w:rsidRDefault="000325E1"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Geelong Regional Library Corporation</w:t>
            </w:r>
          </w:p>
        </w:tc>
        <w:tc>
          <w:tcPr>
            <w:tcW w:w="4962" w:type="dxa"/>
          </w:tcPr>
          <w:p w14:paraId="7AD427B1" w14:textId="56F890D5" w:rsidR="0069340C" w:rsidRPr="00AD24AA" w:rsidRDefault="000325E1" w:rsidP="007D1C7B">
            <w:pPr>
              <w:spacing w:before="100" w:after="100" w:line="259" w:lineRule="auto"/>
              <w:rPr>
                <w:rFonts w:ascii="Calibri" w:eastAsia="Times New Roman" w:hAnsi="Calibri" w:cs="Times New Roman"/>
                <w:spacing w:val="2"/>
                <w:sz w:val="18"/>
                <w:szCs w:val="18"/>
                <w:lang w:eastAsia="en-AU"/>
              </w:rPr>
            </w:pPr>
            <w:r w:rsidRPr="007E4D4F">
              <w:rPr>
                <w:rFonts w:ascii="Calibri" w:eastAsia="Times New Roman" w:hAnsi="Calibri" w:cs="Times New Roman"/>
                <w:spacing w:val="2"/>
                <w:sz w:val="18"/>
                <w:szCs w:val="18"/>
                <w:lang w:eastAsia="en-AU"/>
              </w:rPr>
              <w:t>Cr Trent Sullivan, Cr Anthony Aitken, Cr Melissa Cadwell, Cr Belinda Moloney</w:t>
            </w:r>
          </w:p>
        </w:tc>
      </w:tr>
      <w:tr w:rsidR="0069340C" w:rsidRPr="0069340C" w14:paraId="77B5FBCB" w14:textId="77777777" w:rsidTr="00D56BF5">
        <w:trPr>
          <w:trHeight w:val="300"/>
        </w:trPr>
        <w:tc>
          <w:tcPr>
            <w:tcW w:w="3969" w:type="dxa"/>
          </w:tcPr>
          <w:p w14:paraId="7E730DFD" w14:textId="2156BFC2" w:rsidR="0069340C" w:rsidRPr="00AD24AA" w:rsidRDefault="00F772D9" w:rsidP="007D1C7B">
            <w:pPr>
              <w:spacing w:before="100" w:after="100" w:line="259" w:lineRule="auto"/>
              <w:rPr>
                <w:rFonts w:ascii="Calibri" w:eastAsia="Arial" w:hAnsi="Calibri" w:cs="Times New Roman"/>
                <w:spacing w:val="2"/>
                <w:sz w:val="18"/>
                <w:szCs w:val="18"/>
                <w:lang w:eastAsia="en-AU"/>
              </w:rPr>
            </w:pPr>
            <w:r w:rsidRPr="00EB4827">
              <w:rPr>
                <w:rFonts w:ascii="Calibri" w:eastAsia="Arial" w:hAnsi="Calibri" w:cs="Times New Roman"/>
                <w:spacing w:val="2"/>
                <w:sz w:val="18"/>
                <w:szCs w:val="18"/>
                <w:lang w:eastAsia="en-AU"/>
              </w:rPr>
              <w:t xml:space="preserve">Kilangiti Aboriginal Advisory </w:t>
            </w:r>
          </w:p>
        </w:tc>
        <w:tc>
          <w:tcPr>
            <w:tcW w:w="4962" w:type="dxa"/>
          </w:tcPr>
          <w:p w14:paraId="1EECA656" w14:textId="180746DA" w:rsidR="0069340C" w:rsidRPr="00AD24AA" w:rsidRDefault="0069340C" w:rsidP="007D1C7B">
            <w:pPr>
              <w:spacing w:before="100" w:after="100" w:line="259" w:lineRule="auto"/>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Trent Sullivan</w:t>
            </w:r>
            <w:r w:rsidR="00F772D9" w:rsidRPr="00EB4827">
              <w:rPr>
                <w:rFonts w:ascii="Calibri" w:eastAsia="Times New Roman" w:hAnsi="Calibri" w:cs="Times New Roman"/>
                <w:spacing w:val="2"/>
                <w:sz w:val="18"/>
                <w:szCs w:val="18"/>
                <w:lang w:eastAsia="en-AU"/>
              </w:rPr>
              <w:t xml:space="preserve"> (Chair)</w:t>
            </w:r>
          </w:p>
        </w:tc>
      </w:tr>
      <w:tr w:rsidR="00FD4434" w:rsidRPr="0069340C" w14:paraId="4A4B35DD" w14:textId="77777777" w:rsidTr="00D56BF5">
        <w:trPr>
          <w:trHeight w:val="300"/>
        </w:trPr>
        <w:tc>
          <w:tcPr>
            <w:tcW w:w="3969" w:type="dxa"/>
          </w:tcPr>
          <w:p w14:paraId="2165EA55" w14:textId="18729E7C" w:rsidR="00FD4434" w:rsidRPr="007E4D4F" w:rsidRDefault="009E743C" w:rsidP="007D1C7B">
            <w:pPr>
              <w:spacing w:before="100" w:after="100"/>
              <w:rPr>
                <w:rFonts w:ascii="Calibri" w:eastAsia="Arial" w:hAnsi="Calibri" w:cs="Times New Roman"/>
                <w:spacing w:val="2"/>
                <w:sz w:val="18"/>
                <w:szCs w:val="18"/>
                <w:lang w:eastAsia="en-AU"/>
              </w:rPr>
            </w:pPr>
            <w:r w:rsidRPr="009E743C">
              <w:rPr>
                <w:rFonts w:ascii="Calibri" w:eastAsia="Arial" w:hAnsi="Calibri" w:cs="Times New Roman"/>
                <w:spacing w:val="2"/>
                <w:sz w:val="18"/>
                <w:szCs w:val="18"/>
                <w:lang w:eastAsia="en-AU"/>
              </w:rPr>
              <w:t>LGBTQIA</w:t>
            </w:r>
            <w:r w:rsidR="00211D29" w:rsidRPr="00211D29">
              <w:rPr>
                <w:rFonts w:ascii="Calibri" w:eastAsia="Arial" w:hAnsi="Calibri" w:cs="Times New Roman"/>
                <w:spacing w:val="2"/>
                <w:sz w:val="18"/>
                <w:szCs w:val="18"/>
                <w:lang w:eastAsia="en-AU"/>
              </w:rPr>
              <w:t>+ Advisory Committee</w:t>
            </w:r>
          </w:p>
        </w:tc>
        <w:tc>
          <w:tcPr>
            <w:tcW w:w="4962" w:type="dxa"/>
          </w:tcPr>
          <w:p w14:paraId="5DDB8A08" w14:textId="0D37E723" w:rsidR="00FD4434" w:rsidRPr="007E4D4F" w:rsidRDefault="0099091B" w:rsidP="007D1C7B">
            <w:pPr>
              <w:spacing w:before="100" w:after="100"/>
              <w:rPr>
                <w:rFonts w:ascii="Calibri" w:eastAsia="Arial" w:hAnsi="Calibri" w:cs="Times New Roman"/>
                <w:spacing w:val="2"/>
                <w:sz w:val="18"/>
                <w:szCs w:val="18"/>
                <w:lang w:eastAsia="en-AU"/>
              </w:rPr>
            </w:pPr>
            <w:r>
              <w:rPr>
                <w:rFonts w:ascii="Calibri" w:eastAsia="Arial" w:hAnsi="Calibri" w:cs="Times New Roman"/>
                <w:spacing w:val="2"/>
                <w:sz w:val="18"/>
                <w:szCs w:val="18"/>
                <w:lang w:eastAsia="en-AU"/>
              </w:rPr>
              <w:t xml:space="preserve">Cr </w:t>
            </w:r>
            <w:r w:rsidRPr="0099091B">
              <w:rPr>
                <w:rFonts w:ascii="Calibri" w:eastAsia="Arial" w:hAnsi="Calibri" w:cs="Times New Roman"/>
                <w:spacing w:val="2"/>
                <w:sz w:val="18"/>
                <w:szCs w:val="18"/>
                <w:lang w:eastAsia="en-AU"/>
              </w:rPr>
              <w:t>Sarah Hathway</w:t>
            </w:r>
            <w:r w:rsidR="00871740">
              <w:rPr>
                <w:rFonts w:ascii="Calibri" w:eastAsia="Arial" w:hAnsi="Calibri" w:cs="Times New Roman"/>
                <w:spacing w:val="2"/>
                <w:sz w:val="18"/>
                <w:szCs w:val="18"/>
                <w:lang w:eastAsia="en-AU"/>
              </w:rPr>
              <w:t xml:space="preserve"> (Chair)</w:t>
            </w:r>
          </w:p>
        </w:tc>
      </w:tr>
      <w:tr w:rsidR="0069340C" w:rsidRPr="0069340C" w14:paraId="62E8B163" w14:textId="77777777" w:rsidTr="00D56BF5">
        <w:trPr>
          <w:trHeight w:val="300"/>
        </w:trPr>
        <w:tc>
          <w:tcPr>
            <w:tcW w:w="3969" w:type="dxa"/>
          </w:tcPr>
          <w:p w14:paraId="1B8990B0" w14:textId="54159B51" w:rsidR="0069340C" w:rsidRPr="00AD24AA" w:rsidRDefault="00F772D9"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Municipal Association of Victoria delegate</w:t>
            </w:r>
          </w:p>
        </w:tc>
        <w:tc>
          <w:tcPr>
            <w:tcW w:w="4962" w:type="dxa"/>
          </w:tcPr>
          <w:p w14:paraId="0DF63408" w14:textId="77777777" w:rsidR="0069340C" w:rsidRDefault="00F772D9"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Cr Belinda Moloney</w:t>
            </w:r>
          </w:p>
          <w:p w14:paraId="07805FD2" w14:textId="032C7B90" w:rsidR="0069340C" w:rsidRPr="00AD24AA" w:rsidRDefault="004677C5" w:rsidP="007D1C7B">
            <w:pPr>
              <w:spacing w:before="100" w:after="100" w:line="259" w:lineRule="auto"/>
              <w:rPr>
                <w:rFonts w:ascii="Calibri" w:eastAsia="Times New Roman" w:hAnsi="Calibri" w:cs="Times New Roman"/>
                <w:spacing w:val="2"/>
                <w:sz w:val="18"/>
                <w:szCs w:val="18"/>
                <w:lang w:eastAsia="en-AU"/>
              </w:rPr>
            </w:pPr>
            <w:r>
              <w:rPr>
                <w:rFonts w:ascii="Calibri" w:eastAsia="Arial" w:hAnsi="Calibri" w:cs="Times New Roman"/>
                <w:spacing w:val="2"/>
                <w:sz w:val="18"/>
                <w:szCs w:val="18"/>
                <w:lang w:eastAsia="en-AU"/>
              </w:rPr>
              <w:t>Cr Jim Mason (agreed delegate)</w:t>
            </w:r>
          </w:p>
        </w:tc>
      </w:tr>
      <w:tr w:rsidR="00F772D9" w:rsidRPr="0069340C" w14:paraId="4C998B65" w14:textId="77777777" w:rsidTr="00D56BF5">
        <w:trPr>
          <w:trHeight w:val="300"/>
        </w:trPr>
        <w:tc>
          <w:tcPr>
            <w:tcW w:w="3969" w:type="dxa"/>
          </w:tcPr>
          <w:p w14:paraId="494F333D" w14:textId="3FB2E0D7" w:rsidR="00F772D9" w:rsidRPr="00AD24AA" w:rsidRDefault="00F772D9" w:rsidP="00F772D9">
            <w:pPr>
              <w:spacing w:before="100" w:after="100"/>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Multicultural Action Plan </w:t>
            </w:r>
          </w:p>
        </w:tc>
        <w:tc>
          <w:tcPr>
            <w:tcW w:w="4962" w:type="dxa"/>
          </w:tcPr>
          <w:p w14:paraId="7E6D927C" w14:textId="4C686B93" w:rsidR="00F772D9" w:rsidRPr="00AD24AA" w:rsidRDefault="00F772D9" w:rsidP="00F772D9">
            <w:pPr>
              <w:spacing w:before="100" w:after="100"/>
              <w:rPr>
                <w:rFonts w:ascii="Calibri" w:eastAsia="Times New Roman" w:hAnsi="Calibri" w:cs="Times New Roman"/>
                <w:spacing w:val="2"/>
                <w:sz w:val="18"/>
                <w:szCs w:val="18"/>
                <w:lang w:eastAsia="en-AU"/>
              </w:rPr>
            </w:pPr>
            <w:r w:rsidRPr="007E4D4F">
              <w:rPr>
                <w:rFonts w:ascii="Calibri" w:eastAsia="Arial" w:hAnsi="Calibri" w:cs="Times New Roman"/>
                <w:spacing w:val="2"/>
                <w:sz w:val="18"/>
                <w:szCs w:val="18"/>
                <w:lang w:eastAsia="en-AU"/>
              </w:rPr>
              <w:t xml:space="preserve">Cr Belinda Moloney </w:t>
            </w:r>
          </w:p>
        </w:tc>
      </w:tr>
      <w:tr w:rsidR="0069340C" w:rsidRPr="0069340C" w14:paraId="3C3CBC87" w14:textId="77777777" w:rsidTr="00D56BF5">
        <w:trPr>
          <w:trHeight w:val="300"/>
        </w:trPr>
        <w:tc>
          <w:tcPr>
            <w:tcW w:w="3969" w:type="dxa"/>
          </w:tcPr>
          <w:p w14:paraId="13EA025A" w14:textId="07C2FD87" w:rsidR="0069340C" w:rsidRPr="00AD24AA" w:rsidRDefault="00F772D9" w:rsidP="007D1C7B">
            <w:pPr>
              <w:spacing w:before="100" w:after="100" w:line="259" w:lineRule="auto"/>
              <w:rPr>
                <w:rFonts w:ascii="Calibri" w:eastAsia="Arial" w:hAnsi="Calibri" w:cs="Times New Roman"/>
                <w:spacing w:val="2"/>
                <w:sz w:val="18"/>
                <w:szCs w:val="18"/>
                <w:lang w:eastAsia="en-AU"/>
              </w:rPr>
            </w:pPr>
            <w:r w:rsidRPr="00AD24AA">
              <w:rPr>
                <w:rFonts w:ascii="Calibri" w:eastAsia="Arial" w:hAnsi="Calibri" w:cs="Times New Roman"/>
                <w:spacing w:val="2"/>
                <w:sz w:val="18"/>
                <w:szCs w:val="18"/>
                <w:lang w:eastAsia="en-AU"/>
              </w:rPr>
              <w:t>Regional Cities Victoria</w:t>
            </w:r>
          </w:p>
        </w:tc>
        <w:tc>
          <w:tcPr>
            <w:tcW w:w="4962" w:type="dxa"/>
          </w:tcPr>
          <w:p w14:paraId="1368F2F1" w14:textId="5E84D45F" w:rsidR="0069340C" w:rsidRPr="00AD24AA" w:rsidRDefault="0069340C" w:rsidP="007D1C7B">
            <w:pPr>
              <w:spacing w:before="100" w:after="100" w:line="259" w:lineRule="auto"/>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Trent Sullivan</w:t>
            </w:r>
          </w:p>
        </w:tc>
      </w:tr>
      <w:tr w:rsidR="0069340C" w:rsidRPr="0069340C" w14:paraId="32359ECB" w14:textId="77777777" w:rsidTr="00D56BF5">
        <w:trPr>
          <w:trHeight w:val="300"/>
        </w:trPr>
        <w:tc>
          <w:tcPr>
            <w:tcW w:w="3969" w:type="dxa"/>
          </w:tcPr>
          <w:p w14:paraId="01194AA2" w14:textId="28D4206C" w:rsidR="0069340C" w:rsidRPr="00AD24AA" w:rsidRDefault="00F772D9" w:rsidP="007D1C7B">
            <w:pPr>
              <w:spacing w:before="100" w:after="100" w:line="259" w:lineRule="auto"/>
              <w:rPr>
                <w:rFonts w:ascii="Calibri" w:eastAsia="Arial" w:hAnsi="Calibri" w:cs="Times New Roman"/>
                <w:spacing w:val="2"/>
                <w:sz w:val="18"/>
                <w:szCs w:val="18"/>
                <w:lang w:eastAsia="en-AU"/>
              </w:rPr>
            </w:pPr>
            <w:r w:rsidRPr="00AD24AA">
              <w:rPr>
                <w:rFonts w:ascii="Calibri" w:eastAsia="Arial" w:hAnsi="Calibri" w:cs="Times New Roman"/>
                <w:spacing w:val="2"/>
                <w:sz w:val="18"/>
                <w:szCs w:val="18"/>
                <w:lang w:eastAsia="en-AU"/>
              </w:rPr>
              <w:t>Regional Capitals Australia</w:t>
            </w:r>
          </w:p>
        </w:tc>
        <w:tc>
          <w:tcPr>
            <w:tcW w:w="4962" w:type="dxa"/>
          </w:tcPr>
          <w:p w14:paraId="4250D62F" w14:textId="6CEC95E4" w:rsidR="0069340C" w:rsidRPr="00AD24AA" w:rsidRDefault="00F772D9" w:rsidP="007D1C7B">
            <w:pPr>
              <w:spacing w:before="100" w:after="100" w:line="259" w:lineRule="auto"/>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Trent Sullivan</w:t>
            </w:r>
          </w:p>
        </w:tc>
      </w:tr>
      <w:tr w:rsidR="0069340C" w:rsidRPr="0069340C" w14:paraId="16A8C54B" w14:textId="77777777" w:rsidTr="00D56BF5">
        <w:trPr>
          <w:trHeight w:val="300"/>
        </w:trPr>
        <w:tc>
          <w:tcPr>
            <w:tcW w:w="3969" w:type="dxa"/>
          </w:tcPr>
          <w:p w14:paraId="00F81F78" w14:textId="4F610042" w:rsidR="0069340C" w:rsidRPr="007E4D4F" w:rsidRDefault="002E491C"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t xml:space="preserve">Rural and Peri-Urban Advisory </w:t>
            </w:r>
          </w:p>
        </w:tc>
        <w:tc>
          <w:tcPr>
            <w:tcW w:w="4962" w:type="dxa"/>
          </w:tcPr>
          <w:p w14:paraId="49DBF73D" w14:textId="5753D44B" w:rsidR="0069340C" w:rsidRPr="007E4D4F" w:rsidRDefault="002E491C" w:rsidP="007D1C7B">
            <w:pPr>
              <w:spacing w:before="100" w:after="100" w:line="259" w:lineRule="auto"/>
              <w:rPr>
                <w:rFonts w:ascii="Calibri" w:eastAsia="Times New Roman" w:hAnsi="Calibri" w:cs="Times New Roman"/>
                <w:spacing w:val="2"/>
                <w:sz w:val="18"/>
                <w:szCs w:val="18"/>
                <w:lang w:eastAsia="en-AU"/>
              </w:rPr>
            </w:pPr>
            <w:r w:rsidRPr="007E4D4F">
              <w:rPr>
                <w:rFonts w:ascii="Calibri" w:eastAsia="Times New Roman" w:hAnsi="Calibri" w:cs="Times New Roman"/>
                <w:spacing w:val="2"/>
                <w:sz w:val="18"/>
                <w:szCs w:val="18"/>
                <w:lang w:eastAsia="en-AU"/>
              </w:rPr>
              <w:t>Cr Jim Mason (Chair), Cr Anthony Aitken</w:t>
            </w:r>
          </w:p>
        </w:tc>
      </w:tr>
      <w:tr w:rsidR="0069340C" w:rsidRPr="0069340C" w14:paraId="17F98321" w14:textId="77777777" w:rsidTr="00D56BF5">
        <w:trPr>
          <w:trHeight w:val="300"/>
        </w:trPr>
        <w:tc>
          <w:tcPr>
            <w:tcW w:w="3969" w:type="dxa"/>
          </w:tcPr>
          <w:p w14:paraId="63A57CED" w14:textId="2543F0E6" w:rsidR="0069340C" w:rsidRPr="007E4D4F" w:rsidRDefault="002E491C" w:rsidP="007D1C7B">
            <w:pPr>
              <w:spacing w:before="100" w:after="100" w:line="259" w:lineRule="auto"/>
              <w:rPr>
                <w:rFonts w:ascii="Calibri" w:eastAsia="Arial" w:hAnsi="Calibri" w:cs="Times New Roman"/>
                <w:spacing w:val="2"/>
                <w:sz w:val="18"/>
                <w:szCs w:val="18"/>
                <w:lang w:eastAsia="en-AU"/>
              </w:rPr>
            </w:pPr>
            <w:r w:rsidRPr="00AD24AA">
              <w:rPr>
                <w:rFonts w:ascii="Calibri" w:eastAsia="Arial" w:hAnsi="Calibri" w:cs="Times New Roman"/>
                <w:spacing w:val="2"/>
                <w:sz w:val="18"/>
                <w:szCs w:val="18"/>
                <w:lang w:eastAsia="en-AU"/>
              </w:rPr>
              <w:t>Submissions Review Panel</w:t>
            </w:r>
          </w:p>
        </w:tc>
        <w:tc>
          <w:tcPr>
            <w:tcW w:w="4962" w:type="dxa"/>
          </w:tcPr>
          <w:p w14:paraId="5EB67027" w14:textId="3A7D776E" w:rsidR="0069340C" w:rsidRPr="007E4D4F" w:rsidRDefault="002E491C" w:rsidP="007D1C7B">
            <w:pPr>
              <w:spacing w:before="100" w:after="100" w:line="259" w:lineRule="auto"/>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Bruce Harwood (Chair), Cr Trent Sullivan, Cr Anthony Aitken (Alt), Cr Melissa Cadwell, Cr Sarah Hathway, Cr Eddy Kontelj, Cr Jim Mason, Cr Belinda Moloney, Cr Peter Murrihy, Cr Ron Nelson, Cr Elise Wilkinson</w:t>
            </w:r>
          </w:p>
        </w:tc>
      </w:tr>
      <w:tr w:rsidR="0065123F" w:rsidRPr="0069340C" w14:paraId="56D323B8" w14:textId="77777777" w:rsidTr="00D56BF5">
        <w:trPr>
          <w:trHeight w:val="450"/>
        </w:trPr>
        <w:tc>
          <w:tcPr>
            <w:tcW w:w="3969" w:type="dxa"/>
          </w:tcPr>
          <w:p w14:paraId="36B72C42" w14:textId="17CD183B" w:rsidR="0065123F" w:rsidRPr="00AD24AA" w:rsidRDefault="00C93B1D" w:rsidP="002E491C">
            <w:pPr>
              <w:spacing w:before="100" w:after="100"/>
              <w:rPr>
                <w:rFonts w:ascii="Calibri" w:eastAsia="Arial" w:hAnsi="Calibri" w:cs="Times New Roman"/>
                <w:spacing w:val="2"/>
                <w:sz w:val="18"/>
                <w:szCs w:val="18"/>
                <w:lang w:eastAsia="en-AU"/>
              </w:rPr>
            </w:pPr>
            <w:r>
              <w:rPr>
                <w:rFonts w:ascii="Calibri" w:eastAsia="Arial" w:hAnsi="Calibri" w:cs="Times New Roman"/>
                <w:spacing w:val="2"/>
                <w:sz w:val="18"/>
                <w:szCs w:val="18"/>
                <w:lang w:eastAsia="en-AU"/>
              </w:rPr>
              <w:t>Sustainability Advisory</w:t>
            </w:r>
          </w:p>
        </w:tc>
        <w:tc>
          <w:tcPr>
            <w:tcW w:w="4962" w:type="dxa"/>
          </w:tcPr>
          <w:p w14:paraId="2C29B360" w14:textId="42F057FE" w:rsidR="0065123F" w:rsidRPr="00AD24AA" w:rsidRDefault="005807EC" w:rsidP="002E491C">
            <w:pPr>
              <w:spacing w:before="100" w:after="100"/>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Peter Murrihy</w:t>
            </w:r>
            <w:r>
              <w:rPr>
                <w:rFonts w:ascii="Calibri" w:eastAsia="Times New Roman" w:hAnsi="Calibri" w:cs="Times New Roman"/>
                <w:spacing w:val="2"/>
                <w:sz w:val="18"/>
                <w:szCs w:val="18"/>
                <w:lang w:eastAsia="en-AU"/>
              </w:rPr>
              <w:t xml:space="preserve"> (Chair), </w:t>
            </w:r>
            <w:r w:rsidR="00682F44" w:rsidRPr="00AD24AA">
              <w:rPr>
                <w:rFonts w:ascii="Calibri" w:eastAsia="Times New Roman" w:hAnsi="Calibri" w:cs="Times New Roman"/>
                <w:spacing w:val="2"/>
                <w:sz w:val="18"/>
                <w:szCs w:val="18"/>
                <w:lang w:eastAsia="en-AU"/>
              </w:rPr>
              <w:t>Cr Bruce Harwood</w:t>
            </w:r>
          </w:p>
        </w:tc>
      </w:tr>
      <w:tr w:rsidR="0069340C" w:rsidRPr="0069340C" w14:paraId="34062F43" w14:textId="77777777" w:rsidTr="00D56BF5">
        <w:trPr>
          <w:trHeight w:val="450"/>
        </w:trPr>
        <w:tc>
          <w:tcPr>
            <w:tcW w:w="3969" w:type="dxa"/>
          </w:tcPr>
          <w:p w14:paraId="5A283F3C" w14:textId="62A4EBC6" w:rsidR="0069340C" w:rsidRPr="007E4D4F" w:rsidRDefault="002E491C" w:rsidP="007D1C7B">
            <w:pPr>
              <w:spacing w:before="100" w:after="100" w:line="259" w:lineRule="auto"/>
              <w:rPr>
                <w:rFonts w:ascii="Calibri" w:eastAsia="Arial" w:hAnsi="Calibri" w:cs="Times New Roman"/>
                <w:spacing w:val="2"/>
                <w:sz w:val="18"/>
                <w:szCs w:val="18"/>
                <w:lang w:eastAsia="en-AU"/>
              </w:rPr>
            </w:pPr>
            <w:r w:rsidRPr="00AD24AA">
              <w:rPr>
                <w:rFonts w:ascii="Calibri" w:eastAsia="Arial" w:hAnsi="Calibri" w:cs="Times New Roman"/>
                <w:spacing w:val="2"/>
                <w:sz w:val="18"/>
                <w:szCs w:val="18"/>
                <w:lang w:eastAsia="en-AU"/>
              </w:rPr>
              <w:t>Tourism Greater Geelong and The Bellarine</w:t>
            </w:r>
            <w:r>
              <w:rPr>
                <w:rFonts w:ascii="Calibri" w:eastAsia="Arial" w:hAnsi="Calibri" w:cs="Times New Roman"/>
                <w:spacing w:val="2"/>
                <w:sz w:val="18"/>
                <w:szCs w:val="18"/>
                <w:lang w:eastAsia="en-AU"/>
              </w:rPr>
              <w:t xml:space="preserve"> Inc</w:t>
            </w:r>
          </w:p>
        </w:tc>
        <w:tc>
          <w:tcPr>
            <w:tcW w:w="4962" w:type="dxa"/>
          </w:tcPr>
          <w:p w14:paraId="550ECE1E" w14:textId="6BF5E48B" w:rsidR="0069340C" w:rsidRPr="007E4D4F" w:rsidRDefault="002E491C" w:rsidP="007D1C7B">
            <w:pPr>
              <w:spacing w:before="100" w:after="100" w:line="259" w:lineRule="auto"/>
              <w:rPr>
                <w:rFonts w:ascii="Calibri" w:eastAsia="Times New Roman" w:hAnsi="Calibri" w:cs="Times New Roman"/>
                <w:spacing w:val="2"/>
                <w:sz w:val="18"/>
                <w:szCs w:val="18"/>
                <w:lang w:eastAsia="en-AU"/>
              </w:rPr>
            </w:pPr>
            <w:r w:rsidRPr="00AD24AA">
              <w:rPr>
                <w:rFonts w:ascii="Calibri" w:eastAsia="Times New Roman" w:hAnsi="Calibri" w:cs="Times New Roman"/>
                <w:spacing w:val="2"/>
                <w:sz w:val="18"/>
                <w:szCs w:val="18"/>
                <w:lang w:eastAsia="en-AU"/>
              </w:rPr>
              <w:t>Cr Trent Sullivan</w:t>
            </w:r>
          </w:p>
        </w:tc>
      </w:tr>
      <w:tr w:rsidR="0069340C" w:rsidRPr="0069340C" w14:paraId="56FD8E19" w14:textId="77777777" w:rsidTr="00D56BF5">
        <w:trPr>
          <w:trHeight w:val="300"/>
        </w:trPr>
        <w:tc>
          <w:tcPr>
            <w:tcW w:w="3969" w:type="dxa"/>
            <w:tcBorders>
              <w:top w:val="single" w:sz="4" w:space="0" w:color="auto"/>
              <w:bottom w:val="single" w:sz="4" w:space="0" w:color="auto"/>
            </w:tcBorders>
          </w:tcPr>
          <w:p w14:paraId="1B58EB19" w14:textId="5392013F" w:rsidR="0069340C" w:rsidRPr="007E4D4F" w:rsidRDefault="002E491C" w:rsidP="007D1C7B">
            <w:pPr>
              <w:spacing w:before="100" w:after="100" w:line="259" w:lineRule="auto"/>
              <w:rPr>
                <w:rFonts w:ascii="Calibri" w:eastAsia="Arial" w:hAnsi="Calibri" w:cs="Times New Roman"/>
                <w:spacing w:val="2"/>
                <w:sz w:val="18"/>
                <w:szCs w:val="18"/>
                <w:lang w:eastAsia="en-AU"/>
              </w:rPr>
            </w:pPr>
            <w:r w:rsidRPr="007E4D4F">
              <w:rPr>
                <w:rFonts w:ascii="Calibri" w:eastAsia="Arial" w:hAnsi="Calibri" w:cs="Times New Roman"/>
                <w:spacing w:val="2"/>
                <w:sz w:val="18"/>
                <w:szCs w:val="18"/>
                <w:lang w:eastAsia="en-AU"/>
              </w:rPr>
              <w:lastRenderedPageBreak/>
              <w:t xml:space="preserve">Women in Community Life Advisory </w:t>
            </w:r>
          </w:p>
        </w:tc>
        <w:tc>
          <w:tcPr>
            <w:tcW w:w="4962" w:type="dxa"/>
            <w:tcBorders>
              <w:top w:val="single" w:sz="4" w:space="0" w:color="auto"/>
              <w:bottom w:val="single" w:sz="4" w:space="0" w:color="auto"/>
            </w:tcBorders>
          </w:tcPr>
          <w:p w14:paraId="3D3FE33E" w14:textId="2346AAA6" w:rsidR="0069340C" w:rsidRPr="007E4D4F" w:rsidRDefault="002E491C" w:rsidP="007D1C7B">
            <w:pPr>
              <w:spacing w:before="100" w:after="100" w:line="259" w:lineRule="auto"/>
              <w:rPr>
                <w:rFonts w:ascii="Calibri" w:eastAsia="Arial" w:hAnsi="Calibri" w:cs="Times New Roman"/>
                <w:spacing w:val="2"/>
                <w:sz w:val="18"/>
                <w:szCs w:val="18"/>
                <w:lang w:eastAsia="en-AU"/>
              </w:rPr>
            </w:pPr>
            <w:r w:rsidRPr="007E4D4F">
              <w:rPr>
                <w:rFonts w:ascii="Calibri" w:eastAsia="Times New Roman" w:hAnsi="Calibri" w:cs="Times New Roman"/>
                <w:spacing w:val="2"/>
                <w:sz w:val="18"/>
                <w:szCs w:val="18"/>
                <w:lang w:eastAsia="en-AU"/>
              </w:rPr>
              <w:t>Cr Melissa Cadwell (Chair)</w:t>
            </w:r>
          </w:p>
        </w:tc>
      </w:tr>
    </w:tbl>
    <w:p w14:paraId="3A05BADC" w14:textId="77777777" w:rsidR="00D173FD" w:rsidRDefault="00D173FD" w:rsidP="007D1C7B">
      <w:pPr>
        <w:keepNext/>
        <w:spacing w:before="100" w:after="100"/>
        <w:rPr>
          <w:rFonts w:cs="Arial"/>
          <w:b/>
          <w:bCs/>
          <w:color w:val="003361"/>
          <w:sz w:val="24"/>
          <w:szCs w:val="24"/>
          <w:lang w:val="en-GB"/>
        </w:rPr>
      </w:pPr>
    </w:p>
    <w:p w14:paraId="6B7C7835" w14:textId="7AF8E8BE" w:rsidR="0069340C" w:rsidRPr="0069340C" w:rsidRDefault="0069340C" w:rsidP="007D1C7B">
      <w:pPr>
        <w:keepNext/>
        <w:spacing w:before="100" w:after="100"/>
        <w:rPr>
          <w:rFonts w:cs="Arial"/>
          <w:b/>
          <w:bCs/>
          <w:color w:val="003361"/>
          <w:sz w:val="24"/>
          <w:szCs w:val="24"/>
          <w:lang w:val="en-GB"/>
        </w:rPr>
      </w:pPr>
      <w:r w:rsidRPr="0069340C">
        <w:rPr>
          <w:rFonts w:cs="Arial"/>
          <w:b/>
          <w:bCs/>
          <w:color w:val="003361"/>
          <w:sz w:val="24"/>
          <w:szCs w:val="24"/>
          <w:lang w:val="en-GB"/>
        </w:rPr>
        <w:t>Delegated Committees</w:t>
      </w:r>
    </w:p>
    <w:p w14:paraId="211C724E" w14:textId="5D3649D2" w:rsidR="0069340C" w:rsidRPr="007B3E61" w:rsidRDefault="0069340C" w:rsidP="007D1C7B">
      <w:pPr>
        <w:keepNext/>
        <w:spacing w:before="100" w:after="100"/>
        <w:rPr>
          <w:rFonts w:cs="Arial"/>
          <w:b/>
          <w:color w:val="003361"/>
          <w:sz w:val="16"/>
          <w:szCs w:val="16"/>
          <w:lang w:val="en-GB"/>
        </w:rPr>
      </w:pPr>
      <w:r w:rsidRPr="007B3E61">
        <w:rPr>
          <w:rFonts w:cs="Arial"/>
          <w:b/>
          <w:color w:val="003361"/>
          <w:sz w:val="16"/>
          <w:szCs w:val="16"/>
          <w:lang w:val="en-GB"/>
        </w:rPr>
        <w:t xml:space="preserve">TABLE </w:t>
      </w:r>
      <w:r w:rsidR="00FA1B0D" w:rsidRPr="007B3E61">
        <w:rPr>
          <w:rFonts w:cs="Arial"/>
          <w:b/>
          <w:color w:val="003361"/>
          <w:sz w:val="16"/>
          <w:szCs w:val="16"/>
          <w:lang w:val="en-GB"/>
        </w:rPr>
        <w:t>8</w:t>
      </w:r>
      <w:r w:rsidRPr="007B3E61">
        <w:rPr>
          <w:rFonts w:cs="Arial"/>
          <w:b/>
          <w:color w:val="003361"/>
          <w:sz w:val="16"/>
          <w:szCs w:val="16"/>
          <w:lang w:val="en-GB"/>
        </w:rPr>
        <w:t>: s 63 &amp; s 65 Delegated and Community Asset Committee Committees in 2023</w:t>
      </w:r>
      <w:r w:rsidR="00624E15" w:rsidRPr="007B3E61">
        <w:rPr>
          <w:rFonts w:cs="Arial"/>
          <w:b/>
          <w:color w:val="003361"/>
          <w:sz w:val="16"/>
          <w:szCs w:val="16"/>
          <w:lang w:val="en-GB"/>
        </w:rPr>
        <w:t>−</w:t>
      </w:r>
      <w:r w:rsidRPr="007B3E61">
        <w:rPr>
          <w:rFonts w:cs="Arial"/>
          <w:b/>
          <w:color w:val="003361"/>
          <w:sz w:val="16"/>
          <w:szCs w:val="16"/>
          <w:lang w:val="en-GB"/>
        </w:rPr>
        <w:t xml:space="preserve">24 </w:t>
      </w:r>
    </w:p>
    <w:tbl>
      <w:tblPr>
        <w:tblW w:w="5000"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2753"/>
        <w:gridCol w:w="120"/>
        <w:gridCol w:w="3229"/>
        <w:gridCol w:w="3230"/>
      </w:tblGrid>
      <w:tr w:rsidR="0069340C" w:rsidRPr="0069340C" w14:paraId="46120EF8" w14:textId="77777777" w:rsidTr="00E4700B">
        <w:trPr>
          <w:cantSplit/>
          <w:tblHeader/>
        </w:trPr>
        <w:tc>
          <w:tcPr>
            <w:tcW w:w="1480" w:type="pct"/>
            <w:tcBorders>
              <w:top w:val="single" w:sz="4" w:space="0" w:color="1F497D"/>
              <w:left w:val="nil"/>
              <w:bottom w:val="single" w:sz="4" w:space="0" w:color="1F497D"/>
              <w:right w:val="nil"/>
            </w:tcBorders>
            <w:shd w:val="clear" w:color="auto" w:fill="1F497C"/>
            <w:vAlign w:val="center"/>
            <w:hideMark/>
          </w:tcPr>
          <w:p w14:paraId="5B59E749" w14:textId="77777777" w:rsidR="0069340C" w:rsidRPr="00FC52A4" w:rsidRDefault="0069340C" w:rsidP="007D1C7B">
            <w:pPr>
              <w:keepNext/>
              <w:spacing w:before="100" w:after="100"/>
              <w:rPr>
                <w:rFonts w:ascii="Calibri" w:hAnsi="Calibri" w:cs="Calibri"/>
                <w:b/>
                <w:caps/>
                <w:color w:val="FFFFFF"/>
                <w:sz w:val="18"/>
                <w:szCs w:val="18"/>
                <w:lang w:val="en-GB"/>
              </w:rPr>
            </w:pPr>
            <w:r w:rsidRPr="00FC52A4">
              <w:rPr>
                <w:rFonts w:ascii="Calibri" w:hAnsi="Calibri" w:cs="Calibri"/>
                <w:b/>
                <w:caps/>
                <w:color w:val="FFFFFF"/>
                <w:sz w:val="18"/>
                <w:szCs w:val="18"/>
                <w:lang w:val="en-GB"/>
              </w:rPr>
              <w:t>Committee</w:t>
            </w:r>
          </w:p>
        </w:tc>
        <w:tc>
          <w:tcPr>
            <w:tcW w:w="50" w:type="pct"/>
            <w:tcBorders>
              <w:top w:val="single" w:sz="4" w:space="0" w:color="1F497D"/>
              <w:left w:val="nil"/>
              <w:bottom w:val="single" w:sz="4" w:space="0" w:color="1F497D"/>
              <w:right w:val="nil"/>
            </w:tcBorders>
            <w:shd w:val="clear" w:color="auto" w:fill="1F497C"/>
            <w:vAlign w:val="center"/>
          </w:tcPr>
          <w:p w14:paraId="230ACA44" w14:textId="77777777" w:rsidR="0069340C" w:rsidRPr="00FC52A4" w:rsidRDefault="0069340C" w:rsidP="007D1C7B">
            <w:pPr>
              <w:keepNext/>
              <w:spacing w:before="100" w:after="100"/>
              <w:jc w:val="center"/>
              <w:rPr>
                <w:rFonts w:ascii="Calibri" w:hAnsi="Calibri" w:cs="Calibri"/>
                <w:b/>
                <w:caps/>
                <w:color w:val="FFFFFF"/>
                <w:sz w:val="18"/>
                <w:szCs w:val="18"/>
                <w:lang w:val="en-GB"/>
              </w:rPr>
            </w:pPr>
          </w:p>
        </w:tc>
        <w:tc>
          <w:tcPr>
            <w:tcW w:w="1735" w:type="pct"/>
            <w:tcBorders>
              <w:top w:val="single" w:sz="4" w:space="0" w:color="1F497D"/>
              <w:left w:val="nil"/>
              <w:bottom w:val="single" w:sz="4" w:space="0" w:color="1F497D"/>
              <w:right w:val="nil"/>
            </w:tcBorders>
            <w:shd w:val="clear" w:color="auto" w:fill="1F497C"/>
            <w:vAlign w:val="center"/>
            <w:hideMark/>
          </w:tcPr>
          <w:p w14:paraId="6FFE5802" w14:textId="77777777" w:rsidR="0069340C" w:rsidRPr="00FC52A4" w:rsidRDefault="0069340C" w:rsidP="007D1C7B">
            <w:pPr>
              <w:keepNext/>
              <w:spacing w:before="100" w:after="100"/>
              <w:rPr>
                <w:rFonts w:ascii="Calibri" w:hAnsi="Calibri" w:cs="Calibri"/>
                <w:b/>
                <w:caps/>
                <w:color w:val="FFFFFF"/>
                <w:sz w:val="18"/>
                <w:szCs w:val="18"/>
                <w:lang w:val="en-GB"/>
              </w:rPr>
            </w:pPr>
            <w:r w:rsidRPr="00FC52A4">
              <w:rPr>
                <w:rFonts w:ascii="Calibri" w:hAnsi="Calibri" w:cs="Calibri"/>
                <w:b/>
                <w:caps/>
                <w:color w:val="FFFFFF"/>
                <w:sz w:val="18"/>
                <w:szCs w:val="18"/>
                <w:lang w:val="en-GB"/>
              </w:rPr>
              <w:t>Purpose and Appointment</w:t>
            </w:r>
          </w:p>
        </w:tc>
        <w:tc>
          <w:tcPr>
            <w:tcW w:w="1735" w:type="pct"/>
            <w:tcBorders>
              <w:top w:val="single" w:sz="4" w:space="0" w:color="1F497D"/>
              <w:left w:val="nil"/>
              <w:bottom w:val="single" w:sz="4" w:space="0" w:color="1F497D"/>
              <w:right w:val="nil"/>
            </w:tcBorders>
            <w:shd w:val="clear" w:color="auto" w:fill="1F497C"/>
          </w:tcPr>
          <w:p w14:paraId="0B83459B" w14:textId="77777777" w:rsidR="0069340C" w:rsidRPr="00FC52A4" w:rsidRDefault="0069340C" w:rsidP="007D1C7B">
            <w:pPr>
              <w:keepNext/>
              <w:spacing w:before="100" w:after="100"/>
              <w:rPr>
                <w:rFonts w:ascii="Calibri" w:hAnsi="Calibri" w:cs="Calibri"/>
                <w:b/>
                <w:caps/>
                <w:color w:val="FFFFFF"/>
                <w:sz w:val="18"/>
                <w:szCs w:val="18"/>
                <w:lang w:val="en-GB"/>
              </w:rPr>
            </w:pPr>
            <w:r w:rsidRPr="00FC52A4">
              <w:rPr>
                <w:rFonts w:ascii="Calibri" w:hAnsi="Calibri" w:cs="Calibri"/>
                <w:b/>
                <w:caps/>
                <w:color w:val="FFFFFF"/>
                <w:sz w:val="18"/>
                <w:szCs w:val="18"/>
                <w:lang w:val="en-GB"/>
              </w:rPr>
              <w:t>APPOINTED COUNCILLOR(S)</w:t>
            </w:r>
          </w:p>
        </w:tc>
      </w:tr>
      <w:tr w:rsidR="0069340C" w:rsidRPr="0069340C" w14:paraId="068A3B1D" w14:textId="77777777">
        <w:trPr>
          <w:cantSplit/>
        </w:trPr>
        <w:tc>
          <w:tcPr>
            <w:tcW w:w="1480" w:type="pct"/>
            <w:tcBorders>
              <w:top w:val="single" w:sz="4" w:space="0" w:color="1F497D"/>
              <w:left w:val="nil"/>
              <w:bottom w:val="single" w:sz="4" w:space="0" w:color="1F497D"/>
              <w:right w:val="nil"/>
            </w:tcBorders>
            <w:hideMark/>
          </w:tcPr>
          <w:p w14:paraId="3DD51AC2"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Geelong Major Events Delegated Committee</w:t>
            </w:r>
          </w:p>
        </w:tc>
        <w:tc>
          <w:tcPr>
            <w:tcW w:w="50" w:type="pct"/>
            <w:tcBorders>
              <w:top w:val="single" w:sz="4" w:space="0" w:color="1F497D"/>
              <w:left w:val="nil"/>
              <w:bottom w:val="single" w:sz="4" w:space="0" w:color="1F497D"/>
              <w:right w:val="nil"/>
            </w:tcBorders>
          </w:tcPr>
          <w:p w14:paraId="33705613" w14:textId="77777777" w:rsidR="0069340C" w:rsidRPr="0069340C" w:rsidRDefault="0069340C" w:rsidP="007D1C7B">
            <w:pPr>
              <w:spacing w:before="100" w:after="100"/>
              <w:rPr>
                <w:rFonts w:ascii="Calibri" w:eastAsia="Times New Roman" w:hAnsi="Calibri" w:cs="Times New Roman"/>
                <w:spacing w:val="2"/>
                <w:sz w:val="18"/>
                <w:szCs w:val="19"/>
                <w:highlight w:val="yellow"/>
                <w:lang w:eastAsia="en-AU"/>
              </w:rPr>
            </w:pPr>
          </w:p>
        </w:tc>
        <w:tc>
          <w:tcPr>
            <w:tcW w:w="1735" w:type="pct"/>
            <w:tcBorders>
              <w:top w:val="single" w:sz="4" w:space="0" w:color="1F497D"/>
              <w:left w:val="nil"/>
              <w:bottom w:val="single" w:sz="4" w:space="0" w:color="1F497D"/>
              <w:right w:val="nil"/>
            </w:tcBorders>
            <w:vAlign w:val="center"/>
            <w:hideMark/>
          </w:tcPr>
          <w:p w14:paraId="77A2E952"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Appointed under section 63 of the Act</w:t>
            </w:r>
          </w:p>
          <w:p w14:paraId="3FDDE780" w14:textId="77777777" w:rsidR="0069340C" w:rsidRPr="0069340C" w:rsidRDefault="0069340C" w:rsidP="007D1C7B">
            <w:pPr>
              <w:spacing w:before="100" w:after="100"/>
              <w:rPr>
                <w:rFonts w:ascii="Calibri" w:eastAsia="Times New Roman" w:hAnsi="Calibri" w:cs="Times New Roman"/>
                <w:spacing w:val="2"/>
                <w:sz w:val="18"/>
                <w:szCs w:val="19"/>
                <w:highlight w:val="yellow"/>
                <w:lang w:eastAsia="en-AU"/>
              </w:rPr>
            </w:pPr>
            <w:r w:rsidRPr="007E4D4F">
              <w:rPr>
                <w:rFonts w:ascii="Calibri" w:eastAsia="Times New Roman" w:hAnsi="Calibri" w:cs="Times New Roman"/>
                <w:spacing w:val="2"/>
                <w:sz w:val="18"/>
                <w:szCs w:val="19"/>
                <w:lang w:eastAsia="en-AU"/>
              </w:rPr>
              <w:t>To coordinate how we attract, assist and fund events.</w:t>
            </w:r>
          </w:p>
        </w:tc>
        <w:tc>
          <w:tcPr>
            <w:tcW w:w="1735" w:type="pct"/>
            <w:tcBorders>
              <w:top w:val="single" w:sz="4" w:space="0" w:color="1F497D"/>
              <w:left w:val="nil"/>
              <w:bottom w:val="single" w:sz="4" w:space="0" w:color="1F497D"/>
              <w:right w:val="nil"/>
            </w:tcBorders>
          </w:tcPr>
          <w:p w14:paraId="3F06E4F4" w14:textId="77777777" w:rsidR="0069340C" w:rsidRPr="0069340C" w:rsidRDefault="0069340C" w:rsidP="007D1C7B">
            <w:pPr>
              <w:spacing w:before="100" w:after="100"/>
              <w:rPr>
                <w:rFonts w:ascii="Calibri" w:eastAsia="Times New Roman" w:hAnsi="Calibri" w:cs="Times New Roman"/>
                <w:spacing w:val="2"/>
                <w:sz w:val="18"/>
                <w:szCs w:val="19"/>
                <w:highlight w:val="yellow"/>
                <w:lang w:eastAsia="en-AU"/>
              </w:rPr>
            </w:pPr>
            <w:r w:rsidRPr="007E4D4F">
              <w:rPr>
                <w:rFonts w:ascii="Calibri" w:eastAsia="Times New Roman" w:hAnsi="Calibri" w:cs="Times New Roman"/>
                <w:spacing w:val="2"/>
                <w:sz w:val="18"/>
                <w:szCs w:val="19"/>
                <w:lang w:eastAsia="en-AU"/>
              </w:rPr>
              <w:t>Cr Anthony Aitken (Chair), Cr Melissa Cadwell, Cr Jim Mason, Cr Ron Nelson</w:t>
            </w:r>
          </w:p>
        </w:tc>
      </w:tr>
      <w:tr w:rsidR="0069340C" w:rsidRPr="0069340C" w14:paraId="5F679368" w14:textId="77777777">
        <w:trPr>
          <w:cantSplit/>
        </w:trPr>
        <w:tc>
          <w:tcPr>
            <w:tcW w:w="1480" w:type="pct"/>
            <w:tcBorders>
              <w:top w:val="single" w:sz="4" w:space="0" w:color="1F497D"/>
              <w:left w:val="nil"/>
              <w:bottom w:val="single" w:sz="4" w:space="0" w:color="1F497D"/>
              <w:right w:val="nil"/>
            </w:tcBorders>
            <w:hideMark/>
          </w:tcPr>
          <w:p w14:paraId="000A6C2E"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Bellarine Arts Centre (Potato Shed) Community Asset Committee</w:t>
            </w:r>
          </w:p>
        </w:tc>
        <w:tc>
          <w:tcPr>
            <w:tcW w:w="50" w:type="pct"/>
            <w:tcBorders>
              <w:top w:val="single" w:sz="4" w:space="0" w:color="1F497D"/>
              <w:left w:val="nil"/>
              <w:bottom w:val="single" w:sz="4" w:space="0" w:color="1F497D"/>
              <w:right w:val="nil"/>
            </w:tcBorders>
          </w:tcPr>
          <w:p w14:paraId="2AE4CD5F" w14:textId="77777777" w:rsidR="0069340C" w:rsidRPr="0069340C" w:rsidRDefault="0069340C" w:rsidP="007D1C7B">
            <w:pPr>
              <w:spacing w:before="100" w:after="100"/>
              <w:rPr>
                <w:rFonts w:ascii="Calibri" w:eastAsia="Times New Roman" w:hAnsi="Calibri" w:cs="Times New Roman"/>
                <w:spacing w:val="2"/>
                <w:sz w:val="18"/>
                <w:szCs w:val="19"/>
                <w:highlight w:val="yellow"/>
                <w:lang w:eastAsia="en-AU"/>
              </w:rPr>
            </w:pPr>
          </w:p>
        </w:tc>
        <w:tc>
          <w:tcPr>
            <w:tcW w:w="1735" w:type="pct"/>
            <w:tcBorders>
              <w:top w:val="single" w:sz="4" w:space="0" w:color="1F497D"/>
              <w:left w:val="nil"/>
              <w:bottom w:val="single" w:sz="4" w:space="0" w:color="1F497D"/>
              <w:right w:val="nil"/>
            </w:tcBorders>
            <w:vAlign w:val="center"/>
            <w:hideMark/>
          </w:tcPr>
          <w:p w14:paraId="26A772E2"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Appointed under section 65 of the Act</w:t>
            </w:r>
          </w:p>
          <w:p w14:paraId="00EF0027"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To support the long-term management and promotion of the Potato Shed - Bellarine Arts Centre.</w:t>
            </w:r>
          </w:p>
        </w:tc>
        <w:tc>
          <w:tcPr>
            <w:tcW w:w="1735" w:type="pct"/>
            <w:tcBorders>
              <w:top w:val="single" w:sz="4" w:space="0" w:color="1F497D"/>
              <w:left w:val="nil"/>
              <w:bottom w:val="single" w:sz="4" w:space="0" w:color="1F497D"/>
              <w:right w:val="nil"/>
            </w:tcBorders>
          </w:tcPr>
          <w:p w14:paraId="6BE5868C"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Cr Jim Mason (Chair)</w:t>
            </w:r>
          </w:p>
        </w:tc>
      </w:tr>
      <w:tr w:rsidR="0069340C" w:rsidRPr="0069340C" w14:paraId="66B6DDC3" w14:textId="77777777">
        <w:trPr>
          <w:cantSplit/>
        </w:trPr>
        <w:tc>
          <w:tcPr>
            <w:tcW w:w="1480" w:type="pct"/>
            <w:tcBorders>
              <w:top w:val="single" w:sz="4" w:space="0" w:color="1F497D"/>
              <w:left w:val="nil"/>
              <w:bottom w:val="single" w:sz="4" w:space="0" w:color="1F497D"/>
              <w:right w:val="nil"/>
            </w:tcBorders>
            <w:hideMark/>
          </w:tcPr>
          <w:p w14:paraId="238EED67"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Planning Committee</w:t>
            </w:r>
          </w:p>
        </w:tc>
        <w:tc>
          <w:tcPr>
            <w:tcW w:w="50" w:type="pct"/>
            <w:tcBorders>
              <w:top w:val="single" w:sz="4" w:space="0" w:color="1F497D"/>
              <w:left w:val="nil"/>
              <w:bottom w:val="single" w:sz="4" w:space="0" w:color="1F497D"/>
              <w:right w:val="nil"/>
            </w:tcBorders>
          </w:tcPr>
          <w:p w14:paraId="3D363C1E" w14:textId="77777777" w:rsidR="0069340C" w:rsidRPr="0069340C" w:rsidRDefault="0069340C" w:rsidP="007D1C7B">
            <w:pPr>
              <w:spacing w:before="100" w:after="100"/>
              <w:rPr>
                <w:rFonts w:ascii="Calibri" w:eastAsia="Times New Roman" w:hAnsi="Calibri" w:cs="Times New Roman"/>
                <w:spacing w:val="2"/>
                <w:sz w:val="18"/>
                <w:szCs w:val="19"/>
                <w:highlight w:val="yellow"/>
                <w:lang w:eastAsia="en-AU"/>
              </w:rPr>
            </w:pPr>
          </w:p>
        </w:tc>
        <w:tc>
          <w:tcPr>
            <w:tcW w:w="1735" w:type="pct"/>
            <w:tcBorders>
              <w:top w:val="single" w:sz="4" w:space="0" w:color="1F497D"/>
              <w:left w:val="nil"/>
              <w:bottom w:val="single" w:sz="4" w:space="0" w:color="1F497D"/>
              <w:right w:val="nil"/>
            </w:tcBorders>
            <w:hideMark/>
          </w:tcPr>
          <w:p w14:paraId="64AD3179"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Appointed under section 63 of the Act</w:t>
            </w:r>
          </w:p>
          <w:p w14:paraId="634FE258"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To consider and determine planning permit applications that have been called in by a councillor.</w:t>
            </w:r>
          </w:p>
        </w:tc>
        <w:tc>
          <w:tcPr>
            <w:tcW w:w="1735" w:type="pct"/>
            <w:tcBorders>
              <w:top w:val="single" w:sz="4" w:space="0" w:color="1F497D"/>
              <w:left w:val="nil"/>
              <w:bottom w:val="single" w:sz="4" w:space="0" w:color="1F497D"/>
              <w:right w:val="nil"/>
            </w:tcBorders>
          </w:tcPr>
          <w:p w14:paraId="0AAB3FAF" w14:textId="77777777" w:rsidR="0069340C" w:rsidRPr="007E4D4F" w:rsidRDefault="0069340C" w:rsidP="007D1C7B">
            <w:pPr>
              <w:spacing w:before="100" w:after="100"/>
              <w:rPr>
                <w:rFonts w:ascii="Calibri" w:eastAsia="Times New Roman" w:hAnsi="Calibri" w:cs="Times New Roman"/>
                <w:spacing w:val="2"/>
                <w:sz w:val="18"/>
                <w:szCs w:val="19"/>
                <w:lang w:eastAsia="en-AU"/>
              </w:rPr>
            </w:pPr>
            <w:r w:rsidRPr="007E4D4F">
              <w:rPr>
                <w:rFonts w:ascii="Calibri" w:eastAsia="Times New Roman" w:hAnsi="Calibri" w:cs="Times New Roman"/>
                <w:spacing w:val="2"/>
                <w:sz w:val="18"/>
                <w:szCs w:val="19"/>
                <w:lang w:eastAsia="en-AU"/>
              </w:rPr>
              <w:t>Cr Jim Mason (Chair), Cr Trent Sullivan, Cr Anthony Aitken, Cr Melissa Cadwell (Alt), Cr Sarah Hathway, Cr Bruce Harwood, Cr Eddy Kontelj, Cr Belinda Moloney, Cr Peter Murrihy, Cr Ron Nelson, Cr Elise Wilkinson</w:t>
            </w:r>
          </w:p>
        </w:tc>
      </w:tr>
    </w:tbl>
    <w:p w14:paraId="10665CBB" w14:textId="77777777" w:rsidR="0069340C" w:rsidRPr="0069340C" w:rsidRDefault="0069340C" w:rsidP="007D1C7B">
      <w:pPr>
        <w:spacing w:before="100" w:after="100"/>
      </w:pPr>
    </w:p>
    <w:p w14:paraId="42003213" w14:textId="77777777" w:rsidR="0069340C" w:rsidRPr="0069340C" w:rsidRDefault="0069340C" w:rsidP="00A93055">
      <w:pPr>
        <w:spacing w:before="100" w:after="100"/>
        <w:jc w:val="both"/>
        <w:rPr>
          <w:rFonts w:cs="Arial"/>
          <w:b/>
          <w:color w:val="003361"/>
          <w:sz w:val="24"/>
          <w:szCs w:val="24"/>
          <w:lang w:val="en-GB"/>
        </w:rPr>
      </w:pPr>
      <w:r w:rsidRPr="0069340C">
        <w:rPr>
          <w:rFonts w:cs="Arial"/>
          <w:b/>
          <w:color w:val="003361"/>
          <w:sz w:val="24"/>
          <w:szCs w:val="24"/>
          <w:lang w:val="en-GB"/>
        </w:rPr>
        <w:t>Code of conduct</w:t>
      </w:r>
    </w:p>
    <w:p w14:paraId="1C8DC8F6" w14:textId="4EE5F885" w:rsidR="0069340C" w:rsidRPr="0069340C" w:rsidRDefault="0069340C" w:rsidP="00A93055">
      <w:pPr>
        <w:spacing w:before="100" w:after="100"/>
        <w:jc w:val="both"/>
        <w:rPr>
          <w:rFonts w:cs="Arial"/>
          <w:iCs/>
          <w:szCs w:val="20"/>
          <w:lang w:val="en-GB"/>
        </w:rPr>
      </w:pPr>
      <w:r w:rsidRPr="0069340C">
        <w:rPr>
          <w:rFonts w:cs="Arial"/>
          <w:iCs/>
          <w:szCs w:val="20"/>
          <w:lang w:val="en-GB"/>
        </w:rPr>
        <w:t xml:space="preserve">In accordance with the </w:t>
      </w:r>
      <w:r w:rsidRPr="0069340C">
        <w:rPr>
          <w:rFonts w:cs="Arial"/>
          <w:i/>
          <w:szCs w:val="20"/>
          <w:lang w:val="en-GB"/>
        </w:rPr>
        <w:t>Local Government Act 2020</w:t>
      </w:r>
      <w:r w:rsidRPr="0069340C">
        <w:rPr>
          <w:rFonts w:cs="Arial"/>
          <w:iCs/>
          <w:szCs w:val="20"/>
          <w:lang w:val="en-GB"/>
        </w:rPr>
        <w:t xml:space="preserve">, all councils are required to develop and approve a Councillor Code of Conduct. The </w:t>
      </w:r>
      <w:r w:rsidRPr="0069340C">
        <w:rPr>
          <w:rFonts w:cs="Arial"/>
          <w:i/>
          <w:szCs w:val="20"/>
          <w:lang w:val="en-GB"/>
        </w:rPr>
        <w:t>Local Government (Governance and Integrity) Regulations 2020</w:t>
      </w:r>
      <w:r w:rsidRPr="0069340C">
        <w:rPr>
          <w:rFonts w:cs="Arial"/>
          <w:iCs/>
          <w:szCs w:val="20"/>
          <w:lang w:val="en-GB"/>
        </w:rPr>
        <w:t xml:space="preserve"> prescribe the five standards of conduct that must be observed by every </w:t>
      </w:r>
      <w:r w:rsidR="00F06E34">
        <w:rPr>
          <w:rFonts w:cs="Arial"/>
          <w:iCs/>
          <w:szCs w:val="20"/>
          <w:lang w:val="en-GB"/>
        </w:rPr>
        <w:t>c</w:t>
      </w:r>
      <w:r w:rsidR="00F06E34" w:rsidRPr="0069340C">
        <w:rPr>
          <w:rFonts w:cs="Arial"/>
          <w:iCs/>
          <w:szCs w:val="20"/>
          <w:lang w:val="en-GB"/>
        </w:rPr>
        <w:t>ouncillor</w:t>
      </w:r>
      <w:r w:rsidRPr="0069340C">
        <w:rPr>
          <w:rFonts w:cs="Arial"/>
          <w:iCs/>
          <w:szCs w:val="20"/>
          <w:lang w:val="en-GB"/>
        </w:rPr>
        <w:t>:</w:t>
      </w:r>
    </w:p>
    <w:p w14:paraId="066358D7" w14:textId="77777777" w:rsidR="0069340C" w:rsidRPr="0069340C" w:rsidRDefault="0069340C" w:rsidP="00B7644B">
      <w:pPr>
        <w:numPr>
          <w:ilvl w:val="0"/>
          <w:numId w:val="8"/>
        </w:numPr>
        <w:spacing w:before="100" w:after="100"/>
        <w:contextualSpacing/>
        <w:jc w:val="both"/>
        <w:rPr>
          <w:rFonts w:eastAsia="Times New Roman" w:cs="Arial"/>
          <w:szCs w:val="20"/>
          <w:shd w:val="clear" w:color="auto" w:fill="FFFFFF"/>
          <w:lang w:val="en-US"/>
        </w:rPr>
      </w:pPr>
      <w:r w:rsidRPr="0069340C">
        <w:rPr>
          <w:rFonts w:eastAsia="Times New Roman" w:cs="Arial"/>
          <w:szCs w:val="20"/>
          <w:shd w:val="clear" w:color="auto" w:fill="FFFFFF"/>
          <w:lang w:val="en-US"/>
        </w:rPr>
        <w:t>treatment of others</w:t>
      </w:r>
    </w:p>
    <w:p w14:paraId="2C53F0EC" w14:textId="6AC33085" w:rsidR="0069340C" w:rsidRPr="0069340C" w:rsidRDefault="0069340C" w:rsidP="00B7644B">
      <w:pPr>
        <w:numPr>
          <w:ilvl w:val="0"/>
          <w:numId w:val="8"/>
        </w:numPr>
        <w:spacing w:before="100" w:after="100"/>
        <w:contextualSpacing/>
        <w:jc w:val="both"/>
        <w:rPr>
          <w:rFonts w:eastAsia="Times New Roman" w:cs="Arial"/>
          <w:szCs w:val="20"/>
          <w:shd w:val="clear" w:color="auto" w:fill="FFFFFF"/>
          <w:lang w:val="en-US"/>
        </w:rPr>
      </w:pPr>
      <w:r w:rsidRPr="0069340C">
        <w:rPr>
          <w:rFonts w:eastAsia="Times New Roman" w:cs="Arial"/>
          <w:szCs w:val="20"/>
          <w:shd w:val="clear" w:color="auto" w:fill="FFFFFF"/>
          <w:lang w:val="en-US"/>
        </w:rPr>
        <w:t xml:space="preserve">performing the role of a </w:t>
      </w:r>
      <w:r w:rsidR="00F06E34">
        <w:rPr>
          <w:rFonts w:eastAsia="Times New Roman" w:cs="Arial"/>
          <w:szCs w:val="20"/>
          <w:shd w:val="clear" w:color="auto" w:fill="FFFFFF"/>
          <w:lang w:val="en-US"/>
        </w:rPr>
        <w:t>c</w:t>
      </w:r>
      <w:r w:rsidR="00F06E34" w:rsidRPr="0069340C">
        <w:rPr>
          <w:rFonts w:eastAsia="Times New Roman" w:cs="Arial"/>
          <w:szCs w:val="20"/>
          <w:shd w:val="clear" w:color="auto" w:fill="FFFFFF"/>
          <w:lang w:val="en-US"/>
        </w:rPr>
        <w:t>ouncillor</w:t>
      </w:r>
    </w:p>
    <w:p w14:paraId="2B4E45C8" w14:textId="77777777" w:rsidR="0069340C" w:rsidRPr="0069340C" w:rsidRDefault="0069340C" w:rsidP="00B7644B">
      <w:pPr>
        <w:numPr>
          <w:ilvl w:val="0"/>
          <w:numId w:val="8"/>
        </w:numPr>
        <w:spacing w:before="100" w:after="100"/>
        <w:contextualSpacing/>
        <w:jc w:val="both"/>
        <w:rPr>
          <w:rFonts w:eastAsia="Times New Roman" w:cs="Arial"/>
          <w:szCs w:val="20"/>
          <w:shd w:val="clear" w:color="auto" w:fill="FFFFFF"/>
          <w:lang w:val="en-US"/>
        </w:rPr>
      </w:pPr>
      <w:r w:rsidRPr="0069340C">
        <w:rPr>
          <w:rFonts w:eastAsia="Times New Roman" w:cs="Arial"/>
          <w:szCs w:val="20"/>
          <w:shd w:val="clear" w:color="auto" w:fill="FFFFFF"/>
          <w:lang w:val="en-US"/>
        </w:rPr>
        <w:t>compliance with good governance measures</w:t>
      </w:r>
    </w:p>
    <w:p w14:paraId="74D7DE66" w14:textId="77777777" w:rsidR="0069340C" w:rsidRPr="0069340C" w:rsidRDefault="0069340C" w:rsidP="00B7644B">
      <w:pPr>
        <w:numPr>
          <w:ilvl w:val="0"/>
          <w:numId w:val="8"/>
        </w:numPr>
        <w:spacing w:before="100" w:after="100"/>
        <w:contextualSpacing/>
        <w:jc w:val="both"/>
        <w:rPr>
          <w:rFonts w:eastAsia="Times New Roman" w:cs="Arial"/>
          <w:szCs w:val="20"/>
          <w:shd w:val="clear" w:color="auto" w:fill="FFFFFF"/>
          <w:lang w:val="en-US"/>
        </w:rPr>
      </w:pPr>
      <w:r w:rsidRPr="0069340C">
        <w:rPr>
          <w:rFonts w:eastAsia="Times New Roman" w:cs="Arial"/>
          <w:szCs w:val="20"/>
          <w:shd w:val="clear" w:color="auto" w:fill="FFFFFF"/>
          <w:lang w:val="en-US"/>
        </w:rPr>
        <w:t>councillor must not discredit or mislead Council or public</w:t>
      </w:r>
    </w:p>
    <w:p w14:paraId="187BD99B" w14:textId="77777777" w:rsidR="0069340C" w:rsidRPr="0069340C" w:rsidRDefault="0069340C" w:rsidP="00B7644B">
      <w:pPr>
        <w:numPr>
          <w:ilvl w:val="0"/>
          <w:numId w:val="8"/>
        </w:numPr>
        <w:spacing w:before="100" w:after="100"/>
        <w:contextualSpacing/>
        <w:jc w:val="both"/>
        <w:rPr>
          <w:rFonts w:eastAsia="Times New Roman" w:cs="Arial"/>
          <w:szCs w:val="20"/>
          <w:shd w:val="clear" w:color="auto" w:fill="FFFFFF"/>
          <w:lang w:val="en-US"/>
        </w:rPr>
      </w:pPr>
      <w:r w:rsidRPr="0069340C">
        <w:rPr>
          <w:rFonts w:eastAsia="Times New Roman" w:cs="Arial"/>
          <w:szCs w:val="20"/>
          <w:shd w:val="clear" w:color="auto" w:fill="FFFFFF"/>
          <w:lang w:val="en-US"/>
        </w:rPr>
        <w:t>standards do not limit robust political debate.</w:t>
      </w:r>
    </w:p>
    <w:p w14:paraId="0033A7DC" w14:textId="10ED9C3F" w:rsidR="00CA666B" w:rsidRDefault="00CA666B" w:rsidP="00A93055">
      <w:pPr>
        <w:spacing w:before="100" w:after="100"/>
        <w:jc w:val="both"/>
        <w:rPr>
          <w:rFonts w:cs="Arial"/>
          <w:b/>
          <w:bCs/>
          <w:color w:val="003361"/>
          <w:sz w:val="24"/>
          <w:szCs w:val="24"/>
          <w:lang w:val="en-GB"/>
        </w:rPr>
      </w:pPr>
      <w:bookmarkStart w:id="876" w:name="_Hlk146525225"/>
    </w:p>
    <w:p w14:paraId="6257CE2C" w14:textId="6D4EB99D" w:rsidR="0069340C" w:rsidRPr="0069340C" w:rsidRDefault="0069340C" w:rsidP="007D1C7B">
      <w:pPr>
        <w:spacing w:before="100" w:after="100"/>
        <w:rPr>
          <w:rFonts w:cs="Arial"/>
          <w:b/>
          <w:bCs/>
          <w:color w:val="003361"/>
          <w:sz w:val="24"/>
          <w:szCs w:val="24"/>
          <w:lang w:val="en-GB"/>
        </w:rPr>
      </w:pPr>
      <w:r w:rsidRPr="0069340C">
        <w:rPr>
          <w:rFonts w:cs="Arial"/>
          <w:b/>
          <w:bCs/>
          <w:color w:val="003361"/>
          <w:sz w:val="24"/>
          <w:szCs w:val="24"/>
          <w:lang w:val="en-GB"/>
        </w:rPr>
        <w:t>Councillor allowances</w:t>
      </w:r>
    </w:p>
    <w:p w14:paraId="3F472940" w14:textId="77777777" w:rsidR="008D2A8A" w:rsidRDefault="0069340C" w:rsidP="0039689F">
      <w:pPr>
        <w:keepNext/>
        <w:keepLines/>
        <w:spacing w:before="100" w:after="100"/>
        <w:jc w:val="both"/>
        <w:rPr>
          <w:rFonts w:cs="Arial"/>
          <w:szCs w:val="20"/>
          <w:lang w:val="en-GB"/>
        </w:rPr>
      </w:pPr>
      <w:r w:rsidRPr="008D2A8A">
        <w:rPr>
          <w:rFonts w:cs="Arial"/>
          <w:szCs w:val="20"/>
          <w:lang w:val="en-GB"/>
        </w:rPr>
        <w:t xml:space="preserve">All councillors are entitled to an allowance while performing their duty. Under section 39 of the Act, allowances are set by a Determination of the Victorian Independent Remuneration Tribunal. </w:t>
      </w:r>
    </w:p>
    <w:p w14:paraId="7272ED42" w14:textId="5EAEA137" w:rsidR="0039689F" w:rsidRDefault="00A62DE6" w:rsidP="006A184F">
      <w:pPr>
        <w:keepNext/>
        <w:keepLines/>
        <w:spacing w:before="100" w:after="100"/>
        <w:jc w:val="both"/>
        <w:rPr>
          <w:rFonts w:cs="Arial"/>
          <w:szCs w:val="20"/>
          <w:lang w:val="en-GB"/>
        </w:rPr>
      </w:pPr>
      <w:r>
        <w:rPr>
          <w:rFonts w:cs="Arial"/>
          <w:color w:val="1A1A1A"/>
          <w:spacing w:val="5"/>
        </w:rPr>
        <w:t xml:space="preserve">On 30 June 2023, </w:t>
      </w:r>
      <w:r w:rsidR="00122480">
        <w:t>in accordance with section 23</w:t>
      </w:r>
      <w:r w:rsidR="00370B59">
        <w:t>B (</w:t>
      </w:r>
      <w:r w:rsidR="00122480">
        <w:t xml:space="preserve">1) of </w:t>
      </w:r>
      <w:r w:rsidR="00122480" w:rsidRPr="00122480">
        <w:rPr>
          <w:i/>
          <w:iCs/>
        </w:rPr>
        <w:t>the Victorian Independent Remuneration Tribunal and Improving Parliament Standards Act 2019 (Vic)</w:t>
      </w:r>
      <w:r w:rsidR="00122480">
        <w:t xml:space="preserve"> (VIRTIPS Act), the Tribunal made </w:t>
      </w:r>
      <w:r w:rsidR="00BF1F13">
        <w:rPr>
          <w:rFonts w:cs="Arial"/>
          <w:color w:val="1A1A1A"/>
          <w:spacing w:val="5"/>
        </w:rPr>
        <w:t>the Allowance payable to Mayors, Deputy Mayors and Councillors (Victoria) Annual Adjustment Determination 2023.</w:t>
      </w:r>
      <w:r w:rsidR="006A184F">
        <w:rPr>
          <w:rFonts w:cs="Arial"/>
          <w:color w:val="1A1A1A"/>
          <w:spacing w:val="5"/>
        </w:rPr>
        <w:t xml:space="preserve"> </w:t>
      </w:r>
      <w:r w:rsidR="0069340C" w:rsidRPr="00C72284">
        <w:rPr>
          <w:rFonts w:cs="Arial"/>
          <w:szCs w:val="20"/>
          <w:lang w:val="en-GB"/>
        </w:rPr>
        <w:t>The Determination</w:t>
      </w:r>
      <w:r w:rsidR="00A37E86">
        <w:rPr>
          <w:rFonts w:cs="Arial"/>
          <w:szCs w:val="20"/>
          <w:lang w:val="en-GB"/>
        </w:rPr>
        <w:t>, which</w:t>
      </w:r>
      <w:r w:rsidR="0069340C" w:rsidRPr="00C72284">
        <w:rPr>
          <w:rFonts w:cs="Arial"/>
          <w:szCs w:val="20"/>
          <w:lang w:val="en-GB"/>
        </w:rPr>
        <w:t xml:space="preserve"> applies to all Mayors, Deputy Mayors and Councillors (Council members) in all Victorian Councils</w:t>
      </w:r>
      <w:r w:rsidR="006760FC">
        <w:rPr>
          <w:rFonts w:cs="Arial"/>
          <w:szCs w:val="20"/>
          <w:lang w:val="en-GB"/>
        </w:rPr>
        <w:t>,</w:t>
      </w:r>
      <w:r w:rsidR="00A37E86" w:rsidRPr="00A37E86">
        <w:rPr>
          <w:rFonts w:cs="Arial"/>
          <w:szCs w:val="20"/>
          <w:lang w:val="en-GB"/>
        </w:rPr>
        <w:t xml:space="preserve"> </w:t>
      </w:r>
      <w:r w:rsidR="00A37E86" w:rsidRPr="00C72284">
        <w:rPr>
          <w:rFonts w:cs="Arial"/>
          <w:szCs w:val="20"/>
          <w:lang w:val="en-GB"/>
        </w:rPr>
        <w:t xml:space="preserve">took effect from </w:t>
      </w:r>
      <w:r w:rsidR="00A37E86">
        <w:rPr>
          <w:rFonts w:cs="Arial"/>
          <w:szCs w:val="20"/>
          <w:lang w:val="en-GB"/>
        </w:rPr>
        <w:t>1 July 2023</w:t>
      </w:r>
      <w:r w:rsidR="0069340C" w:rsidRPr="00C72284">
        <w:rPr>
          <w:rFonts w:cs="Arial"/>
          <w:szCs w:val="20"/>
          <w:lang w:val="en-GB"/>
        </w:rPr>
        <w:t xml:space="preserve">. The Tribunal determined the City of Greater Geelong as a Category 3 Council. </w:t>
      </w:r>
    </w:p>
    <w:p w14:paraId="3F0BB059" w14:textId="67CC4FCD" w:rsidR="0069340C" w:rsidRPr="00C72284" w:rsidRDefault="0069340C" w:rsidP="00A93055">
      <w:pPr>
        <w:spacing w:before="100" w:after="100"/>
        <w:jc w:val="both"/>
        <w:rPr>
          <w:rFonts w:cs="Arial"/>
          <w:szCs w:val="20"/>
          <w:lang w:val="en-GB"/>
        </w:rPr>
      </w:pPr>
    </w:p>
    <w:p w14:paraId="34966BE2" w14:textId="77777777" w:rsidR="009D7ED9" w:rsidRDefault="009D7ED9">
      <w:pPr>
        <w:rPr>
          <w:rFonts w:cs="Arial"/>
          <w:b/>
          <w:color w:val="003361"/>
          <w:sz w:val="16"/>
          <w:szCs w:val="16"/>
          <w:lang w:val="en-GB"/>
        </w:rPr>
      </w:pPr>
      <w:r>
        <w:rPr>
          <w:rFonts w:cs="Arial"/>
          <w:b/>
          <w:color w:val="003361"/>
          <w:sz w:val="16"/>
          <w:szCs w:val="16"/>
          <w:lang w:val="en-GB"/>
        </w:rPr>
        <w:br w:type="page"/>
      </w:r>
    </w:p>
    <w:p w14:paraId="45FC9EDE" w14:textId="4C4B7716" w:rsidR="0069340C" w:rsidRPr="007B3E61" w:rsidRDefault="0069340C" w:rsidP="00780D4A">
      <w:pPr>
        <w:spacing w:before="100" w:after="100"/>
        <w:rPr>
          <w:rFonts w:cs="Arial"/>
          <w:b/>
          <w:color w:val="003361"/>
          <w:sz w:val="16"/>
          <w:szCs w:val="16"/>
          <w:lang w:val="en-GB"/>
        </w:rPr>
      </w:pPr>
      <w:r w:rsidRPr="007B3E61">
        <w:rPr>
          <w:rFonts w:cs="Arial"/>
          <w:b/>
          <w:color w:val="003361"/>
          <w:sz w:val="16"/>
          <w:szCs w:val="16"/>
          <w:lang w:val="en-GB"/>
        </w:rPr>
        <w:lastRenderedPageBreak/>
        <w:t xml:space="preserve">TABLE </w:t>
      </w:r>
      <w:r w:rsidR="00FA1B0D" w:rsidRPr="007B3E61">
        <w:rPr>
          <w:rFonts w:cs="Arial"/>
          <w:b/>
          <w:color w:val="003361"/>
          <w:sz w:val="16"/>
          <w:szCs w:val="16"/>
          <w:lang w:val="en-GB"/>
        </w:rPr>
        <w:t>9</w:t>
      </w:r>
      <w:r w:rsidRPr="007B3E61">
        <w:rPr>
          <w:rFonts w:cs="Arial"/>
          <w:b/>
          <w:color w:val="003361"/>
          <w:sz w:val="16"/>
          <w:szCs w:val="16"/>
          <w:lang w:val="en-GB"/>
        </w:rPr>
        <w:t>: Current annual allowance from 1 July 202</w:t>
      </w:r>
      <w:r w:rsidR="006D2D5A" w:rsidRPr="007B3E61">
        <w:rPr>
          <w:rFonts w:cs="Arial"/>
          <w:b/>
          <w:color w:val="003361"/>
          <w:sz w:val="16"/>
          <w:szCs w:val="16"/>
          <w:lang w:val="en-GB"/>
        </w:rPr>
        <w:t>3</w:t>
      </w:r>
      <w:r w:rsidRPr="007B3E61">
        <w:rPr>
          <w:rFonts w:cs="Arial"/>
          <w:b/>
          <w:color w:val="003361"/>
          <w:sz w:val="16"/>
          <w:szCs w:val="16"/>
          <w:lang w:val="en-GB"/>
        </w:rPr>
        <w:t xml:space="preserve"> – 30 June 202</w:t>
      </w:r>
      <w:r w:rsidR="006D2D5A" w:rsidRPr="007B3E61">
        <w:rPr>
          <w:rFonts w:cs="Arial"/>
          <w:b/>
          <w:color w:val="003361"/>
          <w:sz w:val="16"/>
          <w:szCs w:val="16"/>
          <w:lang w:val="en-GB"/>
        </w:rPr>
        <w:t>4</w:t>
      </w:r>
    </w:p>
    <w:tbl>
      <w:tblPr>
        <w:tblW w:w="5000" w:type="pct"/>
        <w:tblBorders>
          <w:top w:val="single" w:sz="4" w:space="0" w:color="1F497D"/>
          <w:bottom w:val="single" w:sz="4" w:space="0" w:color="1F497D"/>
          <w:insideH w:val="single" w:sz="4" w:space="0" w:color="1F497D"/>
        </w:tblBorders>
        <w:tblLook w:val="04A0" w:firstRow="1" w:lastRow="0" w:firstColumn="1" w:lastColumn="0" w:noHBand="0" w:noVBand="1"/>
      </w:tblPr>
      <w:tblGrid>
        <w:gridCol w:w="2128"/>
        <w:gridCol w:w="3326"/>
        <w:gridCol w:w="3878"/>
      </w:tblGrid>
      <w:tr w:rsidR="0069340C" w:rsidRPr="0069340C" w14:paraId="599F4E1A" w14:textId="77777777" w:rsidTr="004D020A">
        <w:trPr>
          <w:trHeight w:val="323"/>
        </w:trPr>
        <w:tc>
          <w:tcPr>
            <w:tcW w:w="1140" w:type="pct"/>
            <w:shd w:val="clear" w:color="auto" w:fill="1F497C"/>
            <w:vAlign w:val="bottom"/>
          </w:tcPr>
          <w:p w14:paraId="0767755B" w14:textId="77777777" w:rsidR="0069340C" w:rsidRPr="0069340C" w:rsidRDefault="0069340C" w:rsidP="007D1C7B">
            <w:pPr>
              <w:keepNext/>
              <w:spacing w:before="100" w:after="100"/>
              <w:rPr>
                <w:rFonts w:cs="Arial"/>
                <w:b/>
                <w:bCs/>
                <w:color w:val="FFFFFF" w:themeColor="background1"/>
                <w:sz w:val="18"/>
                <w:szCs w:val="18"/>
                <w:highlight w:val="yellow"/>
                <w:lang w:val="en-GB"/>
              </w:rPr>
            </w:pPr>
          </w:p>
        </w:tc>
        <w:tc>
          <w:tcPr>
            <w:tcW w:w="3860" w:type="pct"/>
            <w:gridSpan w:val="2"/>
            <w:shd w:val="clear" w:color="auto" w:fill="1F497C"/>
            <w:vAlign w:val="center"/>
          </w:tcPr>
          <w:p w14:paraId="270DDB35" w14:textId="77777777" w:rsidR="0069340C" w:rsidRPr="00FC52A4" w:rsidRDefault="0069340C" w:rsidP="007D1C7B">
            <w:pPr>
              <w:keepNext/>
              <w:spacing w:before="100" w:after="100"/>
              <w:jc w:val="center"/>
              <w:rPr>
                <w:rFonts w:asciiTheme="minorHAnsi" w:hAnsiTheme="minorHAnsi" w:cstheme="minorHAnsi"/>
                <w:b/>
                <w:bCs/>
                <w:caps/>
                <w:color w:val="FFFFFF" w:themeColor="background1"/>
                <w:sz w:val="18"/>
                <w:szCs w:val="18"/>
                <w:lang w:val="en-GB"/>
              </w:rPr>
            </w:pPr>
            <w:r w:rsidRPr="00FC52A4">
              <w:rPr>
                <w:rFonts w:asciiTheme="minorHAnsi" w:hAnsiTheme="minorHAnsi" w:cstheme="minorHAnsi"/>
                <w:b/>
                <w:bCs/>
                <w:caps/>
                <w:color w:val="FFFFFF" w:themeColor="background1"/>
                <w:sz w:val="18"/>
                <w:szCs w:val="18"/>
                <w:lang w:val="en-GB"/>
              </w:rPr>
              <w:t>Allowance ($)</w:t>
            </w:r>
          </w:p>
        </w:tc>
      </w:tr>
      <w:tr w:rsidR="0069340C" w:rsidRPr="0069340C" w14:paraId="5325E940" w14:textId="77777777" w:rsidTr="004D020A">
        <w:trPr>
          <w:trHeight w:val="301"/>
        </w:trPr>
        <w:tc>
          <w:tcPr>
            <w:tcW w:w="1140" w:type="pct"/>
            <w:tcBorders>
              <w:top w:val="single" w:sz="4" w:space="0" w:color="1F497D"/>
              <w:left w:val="nil"/>
              <w:bottom w:val="single" w:sz="4" w:space="0" w:color="1F497D"/>
              <w:right w:val="nil"/>
            </w:tcBorders>
            <w:shd w:val="clear" w:color="auto" w:fill="1F497C"/>
            <w:vAlign w:val="center"/>
          </w:tcPr>
          <w:p w14:paraId="4F843115" w14:textId="77777777" w:rsidR="0069340C" w:rsidRPr="0069340C" w:rsidRDefault="0069340C" w:rsidP="007D1C7B">
            <w:pPr>
              <w:spacing w:before="100" w:after="100"/>
              <w:rPr>
                <w:rFonts w:cs="Arial"/>
                <w:color w:val="FFFFFF" w:themeColor="background1"/>
                <w:sz w:val="18"/>
                <w:szCs w:val="18"/>
                <w:highlight w:val="yellow"/>
                <w:lang w:val="en-GB"/>
              </w:rPr>
            </w:pPr>
          </w:p>
        </w:tc>
        <w:tc>
          <w:tcPr>
            <w:tcW w:w="1782" w:type="pct"/>
            <w:tcBorders>
              <w:top w:val="single" w:sz="4" w:space="0" w:color="1F497D"/>
              <w:left w:val="nil"/>
              <w:bottom w:val="single" w:sz="4" w:space="0" w:color="1F497D"/>
              <w:right w:val="nil"/>
            </w:tcBorders>
            <w:shd w:val="clear" w:color="auto" w:fill="1F497C"/>
          </w:tcPr>
          <w:p w14:paraId="1D5BD337" w14:textId="403FEACB" w:rsidR="0069340C" w:rsidRPr="0079274D" w:rsidRDefault="0069340C" w:rsidP="007D1C7B">
            <w:pPr>
              <w:spacing w:before="100" w:after="100"/>
              <w:jc w:val="center"/>
              <w:rPr>
                <w:rFonts w:asciiTheme="minorHAnsi" w:hAnsiTheme="minorHAnsi" w:cstheme="minorHAnsi"/>
                <w:b/>
                <w:bCs/>
                <w:caps/>
                <w:color w:val="FFFFFF" w:themeColor="background1"/>
                <w:sz w:val="18"/>
                <w:szCs w:val="18"/>
                <w:lang w:val="en-GB"/>
              </w:rPr>
            </w:pPr>
            <w:r w:rsidRPr="0079274D">
              <w:rPr>
                <w:rFonts w:asciiTheme="minorHAnsi" w:hAnsiTheme="minorHAnsi" w:cstheme="minorHAnsi"/>
                <w:b/>
                <w:bCs/>
                <w:caps/>
                <w:color w:val="FFFFFF" w:themeColor="background1"/>
                <w:sz w:val="18"/>
                <w:szCs w:val="18"/>
                <w:lang w:val="en-GB"/>
              </w:rPr>
              <w:t>1 JULY 202</w:t>
            </w:r>
            <w:r w:rsidR="0079274D" w:rsidRPr="0079274D">
              <w:rPr>
                <w:rFonts w:asciiTheme="minorHAnsi" w:hAnsiTheme="minorHAnsi" w:cstheme="minorHAnsi"/>
                <w:b/>
                <w:bCs/>
                <w:caps/>
                <w:color w:val="FFFFFF" w:themeColor="background1"/>
                <w:sz w:val="18"/>
                <w:szCs w:val="18"/>
                <w:lang w:val="en-GB"/>
              </w:rPr>
              <w:t>3</w:t>
            </w:r>
            <w:r w:rsidRPr="0079274D">
              <w:rPr>
                <w:rFonts w:asciiTheme="minorHAnsi" w:hAnsiTheme="minorHAnsi" w:cstheme="minorHAnsi"/>
                <w:b/>
                <w:bCs/>
                <w:caps/>
                <w:color w:val="FFFFFF" w:themeColor="background1"/>
                <w:sz w:val="18"/>
                <w:szCs w:val="18"/>
                <w:lang w:val="en-GB"/>
              </w:rPr>
              <w:t xml:space="preserve"> – 17 December 202</w:t>
            </w:r>
            <w:r w:rsidR="0079274D" w:rsidRPr="0079274D">
              <w:rPr>
                <w:rFonts w:asciiTheme="minorHAnsi" w:hAnsiTheme="minorHAnsi" w:cstheme="minorHAnsi"/>
                <w:b/>
                <w:bCs/>
                <w:caps/>
                <w:color w:val="FFFFFF" w:themeColor="background1"/>
                <w:sz w:val="18"/>
                <w:szCs w:val="18"/>
                <w:lang w:val="en-GB"/>
              </w:rPr>
              <w:t>3</w:t>
            </w:r>
          </w:p>
        </w:tc>
        <w:tc>
          <w:tcPr>
            <w:tcW w:w="2078" w:type="pct"/>
            <w:tcBorders>
              <w:top w:val="single" w:sz="4" w:space="0" w:color="1F497D"/>
              <w:left w:val="nil"/>
              <w:bottom w:val="single" w:sz="4" w:space="0" w:color="1F497D"/>
              <w:right w:val="nil"/>
            </w:tcBorders>
            <w:shd w:val="clear" w:color="auto" w:fill="1F497C"/>
          </w:tcPr>
          <w:p w14:paraId="66C29DA0" w14:textId="6B273639" w:rsidR="0069340C" w:rsidRPr="0079274D" w:rsidRDefault="0069340C" w:rsidP="007D1C7B">
            <w:pPr>
              <w:spacing w:before="100" w:after="100"/>
              <w:jc w:val="center"/>
              <w:rPr>
                <w:rFonts w:asciiTheme="minorHAnsi" w:hAnsiTheme="minorHAnsi" w:cstheme="minorHAnsi"/>
                <w:b/>
                <w:bCs/>
                <w:caps/>
                <w:color w:val="FFFFFF" w:themeColor="background1"/>
                <w:sz w:val="18"/>
                <w:szCs w:val="18"/>
                <w:lang w:val="en-GB"/>
              </w:rPr>
            </w:pPr>
            <w:r w:rsidRPr="0079274D">
              <w:rPr>
                <w:rFonts w:asciiTheme="minorHAnsi" w:hAnsiTheme="minorHAnsi" w:cstheme="minorHAnsi"/>
                <w:b/>
                <w:bCs/>
                <w:caps/>
                <w:color w:val="FFFFFF" w:themeColor="background1"/>
                <w:sz w:val="18"/>
                <w:szCs w:val="18"/>
                <w:lang w:val="en-GB"/>
              </w:rPr>
              <w:t>18 December 202</w:t>
            </w:r>
            <w:r w:rsidR="0079274D" w:rsidRPr="0079274D">
              <w:rPr>
                <w:rFonts w:asciiTheme="minorHAnsi" w:hAnsiTheme="minorHAnsi" w:cstheme="minorHAnsi"/>
                <w:b/>
                <w:bCs/>
                <w:caps/>
                <w:color w:val="FFFFFF" w:themeColor="background1"/>
                <w:sz w:val="18"/>
                <w:szCs w:val="18"/>
                <w:lang w:val="en-GB"/>
              </w:rPr>
              <w:t>3</w:t>
            </w:r>
            <w:r w:rsidRPr="0079274D">
              <w:rPr>
                <w:rFonts w:asciiTheme="minorHAnsi" w:hAnsiTheme="minorHAnsi" w:cstheme="minorHAnsi"/>
                <w:b/>
                <w:bCs/>
                <w:caps/>
                <w:color w:val="FFFFFF" w:themeColor="background1"/>
                <w:sz w:val="18"/>
                <w:szCs w:val="18"/>
                <w:lang w:val="en-GB"/>
              </w:rPr>
              <w:t xml:space="preserve"> – 30 JUne 202</w:t>
            </w:r>
            <w:r w:rsidR="0079274D" w:rsidRPr="0079274D">
              <w:rPr>
                <w:rFonts w:asciiTheme="minorHAnsi" w:hAnsiTheme="minorHAnsi" w:cstheme="minorHAnsi"/>
                <w:b/>
                <w:bCs/>
                <w:caps/>
                <w:color w:val="FFFFFF" w:themeColor="background1"/>
                <w:sz w:val="18"/>
                <w:szCs w:val="18"/>
                <w:lang w:val="en-GB"/>
              </w:rPr>
              <w:t>4</w:t>
            </w:r>
          </w:p>
        </w:tc>
      </w:tr>
      <w:tr w:rsidR="006A4384" w:rsidRPr="0069340C" w14:paraId="3F91EDBD" w14:textId="77777777" w:rsidTr="003B69FA">
        <w:trPr>
          <w:trHeight w:val="340"/>
        </w:trPr>
        <w:tc>
          <w:tcPr>
            <w:tcW w:w="1140" w:type="pct"/>
            <w:tcBorders>
              <w:top w:val="single" w:sz="4" w:space="0" w:color="1F497D"/>
              <w:left w:val="nil"/>
              <w:bottom w:val="single" w:sz="4" w:space="0" w:color="1F497D"/>
              <w:right w:val="nil"/>
            </w:tcBorders>
            <w:vAlign w:val="center"/>
          </w:tcPr>
          <w:p w14:paraId="70722C31" w14:textId="77777777" w:rsidR="006A4384" w:rsidRPr="0079274D" w:rsidRDefault="006A4384" w:rsidP="00960DC2">
            <w:pPr>
              <w:spacing w:before="60" w:after="60"/>
              <w:rPr>
                <w:rFonts w:eastAsia="Times New Roman" w:cs="Arial"/>
                <w:spacing w:val="2"/>
                <w:sz w:val="18"/>
                <w:szCs w:val="18"/>
                <w:vertAlign w:val="superscript"/>
                <w:lang w:eastAsia="en-AU"/>
              </w:rPr>
            </w:pPr>
            <w:r w:rsidRPr="0079274D">
              <w:rPr>
                <w:rFonts w:ascii="Calibri" w:eastAsia="Times New Roman" w:hAnsi="Calibri" w:cs="Times New Roman"/>
                <w:spacing w:val="2"/>
                <w:sz w:val="18"/>
                <w:szCs w:val="19"/>
                <w:lang w:eastAsia="en-AU"/>
              </w:rPr>
              <w:t>Councillor</w:t>
            </w:r>
          </w:p>
        </w:tc>
        <w:tc>
          <w:tcPr>
            <w:tcW w:w="1782" w:type="pct"/>
            <w:tcBorders>
              <w:top w:val="single" w:sz="4" w:space="0" w:color="1F497D"/>
              <w:left w:val="nil"/>
              <w:bottom w:val="single" w:sz="4" w:space="0" w:color="1F497D"/>
              <w:right w:val="nil"/>
            </w:tcBorders>
            <w:vAlign w:val="center"/>
          </w:tcPr>
          <w:p w14:paraId="67163BE0" w14:textId="026B348E"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38,316</w:t>
            </w:r>
          </w:p>
        </w:tc>
        <w:tc>
          <w:tcPr>
            <w:tcW w:w="2078" w:type="pct"/>
            <w:tcBorders>
              <w:top w:val="single" w:sz="4" w:space="0" w:color="1F497D"/>
              <w:left w:val="nil"/>
              <w:bottom w:val="single" w:sz="4" w:space="0" w:color="1F497D"/>
              <w:right w:val="nil"/>
            </w:tcBorders>
            <w:vAlign w:val="center"/>
          </w:tcPr>
          <w:p w14:paraId="5B03E5C0" w14:textId="65CBCAE7"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39,390</w:t>
            </w:r>
          </w:p>
        </w:tc>
      </w:tr>
      <w:tr w:rsidR="006A4384" w:rsidRPr="0069340C" w14:paraId="4A139D84" w14:textId="77777777" w:rsidTr="003B69FA">
        <w:trPr>
          <w:trHeight w:val="340"/>
        </w:trPr>
        <w:tc>
          <w:tcPr>
            <w:tcW w:w="1140" w:type="pct"/>
            <w:tcBorders>
              <w:top w:val="single" w:sz="4" w:space="0" w:color="1F497D"/>
              <w:left w:val="nil"/>
              <w:bottom w:val="single" w:sz="4" w:space="0" w:color="1F497D"/>
              <w:right w:val="nil"/>
            </w:tcBorders>
            <w:vAlign w:val="center"/>
          </w:tcPr>
          <w:p w14:paraId="5C5A3038" w14:textId="77777777" w:rsidR="006A4384" w:rsidRPr="0079274D" w:rsidRDefault="006A4384" w:rsidP="00960DC2">
            <w:pPr>
              <w:spacing w:before="60" w:after="60"/>
              <w:rPr>
                <w:rFonts w:eastAsia="Times New Roman" w:cs="Arial"/>
                <w:spacing w:val="2"/>
                <w:sz w:val="18"/>
                <w:szCs w:val="18"/>
                <w:lang w:eastAsia="en-AU"/>
              </w:rPr>
            </w:pPr>
            <w:r w:rsidRPr="0079274D">
              <w:rPr>
                <w:rFonts w:ascii="Calibri" w:eastAsia="Times New Roman" w:hAnsi="Calibri" w:cs="Times New Roman"/>
                <w:spacing w:val="2"/>
                <w:sz w:val="18"/>
                <w:szCs w:val="19"/>
                <w:lang w:eastAsia="en-AU"/>
              </w:rPr>
              <w:t>Deputy Mayor</w:t>
            </w:r>
          </w:p>
        </w:tc>
        <w:tc>
          <w:tcPr>
            <w:tcW w:w="1782" w:type="pct"/>
            <w:tcBorders>
              <w:top w:val="single" w:sz="4" w:space="0" w:color="1F497D"/>
              <w:left w:val="nil"/>
              <w:bottom w:val="single" w:sz="4" w:space="0" w:color="1F497D"/>
              <w:right w:val="nil"/>
            </w:tcBorders>
            <w:vAlign w:val="center"/>
          </w:tcPr>
          <w:p w14:paraId="0AF8B5E7" w14:textId="5633FD46"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63,480</w:t>
            </w:r>
          </w:p>
        </w:tc>
        <w:tc>
          <w:tcPr>
            <w:tcW w:w="2078" w:type="pct"/>
            <w:tcBorders>
              <w:top w:val="single" w:sz="4" w:space="0" w:color="1F497D"/>
              <w:left w:val="nil"/>
              <w:bottom w:val="single" w:sz="4" w:space="0" w:color="1F497D"/>
              <w:right w:val="nil"/>
            </w:tcBorders>
            <w:vAlign w:val="center"/>
          </w:tcPr>
          <w:p w14:paraId="0267256E" w14:textId="238852DA"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65,195</w:t>
            </w:r>
          </w:p>
        </w:tc>
      </w:tr>
      <w:tr w:rsidR="006A4384" w:rsidRPr="0069340C" w14:paraId="01DA670E" w14:textId="77777777" w:rsidTr="003B69FA">
        <w:trPr>
          <w:trHeight w:val="340"/>
        </w:trPr>
        <w:tc>
          <w:tcPr>
            <w:tcW w:w="1140" w:type="pct"/>
            <w:tcBorders>
              <w:top w:val="single" w:sz="4" w:space="0" w:color="1F497D"/>
              <w:left w:val="nil"/>
              <w:bottom w:val="single" w:sz="4" w:space="0" w:color="1F497D"/>
              <w:right w:val="nil"/>
            </w:tcBorders>
            <w:vAlign w:val="center"/>
          </w:tcPr>
          <w:p w14:paraId="6D8E9F67" w14:textId="77777777" w:rsidR="006A4384" w:rsidRPr="0079274D" w:rsidRDefault="006A4384" w:rsidP="00960DC2">
            <w:pPr>
              <w:spacing w:before="60" w:after="60"/>
              <w:rPr>
                <w:rFonts w:eastAsia="Times New Roman" w:cs="Arial"/>
                <w:spacing w:val="2"/>
                <w:sz w:val="18"/>
                <w:szCs w:val="18"/>
                <w:lang w:eastAsia="en-AU"/>
              </w:rPr>
            </w:pPr>
            <w:r w:rsidRPr="0079274D">
              <w:rPr>
                <w:rFonts w:ascii="Calibri" w:eastAsia="Times New Roman" w:hAnsi="Calibri" w:cs="Times New Roman"/>
                <w:spacing w:val="2"/>
                <w:sz w:val="18"/>
                <w:szCs w:val="19"/>
                <w:lang w:eastAsia="en-AU"/>
              </w:rPr>
              <w:t>Mayor</w:t>
            </w:r>
          </w:p>
        </w:tc>
        <w:tc>
          <w:tcPr>
            <w:tcW w:w="1782" w:type="pct"/>
            <w:tcBorders>
              <w:top w:val="single" w:sz="4" w:space="0" w:color="1F497D"/>
              <w:left w:val="nil"/>
              <w:bottom w:val="single" w:sz="4" w:space="0" w:color="1F497D"/>
              <w:right w:val="nil"/>
            </w:tcBorders>
            <w:shd w:val="clear" w:color="auto" w:fill="auto"/>
            <w:vAlign w:val="center"/>
          </w:tcPr>
          <w:p w14:paraId="13862A15" w14:textId="3FDF48AA"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126,958</w:t>
            </w:r>
          </w:p>
        </w:tc>
        <w:tc>
          <w:tcPr>
            <w:tcW w:w="2078" w:type="pct"/>
            <w:tcBorders>
              <w:top w:val="single" w:sz="4" w:space="0" w:color="1F497D"/>
              <w:left w:val="nil"/>
              <w:bottom w:val="single" w:sz="4" w:space="0" w:color="1F497D"/>
              <w:right w:val="nil"/>
            </w:tcBorders>
            <w:vAlign w:val="center"/>
          </w:tcPr>
          <w:p w14:paraId="1D091E41" w14:textId="73F388EE" w:rsidR="006A4384" w:rsidRPr="006A4384" w:rsidRDefault="006A4384" w:rsidP="00960DC2">
            <w:pPr>
              <w:spacing w:before="60" w:after="60"/>
              <w:jc w:val="center"/>
              <w:rPr>
                <w:rFonts w:asciiTheme="minorHAnsi" w:hAnsiTheme="minorHAnsi" w:cstheme="minorHAnsi"/>
                <w:bCs/>
                <w:sz w:val="18"/>
                <w:szCs w:val="18"/>
                <w:lang w:val="en-GB"/>
              </w:rPr>
            </w:pPr>
            <w:r w:rsidRPr="006A4384">
              <w:rPr>
                <w:rFonts w:asciiTheme="minorHAnsi" w:hAnsiTheme="minorHAnsi" w:cstheme="minorHAnsi"/>
                <w:bCs/>
                <w:sz w:val="18"/>
                <w:szCs w:val="18"/>
                <w:lang w:val="en-GB"/>
              </w:rPr>
              <w:t>130,390</w:t>
            </w:r>
          </w:p>
        </w:tc>
      </w:tr>
    </w:tbl>
    <w:p w14:paraId="352193E1" w14:textId="77777777" w:rsidR="00CE4B17" w:rsidRPr="004D020A" w:rsidRDefault="00CE4B17" w:rsidP="00795137">
      <w:pPr>
        <w:rPr>
          <w:rFonts w:cs="Arial"/>
          <w:b/>
          <w:bCs/>
          <w:color w:val="003361"/>
          <w:szCs w:val="20"/>
          <w:lang w:val="en-GB"/>
        </w:rPr>
      </w:pPr>
      <w:bookmarkStart w:id="877" w:name="_Hlk146525248"/>
      <w:bookmarkEnd w:id="876"/>
    </w:p>
    <w:p w14:paraId="2A4E03A6" w14:textId="23A2BC61" w:rsidR="0069340C" w:rsidRPr="0069340C" w:rsidRDefault="0069340C" w:rsidP="00795137">
      <w:pPr>
        <w:rPr>
          <w:rFonts w:cs="Arial"/>
          <w:b/>
          <w:bCs/>
          <w:color w:val="003361"/>
          <w:sz w:val="24"/>
          <w:szCs w:val="24"/>
          <w:lang w:val="en-GB"/>
        </w:rPr>
      </w:pPr>
      <w:r w:rsidRPr="0069340C">
        <w:rPr>
          <w:rFonts w:cs="Arial"/>
          <w:b/>
          <w:bCs/>
          <w:color w:val="003361"/>
          <w:sz w:val="24"/>
          <w:szCs w:val="24"/>
          <w:lang w:val="en-GB"/>
        </w:rPr>
        <w:t>Councillor expenses</w:t>
      </w:r>
    </w:p>
    <w:p w14:paraId="0DEEB93F" w14:textId="77777777" w:rsidR="0069340C" w:rsidRPr="00780D4A" w:rsidRDefault="0069340C" w:rsidP="00780D4A">
      <w:pPr>
        <w:keepNext/>
        <w:keepLines/>
        <w:spacing w:before="100" w:after="100"/>
        <w:jc w:val="both"/>
        <w:rPr>
          <w:rFonts w:cs="Arial"/>
          <w:color w:val="1A1A1A"/>
          <w:spacing w:val="5"/>
          <w:lang w:val="en-GB"/>
        </w:rPr>
      </w:pPr>
      <w:r w:rsidRPr="45FFC88D">
        <w:rPr>
          <w:rFonts w:cs="Arial"/>
          <w:color w:val="1A1A1A"/>
          <w:spacing w:val="5"/>
          <w:lang w:val="en-GB"/>
        </w:rPr>
        <w:t xml:space="preserve">Councillors must be reimbursed for expenses incurred while performing their duties. Council has adopted a policy to determine what will be reimbursed, as well as other resources, facilities and support needed to help the mayor and councillors discharge their duties. </w:t>
      </w:r>
    </w:p>
    <w:p w14:paraId="1A45535F" w14:textId="444DA68D" w:rsidR="0069340C" w:rsidRPr="007B3E61" w:rsidRDefault="00CA2BBA" w:rsidP="007D1C7B">
      <w:pPr>
        <w:spacing w:before="100" w:after="100"/>
        <w:rPr>
          <w:rFonts w:cs="Arial"/>
          <w:color w:val="003361"/>
          <w:sz w:val="16"/>
          <w:szCs w:val="16"/>
          <w:lang w:val="en-GB"/>
        </w:rPr>
      </w:pPr>
      <w:r w:rsidRPr="007B3E61">
        <w:rPr>
          <w:rFonts w:cs="Arial"/>
          <w:b/>
          <w:color w:val="003361"/>
          <w:sz w:val="16"/>
          <w:szCs w:val="16"/>
          <w:lang w:val="en-GB"/>
        </w:rPr>
        <w:br/>
      </w:r>
      <w:r w:rsidR="0069340C" w:rsidRPr="007B3E61">
        <w:rPr>
          <w:rFonts w:cs="Arial"/>
          <w:b/>
          <w:color w:val="003361"/>
          <w:sz w:val="16"/>
          <w:szCs w:val="16"/>
          <w:lang w:val="en-GB"/>
        </w:rPr>
        <w:t xml:space="preserve">TABLE </w:t>
      </w:r>
      <w:r w:rsidR="00FA1B0D" w:rsidRPr="007B3E61">
        <w:rPr>
          <w:rFonts w:cs="Arial"/>
          <w:b/>
          <w:color w:val="003361"/>
          <w:sz w:val="16"/>
          <w:szCs w:val="16"/>
          <w:lang w:val="en-GB"/>
        </w:rPr>
        <w:t>10</w:t>
      </w:r>
      <w:r w:rsidR="0069340C" w:rsidRPr="007B3E61">
        <w:rPr>
          <w:rFonts w:cs="Arial"/>
          <w:b/>
          <w:color w:val="003361"/>
          <w:sz w:val="16"/>
          <w:szCs w:val="16"/>
          <w:lang w:val="en-GB"/>
        </w:rPr>
        <w:t xml:space="preserve">: Details of reimbursements and expenses paid </w:t>
      </w:r>
      <w:r w:rsidR="00917529" w:rsidRPr="007B3E61">
        <w:rPr>
          <w:rFonts w:cs="Arial"/>
          <w:b/>
          <w:color w:val="003361"/>
          <w:sz w:val="16"/>
          <w:szCs w:val="16"/>
          <w:lang w:val="en-GB"/>
        </w:rPr>
        <w:t>1 July</w:t>
      </w:r>
      <w:r w:rsidR="0069340C" w:rsidRPr="007B3E61">
        <w:rPr>
          <w:rFonts w:cs="Arial"/>
          <w:b/>
          <w:color w:val="003361"/>
          <w:sz w:val="16"/>
          <w:szCs w:val="16"/>
          <w:lang w:val="en-GB"/>
        </w:rPr>
        <w:t xml:space="preserve"> 2023</w:t>
      </w:r>
      <w:r w:rsidR="00917529" w:rsidRPr="007B3E61">
        <w:rPr>
          <w:rFonts w:cs="Arial"/>
          <w:b/>
          <w:color w:val="003361"/>
          <w:sz w:val="16"/>
          <w:szCs w:val="16"/>
          <w:lang w:val="en-GB"/>
        </w:rPr>
        <w:t xml:space="preserve"> </w:t>
      </w:r>
      <w:r w:rsidR="0069340C" w:rsidRPr="007B3E61">
        <w:rPr>
          <w:rFonts w:cs="Arial"/>
          <w:b/>
          <w:color w:val="003361"/>
          <w:sz w:val="16"/>
          <w:szCs w:val="16"/>
          <w:lang w:val="en-GB"/>
        </w:rPr>
        <w:t>–</w:t>
      </w:r>
      <w:r w:rsidR="00917529" w:rsidRPr="007B3E61">
        <w:rPr>
          <w:rFonts w:cs="Arial"/>
          <w:b/>
          <w:color w:val="003361"/>
          <w:sz w:val="16"/>
          <w:szCs w:val="16"/>
          <w:lang w:val="en-GB"/>
        </w:rPr>
        <w:t xml:space="preserve"> 30 June 20</w:t>
      </w:r>
      <w:r w:rsidR="0069340C" w:rsidRPr="007B3E61">
        <w:rPr>
          <w:rFonts w:cs="Arial"/>
          <w:b/>
          <w:color w:val="003361"/>
          <w:sz w:val="16"/>
          <w:szCs w:val="16"/>
          <w:lang w:val="en-GB"/>
        </w:rPr>
        <w:t>24</w:t>
      </w:r>
    </w:p>
    <w:tbl>
      <w:tblPr>
        <w:tblW w:w="9498" w:type="dxa"/>
        <w:tblLayout w:type="fixed"/>
        <w:tblLook w:val="06A0" w:firstRow="1" w:lastRow="0" w:firstColumn="1" w:lastColumn="0" w:noHBand="1" w:noVBand="1"/>
      </w:tblPr>
      <w:tblGrid>
        <w:gridCol w:w="2225"/>
        <w:gridCol w:w="1123"/>
        <w:gridCol w:w="1358"/>
        <w:gridCol w:w="2240"/>
        <w:gridCol w:w="1276"/>
        <w:gridCol w:w="1276"/>
      </w:tblGrid>
      <w:tr w:rsidR="0069340C" w:rsidRPr="0069340C" w14:paraId="30A348A4" w14:textId="77777777" w:rsidTr="007D10DF">
        <w:trPr>
          <w:trHeight w:val="322"/>
        </w:trPr>
        <w:tc>
          <w:tcPr>
            <w:tcW w:w="9498" w:type="dxa"/>
            <w:gridSpan w:val="6"/>
            <w:tcBorders>
              <w:top w:val="nil"/>
              <w:right w:val="nil"/>
            </w:tcBorders>
            <w:shd w:val="clear" w:color="auto" w:fill="1F497C"/>
            <w:vAlign w:val="bottom"/>
          </w:tcPr>
          <w:p w14:paraId="709C20CD" w14:textId="2A3D6B14" w:rsidR="0069340C" w:rsidRPr="00FC52A4" w:rsidRDefault="0069340C" w:rsidP="007D1C7B">
            <w:pPr>
              <w:spacing w:before="100" w:after="100"/>
              <w:jc w:val="center"/>
              <w:rPr>
                <w:rFonts w:asciiTheme="minorHAnsi" w:eastAsia="Arial" w:hAnsiTheme="minorHAnsi" w:cstheme="minorHAnsi"/>
                <w:b/>
                <w:color w:val="FFFFFF" w:themeColor="background1"/>
                <w:sz w:val="18"/>
                <w:szCs w:val="18"/>
                <w:lang w:val="en-GB"/>
              </w:rPr>
            </w:pPr>
            <w:r w:rsidRPr="00FC52A4">
              <w:rPr>
                <w:rFonts w:asciiTheme="minorHAnsi" w:eastAsia="Arial" w:hAnsiTheme="minorHAnsi" w:cstheme="minorHAnsi"/>
                <w:b/>
                <w:color w:val="FFFFFF" w:themeColor="background1"/>
                <w:sz w:val="18"/>
                <w:szCs w:val="18"/>
                <w:lang w:val="en-GB"/>
              </w:rPr>
              <w:t>COUNCILLOR EXPENDITURE</w:t>
            </w:r>
          </w:p>
        </w:tc>
      </w:tr>
      <w:tr w:rsidR="0069340C" w:rsidRPr="0069340C" w14:paraId="7F7C339E" w14:textId="77777777" w:rsidTr="00330F10">
        <w:trPr>
          <w:trHeight w:val="1023"/>
        </w:trPr>
        <w:tc>
          <w:tcPr>
            <w:tcW w:w="2225" w:type="dxa"/>
            <w:tcBorders>
              <w:bottom w:val="single" w:sz="4" w:space="0" w:color="auto"/>
            </w:tcBorders>
            <w:shd w:val="clear" w:color="auto" w:fill="1F497C"/>
            <w:vAlign w:val="bottom"/>
          </w:tcPr>
          <w:p w14:paraId="45B77D7B" w14:textId="77777777" w:rsidR="0069340C" w:rsidRPr="00FC52A4" w:rsidRDefault="0069340C" w:rsidP="007D1C7B">
            <w:pPr>
              <w:spacing w:before="100" w:after="100"/>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NAME</w:t>
            </w:r>
          </w:p>
        </w:tc>
        <w:tc>
          <w:tcPr>
            <w:tcW w:w="1123" w:type="dxa"/>
            <w:tcBorders>
              <w:bottom w:val="single" w:sz="4" w:space="0" w:color="auto"/>
            </w:tcBorders>
            <w:shd w:val="clear" w:color="auto" w:fill="1F497C"/>
            <w:vAlign w:val="bottom"/>
          </w:tcPr>
          <w:p w14:paraId="2B55AD2E" w14:textId="279CC8C2" w:rsidR="0069340C" w:rsidRPr="00FC52A4" w:rsidRDefault="0069340C" w:rsidP="007D1C7B">
            <w:pPr>
              <w:spacing w:before="100" w:after="100"/>
              <w:jc w:val="center"/>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 xml:space="preserve">TRAVEL </w:t>
            </w:r>
            <w:r w:rsidR="00545B96">
              <w:rPr>
                <w:rFonts w:asciiTheme="minorHAnsi" w:eastAsia="Arial" w:hAnsiTheme="minorHAnsi" w:cstheme="minorHAnsi"/>
                <w:b/>
                <w:bCs/>
                <w:color w:val="FFFFFF" w:themeColor="background1"/>
                <w:sz w:val="18"/>
                <w:szCs w:val="18"/>
                <w:lang w:val="en-GB"/>
              </w:rPr>
              <w:br/>
              <w:t>(</w:t>
            </w:r>
            <w:r w:rsidRPr="00FC52A4">
              <w:rPr>
                <w:rFonts w:asciiTheme="minorHAnsi" w:eastAsia="Arial" w:hAnsiTheme="minorHAnsi" w:cstheme="minorHAnsi"/>
                <w:b/>
                <w:bCs/>
                <w:color w:val="FFFFFF" w:themeColor="background1"/>
                <w:sz w:val="18"/>
                <w:szCs w:val="18"/>
                <w:lang w:val="en-GB"/>
              </w:rPr>
              <w:t>$</w:t>
            </w:r>
            <w:r w:rsidR="00251D5C">
              <w:rPr>
                <w:rFonts w:asciiTheme="minorHAnsi" w:eastAsia="Arial" w:hAnsiTheme="minorHAnsi" w:cstheme="minorHAnsi"/>
                <w:b/>
                <w:bCs/>
                <w:color w:val="FFFFFF" w:themeColor="background1"/>
                <w:sz w:val="18"/>
                <w:szCs w:val="18"/>
                <w:lang w:val="en-GB"/>
              </w:rPr>
              <w:t>*</w:t>
            </w:r>
            <w:r w:rsidR="00545B96">
              <w:rPr>
                <w:rFonts w:asciiTheme="minorHAnsi" w:eastAsia="Arial" w:hAnsiTheme="minorHAnsi" w:cstheme="minorHAnsi"/>
                <w:b/>
                <w:bCs/>
                <w:color w:val="FFFFFF" w:themeColor="background1"/>
                <w:sz w:val="18"/>
                <w:szCs w:val="18"/>
                <w:lang w:val="en-GB"/>
              </w:rPr>
              <w:t>)</w:t>
            </w:r>
          </w:p>
        </w:tc>
        <w:tc>
          <w:tcPr>
            <w:tcW w:w="1358" w:type="dxa"/>
            <w:tcBorders>
              <w:bottom w:val="single" w:sz="4" w:space="0" w:color="auto"/>
            </w:tcBorders>
            <w:shd w:val="clear" w:color="auto" w:fill="1F497C"/>
            <w:vAlign w:val="bottom"/>
          </w:tcPr>
          <w:p w14:paraId="10E17ADB" w14:textId="2ADF7D02" w:rsidR="0069340C" w:rsidRPr="00FC52A4" w:rsidRDefault="0069340C" w:rsidP="007D1C7B">
            <w:pPr>
              <w:spacing w:before="100" w:after="100"/>
              <w:jc w:val="center"/>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 xml:space="preserve">PROFESSIONAL DEVELOPMENT </w:t>
            </w:r>
            <w:r w:rsidR="00545B96">
              <w:rPr>
                <w:rFonts w:asciiTheme="minorHAnsi" w:eastAsia="Arial" w:hAnsiTheme="minorHAnsi" w:cstheme="minorHAnsi"/>
                <w:b/>
                <w:bCs/>
                <w:color w:val="FFFFFF" w:themeColor="background1"/>
                <w:sz w:val="18"/>
                <w:szCs w:val="18"/>
                <w:lang w:val="en-GB"/>
              </w:rPr>
              <w:t>(</w:t>
            </w:r>
            <w:r w:rsidRPr="00FC52A4">
              <w:rPr>
                <w:rFonts w:asciiTheme="minorHAnsi" w:eastAsia="Arial" w:hAnsiTheme="minorHAnsi" w:cstheme="minorHAnsi"/>
                <w:b/>
                <w:bCs/>
                <w:color w:val="FFFFFF" w:themeColor="background1"/>
                <w:sz w:val="18"/>
                <w:szCs w:val="18"/>
                <w:lang w:val="en-GB"/>
              </w:rPr>
              <w:t>$</w:t>
            </w:r>
            <w:r w:rsidR="00545B96">
              <w:rPr>
                <w:rFonts w:asciiTheme="minorHAnsi" w:eastAsia="Arial" w:hAnsiTheme="minorHAnsi" w:cstheme="minorHAnsi"/>
                <w:b/>
                <w:bCs/>
                <w:color w:val="FFFFFF" w:themeColor="background1"/>
                <w:sz w:val="18"/>
                <w:szCs w:val="18"/>
                <w:lang w:val="en-GB"/>
              </w:rPr>
              <w:t>)</w:t>
            </w:r>
          </w:p>
        </w:tc>
        <w:tc>
          <w:tcPr>
            <w:tcW w:w="2240" w:type="dxa"/>
            <w:tcBorders>
              <w:bottom w:val="single" w:sz="4" w:space="0" w:color="auto"/>
            </w:tcBorders>
            <w:shd w:val="clear" w:color="auto" w:fill="1F497C"/>
            <w:vAlign w:val="bottom"/>
          </w:tcPr>
          <w:p w14:paraId="7BB23774" w14:textId="5BD39A94" w:rsidR="0069340C" w:rsidRPr="00FC52A4" w:rsidRDefault="0069340C" w:rsidP="007D1C7B">
            <w:pPr>
              <w:spacing w:before="100" w:after="100"/>
              <w:jc w:val="center"/>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EXPENSES TO SUPPORT THE PERFORMANCE OF THE ROLE</w:t>
            </w:r>
            <w:r w:rsidR="00284532">
              <w:rPr>
                <w:rFonts w:asciiTheme="minorHAnsi" w:eastAsia="Arial" w:hAnsiTheme="minorHAnsi" w:cstheme="minorHAnsi"/>
                <w:b/>
                <w:bCs/>
                <w:color w:val="FFFFFF" w:themeColor="background1"/>
                <w:sz w:val="18"/>
                <w:szCs w:val="18"/>
                <w:lang w:val="en-GB"/>
              </w:rPr>
              <w:t xml:space="preserve"> </w:t>
            </w:r>
            <w:r w:rsidR="00545B96">
              <w:rPr>
                <w:rFonts w:asciiTheme="minorHAnsi" w:eastAsia="Arial" w:hAnsiTheme="minorHAnsi" w:cstheme="minorHAnsi"/>
                <w:b/>
                <w:bCs/>
                <w:color w:val="FFFFFF" w:themeColor="background1"/>
                <w:sz w:val="18"/>
                <w:szCs w:val="18"/>
                <w:lang w:val="en-GB"/>
              </w:rPr>
              <w:br/>
              <w:t>(</w:t>
            </w:r>
            <w:r w:rsidRPr="00FC52A4">
              <w:rPr>
                <w:rFonts w:asciiTheme="minorHAnsi" w:eastAsia="Arial" w:hAnsiTheme="minorHAnsi" w:cstheme="minorHAnsi"/>
                <w:b/>
                <w:bCs/>
                <w:color w:val="FFFFFF" w:themeColor="background1"/>
                <w:sz w:val="18"/>
                <w:szCs w:val="18"/>
                <w:lang w:val="en-GB"/>
              </w:rPr>
              <w:t>$</w:t>
            </w:r>
            <w:r w:rsidR="00251D5C">
              <w:rPr>
                <w:rFonts w:asciiTheme="minorHAnsi" w:eastAsia="Arial" w:hAnsiTheme="minorHAnsi" w:cstheme="minorHAnsi"/>
                <w:b/>
                <w:bCs/>
                <w:color w:val="FFFFFF" w:themeColor="background1"/>
                <w:sz w:val="18"/>
                <w:szCs w:val="18"/>
                <w:lang w:val="en-GB"/>
              </w:rPr>
              <w:t>^</w:t>
            </w:r>
            <w:r w:rsidR="00545B96">
              <w:rPr>
                <w:rFonts w:asciiTheme="minorHAnsi" w:eastAsia="Arial" w:hAnsiTheme="minorHAnsi" w:cstheme="minorHAnsi"/>
                <w:b/>
                <w:bCs/>
                <w:color w:val="FFFFFF" w:themeColor="background1"/>
                <w:sz w:val="18"/>
                <w:szCs w:val="18"/>
                <w:lang w:val="en-GB"/>
              </w:rPr>
              <w:t>)</w:t>
            </w:r>
          </w:p>
        </w:tc>
        <w:tc>
          <w:tcPr>
            <w:tcW w:w="1276" w:type="dxa"/>
            <w:tcBorders>
              <w:bottom w:val="single" w:sz="4" w:space="0" w:color="auto"/>
            </w:tcBorders>
            <w:shd w:val="clear" w:color="auto" w:fill="1F497C"/>
            <w:vAlign w:val="bottom"/>
          </w:tcPr>
          <w:p w14:paraId="31F88D90" w14:textId="508D6ED6" w:rsidR="0069340C" w:rsidRPr="00FC52A4" w:rsidRDefault="0069340C" w:rsidP="007D1C7B">
            <w:pPr>
              <w:spacing w:before="100" w:after="100"/>
              <w:jc w:val="center"/>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ALLOWANCES</w:t>
            </w:r>
            <w:r w:rsidR="00545B96">
              <w:rPr>
                <w:rFonts w:asciiTheme="minorHAnsi" w:eastAsia="Arial" w:hAnsiTheme="minorHAnsi" w:cstheme="minorHAnsi"/>
                <w:b/>
                <w:bCs/>
                <w:color w:val="FFFFFF" w:themeColor="background1"/>
                <w:sz w:val="18"/>
                <w:szCs w:val="18"/>
                <w:lang w:val="en-GB"/>
              </w:rPr>
              <w:t xml:space="preserve"> </w:t>
            </w:r>
            <w:r w:rsidR="00545B96">
              <w:rPr>
                <w:rFonts w:asciiTheme="minorHAnsi" w:eastAsia="Arial" w:hAnsiTheme="minorHAnsi" w:cstheme="minorHAnsi"/>
                <w:b/>
                <w:bCs/>
                <w:color w:val="FFFFFF" w:themeColor="background1"/>
                <w:sz w:val="18"/>
                <w:szCs w:val="18"/>
                <w:lang w:val="en-GB"/>
              </w:rPr>
              <w:br/>
              <w:t>(</w:t>
            </w:r>
            <w:r w:rsidRPr="00FC52A4">
              <w:rPr>
                <w:rFonts w:asciiTheme="minorHAnsi" w:eastAsia="Arial" w:hAnsiTheme="minorHAnsi" w:cstheme="minorHAnsi"/>
                <w:b/>
                <w:bCs/>
                <w:color w:val="FFFFFF" w:themeColor="background1"/>
                <w:sz w:val="18"/>
                <w:szCs w:val="18"/>
                <w:lang w:val="en-GB"/>
              </w:rPr>
              <w:t>$</w:t>
            </w:r>
            <w:r w:rsidR="00545B96">
              <w:rPr>
                <w:rFonts w:asciiTheme="minorHAnsi" w:eastAsia="Arial" w:hAnsiTheme="minorHAnsi" w:cstheme="minorHAnsi"/>
                <w:b/>
                <w:bCs/>
                <w:color w:val="FFFFFF" w:themeColor="background1"/>
                <w:sz w:val="18"/>
                <w:szCs w:val="18"/>
                <w:lang w:val="en-GB"/>
              </w:rPr>
              <w:t>)</w:t>
            </w:r>
          </w:p>
        </w:tc>
        <w:tc>
          <w:tcPr>
            <w:tcW w:w="1276" w:type="dxa"/>
            <w:tcBorders>
              <w:bottom w:val="single" w:sz="4" w:space="0" w:color="auto"/>
            </w:tcBorders>
            <w:shd w:val="clear" w:color="auto" w:fill="1F497C"/>
            <w:vAlign w:val="bottom"/>
          </w:tcPr>
          <w:p w14:paraId="275B9552" w14:textId="3BBF8D96" w:rsidR="0069340C" w:rsidRPr="00FC52A4" w:rsidRDefault="0069340C" w:rsidP="007D1C7B">
            <w:pPr>
              <w:spacing w:before="100" w:after="100"/>
              <w:jc w:val="center"/>
              <w:rPr>
                <w:rFonts w:asciiTheme="minorHAnsi" w:eastAsia="Arial" w:hAnsiTheme="minorHAnsi" w:cstheme="minorHAnsi"/>
                <w:b/>
                <w:bCs/>
                <w:color w:val="FFFFFF" w:themeColor="background1"/>
                <w:sz w:val="18"/>
                <w:szCs w:val="18"/>
                <w:lang w:val="en-GB"/>
              </w:rPr>
            </w:pPr>
            <w:r w:rsidRPr="00FC52A4">
              <w:rPr>
                <w:rFonts w:asciiTheme="minorHAnsi" w:eastAsia="Arial" w:hAnsiTheme="minorHAnsi" w:cstheme="minorHAnsi"/>
                <w:b/>
                <w:bCs/>
                <w:color w:val="FFFFFF" w:themeColor="background1"/>
                <w:sz w:val="18"/>
                <w:szCs w:val="18"/>
                <w:lang w:val="en-GB"/>
              </w:rPr>
              <w:t xml:space="preserve">GRAND TOTAL </w:t>
            </w:r>
            <w:r w:rsidR="00545B96">
              <w:rPr>
                <w:rFonts w:asciiTheme="minorHAnsi" w:eastAsia="Arial" w:hAnsiTheme="minorHAnsi" w:cstheme="minorHAnsi"/>
                <w:b/>
                <w:bCs/>
                <w:color w:val="FFFFFF" w:themeColor="background1"/>
                <w:sz w:val="18"/>
                <w:szCs w:val="18"/>
                <w:lang w:val="en-GB"/>
              </w:rPr>
              <w:br/>
              <w:t>(</w:t>
            </w:r>
            <w:r w:rsidRPr="00FC52A4">
              <w:rPr>
                <w:rFonts w:asciiTheme="minorHAnsi" w:eastAsia="Arial" w:hAnsiTheme="minorHAnsi" w:cstheme="minorHAnsi"/>
                <w:b/>
                <w:bCs/>
                <w:color w:val="FFFFFF" w:themeColor="background1"/>
                <w:sz w:val="18"/>
                <w:szCs w:val="18"/>
                <w:lang w:val="en-GB"/>
              </w:rPr>
              <w:t>$</w:t>
            </w:r>
            <w:r w:rsidR="00545B96">
              <w:rPr>
                <w:rFonts w:asciiTheme="minorHAnsi" w:eastAsia="Arial" w:hAnsiTheme="minorHAnsi" w:cstheme="minorHAnsi"/>
                <w:b/>
                <w:bCs/>
                <w:color w:val="FFFFFF" w:themeColor="background1"/>
                <w:sz w:val="18"/>
                <w:szCs w:val="18"/>
                <w:lang w:val="en-GB"/>
              </w:rPr>
              <w:t>)</w:t>
            </w:r>
          </w:p>
        </w:tc>
      </w:tr>
      <w:tr w:rsidR="00633F2E" w:rsidRPr="00742D59" w14:paraId="7B4F6B0C" w14:textId="77777777" w:rsidTr="00330F10">
        <w:trPr>
          <w:trHeight w:val="283"/>
        </w:trPr>
        <w:tc>
          <w:tcPr>
            <w:tcW w:w="2225" w:type="dxa"/>
            <w:tcBorders>
              <w:top w:val="single" w:sz="4" w:space="0" w:color="auto"/>
              <w:bottom w:val="single" w:sz="4" w:space="0" w:color="1F497C"/>
            </w:tcBorders>
            <w:shd w:val="clear" w:color="auto" w:fill="auto"/>
            <w:vAlign w:val="bottom"/>
          </w:tcPr>
          <w:p w14:paraId="5AD52384" w14:textId="1340101D" w:rsidR="00633F2E" w:rsidRPr="00742D59" w:rsidRDefault="00633F2E" w:rsidP="00633F2E">
            <w:pPr>
              <w:spacing w:before="60" w:after="60"/>
              <w:rPr>
                <w:rFonts w:asciiTheme="minorHAnsi" w:eastAsia="Arial" w:hAnsiTheme="minorHAnsi" w:cstheme="minorHAnsi"/>
                <w:spacing w:val="2"/>
                <w:sz w:val="18"/>
                <w:szCs w:val="18"/>
                <w:lang w:eastAsia="en-AU"/>
              </w:rPr>
            </w:pPr>
            <w:r w:rsidRPr="00742D59">
              <w:rPr>
                <w:rFonts w:asciiTheme="minorHAnsi" w:hAnsiTheme="minorHAnsi" w:cstheme="minorHAnsi"/>
                <w:sz w:val="18"/>
                <w:szCs w:val="18"/>
              </w:rPr>
              <w:t>Cr Anthony Aitken</w:t>
            </w:r>
          </w:p>
        </w:tc>
        <w:tc>
          <w:tcPr>
            <w:tcW w:w="1123" w:type="dxa"/>
            <w:tcBorders>
              <w:top w:val="single" w:sz="4" w:space="0" w:color="auto"/>
              <w:bottom w:val="single" w:sz="4" w:space="0" w:color="1F497C"/>
            </w:tcBorders>
            <w:shd w:val="clear" w:color="auto" w:fill="auto"/>
          </w:tcPr>
          <w:p w14:paraId="3DC0672E" w14:textId="187CEF87"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auto"/>
              <w:bottom w:val="single" w:sz="4" w:space="0" w:color="1F497C"/>
            </w:tcBorders>
            <w:shd w:val="clear" w:color="auto" w:fill="auto"/>
            <w:vAlign w:val="center"/>
          </w:tcPr>
          <w:p w14:paraId="19431C97" w14:textId="3CD479C4"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auto"/>
              <w:bottom w:val="single" w:sz="4" w:space="0" w:color="1F497C"/>
            </w:tcBorders>
            <w:shd w:val="clear" w:color="auto" w:fill="auto"/>
          </w:tcPr>
          <w:p w14:paraId="3EAC8E45" w14:textId="2C077964"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402</w:t>
            </w:r>
          </w:p>
        </w:tc>
        <w:tc>
          <w:tcPr>
            <w:tcW w:w="1276" w:type="dxa"/>
            <w:tcBorders>
              <w:top w:val="single" w:sz="4" w:space="0" w:color="auto"/>
              <w:bottom w:val="single" w:sz="4" w:space="0" w:color="1F497C"/>
            </w:tcBorders>
            <w:shd w:val="clear" w:color="auto" w:fill="auto"/>
          </w:tcPr>
          <w:p w14:paraId="7CDAB67E" w14:textId="53F65336"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64,402</w:t>
            </w:r>
          </w:p>
        </w:tc>
        <w:tc>
          <w:tcPr>
            <w:tcW w:w="1276" w:type="dxa"/>
            <w:tcBorders>
              <w:top w:val="single" w:sz="4" w:space="0" w:color="auto"/>
              <w:bottom w:val="single" w:sz="4" w:space="0" w:color="1F497C"/>
            </w:tcBorders>
            <w:shd w:val="clear" w:color="auto" w:fill="auto"/>
          </w:tcPr>
          <w:p w14:paraId="6D980046" w14:textId="6FE3E8FF"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64,804</w:t>
            </w:r>
          </w:p>
        </w:tc>
      </w:tr>
      <w:tr w:rsidR="00633F2E" w:rsidRPr="00742D59" w14:paraId="4E860ED4" w14:textId="77777777" w:rsidTr="00330F10">
        <w:trPr>
          <w:trHeight w:val="283"/>
        </w:trPr>
        <w:tc>
          <w:tcPr>
            <w:tcW w:w="2225" w:type="dxa"/>
            <w:tcBorders>
              <w:top w:val="single" w:sz="4" w:space="0" w:color="1F497C"/>
              <w:bottom w:val="single" w:sz="4" w:space="0" w:color="1F497C"/>
            </w:tcBorders>
            <w:shd w:val="clear" w:color="auto" w:fill="auto"/>
            <w:vAlign w:val="bottom"/>
          </w:tcPr>
          <w:p w14:paraId="30CAA1AC" w14:textId="530BDAC7" w:rsidR="00633F2E" w:rsidRPr="00742D59" w:rsidRDefault="00633F2E" w:rsidP="00633F2E">
            <w:pPr>
              <w:spacing w:before="60" w:after="60"/>
              <w:rPr>
                <w:rFonts w:asciiTheme="minorHAnsi" w:eastAsia="Arial" w:hAnsiTheme="minorHAnsi" w:cstheme="minorHAnsi"/>
                <w:spacing w:val="2"/>
                <w:sz w:val="18"/>
                <w:szCs w:val="18"/>
                <w:lang w:eastAsia="en-AU"/>
              </w:rPr>
            </w:pPr>
            <w:r w:rsidRPr="00742D59">
              <w:rPr>
                <w:rFonts w:asciiTheme="minorHAnsi" w:hAnsiTheme="minorHAnsi" w:cstheme="minorHAnsi"/>
                <w:sz w:val="18"/>
                <w:szCs w:val="18"/>
              </w:rPr>
              <w:t>Cr Belinda Moloney</w:t>
            </w:r>
          </w:p>
        </w:tc>
        <w:tc>
          <w:tcPr>
            <w:tcW w:w="1123" w:type="dxa"/>
            <w:tcBorders>
              <w:top w:val="single" w:sz="4" w:space="0" w:color="1F497C"/>
              <w:bottom w:val="single" w:sz="4" w:space="0" w:color="1F497C"/>
            </w:tcBorders>
            <w:shd w:val="clear" w:color="auto" w:fill="auto"/>
          </w:tcPr>
          <w:p w14:paraId="68A91621" w14:textId="0BFDC92A"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39C2D73D" w14:textId="22E6C5FC"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02C8248B" w14:textId="35C8C0D4"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356</w:t>
            </w:r>
          </w:p>
        </w:tc>
        <w:tc>
          <w:tcPr>
            <w:tcW w:w="1276" w:type="dxa"/>
            <w:tcBorders>
              <w:top w:val="single" w:sz="4" w:space="0" w:color="1F497C"/>
              <w:bottom w:val="single" w:sz="4" w:space="0" w:color="1F497C"/>
            </w:tcBorders>
            <w:shd w:val="clear" w:color="auto" w:fill="auto"/>
          </w:tcPr>
          <w:p w14:paraId="532E92C1" w14:textId="2BE31982"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3CC0E10A" w14:textId="4B388D86"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39,249</w:t>
            </w:r>
          </w:p>
        </w:tc>
      </w:tr>
      <w:tr w:rsidR="00633F2E" w:rsidRPr="00742D59" w14:paraId="6495CE57" w14:textId="77777777" w:rsidTr="00330F10">
        <w:trPr>
          <w:trHeight w:val="283"/>
        </w:trPr>
        <w:tc>
          <w:tcPr>
            <w:tcW w:w="2225" w:type="dxa"/>
            <w:tcBorders>
              <w:top w:val="single" w:sz="4" w:space="0" w:color="1F497C"/>
              <w:bottom w:val="single" w:sz="4" w:space="0" w:color="1F497C"/>
            </w:tcBorders>
            <w:shd w:val="clear" w:color="auto" w:fill="auto"/>
            <w:vAlign w:val="bottom"/>
          </w:tcPr>
          <w:p w14:paraId="07F3BED3" w14:textId="67C82220"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Bruce Harwood</w:t>
            </w:r>
          </w:p>
        </w:tc>
        <w:tc>
          <w:tcPr>
            <w:tcW w:w="1123" w:type="dxa"/>
            <w:tcBorders>
              <w:top w:val="single" w:sz="4" w:space="0" w:color="1F497C"/>
              <w:bottom w:val="single" w:sz="4" w:space="0" w:color="1F497C"/>
            </w:tcBorders>
            <w:shd w:val="clear" w:color="auto" w:fill="auto"/>
          </w:tcPr>
          <w:p w14:paraId="2CEC5608" w14:textId="221B0FCD"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(21)</w:t>
            </w:r>
          </w:p>
        </w:tc>
        <w:tc>
          <w:tcPr>
            <w:tcW w:w="1358" w:type="dxa"/>
            <w:tcBorders>
              <w:top w:val="single" w:sz="4" w:space="0" w:color="1F497C"/>
              <w:bottom w:val="single" w:sz="4" w:space="0" w:color="1F497C"/>
            </w:tcBorders>
            <w:shd w:val="clear" w:color="auto" w:fill="auto"/>
            <w:vAlign w:val="center"/>
          </w:tcPr>
          <w:p w14:paraId="01AD3F49" w14:textId="3CBCD3B2"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6E6186D8" w14:textId="719A5423"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381</w:t>
            </w:r>
          </w:p>
        </w:tc>
        <w:tc>
          <w:tcPr>
            <w:tcW w:w="1276" w:type="dxa"/>
            <w:tcBorders>
              <w:top w:val="single" w:sz="4" w:space="0" w:color="1F497C"/>
              <w:bottom w:val="single" w:sz="4" w:space="0" w:color="1F497C"/>
            </w:tcBorders>
            <w:shd w:val="clear" w:color="auto" w:fill="auto"/>
          </w:tcPr>
          <w:p w14:paraId="2E7EF692" w14:textId="4256505E"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57C61162" w14:textId="539A3096"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39,25</w:t>
            </w:r>
            <w:r w:rsidR="00905514">
              <w:rPr>
                <w:rFonts w:asciiTheme="minorHAnsi" w:hAnsiTheme="minorHAnsi" w:cstheme="minorHAnsi"/>
                <w:sz w:val="18"/>
                <w:szCs w:val="18"/>
              </w:rPr>
              <w:t>4</w:t>
            </w:r>
          </w:p>
        </w:tc>
      </w:tr>
      <w:tr w:rsidR="00633F2E" w:rsidRPr="00742D59" w14:paraId="278D7E26" w14:textId="77777777" w:rsidTr="00330F10">
        <w:trPr>
          <w:trHeight w:val="283"/>
        </w:trPr>
        <w:tc>
          <w:tcPr>
            <w:tcW w:w="2225" w:type="dxa"/>
            <w:tcBorders>
              <w:top w:val="single" w:sz="4" w:space="0" w:color="1F497C"/>
              <w:bottom w:val="single" w:sz="4" w:space="0" w:color="1F497C"/>
            </w:tcBorders>
            <w:shd w:val="clear" w:color="auto" w:fill="auto"/>
            <w:vAlign w:val="bottom"/>
          </w:tcPr>
          <w:p w14:paraId="6219D577" w14:textId="302A45E1"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Eddy Kontelj</w:t>
            </w:r>
          </w:p>
        </w:tc>
        <w:tc>
          <w:tcPr>
            <w:tcW w:w="1123" w:type="dxa"/>
            <w:tcBorders>
              <w:top w:val="single" w:sz="4" w:space="0" w:color="1F497C"/>
              <w:bottom w:val="single" w:sz="4" w:space="0" w:color="1F497C"/>
            </w:tcBorders>
            <w:shd w:val="clear" w:color="auto" w:fill="auto"/>
          </w:tcPr>
          <w:p w14:paraId="141F2BB9" w14:textId="0339E027"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0ADD047E" w14:textId="5AC786C7"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5C0216A9" w14:textId="0BB9FBA6"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1,343</w:t>
            </w:r>
          </w:p>
        </w:tc>
        <w:tc>
          <w:tcPr>
            <w:tcW w:w="1276" w:type="dxa"/>
            <w:tcBorders>
              <w:top w:val="single" w:sz="4" w:space="0" w:color="1F497C"/>
              <w:bottom w:val="single" w:sz="4" w:space="0" w:color="1F497C"/>
            </w:tcBorders>
            <w:shd w:val="clear" w:color="auto" w:fill="auto"/>
          </w:tcPr>
          <w:p w14:paraId="572C36C5" w14:textId="0455EC36"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563E1A8D" w14:textId="7D8DD21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40,236</w:t>
            </w:r>
          </w:p>
        </w:tc>
      </w:tr>
      <w:tr w:rsidR="00633F2E" w:rsidRPr="00742D59" w14:paraId="6FDEFBE1" w14:textId="77777777" w:rsidTr="00330F10">
        <w:trPr>
          <w:trHeight w:val="283"/>
        </w:trPr>
        <w:tc>
          <w:tcPr>
            <w:tcW w:w="2225" w:type="dxa"/>
            <w:tcBorders>
              <w:top w:val="single" w:sz="4" w:space="0" w:color="1F497C"/>
              <w:bottom w:val="single" w:sz="4" w:space="0" w:color="1F497C"/>
            </w:tcBorders>
            <w:shd w:val="clear" w:color="auto" w:fill="auto"/>
            <w:vAlign w:val="bottom"/>
          </w:tcPr>
          <w:p w14:paraId="28213801" w14:textId="62BDFB94"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Jim Mason</w:t>
            </w:r>
          </w:p>
        </w:tc>
        <w:tc>
          <w:tcPr>
            <w:tcW w:w="1123" w:type="dxa"/>
            <w:tcBorders>
              <w:top w:val="single" w:sz="4" w:space="0" w:color="1F497C"/>
              <w:bottom w:val="single" w:sz="4" w:space="0" w:color="1F497C"/>
            </w:tcBorders>
            <w:shd w:val="clear" w:color="auto" w:fill="auto"/>
          </w:tcPr>
          <w:p w14:paraId="1D6E52CF" w14:textId="5E58DFE1"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4,124</w:t>
            </w:r>
          </w:p>
        </w:tc>
        <w:tc>
          <w:tcPr>
            <w:tcW w:w="1358" w:type="dxa"/>
            <w:tcBorders>
              <w:top w:val="single" w:sz="4" w:space="0" w:color="1F497C"/>
              <w:bottom w:val="single" w:sz="4" w:space="0" w:color="1F497C"/>
            </w:tcBorders>
            <w:shd w:val="clear" w:color="auto" w:fill="auto"/>
            <w:vAlign w:val="center"/>
          </w:tcPr>
          <w:p w14:paraId="2C6B9DE0" w14:textId="5DB65BC3"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37946993" w14:textId="73208F88"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521</w:t>
            </w:r>
          </w:p>
        </w:tc>
        <w:tc>
          <w:tcPr>
            <w:tcW w:w="1276" w:type="dxa"/>
            <w:tcBorders>
              <w:top w:val="single" w:sz="4" w:space="0" w:color="1F497C"/>
              <w:bottom w:val="single" w:sz="4" w:space="0" w:color="1F497C"/>
            </w:tcBorders>
            <w:shd w:val="clear" w:color="auto" w:fill="auto"/>
          </w:tcPr>
          <w:p w14:paraId="53A30604" w14:textId="6F5380B9"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302AAA96" w14:textId="343AE10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43,53</w:t>
            </w:r>
            <w:r w:rsidR="008A7067">
              <w:rPr>
                <w:rFonts w:asciiTheme="minorHAnsi" w:hAnsiTheme="minorHAnsi" w:cstheme="minorHAnsi"/>
                <w:sz w:val="18"/>
                <w:szCs w:val="18"/>
              </w:rPr>
              <w:t>9</w:t>
            </w:r>
          </w:p>
        </w:tc>
      </w:tr>
      <w:tr w:rsidR="00633F2E" w:rsidRPr="00742D59" w14:paraId="35C8E9B5" w14:textId="77777777" w:rsidTr="00330F10">
        <w:trPr>
          <w:trHeight w:val="283"/>
        </w:trPr>
        <w:tc>
          <w:tcPr>
            <w:tcW w:w="2225" w:type="dxa"/>
            <w:tcBorders>
              <w:top w:val="single" w:sz="4" w:space="0" w:color="1F497C"/>
              <w:bottom w:val="single" w:sz="4" w:space="0" w:color="1F497C"/>
            </w:tcBorders>
            <w:shd w:val="clear" w:color="auto" w:fill="auto"/>
            <w:vAlign w:val="bottom"/>
          </w:tcPr>
          <w:p w14:paraId="7A2D32FF" w14:textId="3A6052F6"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Kylie Grzybek</w:t>
            </w:r>
          </w:p>
        </w:tc>
        <w:tc>
          <w:tcPr>
            <w:tcW w:w="1123" w:type="dxa"/>
            <w:tcBorders>
              <w:top w:val="single" w:sz="4" w:space="0" w:color="1F497C"/>
              <w:bottom w:val="single" w:sz="4" w:space="0" w:color="1F497C"/>
            </w:tcBorders>
            <w:shd w:val="clear" w:color="auto" w:fill="auto"/>
          </w:tcPr>
          <w:p w14:paraId="330A4D82" w14:textId="12919EEC"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2D4C4B38" w14:textId="56EA2EAB"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62EE78C3" w14:textId="2AA53DE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(97)</w:t>
            </w:r>
          </w:p>
        </w:tc>
        <w:tc>
          <w:tcPr>
            <w:tcW w:w="1276" w:type="dxa"/>
            <w:tcBorders>
              <w:top w:val="single" w:sz="4" w:space="0" w:color="1F497C"/>
              <w:bottom w:val="single" w:sz="4" w:space="0" w:color="1F497C"/>
            </w:tcBorders>
            <w:shd w:val="clear" w:color="auto" w:fill="auto"/>
          </w:tcPr>
          <w:p w14:paraId="719BAD60" w14:textId="24CDDDC8"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276" w:type="dxa"/>
            <w:tcBorders>
              <w:top w:val="single" w:sz="4" w:space="0" w:color="1F497C"/>
              <w:bottom w:val="single" w:sz="4" w:space="0" w:color="1F497C"/>
            </w:tcBorders>
            <w:shd w:val="clear" w:color="auto" w:fill="auto"/>
          </w:tcPr>
          <w:p w14:paraId="7C572239" w14:textId="08544A1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-97</w:t>
            </w:r>
          </w:p>
        </w:tc>
      </w:tr>
      <w:tr w:rsidR="00633F2E" w:rsidRPr="00742D59" w14:paraId="53D3656F" w14:textId="77777777" w:rsidTr="00330F10">
        <w:trPr>
          <w:trHeight w:val="283"/>
        </w:trPr>
        <w:tc>
          <w:tcPr>
            <w:tcW w:w="2225" w:type="dxa"/>
            <w:tcBorders>
              <w:top w:val="single" w:sz="4" w:space="0" w:color="1F497C"/>
              <w:bottom w:val="single" w:sz="4" w:space="0" w:color="1F497C"/>
            </w:tcBorders>
            <w:shd w:val="clear" w:color="auto" w:fill="auto"/>
            <w:vAlign w:val="bottom"/>
          </w:tcPr>
          <w:p w14:paraId="77BA881D" w14:textId="7CB528B7"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Melissa Cadwell</w:t>
            </w:r>
          </w:p>
        </w:tc>
        <w:tc>
          <w:tcPr>
            <w:tcW w:w="1123" w:type="dxa"/>
            <w:tcBorders>
              <w:top w:val="single" w:sz="4" w:space="0" w:color="1F497C"/>
              <w:bottom w:val="single" w:sz="4" w:space="0" w:color="1F497C"/>
            </w:tcBorders>
            <w:shd w:val="clear" w:color="auto" w:fill="auto"/>
          </w:tcPr>
          <w:p w14:paraId="4A04A5B0" w14:textId="778A8897"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1,003</w:t>
            </w:r>
          </w:p>
        </w:tc>
        <w:tc>
          <w:tcPr>
            <w:tcW w:w="1358" w:type="dxa"/>
            <w:tcBorders>
              <w:top w:val="single" w:sz="4" w:space="0" w:color="1F497C"/>
              <w:bottom w:val="single" w:sz="4" w:space="0" w:color="1F497C"/>
            </w:tcBorders>
            <w:shd w:val="clear" w:color="auto" w:fill="auto"/>
            <w:vAlign w:val="center"/>
          </w:tcPr>
          <w:p w14:paraId="2F55332B" w14:textId="248AE44C"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7298D77A" w14:textId="432F40C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1,107</w:t>
            </w:r>
          </w:p>
        </w:tc>
        <w:tc>
          <w:tcPr>
            <w:tcW w:w="1276" w:type="dxa"/>
            <w:tcBorders>
              <w:top w:val="single" w:sz="4" w:space="0" w:color="1F497C"/>
              <w:bottom w:val="single" w:sz="4" w:space="0" w:color="1F497C"/>
            </w:tcBorders>
            <w:shd w:val="clear" w:color="auto" w:fill="auto"/>
          </w:tcPr>
          <w:p w14:paraId="6C8F61DF" w14:textId="08C208B1"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53AAA045" w14:textId="352B30D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41,00</w:t>
            </w:r>
            <w:r w:rsidR="008A7067">
              <w:rPr>
                <w:rFonts w:asciiTheme="minorHAnsi" w:hAnsiTheme="minorHAnsi" w:cstheme="minorHAnsi"/>
                <w:sz w:val="18"/>
                <w:szCs w:val="18"/>
              </w:rPr>
              <w:t>4</w:t>
            </w:r>
          </w:p>
        </w:tc>
      </w:tr>
      <w:tr w:rsidR="00633F2E" w:rsidRPr="00742D59" w14:paraId="69A834AE" w14:textId="77777777" w:rsidTr="00330F10">
        <w:trPr>
          <w:trHeight w:val="283"/>
        </w:trPr>
        <w:tc>
          <w:tcPr>
            <w:tcW w:w="2225" w:type="dxa"/>
            <w:tcBorders>
              <w:top w:val="single" w:sz="4" w:space="0" w:color="1F497C"/>
              <w:bottom w:val="single" w:sz="4" w:space="0" w:color="1F497C"/>
            </w:tcBorders>
            <w:shd w:val="clear" w:color="auto" w:fill="auto"/>
            <w:vAlign w:val="bottom"/>
          </w:tcPr>
          <w:p w14:paraId="6FE74284" w14:textId="7B51DBEB"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Peter Murrihy</w:t>
            </w:r>
          </w:p>
        </w:tc>
        <w:tc>
          <w:tcPr>
            <w:tcW w:w="1123" w:type="dxa"/>
            <w:tcBorders>
              <w:top w:val="single" w:sz="4" w:space="0" w:color="1F497C"/>
              <w:bottom w:val="single" w:sz="4" w:space="0" w:color="1F497C"/>
            </w:tcBorders>
            <w:shd w:val="clear" w:color="auto" w:fill="auto"/>
          </w:tcPr>
          <w:p w14:paraId="15EFB113" w14:textId="18A7064A"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2768E7C4" w14:textId="5F396A0A"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7E901713" w14:textId="06D3F8C5"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627</w:t>
            </w:r>
          </w:p>
        </w:tc>
        <w:tc>
          <w:tcPr>
            <w:tcW w:w="1276" w:type="dxa"/>
            <w:tcBorders>
              <w:top w:val="single" w:sz="4" w:space="0" w:color="1F497C"/>
              <w:bottom w:val="single" w:sz="4" w:space="0" w:color="1F497C"/>
            </w:tcBorders>
            <w:shd w:val="clear" w:color="auto" w:fill="auto"/>
          </w:tcPr>
          <w:p w14:paraId="78D2420A" w14:textId="16D42946"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353C6980" w14:textId="761C4BF9"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39,520</w:t>
            </w:r>
          </w:p>
        </w:tc>
      </w:tr>
      <w:tr w:rsidR="00633F2E" w:rsidRPr="00742D59" w14:paraId="24679C29" w14:textId="77777777" w:rsidTr="00330F10">
        <w:trPr>
          <w:trHeight w:val="283"/>
        </w:trPr>
        <w:tc>
          <w:tcPr>
            <w:tcW w:w="2225" w:type="dxa"/>
            <w:tcBorders>
              <w:top w:val="single" w:sz="4" w:space="0" w:color="1F497C"/>
              <w:bottom w:val="single" w:sz="4" w:space="0" w:color="1F497C"/>
            </w:tcBorders>
            <w:shd w:val="clear" w:color="auto" w:fill="auto"/>
            <w:vAlign w:val="bottom"/>
          </w:tcPr>
          <w:p w14:paraId="74F9E79A" w14:textId="4B182353"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Ron Nelson</w:t>
            </w:r>
          </w:p>
        </w:tc>
        <w:tc>
          <w:tcPr>
            <w:tcW w:w="1123" w:type="dxa"/>
            <w:tcBorders>
              <w:top w:val="single" w:sz="4" w:space="0" w:color="1F497C"/>
              <w:bottom w:val="single" w:sz="4" w:space="0" w:color="1F497C"/>
            </w:tcBorders>
            <w:shd w:val="clear" w:color="auto" w:fill="auto"/>
          </w:tcPr>
          <w:p w14:paraId="3236EA78" w14:textId="5AA8FB0E"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(87)</w:t>
            </w:r>
          </w:p>
        </w:tc>
        <w:tc>
          <w:tcPr>
            <w:tcW w:w="1358" w:type="dxa"/>
            <w:tcBorders>
              <w:top w:val="single" w:sz="4" w:space="0" w:color="1F497C"/>
              <w:bottom w:val="single" w:sz="4" w:space="0" w:color="1F497C"/>
            </w:tcBorders>
            <w:shd w:val="clear" w:color="auto" w:fill="auto"/>
            <w:vAlign w:val="center"/>
          </w:tcPr>
          <w:p w14:paraId="7FCDCA3E" w14:textId="50E3DFF8"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14D4A5C3" w14:textId="0CFB4A14"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515</w:t>
            </w:r>
          </w:p>
        </w:tc>
        <w:tc>
          <w:tcPr>
            <w:tcW w:w="1276" w:type="dxa"/>
            <w:tcBorders>
              <w:top w:val="single" w:sz="4" w:space="0" w:color="1F497C"/>
              <w:bottom w:val="single" w:sz="4" w:space="0" w:color="1F497C"/>
            </w:tcBorders>
            <w:shd w:val="clear" w:color="auto" w:fill="auto"/>
          </w:tcPr>
          <w:p w14:paraId="3CE7D96B" w14:textId="64401408"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38,893</w:t>
            </w:r>
          </w:p>
        </w:tc>
        <w:tc>
          <w:tcPr>
            <w:tcW w:w="1276" w:type="dxa"/>
            <w:tcBorders>
              <w:top w:val="single" w:sz="4" w:space="0" w:color="1F497C"/>
              <w:bottom w:val="single" w:sz="4" w:space="0" w:color="1F497C"/>
            </w:tcBorders>
            <w:shd w:val="clear" w:color="auto" w:fill="auto"/>
          </w:tcPr>
          <w:p w14:paraId="258CC4D3" w14:textId="06B2914A"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39,321</w:t>
            </w:r>
          </w:p>
        </w:tc>
      </w:tr>
      <w:tr w:rsidR="00633F2E" w:rsidRPr="00742D59" w14:paraId="5652F481" w14:textId="77777777" w:rsidTr="00330F10">
        <w:trPr>
          <w:trHeight w:val="283"/>
        </w:trPr>
        <w:tc>
          <w:tcPr>
            <w:tcW w:w="2225" w:type="dxa"/>
            <w:tcBorders>
              <w:top w:val="single" w:sz="4" w:space="0" w:color="1F497C"/>
              <w:bottom w:val="single" w:sz="4" w:space="0" w:color="1F497C"/>
            </w:tcBorders>
            <w:shd w:val="clear" w:color="auto" w:fill="auto"/>
            <w:vAlign w:val="bottom"/>
          </w:tcPr>
          <w:p w14:paraId="35DE8BA4" w14:textId="18480A5B"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Sarah Hathway</w:t>
            </w:r>
          </w:p>
        </w:tc>
        <w:tc>
          <w:tcPr>
            <w:tcW w:w="1123" w:type="dxa"/>
            <w:tcBorders>
              <w:top w:val="single" w:sz="4" w:space="0" w:color="1F497C"/>
              <w:bottom w:val="single" w:sz="4" w:space="0" w:color="1F497C"/>
            </w:tcBorders>
            <w:shd w:val="clear" w:color="auto" w:fill="auto"/>
          </w:tcPr>
          <w:p w14:paraId="359FD5A4" w14:textId="1FB42E71"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4FD3BDDB" w14:textId="0980034F"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09276D21" w14:textId="1F5590B3"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623</w:t>
            </w:r>
          </w:p>
        </w:tc>
        <w:tc>
          <w:tcPr>
            <w:tcW w:w="1276" w:type="dxa"/>
            <w:tcBorders>
              <w:top w:val="single" w:sz="4" w:space="0" w:color="1F497C"/>
              <w:bottom w:val="single" w:sz="4" w:space="0" w:color="1F497C"/>
            </w:tcBorders>
            <w:shd w:val="clear" w:color="auto" w:fill="auto"/>
          </w:tcPr>
          <w:p w14:paraId="4892340C" w14:textId="094D5A31"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39,206</w:t>
            </w:r>
          </w:p>
        </w:tc>
        <w:tc>
          <w:tcPr>
            <w:tcW w:w="1276" w:type="dxa"/>
            <w:tcBorders>
              <w:top w:val="single" w:sz="4" w:space="0" w:color="1F497C"/>
              <w:bottom w:val="single" w:sz="4" w:space="0" w:color="1F497C"/>
            </w:tcBorders>
            <w:shd w:val="clear" w:color="auto" w:fill="auto"/>
          </w:tcPr>
          <w:p w14:paraId="2BE39EE1" w14:textId="0B7C74E4"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39,8</w:t>
            </w:r>
            <w:r w:rsidR="008A7067">
              <w:rPr>
                <w:rFonts w:asciiTheme="minorHAnsi" w:hAnsiTheme="minorHAnsi" w:cstheme="minorHAnsi"/>
                <w:sz w:val="18"/>
                <w:szCs w:val="18"/>
              </w:rPr>
              <w:t>30</w:t>
            </w:r>
          </w:p>
        </w:tc>
      </w:tr>
      <w:tr w:rsidR="00633F2E" w:rsidRPr="00742D59" w14:paraId="01A276B4" w14:textId="77777777" w:rsidTr="00330F10">
        <w:trPr>
          <w:trHeight w:val="283"/>
        </w:trPr>
        <w:tc>
          <w:tcPr>
            <w:tcW w:w="2225" w:type="dxa"/>
            <w:tcBorders>
              <w:top w:val="single" w:sz="4" w:space="0" w:color="1F497C"/>
              <w:bottom w:val="single" w:sz="4" w:space="0" w:color="1F497C"/>
            </w:tcBorders>
            <w:shd w:val="clear" w:color="auto" w:fill="auto"/>
            <w:vAlign w:val="bottom"/>
          </w:tcPr>
          <w:p w14:paraId="477ADFBD" w14:textId="12403341"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Stephanie Asher</w:t>
            </w:r>
          </w:p>
        </w:tc>
        <w:tc>
          <w:tcPr>
            <w:tcW w:w="1123" w:type="dxa"/>
            <w:tcBorders>
              <w:top w:val="single" w:sz="4" w:space="0" w:color="1F497C"/>
              <w:bottom w:val="single" w:sz="4" w:space="0" w:color="1F497C"/>
            </w:tcBorders>
            <w:shd w:val="clear" w:color="auto" w:fill="auto"/>
          </w:tcPr>
          <w:p w14:paraId="4FE63E8F" w14:textId="5E665D2C"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4EFAD92D" w14:textId="4C610AF3"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2240" w:type="dxa"/>
            <w:tcBorders>
              <w:top w:val="single" w:sz="4" w:space="0" w:color="1F497C"/>
              <w:bottom w:val="single" w:sz="4" w:space="0" w:color="1F497C"/>
            </w:tcBorders>
            <w:shd w:val="clear" w:color="auto" w:fill="auto"/>
          </w:tcPr>
          <w:p w14:paraId="086A7C67" w14:textId="309CD5AE"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106</w:t>
            </w:r>
          </w:p>
        </w:tc>
        <w:tc>
          <w:tcPr>
            <w:tcW w:w="1276" w:type="dxa"/>
            <w:tcBorders>
              <w:top w:val="single" w:sz="4" w:space="0" w:color="1F497C"/>
              <w:bottom w:val="single" w:sz="4" w:space="0" w:color="1F497C"/>
            </w:tcBorders>
            <w:shd w:val="clear" w:color="auto" w:fill="auto"/>
          </w:tcPr>
          <w:p w14:paraId="783321DA" w14:textId="7789B0C3"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2,987</w:t>
            </w:r>
          </w:p>
        </w:tc>
        <w:tc>
          <w:tcPr>
            <w:tcW w:w="1276" w:type="dxa"/>
            <w:tcBorders>
              <w:top w:val="single" w:sz="4" w:space="0" w:color="1F497C"/>
              <w:bottom w:val="single" w:sz="4" w:space="0" w:color="1F497C"/>
            </w:tcBorders>
            <w:shd w:val="clear" w:color="auto" w:fill="auto"/>
          </w:tcPr>
          <w:p w14:paraId="5CA6AF5D" w14:textId="613D89B7"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3,093</w:t>
            </w:r>
          </w:p>
        </w:tc>
      </w:tr>
      <w:tr w:rsidR="00633F2E" w:rsidRPr="00742D59" w14:paraId="0646EF3B" w14:textId="77777777" w:rsidTr="00330F10">
        <w:trPr>
          <w:trHeight w:val="283"/>
        </w:trPr>
        <w:tc>
          <w:tcPr>
            <w:tcW w:w="2225" w:type="dxa"/>
            <w:tcBorders>
              <w:top w:val="single" w:sz="4" w:space="0" w:color="1F497C"/>
              <w:bottom w:val="single" w:sz="4" w:space="0" w:color="1F497C"/>
            </w:tcBorders>
            <w:shd w:val="clear" w:color="auto" w:fill="auto"/>
            <w:vAlign w:val="bottom"/>
          </w:tcPr>
          <w:p w14:paraId="50B08ACA" w14:textId="10E0BB71" w:rsidR="00633F2E" w:rsidRPr="00742D59" w:rsidRDefault="00633F2E" w:rsidP="00633F2E">
            <w:pPr>
              <w:spacing w:before="60" w:after="60"/>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Cr Elise Wilkinson</w:t>
            </w:r>
          </w:p>
        </w:tc>
        <w:tc>
          <w:tcPr>
            <w:tcW w:w="1123" w:type="dxa"/>
            <w:tcBorders>
              <w:top w:val="single" w:sz="4" w:space="0" w:color="1F497C"/>
              <w:bottom w:val="single" w:sz="4" w:space="0" w:color="1F497C"/>
            </w:tcBorders>
            <w:shd w:val="clear" w:color="auto" w:fill="auto"/>
          </w:tcPr>
          <w:p w14:paraId="1FC95874" w14:textId="18113CB3"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w:t>
            </w:r>
          </w:p>
        </w:tc>
        <w:tc>
          <w:tcPr>
            <w:tcW w:w="1358" w:type="dxa"/>
            <w:tcBorders>
              <w:top w:val="single" w:sz="4" w:space="0" w:color="1F497C"/>
              <w:bottom w:val="single" w:sz="4" w:space="0" w:color="1F497C"/>
            </w:tcBorders>
            <w:shd w:val="clear" w:color="auto" w:fill="auto"/>
            <w:vAlign w:val="center"/>
          </w:tcPr>
          <w:p w14:paraId="0A531CC1" w14:textId="29C650D3"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454</w:t>
            </w:r>
          </w:p>
        </w:tc>
        <w:tc>
          <w:tcPr>
            <w:tcW w:w="2240" w:type="dxa"/>
            <w:tcBorders>
              <w:top w:val="single" w:sz="4" w:space="0" w:color="1F497C"/>
              <w:bottom w:val="single" w:sz="4" w:space="0" w:color="1F497C"/>
            </w:tcBorders>
            <w:shd w:val="clear" w:color="auto" w:fill="auto"/>
          </w:tcPr>
          <w:p w14:paraId="3182DDF3" w14:textId="0BBE45F6"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484</w:t>
            </w:r>
          </w:p>
        </w:tc>
        <w:tc>
          <w:tcPr>
            <w:tcW w:w="1276" w:type="dxa"/>
            <w:tcBorders>
              <w:top w:val="single" w:sz="4" w:space="0" w:color="1F497C"/>
              <w:bottom w:val="single" w:sz="4" w:space="0" w:color="1F497C"/>
            </w:tcBorders>
            <w:shd w:val="clear" w:color="auto" w:fill="auto"/>
          </w:tcPr>
          <w:p w14:paraId="048971D9" w14:textId="784F140F" w:rsidR="00633F2E" w:rsidRPr="00742D59" w:rsidRDefault="00633F2E" w:rsidP="00633F2E">
            <w:pPr>
              <w:spacing w:before="60" w:after="60"/>
              <w:jc w:val="center"/>
              <w:rPr>
                <w:rFonts w:asciiTheme="minorHAnsi" w:eastAsia="Times New Roman" w:hAnsiTheme="minorHAnsi" w:cstheme="minorHAnsi"/>
                <w:spacing w:val="2"/>
                <w:sz w:val="18"/>
                <w:szCs w:val="18"/>
                <w:lang w:eastAsia="en-AU"/>
              </w:rPr>
            </w:pPr>
            <w:r w:rsidRPr="00742D59">
              <w:rPr>
                <w:rFonts w:asciiTheme="minorHAnsi" w:hAnsiTheme="minorHAnsi" w:cstheme="minorHAnsi"/>
                <w:sz w:val="18"/>
                <w:szCs w:val="18"/>
              </w:rPr>
              <w:t>32,507</w:t>
            </w:r>
          </w:p>
        </w:tc>
        <w:tc>
          <w:tcPr>
            <w:tcW w:w="1276" w:type="dxa"/>
            <w:tcBorders>
              <w:top w:val="single" w:sz="4" w:space="0" w:color="1F497C"/>
              <w:bottom w:val="single" w:sz="4" w:space="0" w:color="1F497C"/>
            </w:tcBorders>
            <w:shd w:val="clear" w:color="auto" w:fill="auto"/>
          </w:tcPr>
          <w:p w14:paraId="27E138A6" w14:textId="73BC01A1"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33,445</w:t>
            </w:r>
          </w:p>
        </w:tc>
      </w:tr>
      <w:tr w:rsidR="00633F2E" w:rsidRPr="00742D59" w14:paraId="7C6A5356" w14:textId="77777777" w:rsidTr="00330F10">
        <w:trPr>
          <w:trHeight w:val="283"/>
        </w:trPr>
        <w:tc>
          <w:tcPr>
            <w:tcW w:w="2225" w:type="dxa"/>
            <w:tcBorders>
              <w:top w:val="single" w:sz="4" w:space="0" w:color="1F497C"/>
              <w:bottom w:val="single" w:sz="12" w:space="0" w:color="1F497C"/>
            </w:tcBorders>
            <w:shd w:val="clear" w:color="auto" w:fill="auto"/>
            <w:vAlign w:val="bottom"/>
          </w:tcPr>
          <w:p w14:paraId="7FE0F40D" w14:textId="18838E62" w:rsidR="00633F2E" w:rsidRPr="00742D59" w:rsidRDefault="00633F2E" w:rsidP="00633F2E">
            <w:pPr>
              <w:spacing w:before="60" w:after="60"/>
              <w:rPr>
                <w:rFonts w:asciiTheme="minorHAnsi" w:hAnsiTheme="minorHAnsi" w:cstheme="minorHAnsi"/>
                <w:sz w:val="18"/>
                <w:szCs w:val="18"/>
              </w:rPr>
            </w:pPr>
            <w:r w:rsidRPr="00742D59">
              <w:rPr>
                <w:rFonts w:asciiTheme="minorHAnsi" w:hAnsiTheme="minorHAnsi" w:cstheme="minorHAnsi"/>
                <w:sz w:val="18"/>
                <w:szCs w:val="18"/>
              </w:rPr>
              <w:t>Cr Trent Sullivan</w:t>
            </w:r>
          </w:p>
        </w:tc>
        <w:tc>
          <w:tcPr>
            <w:tcW w:w="1123" w:type="dxa"/>
            <w:tcBorders>
              <w:top w:val="single" w:sz="4" w:space="0" w:color="1F497C"/>
              <w:bottom w:val="single" w:sz="12" w:space="0" w:color="1F497C"/>
            </w:tcBorders>
            <w:shd w:val="clear" w:color="auto" w:fill="auto"/>
          </w:tcPr>
          <w:p w14:paraId="73FF9C8B" w14:textId="68525F17"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22,259</w:t>
            </w:r>
          </w:p>
        </w:tc>
        <w:tc>
          <w:tcPr>
            <w:tcW w:w="1358" w:type="dxa"/>
            <w:tcBorders>
              <w:top w:val="single" w:sz="4" w:space="0" w:color="1F497C"/>
              <w:bottom w:val="single" w:sz="12" w:space="0" w:color="1F497C"/>
            </w:tcBorders>
            <w:shd w:val="clear" w:color="auto" w:fill="auto"/>
            <w:vAlign w:val="center"/>
          </w:tcPr>
          <w:p w14:paraId="30256A39" w14:textId="4C6B7710"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1,436</w:t>
            </w:r>
          </w:p>
        </w:tc>
        <w:tc>
          <w:tcPr>
            <w:tcW w:w="2240" w:type="dxa"/>
            <w:tcBorders>
              <w:top w:val="single" w:sz="4" w:space="0" w:color="1F497C"/>
              <w:bottom w:val="single" w:sz="12" w:space="0" w:color="1F497C"/>
            </w:tcBorders>
            <w:shd w:val="clear" w:color="auto" w:fill="auto"/>
          </w:tcPr>
          <w:p w14:paraId="2668CB93" w14:textId="1D8EA85D"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1,753</w:t>
            </w:r>
          </w:p>
        </w:tc>
        <w:tc>
          <w:tcPr>
            <w:tcW w:w="1276" w:type="dxa"/>
            <w:tcBorders>
              <w:top w:val="single" w:sz="4" w:space="0" w:color="1F497C"/>
              <w:bottom w:val="single" w:sz="12" w:space="0" w:color="1F497C"/>
            </w:tcBorders>
            <w:shd w:val="clear" w:color="auto" w:fill="auto"/>
          </w:tcPr>
          <w:p w14:paraId="1D568917" w14:textId="0CC180F5"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128,803</w:t>
            </w:r>
          </w:p>
        </w:tc>
        <w:tc>
          <w:tcPr>
            <w:tcW w:w="1276" w:type="dxa"/>
            <w:tcBorders>
              <w:top w:val="single" w:sz="4" w:space="0" w:color="1F497C"/>
              <w:bottom w:val="single" w:sz="12" w:space="0" w:color="1F497C"/>
            </w:tcBorders>
            <w:shd w:val="clear" w:color="auto" w:fill="auto"/>
          </w:tcPr>
          <w:p w14:paraId="1BD60429" w14:textId="6114AB35" w:rsidR="00633F2E" w:rsidRPr="00742D59" w:rsidRDefault="00633F2E" w:rsidP="00633F2E">
            <w:pPr>
              <w:spacing w:before="60" w:after="60"/>
              <w:jc w:val="center"/>
              <w:rPr>
                <w:rFonts w:asciiTheme="minorHAnsi" w:hAnsiTheme="minorHAnsi" w:cstheme="minorHAnsi"/>
                <w:sz w:val="18"/>
                <w:szCs w:val="18"/>
              </w:rPr>
            </w:pPr>
            <w:r w:rsidRPr="00742D59">
              <w:rPr>
                <w:rFonts w:asciiTheme="minorHAnsi" w:hAnsiTheme="minorHAnsi" w:cstheme="minorHAnsi"/>
                <w:sz w:val="18"/>
                <w:szCs w:val="18"/>
              </w:rPr>
              <w:t>154,251</w:t>
            </w:r>
          </w:p>
        </w:tc>
      </w:tr>
      <w:tr w:rsidR="00633F2E" w:rsidRPr="00742D59" w14:paraId="29554F47" w14:textId="77777777" w:rsidTr="00330F10">
        <w:trPr>
          <w:trHeight w:val="283"/>
        </w:trPr>
        <w:tc>
          <w:tcPr>
            <w:tcW w:w="2225" w:type="dxa"/>
            <w:tcBorders>
              <w:top w:val="single" w:sz="12" w:space="0" w:color="1F497C"/>
              <w:bottom w:val="single" w:sz="12" w:space="0" w:color="1F497C"/>
            </w:tcBorders>
            <w:shd w:val="clear" w:color="auto" w:fill="auto"/>
            <w:vAlign w:val="center"/>
          </w:tcPr>
          <w:p w14:paraId="6A546360" w14:textId="77777777" w:rsidR="00633F2E" w:rsidRPr="00742D59" w:rsidRDefault="00633F2E" w:rsidP="00633F2E">
            <w:pPr>
              <w:spacing w:before="60" w:after="60"/>
              <w:rPr>
                <w:rFonts w:asciiTheme="minorHAnsi" w:eastAsia="Arial" w:hAnsiTheme="minorHAnsi" w:cstheme="minorHAnsi"/>
                <w:b/>
                <w:spacing w:val="2"/>
                <w:sz w:val="18"/>
                <w:szCs w:val="18"/>
                <w:lang w:eastAsia="en-AU"/>
              </w:rPr>
            </w:pPr>
            <w:r w:rsidRPr="00742D59">
              <w:rPr>
                <w:rFonts w:asciiTheme="minorHAnsi" w:eastAsia="Times New Roman" w:hAnsiTheme="minorHAnsi" w:cstheme="minorHAnsi"/>
                <w:b/>
                <w:spacing w:val="2"/>
                <w:sz w:val="18"/>
                <w:szCs w:val="18"/>
                <w:lang w:eastAsia="en-AU"/>
              </w:rPr>
              <w:t>Total Councillor Expenses</w:t>
            </w:r>
          </w:p>
        </w:tc>
        <w:tc>
          <w:tcPr>
            <w:tcW w:w="1123" w:type="dxa"/>
            <w:tcBorders>
              <w:top w:val="single" w:sz="12" w:space="0" w:color="1F497C"/>
              <w:bottom w:val="single" w:sz="12" w:space="0" w:color="1F497C"/>
            </w:tcBorders>
            <w:shd w:val="clear" w:color="auto" w:fill="auto"/>
          </w:tcPr>
          <w:p w14:paraId="42755BE0" w14:textId="7500B649" w:rsidR="00633F2E" w:rsidRPr="00742D59" w:rsidRDefault="00633F2E" w:rsidP="00633F2E">
            <w:pPr>
              <w:spacing w:before="60" w:after="60"/>
              <w:jc w:val="center"/>
              <w:rPr>
                <w:rFonts w:asciiTheme="minorHAnsi" w:eastAsia="Times New Roman" w:hAnsiTheme="minorHAnsi" w:cstheme="minorHAnsi"/>
                <w:b/>
                <w:bCs/>
                <w:spacing w:val="2"/>
                <w:sz w:val="18"/>
                <w:szCs w:val="18"/>
                <w:lang w:eastAsia="en-AU"/>
              </w:rPr>
            </w:pPr>
            <w:r w:rsidRPr="00742D59">
              <w:rPr>
                <w:rFonts w:asciiTheme="minorHAnsi" w:hAnsiTheme="minorHAnsi" w:cstheme="minorHAnsi"/>
                <w:sz w:val="18"/>
                <w:szCs w:val="18"/>
              </w:rPr>
              <w:t>27,278</w:t>
            </w:r>
          </w:p>
        </w:tc>
        <w:tc>
          <w:tcPr>
            <w:tcW w:w="1358" w:type="dxa"/>
            <w:tcBorders>
              <w:top w:val="single" w:sz="12" w:space="0" w:color="1F497C"/>
              <w:bottom w:val="single" w:sz="12" w:space="0" w:color="1F497C"/>
            </w:tcBorders>
            <w:shd w:val="clear" w:color="auto" w:fill="auto"/>
          </w:tcPr>
          <w:p w14:paraId="2B527FD6" w14:textId="2B59C422" w:rsidR="00633F2E" w:rsidRPr="00742D59" w:rsidRDefault="00633F2E" w:rsidP="00633F2E">
            <w:pPr>
              <w:spacing w:before="60" w:after="60"/>
              <w:jc w:val="center"/>
              <w:rPr>
                <w:rFonts w:asciiTheme="minorHAnsi" w:eastAsia="Times New Roman" w:hAnsiTheme="minorHAnsi" w:cstheme="minorHAnsi"/>
                <w:b/>
                <w:bCs/>
                <w:spacing w:val="2"/>
                <w:sz w:val="18"/>
                <w:szCs w:val="18"/>
                <w:lang w:eastAsia="en-AU"/>
              </w:rPr>
            </w:pPr>
            <w:r w:rsidRPr="00742D59">
              <w:rPr>
                <w:rFonts w:asciiTheme="minorHAnsi" w:hAnsiTheme="minorHAnsi" w:cstheme="minorHAnsi"/>
                <w:sz w:val="18"/>
                <w:szCs w:val="18"/>
              </w:rPr>
              <w:t>1,890</w:t>
            </w:r>
          </w:p>
        </w:tc>
        <w:tc>
          <w:tcPr>
            <w:tcW w:w="2240" w:type="dxa"/>
            <w:tcBorders>
              <w:top w:val="single" w:sz="12" w:space="0" w:color="1F497C"/>
              <w:bottom w:val="single" w:sz="12" w:space="0" w:color="1F497C"/>
            </w:tcBorders>
            <w:shd w:val="clear" w:color="auto" w:fill="auto"/>
          </w:tcPr>
          <w:p w14:paraId="16FEF7F5" w14:textId="22303FF4" w:rsidR="00633F2E" w:rsidRPr="00742D59" w:rsidRDefault="00633F2E" w:rsidP="00633F2E">
            <w:pPr>
              <w:spacing w:before="60" w:after="60"/>
              <w:jc w:val="center"/>
              <w:rPr>
                <w:rFonts w:asciiTheme="minorHAnsi" w:eastAsia="Times New Roman" w:hAnsiTheme="minorHAnsi" w:cstheme="minorHAnsi"/>
                <w:b/>
                <w:bCs/>
                <w:spacing w:val="2"/>
                <w:sz w:val="18"/>
                <w:szCs w:val="18"/>
                <w:lang w:eastAsia="en-AU"/>
              </w:rPr>
            </w:pPr>
            <w:r w:rsidRPr="00742D59">
              <w:rPr>
                <w:rFonts w:asciiTheme="minorHAnsi" w:hAnsiTheme="minorHAnsi" w:cstheme="minorHAnsi"/>
                <w:sz w:val="18"/>
                <w:szCs w:val="18"/>
              </w:rPr>
              <w:t>8,121</w:t>
            </w:r>
          </w:p>
        </w:tc>
        <w:tc>
          <w:tcPr>
            <w:tcW w:w="1276" w:type="dxa"/>
            <w:tcBorders>
              <w:top w:val="single" w:sz="12" w:space="0" w:color="1F497C"/>
              <w:bottom w:val="single" w:sz="12" w:space="0" w:color="1F497C"/>
            </w:tcBorders>
            <w:shd w:val="clear" w:color="auto" w:fill="auto"/>
          </w:tcPr>
          <w:p w14:paraId="4E7B22DB" w14:textId="597045EB" w:rsidR="00633F2E" w:rsidRPr="00742D59" w:rsidRDefault="00633F2E" w:rsidP="00633F2E">
            <w:pPr>
              <w:spacing w:before="60" w:after="60"/>
              <w:jc w:val="center"/>
              <w:rPr>
                <w:rFonts w:asciiTheme="minorHAnsi" w:hAnsiTheme="minorHAnsi" w:cstheme="minorHAnsi"/>
                <w:b/>
                <w:bCs/>
                <w:i/>
                <w:iCs/>
                <w:sz w:val="18"/>
                <w:szCs w:val="18"/>
              </w:rPr>
            </w:pPr>
            <w:r w:rsidRPr="00742D59">
              <w:rPr>
                <w:rFonts w:asciiTheme="minorHAnsi" w:hAnsiTheme="minorHAnsi" w:cstheme="minorHAnsi"/>
                <w:sz w:val="18"/>
                <w:szCs w:val="18"/>
              </w:rPr>
              <w:t>540,</w:t>
            </w:r>
            <w:r w:rsidR="00242D05" w:rsidRPr="00742D59">
              <w:rPr>
                <w:rFonts w:asciiTheme="minorHAnsi" w:hAnsiTheme="minorHAnsi" w:cstheme="minorHAnsi"/>
                <w:sz w:val="18"/>
                <w:szCs w:val="18"/>
              </w:rPr>
              <w:t>1</w:t>
            </w:r>
            <w:r w:rsidR="00242D05">
              <w:rPr>
                <w:rFonts w:asciiTheme="minorHAnsi" w:hAnsiTheme="minorHAnsi" w:cstheme="minorHAnsi"/>
                <w:sz w:val="18"/>
                <w:szCs w:val="18"/>
              </w:rPr>
              <w:t>60</w:t>
            </w:r>
          </w:p>
        </w:tc>
        <w:tc>
          <w:tcPr>
            <w:tcW w:w="1276" w:type="dxa"/>
            <w:tcBorders>
              <w:top w:val="single" w:sz="12" w:space="0" w:color="1F497C"/>
              <w:left w:val="nil"/>
              <w:bottom w:val="single" w:sz="12" w:space="0" w:color="1F497C"/>
            </w:tcBorders>
            <w:shd w:val="clear" w:color="auto" w:fill="auto"/>
          </w:tcPr>
          <w:p w14:paraId="64F515E1" w14:textId="19503FD9" w:rsidR="00633F2E" w:rsidRPr="00742D59" w:rsidRDefault="00633F2E" w:rsidP="00633F2E">
            <w:pPr>
              <w:spacing w:before="60" w:after="60"/>
              <w:jc w:val="center"/>
              <w:rPr>
                <w:rFonts w:asciiTheme="minorHAnsi" w:hAnsiTheme="minorHAnsi" w:cstheme="minorHAnsi"/>
                <w:b/>
                <w:bCs/>
                <w:i/>
                <w:iCs/>
                <w:sz w:val="18"/>
                <w:szCs w:val="18"/>
              </w:rPr>
            </w:pPr>
            <w:r w:rsidRPr="00742D59">
              <w:rPr>
                <w:rFonts w:asciiTheme="minorHAnsi" w:hAnsiTheme="minorHAnsi" w:cstheme="minorHAnsi"/>
                <w:sz w:val="18"/>
                <w:szCs w:val="18"/>
              </w:rPr>
              <w:t>577,</w:t>
            </w:r>
            <w:r w:rsidR="008A7067" w:rsidRPr="00742D59">
              <w:rPr>
                <w:rFonts w:asciiTheme="minorHAnsi" w:hAnsiTheme="minorHAnsi" w:cstheme="minorHAnsi"/>
                <w:sz w:val="18"/>
                <w:szCs w:val="18"/>
              </w:rPr>
              <w:t>4</w:t>
            </w:r>
            <w:r w:rsidR="008A7067">
              <w:rPr>
                <w:rFonts w:asciiTheme="minorHAnsi" w:hAnsiTheme="minorHAnsi" w:cstheme="minorHAnsi"/>
                <w:sz w:val="18"/>
                <w:szCs w:val="18"/>
              </w:rPr>
              <w:t>50</w:t>
            </w:r>
          </w:p>
        </w:tc>
      </w:tr>
    </w:tbl>
    <w:p w14:paraId="5B595087" w14:textId="168FA5CA" w:rsidR="00251D5C" w:rsidRPr="00031195" w:rsidRDefault="00251D5C" w:rsidP="00361C93">
      <w:pPr>
        <w:pStyle w:val="BodyTextAfterListTable"/>
        <w:spacing w:before="0" w:after="0" w:line="259" w:lineRule="auto"/>
        <w:rPr>
          <w:rFonts w:ascii="Arial" w:eastAsiaTheme="majorEastAsia" w:hAnsi="Arial" w:cs="Arial"/>
          <w:sz w:val="16"/>
          <w:szCs w:val="16"/>
          <w:lang w:val="en-GB"/>
        </w:rPr>
      </w:pPr>
      <w:bookmarkStart w:id="878" w:name="_Toc171330941"/>
      <w:bookmarkStart w:id="879" w:name="_Toc171332036"/>
      <w:bookmarkStart w:id="880" w:name="_Toc171409972"/>
      <w:bookmarkStart w:id="881" w:name="_Toc171430836"/>
      <w:bookmarkStart w:id="882" w:name="_Toc171431259"/>
      <w:bookmarkEnd w:id="877"/>
      <w:r>
        <w:rPr>
          <w:rFonts w:eastAsiaTheme="majorEastAsia"/>
          <w:lang w:val="en-GB"/>
        </w:rPr>
        <w:t>*</w:t>
      </w:r>
      <w:r w:rsidR="00EA02D5" w:rsidRPr="00031195">
        <w:rPr>
          <w:rFonts w:ascii="Arial" w:eastAsiaTheme="majorEastAsia" w:hAnsi="Arial" w:cs="Arial"/>
          <w:sz w:val="16"/>
          <w:szCs w:val="16"/>
          <w:lang w:val="en-GB"/>
        </w:rPr>
        <w:t>including mileage</w:t>
      </w:r>
    </w:p>
    <w:p w14:paraId="1B593D9D" w14:textId="77777777" w:rsidR="0085682A" w:rsidRDefault="00251D5C" w:rsidP="00361C93">
      <w:pPr>
        <w:pStyle w:val="BodyTextAfterListTable"/>
        <w:spacing w:before="0" w:after="0" w:line="259" w:lineRule="auto"/>
        <w:rPr>
          <w:rFonts w:ascii="Arial" w:eastAsiaTheme="majorEastAsia" w:hAnsi="Arial" w:cs="Arial"/>
          <w:sz w:val="16"/>
          <w:szCs w:val="16"/>
          <w:lang w:val="en-GB"/>
        </w:rPr>
      </w:pPr>
      <w:r w:rsidRPr="00031195">
        <w:rPr>
          <w:rFonts w:ascii="Arial" w:eastAsiaTheme="majorEastAsia" w:hAnsi="Arial" w:cs="Arial"/>
          <w:sz w:val="16"/>
          <w:szCs w:val="16"/>
          <w:lang w:val="en-GB"/>
        </w:rPr>
        <w:t>^</w:t>
      </w:r>
      <w:r w:rsidR="007D0BEF" w:rsidRPr="00031195">
        <w:rPr>
          <w:rFonts w:ascii="Arial" w:eastAsiaTheme="majorEastAsia" w:hAnsi="Arial" w:cs="Arial"/>
          <w:sz w:val="16"/>
          <w:szCs w:val="16"/>
          <w:lang w:val="en-GB"/>
        </w:rPr>
        <w:t>including Information Technology and Communication</w:t>
      </w:r>
    </w:p>
    <w:p w14:paraId="5B76E005" w14:textId="77777777" w:rsidR="0085682A" w:rsidRDefault="0085682A">
      <w:pPr>
        <w:rPr>
          <w:rFonts w:eastAsiaTheme="majorEastAsia" w:cs="Arial"/>
          <w:spacing w:val="2"/>
          <w:sz w:val="16"/>
          <w:szCs w:val="16"/>
          <w:lang w:val="en-GB" w:eastAsia="en-AU"/>
        </w:rPr>
      </w:pPr>
      <w:r>
        <w:rPr>
          <w:rFonts w:eastAsiaTheme="majorEastAsia" w:cs="Arial"/>
          <w:sz w:val="16"/>
          <w:szCs w:val="16"/>
          <w:lang w:val="en-GB"/>
        </w:rPr>
        <w:br w:type="page"/>
      </w:r>
    </w:p>
    <w:p w14:paraId="722882BE" w14:textId="6831EAE0" w:rsidR="000C61C8" w:rsidRPr="000C61C8" w:rsidRDefault="0052765E" w:rsidP="0017696A">
      <w:pPr>
        <w:pStyle w:val="Heading2"/>
        <w:numPr>
          <w:ilvl w:val="0"/>
          <w:numId w:val="0"/>
        </w:numPr>
        <w:ind w:left="576" w:hanging="576"/>
        <w:rPr>
          <w:rFonts w:ascii="Segoe UI" w:hAnsi="Segoe UI" w:cs="Segoe UI"/>
          <w:color w:val="4F81BD"/>
          <w:sz w:val="18"/>
          <w:szCs w:val="18"/>
          <w:lang w:eastAsia="en-AU"/>
        </w:rPr>
      </w:pPr>
      <w:bookmarkStart w:id="883" w:name="_Toc177383619"/>
      <w:bookmarkStart w:id="884" w:name="_Toc178157001"/>
      <w:bookmarkStart w:id="885" w:name="_Toc178684484"/>
      <w:r>
        <w:rPr>
          <w:lang w:eastAsia="en-AU"/>
        </w:rPr>
        <w:lastRenderedPageBreak/>
        <w:t>G</w:t>
      </w:r>
      <w:r w:rsidR="000C61C8" w:rsidRPr="000C61C8">
        <w:rPr>
          <w:lang w:eastAsia="en-AU"/>
        </w:rPr>
        <w:t>OVERNANCE AND MANAGEMENT CHECKLIST </w:t>
      </w:r>
      <w:bookmarkEnd w:id="883"/>
      <w:bookmarkEnd w:id="884"/>
      <w:bookmarkEnd w:id="885"/>
    </w:p>
    <w:p w14:paraId="172CA897" w14:textId="6C6BA740" w:rsidR="000C61C8" w:rsidRDefault="000C61C8" w:rsidP="0052765E">
      <w:pPr>
        <w:spacing w:before="100" w:after="100"/>
        <w:textAlignment w:val="baseline"/>
        <w:rPr>
          <w:rFonts w:eastAsia="Times New Roman" w:cs="Arial"/>
          <w:szCs w:val="20"/>
          <w:lang w:eastAsia="en-AU"/>
        </w:rPr>
      </w:pPr>
      <w:r w:rsidRPr="00E44F89">
        <w:rPr>
          <w:rFonts w:eastAsia="Times New Roman" w:cs="Arial"/>
          <w:szCs w:val="20"/>
          <w:lang w:val="en-US" w:eastAsia="en-AU"/>
        </w:rPr>
        <w:t xml:space="preserve">The following are the results in the prescribed form of council’s assessment against the prescribed governance and management checklist, as </w:t>
      </w:r>
      <w:r w:rsidR="00370B59" w:rsidRPr="00E44F89">
        <w:rPr>
          <w:rFonts w:eastAsia="Times New Roman" w:cs="Arial"/>
          <w:szCs w:val="20"/>
          <w:lang w:val="en-US" w:eastAsia="en-AU"/>
        </w:rPr>
        <w:t>of</w:t>
      </w:r>
      <w:r w:rsidRPr="00E44F89">
        <w:rPr>
          <w:rFonts w:eastAsia="Times New Roman" w:cs="Arial"/>
          <w:szCs w:val="20"/>
          <w:lang w:val="en-US" w:eastAsia="en-AU"/>
        </w:rPr>
        <w:t xml:space="preserve"> 30 June 2024.</w:t>
      </w:r>
      <w:r w:rsidRPr="00E44F89">
        <w:rPr>
          <w:rFonts w:eastAsia="Times New Roman" w:cs="Arial"/>
          <w:szCs w:val="20"/>
          <w:lang w:eastAsia="en-AU"/>
        </w:rPr>
        <w:t> </w:t>
      </w:r>
    </w:p>
    <w:tbl>
      <w:tblPr>
        <w:tblW w:w="9922" w:type="dxa"/>
        <w:tblBorders>
          <w:insideH w:val="single" w:sz="4" w:space="0" w:color="002060"/>
        </w:tblBorders>
        <w:tblCellMar>
          <w:left w:w="0" w:type="dxa"/>
          <w:right w:w="0" w:type="dxa"/>
        </w:tblCellMar>
        <w:tblLook w:val="04A0" w:firstRow="1" w:lastRow="0" w:firstColumn="1" w:lastColumn="0" w:noHBand="0" w:noVBand="1"/>
      </w:tblPr>
      <w:tblGrid>
        <w:gridCol w:w="562"/>
        <w:gridCol w:w="4680"/>
        <w:gridCol w:w="4680"/>
      </w:tblGrid>
      <w:tr w:rsidR="00F37FFA" w:rsidRPr="000C61C8" w14:paraId="5243D0DB" w14:textId="77777777" w:rsidTr="4F653D6C">
        <w:trPr>
          <w:trHeight w:val="450"/>
          <w:tblHeader/>
        </w:trPr>
        <w:tc>
          <w:tcPr>
            <w:tcW w:w="5242" w:type="dxa"/>
            <w:gridSpan w:val="2"/>
            <w:tcBorders>
              <w:bottom w:val="single" w:sz="4" w:space="0" w:color="002060"/>
            </w:tcBorders>
            <w:shd w:val="clear" w:color="auto" w:fill="003361"/>
            <w:vAlign w:val="center"/>
            <w:hideMark/>
          </w:tcPr>
          <w:p w14:paraId="274C5C2F" w14:textId="77777777" w:rsidR="00F37FFA" w:rsidRPr="000C61C8" w:rsidRDefault="00F37FFA" w:rsidP="000C61C8">
            <w:pPr>
              <w:spacing w:after="0" w:line="240" w:lineRule="auto"/>
              <w:textAlignment w:val="baseline"/>
              <w:rPr>
                <w:rFonts w:ascii="Times New Roman" w:eastAsia="Times New Roman" w:hAnsi="Times New Roman" w:cs="Times New Roman"/>
                <w:sz w:val="24"/>
                <w:szCs w:val="24"/>
                <w:lang w:eastAsia="en-AU"/>
              </w:rPr>
            </w:pPr>
            <w:r w:rsidRPr="000C61C8">
              <w:rPr>
                <w:rFonts w:eastAsia="Times New Roman" w:cs="Arial"/>
                <w:b/>
                <w:bCs/>
                <w:color w:val="FFFFFF"/>
                <w:sz w:val="18"/>
                <w:szCs w:val="18"/>
                <w:lang w:eastAsia="en-AU"/>
              </w:rPr>
              <w:t>GOVERNANCE AND MANAGEMENT ITEMS</w:t>
            </w:r>
            <w:r w:rsidRPr="000C61C8">
              <w:rPr>
                <w:rFonts w:eastAsia="Times New Roman" w:cs="Arial"/>
                <w:color w:val="FFFFFF"/>
                <w:sz w:val="18"/>
                <w:szCs w:val="18"/>
                <w:lang w:eastAsia="en-AU"/>
              </w:rPr>
              <w:t> </w:t>
            </w:r>
          </w:p>
        </w:tc>
        <w:tc>
          <w:tcPr>
            <w:tcW w:w="4680" w:type="dxa"/>
            <w:tcBorders>
              <w:bottom w:val="single" w:sz="4" w:space="0" w:color="002060"/>
            </w:tcBorders>
            <w:shd w:val="clear" w:color="auto" w:fill="003361"/>
            <w:vAlign w:val="center"/>
            <w:hideMark/>
          </w:tcPr>
          <w:p w14:paraId="40D1F8D5" w14:textId="77777777" w:rsidR="00F37FFA" w:rsidRPr="000C61C8" w:rsidRDefault="00F37FFA" w:rsidP="000C61C8">
            <w:pPr>
              <w:spacing w:after="0" w:line="240" w:lineRule="auto"/>
              <w:textAlignment w:val="baseline"/>
              <w:rPr>
                <w:rFonts w:ascii="Times New Roman" w:eastAsia="Times New Roman" w:hAnsi="Times New Roman" w:cs="Times New Roman"/>
                <w:sz w:val="24"/>
                <w:szCs w:val="24"/>
                <w:lang w:eastAsia="en-AU"/>
              </w:rPr>
            </w:pPr>
            <w:r w:rsidRPr="000C61C8">
              <w:rPr>
                <w:rFonts w:eastAsia="Times New Roman" w:cs="Arial"/>
                <w:b/>
                <w:bCs/>
                <w:color w:val="FFFFFF"/>
                <w:sz w:val="18"/>
                <w:szCs w:val="18"/>
                <w:lang w:eastAsia="en-AU"/>
              </w:rPr>
              <w:t>ASSESSMENT</w:t>
            </w:r>
            <w:r w:rsidRPr="000C61C8">
              <w:rPr>
                <w:rFonts w:eastAsia="Times New Roman" w:cs="Arial"/>
                <w:color w:val="FFFFFF"/>
                <w:sz w:val="18"/>
                <w:szCs w:val="18"/>
                <w:lang w:eastAsia="en-AU"/>
              </w:rPr>
              <w:t> </w:t>
            </w:r>
          </w:p>
        </w:tc>
      </w:tr>
      <w:tr w:rsidR="00314647" w:rsidRPr="000C61C8" w14:paraId="69F80800" w14:textId="77777777" w:rsidTr="4F653D6C">
        <w:trPr>
          <w:trHeight w:val="300"/>
        </w:trPr>
        <w:tc>
          <w:tcPr>
            <w:tcW w:w="562" w:type="dxa"/>
            <w:tcBorders>
              <w:top w:val="single" w:sz="4" w:space="0" w:color="002060"/>
              <w:bottom w:val="single" w:sz="4" w:space="0" w:color="99D1DC"/>
            </w:tcBorders>
            <w:shd w:val="clear" w:color="auto" w:fill="auto"/>
            <w:hideMark/>
          </w:tcPr>
          <w:p w14:paraId="0EB0345C" w14:textId="77777777" w:rsidR="00314647" w:rsidRPr="00E44F89" w:rsidRDefault="00314647" w:rsidP="00314647">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 </w:t>
            </w:r>
          </w:p>
        </w:tc>
        <w:tc>
          <w:tcPr>
            <w:tcW w:w="4680" w:type="dxa"/>
            <w:tcBorders>
              <w:top w:val="single" w:sz="4" w:space="0" w:color="002060"/>
              <w:bottom w:val="single" w:sz="4" w:space="0" w:color="99D1DC"/>
            </w:tcBorders>
            <w:shd w:val="clear" w:color="auto" w:fill="auto"/>
            <w:hideMark/>
          </w:tcPr>
          <w:p w14:paraId="18D555E3" w14:textId="2429F47C" w:rsidR="00314647" w:rsidRPr="00E44F89" w:rsidRDefault="00314647" w:rsidP="00314647">
            <w:pPr>
              <w:spacing w:before="60" w:after="60"/>
              <w:textAlignment w:val="baseline"/>
              <w:rPr>
                <w:rFonts w:asciiTheme="minorHAnsi" w:eastAsia="Times New Roman" w:hAnsiTheme="minorHAnsi" w:cstheme="minorHAnsi"/>
                <w:b/>
                <w:bCs/>
                <w:color w:val="000000"/>
                <w:sz w:val="18"/>
                <w:szCs w:val="18"/>
                <w:lang w:eastAsia="en-AU"/>
              </w:rPr>
            </w:pPr>
            <w:r w:rsidRPr="00E44F89">
              <w:rPr>
                <w:rFonts w:asciiTheme="minorHAnsi" w:eastAsia="Times New Roman" w:hAnsiTheme="minorHAnsi" w:cstheme="minorHAnsi"/>
                <w:b/>
                <w:bCs/>
                <w:color w:val="000000"/>
                <w:sz w:val="18"/>
                <w:szCs w:val="18"/>
                <w:lang w:eastAsia="en-AU"/>
              </w:rPr>
              <w:t>Community engagement policy</w:t>
            </w:r>
          </w:p>
          <w:p w14:paraId="4B4C9C3D" w14:textId="77777777" w:rsidR="00314647" w:rsidRPr="00E44F89" w:rsidRDefault="00314647" w:rsidP="00314647">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(Under section 55 of the Act outlining Council's commitment to engaging with the community on matters of public interest) </w:t>
            </w:r>
          </w:p>
        </w:tc>
        <w:tc>
          <w:tcPr>
            <w:tcW w:w="4680" w:type="dxa"/>
            <w:tcBorders>
              <w:top w:val="single" w:sz="4" w:space="0" w:color="002060"/>
              <w:bottom w:val="single" w:sz="4" w:space="0" w:color="99D1DC"/>
            </w:tcBorders>
            <w:shd w:val="clear" w:color="auto" w:fill="auto"/>
            <w:hideMark/>
          </w:tcPr>
          <w:p w14:paraId="391A7716" w14:textId="77777777" w:rsidR="00314647" w:rsidRPr="008B7683" w:rsidRDefault="00314647" w:rsidP="00314647">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55 of the Act</w:t>
            </w:r>
          </w:p>
          <w:p w14:paraId="3DAB26B0" w14:textId="54EEDB7E" w:rsidR="00314647" w:rsidRPr="00860431" w:rsidRDefault="00314647" w:rsidP="00860431">
            <w:pPr>
              <w:spacing w:before="100" w:after="100"/>
              <w:rPr>
                <w:rFonts w:asciiTheme="minorHAnsi" w:hAnsiTheme="minorHAnsi" w:cstheme="minorHAnsi"/>
                <w:sz w:val="18"/>
                <w:szCs w:val="18"/>
              </w:rPr>
            </w:pPr>
            <w:r w:rsidRPr="008B7683">
              <w:rPr>
                <w:rFonts w:asciiTheme="minorHAnsi" w:hAnsiTheme="minorHAnsi" w:cstheme="minorHAnsi"/>
                <w:sz w:val="18"/>
                <w:szCs w:val="18"/>
              </w:rPr>
              <w:t>Date of adoption: 23 February 2021</w:t>
            </w:r>
          </w:p>
        </w:tc>
      </w:tr>
      <w:tr w:rsidR="00314647" w:rsidRPr="000C61C8" w14:paraId="15EB1449" w14:textId="77777777" w:rsidTr="4F653D6C">
        <w:trPr>
          <w:trHeight w:val="300"/>
        </w:trPr>
        <w:tc>
          <w:tcPr>
            <w:tcW w:w="562" w:type="dxa"/>
            <w:tcBorders>
              <w:top w:val="single" w:sz="4" w:space="0" w:color="99D1DC"/>
              <w:bottom w:val="single" w:sz="4" w:space="0" w:color="99D1DC"/>
            </w:tcBorders>
            <w:shd w:val="clear" w:color="auto" w:fill="auto"/>
            <w:hideMark/>
          </w:tcPr>
          <w:p w14:paraId="6B57CE93" w14:textId="77777777" w:rsidR="00314647" w:rsidRPr="00E44F89" w:rsidRDefault="00314647" w:rsidP="00314647">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 </w:t>
            </w:r>
          </w:p>
        </w:tc>
        <w:tc>
          <w:tcPr>
            <w:tcW w:w="4680" w:type="dxa"/>
            <w:tcBorders>
              <w:top w:val="single" w:sz="4" w:space="0" w:color="99D1DC"/>
              <w:bottom w:val="single" w:sz="4" w:space="0" w:color="99D1DC"/>
            </w:tcBorders>
            <w:shd w:val="clear" w:color="auto" w:fill="auto"/>
            <w:hideMark/>
          </w:tcPr>
          <w:p w14:paraId="5F0FD557" w14:textId="77777777" w:rsidR="00314647" w:rsidRDefault="00314647" w:rsidP="00314647">
            <w:pPr>
              <w:spacing w:before="60" w:after="60"/>
              <w:textAlignment w:val="baseline"/>
              <w:rPr>
                <w:rFonts w:asciiTheme="minorHAnsi" w:eastAsia="Times New Roman" w:hAnsiTheme="minorHAnsi" w:cstheme="minorHAnsi"/>
                <w:b/>
                <w:bCs/>
                <w:color w:val="000000"/>
                <w:sz w:val="18"/>
                <w:szCs w:val="18"/>
                <w:lang w:eastAsia="en-AU"/>
              </w:rPr>
            </w:pPr>
            <w:r w:rsidRPr="00E44F89">
              <w:rPr>
                <w:rFonts w:asciiTheme="minorHAnsi" w:eastAsia="Times New Roman" w:hAnsiTheme="minorHAnsi" w:cstheme="minorHAnsi"/>
                <w:b/>
                <w:bCs/>
                <w:color w:val="000000"/>
                <w:sz w:val="18"/>
                <w:szCs w:val="18"/>
                <w:lang w:eastAsia="en-AU"/>
              </w:rPr>
              <w:t>Community engagement guidelines</w:t>
            </w:r>
          </w:p>
          <w:p w14:paraId="229CD0CB" w14:textId="695AE4FE" w:rsidR="00314647" w:rsidRPr="00E44F89" w:rsidRDefault="00314647" w:rsidP="00314647">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(Guidelines to assist staff to determine when and how to engage with the community) </w:t>
            </w:r>
          </w:p>
        </w:tc>
        <w:tc>
          <w:tcPr>
            <w:tcW w:w="4680" w:type="dxa"/>
            <w:tcBorders>
              <w:top w:val="single" w:sz="4" w:space="0" w:color="99D1DC"/>
              <w:bottom w:val="single" w:sz="4" w:space="0" w:color="99D1DC"/>
            </w:tcBorders>
            <w:shd w:val="clear" w:color="auto" w:fill="auto"/>
            <w:hideMark/>
          </w:tcPr>
          <w:p w14:paraId="329AB36E" w14:textId="77777777" w:rsidR="00314647" w:rsidRPr="008B7683" w:rsidRDefault="00314647" w:rsidP="00314647">
            <w:pPr>
              <w:spacing w:before="100" w:after="100"/>
              <w:rPr>
                <w:rFonts w:asciiTheme="minorHAnsi" w:hAnsiTheme="minorHAnsi" w:cstheme="minorHAnsi"/>
                <w:sz w:val="18"/>
                <w:szCs w:val="18"/>
              </w:rPr>
            </w:pPr>
            <w:r w:rsidRPr="008B7683">
              <w:rPr>
                <w:rFonts w:asciiTheme="minorHAnsi" w:hAnsiTheme="minorHAnsi" w:cstheme="minorHAnsi"/>
                <w:sz w:val="18"/>
                <w:szCs w:val="18"/>
              </w:rPr>
              <w:t>Guidelines</w:t>
            </w:r>
          </w:p>
          <w:p w14:paraId="73E26364" w14:textId="77777777" w:rsidR="00314647" w:rsidRPr="008B7683" w:rsidRDefault="00314647" w:rsidP="00314647">
            <w:pPr>
              <w:spacing w:before="100" w:after="100"/>
              <w:rPr>
                <w:rFonts w:asciiTheme="minorHAnsi" w:hAnsiTheme="minorHAnsi" w:cstheme="minorHAnsi"/>
                <w:sz w:val="18"/>
                <w:szCs w:val="18"/>
              </w:rPr>
            </w:pPr>
            <w:r w:rsidRPr="008B7683">
              <w:rPr>
                <w:rFonts w:asciiTheme="minorHAnsi" w:hAnsiTheme="minorHAnsi" w:cstheme="minorHAnsi"/>
                <w:sz w:val="18"/>
                <w:szCs w:val="18"/>
              </w:rPr>
              <w:t>Date of commencement of current guidelines: 18 May 2021</w:t>
            </w:r>
          </w:p>
          <w:p w14:paraId="1B047AE3" w14:textId="4F0BEAC3" w:rsidR="00314647" w:rsidRPr="008B7683" w:rsidRDefault="00314647" w:rsidP="00314647">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Quarterly reviews conducted in 2023.</w:t>
            </w:r>
          </w:p>
        </w:tc>
      </w:tr>
      <w:tr w:rsidR="002F14BF" w:rsidRPr="000C61C8" w14:paraId="03C8E9E4" w14:textId="77777777" w:rsidTr="4F653D6C">
        <w:trPr>
          <w:trHeight w:val="300"/>
        </w:trPr>
        <w:tc>
          <w:tcPr>
            <w:tcW w:w="562" w:type="dxa"/>
            <w:tcBorders>
              <w:top w:val="single" w:sz="4" w:space="0" w:color="99D1DC"/>
              <w:bottom w:val="single" w:sz="4" w:space="0" w:color="99D1DC"/>
            </w:tcBorders>
            <w:shd w:val="clear" w:color="auto" w:fill="auto"/>
            <w:hideMark/>
          </w:tcPr>
          <w:p w14:paraId="7675E25F" w14:textId="77777777" w:rsidR="002F14BF" w:rsidRPr="00E44F89" w:rsidRDefault="002F14BF" w:rsidP="002F14BF">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GC3 </w:t>
            </w:r>
          </w:p>
        </w:tc>
        <w:tc>
          <w:tcPr>
            <w:tcW w:w="4680" w:type="dxa"/>
            <w:tcBorders>
              <w:top w:val="single" w:sz="4" w:space="0" w:color="99D1DC"/>
              <w:bottom w:val="single" w:sz="4" w:space="0" w:color="99D1DC"/>
            </w:tcBorders>
            <w:shd w:val="clear" w:color="auto" w:fill="auto"/>
            <w:hideMark/>
          </w:tcPr>
          <w:p w14:paraId="237A5D03" w14:textId="083C3493" w:rsidR="002F14BF" w:rsidRPr="00E44F89" w:rsidRDefault="002F14BF" w:rsidP="002F14BF">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color w:val="000000"/>
                <w:sz w:val="18"/>
                <w:szCs w:val="18"/>
                <w:lang w:eastAsia="en-AU"/>
              </w:rPr>
              <w:t>Financial Plan</w:t>
            </w:r>
          </w:p>
          <w:p w14:paraId="284EF15E" w14:textId="77777777" w:rsidR="002F14BF" w:rsidRPr="00E44F89" w:rsidRDefault="002F14BF" w:rsidP="002F14BF">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(Under section 91 of the Act outlining the financial and non-financial resources required for at least the next 10 financial years) </w:t>
            </w:r>
          </w:p>
        </w:tc>
        <w:tc>
          <w:tcPr>
            <w:tcW w:w="4680" w:type="dxa"/>
            <w:tcBorders>
              <w:top w:val="single" w:sz="4" w:space="0" w:color="99D1DC"/>
              <w:bottom w:val="single" w:sz="4" w:space="0" w:color="99D1DC"/>
            </w:tcBorders>
            <w:shd w:val="clear" w:color="auto" w:fill="auto"/>
            <w:hideMark/>
          </w:tcPr>
          <w:p w14:paraId="3CF3FA30" w14:textId="77777777" w:rsidR="002F14BF" w:rsidRPr="008B7683" w:rsidRDefault="002F14BF" w:rsidP="002F14BF">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91 of the Act</w:t>
            </w:r>
          </w:p>
          <w:p w14:paraId="3CE04BCE" w14:textId="7AE790D7" w:rsidR="002F14BF" w:rsidRPr="00860431" w:rsidRDefault="002F14BF" w:rsidP="00860431">
            <w:pPr>
              <w:spacing w:before="100" w:after="100"/>
              <w:rPr>
                <w:rFonts w:asciiTheme="minorHAnsi" w:hAnsiTheme="minorHAnsi" w:cstheme="minorHAnsi"/>
                <w:sz w:val="18"/>
                <w:szCs w:val="18"/>
              </w:rPr>
            </w:pPr>
            <w:r w:rsidRPr="008B7683">
              <w:rPr>
                <w:rFonts w:asciiTheme="minorHAnsi" w:hAnsiTheme="minorHAnsi" w:cstheme="minorHAnsi"/>
                <w:sz w:val="18"/>
                <w:szCs w:val="18"/>
              </w:rPr>
              <w:t>Date of adoption: 26 October 2021</w:t>
            </w:r>
          </w:p>
        </w:tc>
      </w:tr>
      <w:tr w:rsidR="002F14BF" w:rsidRPr="000C61C8" w14:paraId="461697BF" w14:textId="77777777" w:rsidTr="4F653D6C">
        <w:trPr>
          <w:trHeight w:val="300"/>
        </w:trPr>
        <w:tc>
          <w:tcPr>
            <w:tcW w:w="562" w:type="dxa"/>
            <w:tcBorders>
              <w:top w:val="single" w:sz="4" w:space="0" w:color="99D1DC"/>
              <w:bottom w:val="single" w:sz="4" w:space="0" w:color="99D1DC"/>
            </w:tcBorders>
            <w:shd w:val="clear" w:color="auto" w:fill="auto"/>
            <w:hideMark/>
          </w:tcPr>
          <w:p w14:paraId="4DC19151" w14:textId="77777777" w:rsidR="002F14BF" w:rsidRPr="00E44F89" w:rsidRDefault="002F14BF" w:rsidP="002F14BF">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GC4 </w:t>
            </w:r>
          </w:p>
        </w:tc>
        <w:tc>
          <w:tcPr>
            <w:tcW w:w="4680" w:type="dxa"/>
            <w:tcBorders>
              <w:top w:val="single" w:sz="4" w:space="0" w:color="99D1DC"/>
              <w:bottom w:val="single" w:sz="4" w:space="0" w:color="99D1DC"/>
            </w:tcBorders>
            <w:shd w:val="clear" w:color="auto" w:fill="auto"/>
            <w:hideMark/>
          </w:tcPr>
          <w:p w14:paraId="15F0A0D4" w14:textId="53D771FF" w:rsidR="002F14BF" w:rsidRPr="00E44F89" w:rsidRDefault="002F14BF" w:rsidP="00202C44">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color w:val="000000"/>
                <w:sz w:val="18"/>
                <w:szCs w:val="18"/>
                <w:lang w:eastAsia="en-AU"/>
              </w:rPr>
              <w:t>Asset Plan</w:t>
            </w:r>
          </w:p>
          <w:p w14:paraId="4B5694AB" w14:textId="77777777" w:rsidR="002F14BF" w:rsidRPr="00E44F89" w:rsidRDefault="002F14BF" w:rsidP="00202C44">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(Under section 92 of the Act setting out the asset maintenance and renewal needs for key infrastructure asset classes for at least the next 10 years)</w:t>
            </w:r>
            <w:r w:rsidRPr="00E44F89">
              <w:rPr>
                <w:rFonts w:asciiTheme="minorHAnsi" w:eastAsia="Times New Roman" w:hAnsiTheme="minorHAnsi" w:cstheme="minorHAnsi"/>
                <w:color w:val="000000"/>
                <w:sz w:val="18"/>
                <w:szCs w:val="18"/>
                <w:lang w:eastAsia="en-AU"/>
              </w:rPr>
              <w:tab/>
              <w:t> </w:t>
            </w:r>
          </w:p>
        </w:tc>
        <w:tc>
          <w:tcPr>
            <w:tcW w:w="4680" w:type="dxa"/>
            <w:tcBorders>
              <w:top w:val="single" w:sz="4" w:space="0" w:color="99D1DC"/>
              <w:bottom w:val="single" w:sz="4" w:space="0" w:color="99D1DC"/>
            </w:tcBorders>
            <w:shd w:val="clear" w:color="auto" w:fill="auto"/>
            <w:hideMark/>
          </w:tcPr>
          <w:p w14:paraId="7FCDAD97" w14:textId="77777777" w:rsidR="002F14BF" w:rsidRPr="008B7683" w:rsidRDefault="002F14BF" w:rsidP="002F14BF">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92 of the Act</w:t>
            </w:r>
          </w:p>
          <w:p w14:paraId="65A6ABB8" w14:textId="10898959" w:rsidR="002F14BF" w:rsidRPr="008B7683" w:rsidRDefault="002F14BF" w:rsidP="002F14BF">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28 June 2022</w:t>
            </w:r>
          </w:p>
        </w:tc>
      </w:tr>
      <w:tr w:rsidR="00D957C2" w:rsidRPr="000C61C8" w14:paraId="32CE6353" w14:textId="77777777" w:rsidTr="4F653D6C">
        <w:trPr>
          <w:trHeight w:val="810"/>
        </w:trPr>
        <w:tc>
          <w:tcPr>
            <w:tcW w:w="562" w:type="dxa"/>
            <w:tcBorders>
              <w:top w:val="single" w:sz="4" w:space="0" w:color="99D1DC"/>
              <w:bottom w:val="single" w:sz="4" w:space="0" w:color="99D1DC"/>
            </w:tcBorders>
            <w:shd w:val="clear" w:color="auto" w:fill="auto"/>
            <w:hideMark/>
          </w:tcPr>
          <w:p w14:paraId="6BC8556C"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GC5 </w:t>
            </w:r>
          </w:p>
        </w:tc>
        <w:tc>
          <w:tcPr>
            <w:tcW w:w="4680" w:type="dxa"/>
            <w:tcBorders>
              <w:top w:val="single" w:sz="4" w:space="0" w:color="99D1DC"/>
              <w:bottom w:val="single" w:sz="4" w:space="0" w:color="99D1DC"/>
            </w:tcBorders>
            <w:shd w:val="clear" w:color="auto" w:fill="auto"/>
            <w:hideMark/>
          </w:tcPr>
          <w:p w14:paraId="7F8204AB" w14:textId="4369D9F1"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color w:val="000000"/>
                <w:sz w:val="18"/>
                <w:szCs w:val="18"/>
                <w:lang w:eastAsia="en-AU"/>
              </w:rPr>
              <w:t>Revenue and Rating Plan</w:t>
            </w:r>
          </w:p>
          <w:p w14:paraId="39FA1ED0"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(Under section 93 of the Act setting out the rating structure of Council to levy rates and charges) </w:t>
            </w:r>
          </w:p>
        </w:tc>
        <w:tc>
          <w:tcPr>
            <w:tcW w:w="4680" w:type="dxa"/>
            <w:tcBorders>
              <w:top w:val="single" w:sz="4" w:space="0" w:color="99D1DC"/>
              <w:bottom w:val="single" w:sz="4" w:space="0" w:color="99D1DC"/>
            </w:tcBorders>
            <w:shd w:val="clear" w:color="auto" w:fill="auto"/>
            <w:hideMark/>
          </w:tcPr>
          <w:p w14:paraId="0C8C0F18"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93 of the Act</w:t>
            </w:r>
          </w:p>
          <w:p w14:paraId="385BBF80" w14:textId="742BC63C" w:rsidR="00D957C2" w:rsidRPr="008B7683" w:rsidRDefault="00D957C2" w:rsidP="00D957C2">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25 June 2024</w:t>
            </w:r>
          </w:p>
        </w:tc>
      </w:tr>
      <w:tr w:rsidR="00D957C2" w:rsidRPr="000C61C8" w14:paraId="72F18DC5" w14:textId="77777777" w:rsidTr="4F653D6C">
        <w:trPr>
          <w:trHeight w:val="300"/>
        </w:trPr>
        <w:tc>
          <w:tcPr>
            <w:tcW w:w="562" w:type="dxa"/>
            <w:tcBorders>
              <w:top w:val="single" w:sz="4" w:space="0" w:color="99D1DC"/>
              <w:bottom w:val="single" w:sz="4" w:space="0" w:color="99D1DC"/>
            </w:tcBorders>
            <w:shd w:val="clear" w:color="auto" w:fill="auto"/>
            <w:hideMark/>
          </w:tcPr>
          <w:p w14:paraId="32C5281E"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GC6 </w:t>
            </w:r>
          </w:p>
        </w:tc>
        <w:tc>
          <w:tcPr>
            <w:tcW w:w="4680" w:type="dxa"/>
            <w:tcBorders>
              <w:top w:val="single" w:sz="4" w:space="0" w:color="99D1DC"/>
              <w:bottom w:val="single" w:sz="4" w:space="0" w:color="99D1DC"/>
            </w:tcBorders>
            <w:shd w:val="clear" w:color="auto" w:fill="auto"/>
            <w:hideMark/>
          </w:tcPr>
          <w:p w14:paraId="50A0CCE1" w14:textId="37D20D2D"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Annual budget</w:t>
            </w:r>
          </w:p>
          <w:p w14:paraId="43E0C69A"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color w:val="000000"/>
                <w:sz w:val="18"/>
                <w:szCs w:val="18"/>
                <w:lang w:eastAsia="en-AU"/>
              </w:rPr>
              <w:t>(Under section 94 of the Act setting out the services to be provided and initiatives to be undertaken during the budget year and the funding and other resources required) </w:t>
            </w:r>
          </w:p>
        </w:tc>
        <w:tc>
          <w:tcPr>
            <w:tcW w:w="4680" w:type="dxa"/>
            <w:tcBorders>
              <w:top w:val="single" w:sz="4" w:space="0" w:color="99D1DC"/>
              <w:bottom w:val="single" w:sz="4" w:space="0" w:color="99D1DC"/>
            </w:tcBorders>
            <w:shd w:val="clear" w:color="auto" w:fill="auto"/>
            <w:hideMark/>
          </w:tcPr>
          <w:p w14:paraId="767E76DA"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94 of the Act</w:t>
            </w:r>
          </w:p>
          <w:p w14:paraId="7FB8E336" w14:textId="6CA27AA2" w:rsidR="00D957C2" w:rsidRPr="008B7683" w:rsidRDefault="00D957C2" w:rsidP="00D957C2">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25 June 2024</w:t>
            </w:r>
          </w:p>
        </w:tc>
      </w:tr>
      <w:tr w:rsidR="00D957C2" w:rsidRPr="000C61C8" w14:paraId="067340C6" w14:textId="77777777" w:rsidTr="4F653D6C">
        <w:trPr>
          <w:trHeight w:val="300"/>
        </w:trPr>
        <w:tc>
          <w:tcPr>
            <w:tcW w:w="562" w:type="dxa"/>
            <w:tcBorders>
              <w:top w:val="single" w:sz="4" w:space="0" w:color="99D1DC"/>
              <w:bottom w:val="single" w:sz="4" w:space="0" w:color="99D1DC"/>
            </w:tcBorders>
            <w:shd w:val="clear" w:color="auto" w:fill="auto"/>
            <w:hideMark/>
          </w:tcPr>
          <w:p w14:paraId="37D8A1D9"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GC7 </w:t>
            </w:r>
          </w:p>
        </w:tc>
        <w:tc>
          <w:tcPr>
            <w:tcW w:w="4680" w:type="dxa"/>
            <w:tcBorders>
              <w:top w:val="single" w:sz="4" w:space="0" w:color="99D1DC"/>
              <w:bottom w:val="single" w:sz="4" w:space="0" w:color="99D1DC"/>
            </w:tcBorders>
            <w:shd w:val="clear" w:color="auto" w:fill="auto"/>
            <w:hideMark/>
          </w:tcPr>
          <w:p w14:paraId="0CC5CF3D" w14:textId="75782266"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Risk policy</w:t>
            </w:r>
          </w:p>
          <w:p w14:paraId="1BABFCA0"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(Outlining council's commitment and approach to minimising the risks to council operations) </w:t>
            </w:r>
          </w:p>
        </w:tc>
        <w:tc>
          <w:tcPr>
            <w:tcW w:w="4680" w:type="dxa"/>
            <w:tcBorders>
              <w:top w:val="single" w:sz="4" w:space="0" w:color="99D1DC"/>
              <w:bottom w:val="single" w:sz="4" w:space="0" w:color="99D1DC"/>
            </w:tcBorders>
            <w:shd w:val="clear" w:color="auto" w:fill="auto"/>
            <w:hideMark/>
          </w:tcPr>
          <w:p w14:paraId="45D2FF51"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Policy</w:t>
            </w:r>
          </w:p>
          <w:p w14:paraId="4A99964D"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Date of commencement of current policy: 20 November 2019</w:t>
            </w:r>
          </w:p>
          <w:p w14:paraId="487332DE" w14:textId="0127D394" w:rsidR="00D957C2" w:rsidRPr="008B7683" w:rsidRDefault="00D957C2" w:rsidP="00D957C2">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Has been reviewed and is to be presented to the Audit and Risk Committee in August 2024.</w:t>
            </w:r>
          </w:p>
        </w:tc>
      </w:tr>
      <w:tr w:rsidR="00D957C2" w:rsidRPr="000C61C8" w14:paraId="4AC95DDC" w14:textId="77777777" w:rsidTr="4F653D6C">
        <w:trPr>
          <w:trHeight w:val="300"/>
        </w:trPr>
        <w:tc>
          <w:tcPr>
            <w:tcW w:w="562" w:type="dxa"/>
            <w:tcBorders>
              <w:top w:val="single" w:sz="4" w:space="0" w:color="99D1DC"/>
              <w:bottom w:val="single" w:sz="4" w:space="0" w:color="99D1DC"/>
            </w:tcBorders>
            <w:shd w:val="clear" w:color="auto" w:fill="auto"/>
            <w:hideMark/>
          </w:tcPr>
          <w:p w14:paraId="0E88A268" w14:textId="77777777"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GC8 </w:t>
            </w:r>
          </w:p>
        </w:tc>
        <w:tc>
          <w:tcPr>
            <w:tcW w:w="4680" w:type="dxa"/>
            <w:tcBorders>
              <w:top w:val="single" w:sz="4" w:space="0" w:color="99D1DC"/>
              <w:bottom w:val="single" w:sz="4" w:space="0" w:color="99D1DC"/>
            </w:tcBorders>
            <w:shd w:val="clear" w:color="auto" w:fill="auto"/>
            <w:hideMark/>
          </w:tcPr>
          <w:p w14:paraId="2ACB2548" w14:textId="6F55871A" w:rsidR="00D957C2" w:rsidRPr="00E44F89" w:rsidRDefault="00D957C2" w:rsidP="00D957C2">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Fraud policy</w:t>
            </w:r>
          </w:p>
          <w:p w14:paraId="4E620928" w14:textId="77777777" w:rsidR="00D957C2" w:rsidRPr="00E44F89" w:rsidRDefault="00D957C2" w:rsidP="00202C44">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(Outlining Council's commitment and approach to minimising the risk to council operations) </w:t>
            </w:r>
          </w:p>
        </w:tc>
        <w:tc>
          <w:tcPr>
            <w:tcW w:w="4680" w:type="dxa"/>
            <w:tcBorders>
              <w:top w:val="single" w:sz="4" w:space="0" w:color="99D1DC"/>
              <w:bottom w:val="single" w:sz="4" w:space="0" w:color="99D1DC"/>
            </w:tcBorders>
            <w:shd w:val="clear" w:color="auto" w:fill="auto"/>
            <w:hideMark/>
          </w:tcPr>
          <w:p w14:paraId="61C8D1F6"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Policy</w:t>
            </w:r>
          </w:p>
          <w:p w14:paraId="702BA9C0" w14:textId="77777777" w:rsidR="00D957C2" w:rsidRPr="008B7683" w:rsidRDefault="00D957C2" w:rsidP="00D957C2">
            <w:pPr>
              <w:spacing w:before="100" w:after="100"/>
              <w:rPr>
                <w:rFonts w:asciiTheme="minorHAnsi" w:hAnsiTheme="minorHAnsi" w:cstheme="minorHAnsi"/>
                <w:sz w:val="18"/>
                <w:szCs w:val="18"/>
              </w:rPr>
            </w:pPr>
            <w:r w:rsidRPr="008B7683">
              <w:rPr>
                <w:rFonts w:asciiTheme="minorHAnsi" w:hAnsiTheme="minorHAnsi" w:cstheme="minorHAnsi"/>
                <w:sz w:val="18"/>
                <w:szCs w:val="18"/>
              </w:rPr>
              <w:t>Date of commencement of current policy: 17 February 2021</w:t>
            </w:r>
          </w:p>
          <w:p w14:paraId="04F51F96" w14:textId="561C0D5B" w:rsidR="00D957C2" w:rsidRPr="008B7683" w:rsidRDefault="00D957C2" w:rsidP="00D957C2">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We will review the policy in 2024‒25 as part of our overall risk management framework.</w:t>
            </w:r>
          </w:p>
        </w:tc>
      </w:tr>
      <w:tr w:rsidR="00213B1E" w:rsidRPr="000C61C8" w14:paraId="4F0D9232" w14:textId="77777777" w:rsidTr="4F653D6C">
        <w:trPr>
          <w:trHeight w:val="300"/>
        </w:trPr>
        <w:tc>
          <w:tcPr>
            <w:tcW w:w="562" w:type="dxa"/>
            <w:tcBorders>
              <w:top w:val="single" w:sz="4" w:space="0" w:color="99D1DC"/>
              <w:bottom w:val="single" w:sz="4" w:space="0" w:color="99D1DC"/>
            </w:tcBorders>
            <w:shd w:val="clear" w:color="auto" w:fill="auto"/>
            <w:hideMark/>
          </w:tcPr>
          <w:p w14:paraId="2A22ACBF" w14:textId="77777777"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GC9 </w:t>
            </w:r>
          </w:p>
        </w:tc>
        <w:tc>
          <w:tcPr>
            <w:tcW w:w="4680" w:type="dxa"/>
            <w:tcBorders>
              <w:top w:val="single" w:sz="4" w:space="0" w:color="99D1DC"/>
              <w:bottom w:val="single" w:sz="4" w:space="0" w:color="99D1DC"/>
            </w:tcBorders>
            <w:shd w:val="clear" w:color="auto" w:fill="auto"/>
            <w:hideMark/>
          </w:tcPr>
          <w:p w14:paraId="0F49DD7A" w14:textId="6D7B963F"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val="en-GB" w:eastAsia="en-AU"/>
              </w:rPr>
              <w:t>Municipal emergency management planning</w:t>
            </w:r>
          </w:p>
          <w:p w14:paraId="1FC24CBE" w14:textId="77777777"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val="en-GB" w:eastAsia="en-AU"/>
              </w:rPr>
              <w:t>(</w:t>
            </w:r>
            <w:r w:rsidRPr="00202C44">
              <w:rPr>
                <w:rFonts w:asciiTheme="minorHAnsi" w:eastAsia="Times New Roman" w:hAnsiTheme="minorHAnsi" w:cstheme="minorHAnsi"/>
                <w:sz w:val="18"/>
                <w:szCs w:val="18"/>
                <w:lang w:eastAsia="en-AU"/>
              </w:rPr>
              <w:t>Participation in meetings of the Municipal Emergency Management Planning Committee (MEMPC).)</w:t>
            </w:r>
            <w:r w:rsidRPr="00E44F89">
              <w:rPr>
                <w:rFonts w:asciiTheme="minorHAnsi" w:eastAsia="Times New Roman" w:hAnsiTheme="minorHAnsi" w:cstheme="minorHAnsi"/>
                <w:sz w:val="18"/>
                <w:szCs w:val="18"/>
                <w:lang w:eastAsia="en-AU"/>
              </w:rPr>
              <w:t> </w:t>
            </w:r>
          </w:p>
        </w:tc>
        <w:tc>
          <w:tcPr>
            <w:tcW w:w="4680" w:type="dxa"/>
            <w:tcBorders>
              <w:top w:val="single" w:sz="4" w:space="0" w:color="99D1DC"/>
              <w:bottom w:val="single" w:sz="4" w:space="0" w:color="99D1DC"/>
            </w:tcBorders>
            <w:shd w:val="clear" w:color="auto" w:fill="auto"/>
            <w:hideMark/>
          </w:tcPr>
          <w:p w14:paraId="2A6F52E6" w14:textId="77777777" w:rsidR="00213B1E" w:rsidRPr="008B7683" w:rsidRDefault="00213B1E" w:rsidP="00213B1E">
            <w:pPr>
              <w:spacing w:before="100" w:after="100"/>
              <w:rPr>
                <w:rFonts w:asciiTheme="minorHAnsi" w:hAnsiTheme="minorHAnsi" w:cstheme="minorHAnsi"/>
                <w:color w:val="000000"/>
                <w:sz w:val="18"/>
                <w:szCs w:val="18"/>
              </w:rPr>
            </w:pPr>
            <w:r w:rsidRPr="008B7683">
              <w:rPr>
                <w:rFonts w:asciiTheme="minorHAnsi" w:hAnsiTheme="minorHAnsi" w:cstheme="minorHAnsi"/>
                <w:sz w:val="18"/>
                <w:szCs w:val="18"/>
              </w:rPr>
              <w:t>Undertake chair duties and a</w:t>
            </w:r>
            <w:r w:rsidRPr="008B7683">
              <w:rPr>
                <w:rFonts w:asciiTheme="minorHAnsi" w:hAnsiTheme="minorHAnsi" w:cstheme="minorHAnsi"/>
                <w:color w:val="000000"/>
                <w:sz w:val="18"/>
                <w:szCs w:val="18"/>
              </w:rPr>
              <w:t>ttend MEMPC meetings</w:t>
            </w:r>
            <w:r w:rsidRPr="008B7683">
              <w:rPr>
                <w:rFonts w:asciiTheme="minorHAnsi" w:hAnsiTheme="minorHAnsi" w:cstheme="minorHAnsi"/>
                <w:sz w:val="18"/>
                <w:szCs w:val="18"/>
              </w:rPr>
              <w:t xml:space="preserve"> </w:t>
            </w:r>
          </w:p>
          <w:p w14:paraId="0BCC169A" w14:textId="77777777" w:rsidR="00213B1E" w:rsidRPr="008B7683" w:rsidRDefault="00213B1E" w:rsidP="00213B1E">
            <w:pPr>
              <w:spacing w:before="100" w:after="100"/>
              <w:rPr>
                <w:rFonts w:asciiTheme="minorHAnsi" w:hAnsiTheme="minorHAnsi" w:cstheme="minorHAnsi"/>
                <w:color w:val="000000"/>
                <w:sz w:val="18"/>
                <w:szCs w:val="18"/>
              </w:rPr>
            </w:pPr>
            <w:r w:rsidRPr="008B7683">
              <w:rPr>
                <w:rFonts w:asciiTheme="minorHAnsi" w:hAnsiTheme="minorHAnsi" w:cstheme="minorHAnsi"/>
                <w:color w:val="000000"/>
                <w:sz w:val="18"/>
                <w:szCs w:val="18"/>
              </w:rPr>
              <w:t>Dates of the MEMPC meetings attended:</w:t>
            </w:r>
          </w:p>
          <w:p w14:paraId="2F8BCBA4" w14:textId="77777777" w:rsidR="00213B1E" w:rsidRPr="008B7683" w:rsidRDefault="00213B1E" w:rsidP="00213B1E">
            <w:pPr>
              <w:pStyle w:val="ListParagraph"/>
              <w:numPr>
                <w:ilvl w:val="0"/>
                <w:numId w:val="71"/>
              </w:numPr>
              <w:spacing w:before="100" w:after="100" w:line="270" w:lineRule="atLeast"/>
              <w:contextualSpacing w:val="0"/>
              <w:rPr>
                <w:rFonts w:asciiTheme="minorHAnsi" w:eastAsia="Times New Roman" w:hAnsiTheme="minorHAnsi" w:cstheme="minorHAnsi"/>
                <w:color w:val="000000"/>
                <w:sz w:val="18"/>
                <w:szCs w:val="18"/>
              </w:rPr>
            </w:pPr>
            <w:r w:rsidRPr="008B7683">
              <w:rPr>
                <w:rFonts w:asciiTheme="minorHAnsi" w:eastAsia="Times New Roman" w:hAnsiTheme="minorHAnsi" w:cstheme="minorHAnsi"/>
                <w:color w:val="000000"/>
                <w:sz w:val="18"/>
                <w:szCs w:val="18"/>
              </w:rPr>
              <w:t>10/08/23</w:t>
            </w:r>
          </w:p>
          <w:p w14:paraId="2110272D" w14:textId="77777777" w:rsidR="00213B1E" w:rsidRPr="008B7683" w:rsidRDefault="00213B1E" w:rsidP="00213B1E">
            <w:pPr>
              <w:pStyle w:val="ListParagraph"/>
              <w:numPr>
                <w:ilvl w:val="0"/>
                <w:numId w:val="71"/>
              </w:numPr>
              <w:spacing w:before="100" w:after="100" w:line="270" w:lineRule="atLeast"/>
              <w:contextualSpacing w:val="0"/>
              <w:rPr>
                <w:rFonts w:asciiTheme="minorHAnsi" w:eastAsia="Times New Roman" w:hAnsiTheme="minorHAnsi" w:cstheme="minorHAnsi"/>
                <w:color w:val="000000"/>
                <w:sz w:val="18"/>
                <w:szCs w:val="18"/>
              </w:rPr>
            </w:pPr>
            <w:r w:rsidRPr="008B7683">
              <w:rPr>
                <w:rFonts w:asciiTheme="minorHAnsi" w:eastAsia="Times New Roman" w:hAnsiTheme="minorHAnsi" w:cstheme="minorHAnsi"/>
                <w:color w:val="000000"/>
                <w:sz w:val="18"/>
                <w:szCs w:val="18"/>
              </w:rPr>
              <w:t>09/11/23</w:t>
            </w:r>
          </w:p>
          <w:p w14:paraId="03BB9F9A" w14:textId="77777777" w:rsidR="00213B1E" w:rsidRPr="008B7683" w:rsidRDefault="00213B1E" w:rsidP="00213B1E">
            <w:pPr>
              <w:pStyle w:val="ListParagraph"/>
              <w:numPr>
                <w:ilvl w:val="0"/>
                <w:numId w:val="71"/>
              </w:numPr>
              <w:spacing w:before="100" w:after="100" w:line="270" w:lineRule="atLeast"/>
              <w:contextualSpacing w:val="0"/>
              <w:rPr>
                <w:rFonts w:asciiTheme="minorHAnsi" w:eastAsia="Times New Roman" w:hAnsiTheme="minorHAnsi" w:cstheme="minorHAnsi"/>
                <w:color w:val="000000"/>
                <w:sz w:val="18"/>
                <w:szCs w:val="18"/>
              </w:rPr>
            </w:pPr>
            <w:r w:rsidRPr="008B7683">
              <w:rPr>
                <w:rFonts w:asciiTheme="minorHAnsi" w:eastAsia="Times New Roman" w:hAnsiTheme="minorHAnsi" w:cstheme="minorHAnsi"/>
                <w:color w:val="000000"/>
                <w:sz w:val="18"/>
                <w:szCs w:val="18"/>
              </w:rPr>
              <w:t>08/02/24</w:t>
            </w:r>
          </w:p>
          <w:p w14:paraId="1539375C" w14:textId="4FE6778A" w:rsidR="00213B1E" w:rsidRPr="00860431" w:rsidRDefault="00213B1E" w:rsidP="00860431">
            <w:pPr>
              <w:pStyle w:val="ListParagraph"/>
              <w:numPr>
                <w:ilvl w:val="0"/>
                <w:numId w:val="71"/>
              </w:numPr>
              <w:spacing w:before="60" w:after="60"/>
              <w:textAlignment w:val="baseline"/>
              <w:rPr>
                <w:rFonts w:asciiTheme="minorHAnsi" w:eastAsia="Times New Roman" w:hAnsiTheme="minorHAnsi" w:cstheme="minorHAnsi"/>
                <w:sz w:val="18"/>
                <w:szCs w:val="18"/>
                <w:lang w:eastAsia="en-AU"/>
              </w:rPr>
            </w:pPr>
            <w:r w:rsidRPr="00860431">
              <w:rPr>
                <w:rFonts w:asciiTheme="minorHAnsi" w:eastAsia="Times New Roman" w:hAnsiTheme="minorHAnsi" w:cstheme="minorHAnsi"/>
                <w:color w:val="000000"/>
                <w:sz w:val="18"/>
                <w:szCs w:val="18"/>
              </w:rPr>
              <w:t>09/05/24</w:t>
            </w:r>
          </w:p>
        </w:tc>
      </w:tr>
      <w:tr w:rsidR="00213B1E" w:rsidRPr="000C61C8" w14:paraId="34D5657C" w14:textId="77777777" w:rsidTr="4F653D6C">
        <w:trPr>
          <w:trHeight w:val="300"/>
        </w:trPr>
        <w:tc>
          <w:tcPr>
            <w:tcW w:w="562" w:type="dxa"/>
            <w:tcBorders>
              <w:top w:val="single" w:sz="4" w:space="0" w:color="99D1DC"/>
              <w:bottom w:val="single" w:sz="4" w:space="0" w:color="99D1DC"/>
            </w:tcBorders>
            <w:shd w:val="clear" w:color="auto" w:fill="auto"/>
            <w:hideMark/>
          </w:tcPr>
          <w:p w14:paraId="56AE76D5" w14:textId="77777777"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GC10 </w:t>
            </w:r>
          </w:p>
        </w:tc>
        <w:tc>
          <w:tcPr>
            <w:tcW w:w="4680" w:type="dxa"/>
            <w:tcBorders>
              <w:top w:val="single" w:sz="4" w:space="0" w:color="99D1DC"/>
              <w:bottom w:val="single" w:sz="4" w:space="0" w:color="99D1DC"/>
            </w:tcBorders>
            <w:shd w:val="clear" w:color="auto" w:fill="auto"/>
            <w:hideMark/>
          </w:tcPr>
          <w:p w14:paraId="7E11AE14" w14:textId="64345D91" w:rsidR="00213B1E" w:rsidRPr="00E44F89" w:rsidRDefault="00213B1E" w:rsidP="000830C5">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Procurement policy</w:t>
            </w:r>
          </w:p>
          <w:p w14:paraId="07503A44" w14:textId="77777777" w:rsidR="00213B1E" w:rsidRPr="00E44F89" w:rsidRDefault="00213B1E" w:rsidP="000830C5">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(Under section 108 of the Act outlining the principles, processes and procedures that will apply to the purchase of goods and services by the Council) </w:t>
            </w:r>
          </w:p>
        </w:tc>
        <w:tc>
          <w:tcPr>
            <w:tcW w:w="4680" w:type="dxa"/>
            <w:tcBorders>
              <w:top w:val="single" w:sz="4" w:space="0" w:color="99D1DC"/>
              <w:bottom w:val="single" w:sz="4" w:space="0" w:color="99D1DC"/>
            </w:tcBorders>
            <w:shd w:val="clear" w:color="auto" w:fill="auto"/>
            <w:hideMark/>
          </w:tcPr>
          <w:p w14:paraId="1B4CBB3A" w14:textId="77777777" w:rsidR="00213B1E" w:rsidRPr="008B7683" w:rsidRDefault="00213B1E" w:rsidP="00213B1E">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108 of the Act</w:t>
            </w:r>
          </w:p>
          <w:p w14:paraId="17C67DD0" w14:textId="69B75C9C" w:rsidR="00213B1E" w:rsidRPr="008B7683" w:rsidRDefault="00213B1E" w:rsidP="00213B1E">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27 February 2024</w:t>
            </w:r>
          </w:p>
        </w:tc>
      </w:tr>
      <w:tr w:rsidR="00213B1E" w:rsidRPr="000C61C8" w14:paraId="4A5CFD53" w14:textId="77777777" w:rsidTr="4F653D6C">
        <w:trPr>
          <w:trHeight w:val="300"/>
        </w:trPr>
        <w:tc>
          <w:tcPr>
            <w:tcW w:w="562" w:type="dxa"/>
            <w:tcBorders>
              <w:top w:val="single" w:sz="4" w:space="0" w:color="99D1DC"/>
              <w:bottom w:val="single" w:sz="4" w:space="0" w:color="99D1DC"/>
            </w:tcBorders>
            <w:shd w:val="clear" w:color="auto" w:fill="auto"/>
            <w:hideMark/>
          </w:tcPr>
          <w:p w14:paraId="79A3267A" w14:textId="77777777" w:rsidR="00213B1E" w:rsidRPr="00E44F89" w:rsidRDefault="00213B1E" w:rsidP="00213B1E">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lastRenderedPageBreak/>
              <w:t>GC11 </w:t>
            </w:r>
          </w:p>
        </w:tc>
        <w:tc>
          <w:tcPr>
            <w:tcW w:w="4680" w:type="dxa"/>
            <w:tcBorders>
              <w:top w:val="single" w:sz="4" w:space="0" w:color="99D1DC"/>
              <w:bottom w:val="single" w:sz="4" w:space="0" w:color="99D1DC"/>
            </w:tcBorders>
            <w:shd w:val="clear" w:color="auto" w:fill="auto"/>
            <w:hideMark/>
          </w:tcPr>
          <w:p w14:paraId="03080DC3" w14:textId="64FB013A" w:rsidR="00213B1E" w:rsidRPr="00E44F89" w:rsidRDefault="00213B1E" w:rsidP="00213B1E">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Business continuity pla</w:t>
            </w:r>
            <w:r>
              <w:rPr>
                <w:rFonts w:asciiTheme="minorHAnsi" w:eastAsia="Times New Roman" w:hAnsiTheme="minorHAnsi" w:cstheme="minorHAnsi"/>
                <w:b/>
                <w:bCs/>
                <w:sz w:val="18"/>
                <w:szCs w:val="18"/>
                <w:lang w:eastAsia="en-AU"/>
              </w:rPr>
              <w:t>n</w:t>
            </w:r>
          </w:p>
          <w:p w14:paraId="670493A1" w14:textId="77777777" w:rsidR="00213B1E" w:rsidRPr="00E44F89" w:rsidRDefault="00213B1E" w:rsidP="00213B1E">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(Setting out the actions that will be undertaken to ensure that key services continue to operate in the event of a disaster) </w:t>
            </w:r>
          </w:p>
        </w:tc>
        <w:tc>
          <w:tcPr>
            <w:tcW w:w="4680" w:type="dxa"/>
            <w:tcBorders>
              <w:top w:val="single" w:sz="4" w:space="0" w:color="99D1DC"/>
              <w:bottom w:val="single" w:sz="4" w:space="0" w:color="99D1DC"/>
            </w:tcBorders>
            <w:shd w:val="clear" w:color="auto" w:fill="auto"/>
            <w:hideMark/>
          </w:tcPr>
          <w:p w14:paraId="602F8E90" w14:textId="77777777" w:rsidR="00213B1E" w:rsidRPr="008B7683" w:rsidRDefault="00213B1E" w:rsidP="00213B1E">
            <w:pPr>
              <w:pStyle w:val="BodyText"/>
              <w:spacing w:before="100" w:after="100"/>
              <w:rPr>
                <w:rFonts w:asciiTheme="minorHAnsi" w:hAnsiTheme="minorHAnsi" w:cstheme="minorHAnsi"/>
                <w:sz w:val="18"/>
                <w:szCs w:val="18"/>
              </w:rPr>
            </w:pPr>
            <w:r w:rsidRPr="008B7683">
              <w:rPr>
                <w:rFonts w:asciiTheme="minorHAnsi" w:hAnsiTheme="minorHAnsi" w:cstheme="minorHAnsi"/>
                <w:color w:val="000000" w:themeColor="text1"/>
                <w:sz w:val="18"/>
                <w:szCs w:val="18"/>
              </w:rPr>
              <w:t>Plans</w:t>
            </w:r>
          </w:p>
          <w:p w14:paraId="266D4E2E" w14:textId="275FF1FC" w:rsidR="00213B1E" w:rsidRPr="009705D6" w:rsidRDefault="00213B1E" w:rsidP="009705D6">
            <w:pPr>
              <w:pStyle w:val="BodyText"/>
              <w:spacing w:before="100" w:after="100"/>
              <w:rPr>
                <w:rFonts w:asciiTheme="minorHAnsi" w:hAnsiTheme="minorHAnsi" w:cstheme="minorHAnsi"/>
                <w:color w:val="000000" w:themeColor="text1"/>
                <w:sz w:val="18"/>
                <w:szCs w:val="18"/>
              </w:rPr>
            </w:pPr>
            <w:r w:rsidRPr="008B7683">
              <w:rPr>
                <w:rFonts w:asciiTheme="minorHAnsi" w:hAnsiTheme="minorHAnsi" w:cstheme="minorHAnsi"/>
                <w:color w:val="000000" w:themeColor="text1"/>
                <w:sz w:val="18"/>
                <w:szCs w:val="18"/>
              </w:rPr>
              <w:t>Date of commencement of current plans: 2023/2024</w:t>
            </w:r>
            <w:r w:rsidR="009705D6">
              <w:rPr>
                <w:rFonts w:asciiTheme="minorHAnsi" w:hAnsiTheme="minorHAnsi" w:cstheme="minorHAnsi"/>
                <w:color w:val="000000" w:themeColor="text1"/>
                <w:sz w:val="18"/>
                <w:szCs w:val="18"/>
              </w:rPr>
              <w:br/>
            </w:r>
            <w:r w:rsidRPr="008B7683">
              <w:rPr>
                <w:rFonts w:asciiTheme="minorHAnsi" w:hAnsiTheme="minorHAnsi" w:cstheme="minorHAnsi"/>
                <w:color w:val="000000" w:themeColor="text1"/>
                <w:sz w:val="18"/>
                <w:szCs w:val="18"/>
              </w:rPr>
              <w:t>The Business Continuity Plans were established in FY 2023−2024.</w:t>
            </w:r>
          </w:p>
        </w:tc>
      </w:tr>
      <w:tr w:rsidR="00213B1E" w:rsidRPr="000C61C8" w14:paraId="5CBB0F01" w14:textId="77777777" w:rsidTr="4F653D6C">
        <w:trPr>
          <w:trHeight w:val="1050"/>
        </w:trPr>
        <w:tc>
          <w:tcPr>
            <w:tcW w:w="562" w:type="dxa"/>
            <w:tcBorders>
              <w:top w:val="single" w:sz="4" w:space="0" w:color="99D1DC"/>
              <w:bottom w:val="single" w:sz="4" w:space="0" w:color="99D1DC"/>
            </w:tcBorders>
            <w:shd w:val="clear" w:color="auto" w:fill="auto"/>
            <w:hideMark/>
          </w:tcPr>
          <w:p w14:paraId="6C6F2A7C" w14:textId="77777777"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GC12 </w:t>
            </w:r>
          </w:p>
        </w:tc>
        <w:tc>
          <w:tcPr>
            <w:tcW w:w="4680" w:type="dxa"/>
            <w:tcBorders>
              <w:top w:val="single" w:sz="4" w:space="0" w:color="99D1DC"/>
              <w:bottom w:val="single" w:sz="4" w:space="0" w:color="99D1DC"/>
            </w:tcBorders>
            <w:shd w:val="clear" w:color="auto" w:fill="auto"/>
            <w:hideMark/>
          </w:tcPr>
          <w:p w14:paraId="7FBDCA95" w14:textId="7E9FCCAC"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Disaster recovery plan</w:t>
            </w:r>
          </w:p>
          <w:p w14:paraId="2F11B9EE" w14:textId="77777777" w:rsidR="00213B1E" w:rsidRPr="00E44F89" w:rsidRDefault="00213B1E" w:rsidP="00213B1E">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(Setting out the actions that will be undertaken to recover and restore business capability in the event of a disaster) </w:t>
            </w:r>
          </w:p>
        </w:tc>
        <w:tc>
          <w:tcPr>
            <w:tcW w:w="4680" w:type="dxa"/>
            <w:tcBorders>
              <w:top w:val="single" w:sz="4" w:space="0" w:color="99D1DC"/>
              <w:bottom w:val="single" w:sz="4" w:space="0" w:color="99D1DC"/>
            </w:tcBorders>
            <w:shd w:val="clear" w:color="auto" w:fill="auto"/>
            <w:hideMark/>
          </w:tcPr>
          <w:p w14:paraId="1726C39C" w14:textId="77777777" w:rsidR="00213B1E" w:rsidRPr="008B7683" w:rsidRDefault="00213B1E" w:rsidP="00213B1E">
            <w:pPr>
              <w:spacing w:before="100" w:after="100"/>
              <w:rPr>
                <w:rFonts w:asciiTheme="minorHAnsi" w:hAnsiTheme="minorHAnsi" w:cstheme="minorHAnsi"/>
                <w:sz w:val="18"/>
                <w:szCs w:val="18"/>
              </w:rPr>
            </w:pPr>
            <w:r w:rsidRPr="008B7683">
              <w:rPr>
                <w:rFonts w:asciiTheme="minorHAnsi" w:hAnsiTheme="minorHAnsi" w:cstheme="minorHAnsi"/>
                <w:sz w:val="18"/>
                <w:szCs w:val="18"/>
              </w:rPr>
              <w:t>Plan</w:t>
            </w:r>
          </w:p>
          <w:p w14:paraId="689CA6E2" w14:textId="452AF7BC" w:rsidR="00213B1E" w:rsidRPr="008B7683" w:rsidRDefault="00213B1E" w:rsidP="00213B1E">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commencement of current plan: 1 July 2020</w:t>
            </w:r>
          </w:p>
        </w:tc>
      </w:tr>
      <w:tr w:rsidR="00071B01" w:rsidRPr="000C61C8" w14:paraId="3EC43164" w14:textId="77777777" w:rsidTr="4F653D6C">
        <w:trPr>
          <w:trHeight w:val="1050"/>
        </w:trPr>
        <w:tc>
          <w:tcPr>
            <w:tcW w:w="562" w:type="dxa"/>
            <w:tcBorders>
              <w:top w:val="single" w:sz="4" w:space="0" w:color="99D1DC"/>
              <w:bottom w:val="single" w:sz="4" w:space="0" w:color="99D1DC"/>
            </w:tcBorders>
            <w:shd w:val="clear" w:color="auto" w:fill="auto"/>
            <w:hideMark/>
          </w:tcPr>
          <w:p w14:paraId="0F3B9094"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GC13 </w:t>
            </w:r>
          </w:p>
        </w:tc>
        <w:tc>
          <w:tcPr>
            <w:tcW w:w="4680" w:type="dxa"/>
            <w:tcBorders>
              <w:top w:val="single" w:sz="4" w:space="0" w:color="99D1DC"/>
              <w:bottom w:val="single" w:sz="4" w:space="0" w:color="99D1DC"/>
            </w:tcBorders>
            <w:shd w:val="clear" w:color="auto" w:fill="auto"/>
            <w:hideMark/>
          </w:tcPr>
          <w:p w14:paraId="7B2630DD" w14:textId="51E554FF"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Complaint policy</w:t>
            </w:r>
          </w:p>
          <w:p w14:paraId="032D89D9"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(Under section 107 of the Act outlining Council’s commitment and approach to managing complaints.) </w:t>
            </w:r>
          </w:p>
        </w:tc>
        <w:tc>
          <w:tcPr>
            <w:tcW w:w="4680" w:type="dxa"/>
            <w:tcBorders>
              <w:top w:val="single" w:sz="4" w:space="0" w:color="99D1DC"/>
              <w:bottom w:val="single" w:sz="4" w:space="0" w:color="99D1DC"/>
            </w:tcBorders>
            <w:shd w:val="clear" w:color="auto" w:fill="auto"/>
            <w:hideMark/>
          </w:tcPr>
          <w:p w14:paraId="2EFE0B68" w14:textId="77777777" w:rsidR="00071B01" w:rsidRPr="008B7683" w:rsidRDefault="00071B01" w:rsidP="00071B01">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108 of the Act</w:t>
            </w:r>
          </w:p>
          <w:p w14:paraId="6C34C05A" w14:textId="630854B1" w:rsidR="00071B01" w:rsidRPr="008B7683" w:rsidRDefault="00071B01" w:rsidP="00071B01">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31 October 2022</w:t>
            </w:r>
          </w:p>
        </w:tc>
      </w:tr>
      <w:tr w:rsidR="00071B01" w:rsidRPr="000C61C8" w14:paraId="00E5C88F" w14:textId="77777777" w:rsidTr="4F653D6C">
        <w:trPr>
          <w:trHeight w:val="1050"/>
        </w:trPr>
        <w:tc>
          <w:tcPr>
            <w:tcW w:w="562" w:type="dxa"/>
            <w:tcBorders>
              <w:top w:val="single" w:sz="4" w:space="0" w:color="99D1DC"/>
              <w:bottom w:val="single" w:sz="4" w:space="0" w:color="99D1DC"/>
            </w:tcBorders>
            <w:shd w:val="clear" w:color="auto" w:fill="auto"/>
            <w:hideMark/>
          </w:tcPr>
          <w:p w14:paraId="07A7942F"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GC14 </w:t>
            </w:r>
          </w:p>
        </w:tc>
        <w:tc>
          <w:tcPr>
            <w:tcW w:w="4680" w:type="dxa"/>
            <w:tcBorders>
              <w:top w:val="single" w:sz="4" w:space="0" w:color="99D1DC"/>
              <w:bottom w:val="single" w:sz="4" w:space="0" w:color="99D1DC"/>
            </w:tcBorders>
            <w:shd w:val="clear" w:color="auto" w:fill="auto"/>
            <w:hideMark/>
          </w:tcPr>
          <w:p w14:paraId="42EC9429" w14:textId="65FA90CD"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Workforce Plan</w:t>
            </w:r>
          </w:p>
          <w:p w14:paraId="08FCAE82"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(outlining Council’s commitment and approach to planning the current and future workforce requirements of the organisation.) </w:t>
            </w:r>
          </w:p>
        </w:tc>
        <w:tc>
          <w:tcPr>
            <w:tcW w:w="4680" w:type="dxa"/>
            <w:tcBorders>
              <w:top w:val="single" w:sz="4" w:space="0" w:color="99D1DC"/>
              <w:bottom w:val="single" w:sz="4" w:space="0" w:color="99D1DC"/>
            </w:tcBorders>
            <w:shd w:val="clear" w:color="auto" w:fill="auto"/>
            <w:hideMark/>
          </w:tcPr>
          <w:p w14:paraId="6994AC8B" w14:textId="77777777" w:rsidR="00071B01" w:rsidRPr="008B7683" w:rsidRDefault="00071B01" w:rsidP="00071B01">
            <w:pPr>
              <w:spacing w:before="100" w:after="100"/>
              <w:rPr>
                <w:rFonts w:asciiTheme="minorHAnsi" w:hAnsiTheme="minorHAnsi" w:cstheme="minorHAnsi"/>
                <w:sz w:val="18"/>
                <w:szCs w:val="18"/>
              </w:rPr>
            </w:pPr>
            <w:r w:rsidRPr="008B7683">
              <w:rPr>
                <w:rFonts w:asciiTheme="minorHAnsi" w:hAnsiTheme="minorHAnsi" w:cstheme="minorHAnsi"/>
                <w:sz w:val="18"/>
                <w:szCs w:val="18"/>
              </w:rPr>
              <w:t>Adopted in accordance with section 46 of the Act</w:t>
            </w:r>
          </w:p>
          <w:p w14:paraId="51B75286" w14:textId="07AC368D" w:rsidR="00071B01" w:rsidRPr="008B7683" w:rsidRDefault="00071B01" w:rsidP="00071B01">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adoption: 24 November 2021</w:t>
            </w:r>
          </w:p>
        </w:tc>
      </w:tr>
      <w:tr w:rsidR="00071B01" w:rsidRPr="000C61C8" w14:paraId="4FE840F2" w14:textId="77777777" w:rsidTr="4F653D6C">
        <w:trPr>
          <w:trHeight w:val="1050"/>
        </w:trPr>
        <w:tc>
          <w:tcPr>
            <w:tcW w:w="562" w:type="dxa"/>
            <w:tcBorders>
              <w:top w:val="single" w:sz="4" w:space="0" w:color="99D1DC"/>
              <w:bottom w:val="single" w:sz="4" w:space="0" w:color="99D1DC"/>
            </w:tcBorders>
            <w:shd w:val="clear" w:color="auto" w:fill="auto"/>
            <w:hideMark/>
          </w:tcPr>
          <w:p w14:paraId="0A4BBC51"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GC15 </w:t>
            </w:r>
          </w:p>
        </w:tc>
        <w:tc>
          <w:tcPr>
            <w:tcW w:w="4680" w:type="dxa"/>
            <w:tcBorders>
              <w:top w:val="single" w:sz="4" w:space="0" w:color="99D1DC"/>
              <w:bottom w:val="single" w:sz="4" w:space="0" w:color="99D1DC"/>
            </w:tcBorders>
            <w:shd w:val="clear" w:color="auto" w:fill="auto"/>
            <w:hideMark/>
          </w:tcPr>
          <w:p w14:paraId="168422E8" w14:textId="58920454"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Payment of rates and charges hardship policy</w:t>
            </w:r>
          </w:p>
          <w:p w14:paraId="663BD517"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(outlining Council’s commitment and approach to assisting ratepayers experiencing financial hardship or difficulty paying their rates.) </w:t>
            </w:r>
          </w:p>
        </w:tc>
        <w:tc>
          <w:tcPr>
            <w:tcW w:w="4680" w:type="dxa"/>
            <w:tcBorders>
              <w:top w:val="single" w:sz="4" w:space="0" w:color="99D1DC"/>
              <w:bottom w:val="single" w:sz="4" w:space="0" w:color="99D1DC"/>
            </w:tcBorders>
            <w:shd w:val="clear" w:color="auto" w:fill="auto"/>
            <w:hideMark/>
          </w:tcPr>
          <w:p w14:paraId="7242B493" w14:textId="77777777" w:rsidR="00071B01" w:rsidRPr="008B7683" w:rsidRDefault="00071B01" w:rsidP="00071B01">
            <w:pPr>
              <w:spacing w:before="100" w:after="100"/>
              <w:rPr>
                <w:rFonts w:asciiTheme="minorHAnsi" w:hAnsiTheme="minorHAnsi" w:cstheme="minorHAnsi"/>
                <w:sz w:val="18"/>
                <w:szCs w:val="18"/>
              </w:rPr>
            </w:pPr>
            <w:r w:rsidRPr="008B7683">
              <w:rPr>
                <w:rFonts w:asciiTheme="minorHAnsi" w:hAnsiTheme="minorHAnsi" w:cstheme="minorHAnsi"/>
                <w:sz w:val="18"/>
                <w:szCs w:val="18"/>
              </w:rPr>
              <w:t xml:space="preserve">Policy </w:t>
            </w:r>
          </w:p>
          <w:p w14:paraId="5EE34559" w14:textId="04165056" w:rsidR="00071B01" w:rsidRPr="008B7683" w:rsidRDefault="00071B01" w:rsidP="00071B01">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 xml:space="preserve">Date of commencement of current policy: </w:t>
            </w:r>
            <w:r w:rsidRPr="008B7683">
              <w:rPr>
                <w:rFonts w:asciiTheme="minorHAnsi" w:eastAsia="Arial" w:hAnsiTheme="minorHAnsi" w:cstheme="minorHAnsi"/>
                <w:sz w:val="18"/>
                <w:szCs w:val="18"/>
              </w:rPr>
              <w:t>23 November 2021</w:t>
            </w:r>
          </w:p>
        </w:tc>
      </w:tr>
      <w:tr w:rsidR="00071B01" w:rsidRPr="000C61C8" w14:paraId="54EB133F" w14:textId="77777777" w:rsidTr="4F653D6C">
        <w:trPr>
          <w:trHeight w:val="915"/>
        </w:trPr>
        <w:tc>
          <w:tcPr>
            <w:tcW w:w="562" w:type="dxa"/>
            <w:tcBorders>
              <w:top w:val="single" w:sz="4" w:space="0" w:color="99D1DC"/>
              <w:bottom w:val="single" w:sz="4" w:space="0" w:color="99D1DC"/>
            </w:tcBorders>
            <w:shd w:val="clear" w:color="auto" w:fill="auto"/>
            <w:hideMark/>
          </w:tcPr>
          <w:p w14:paraId="1C10670C"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GC16 </w:t>
            </w:r>
          </w:p>
        </w:tc>
        <w:tc>
          <w:tcPr>
            <w:tcW w:w="4680" w:type="dxa"/>
            <w:tcBorders>
              <w:top w:val="single" w:sz="4" w:space="0" w:color="99D1DC"/>
              <w:bottom w:val="single" w:sz="4" w:space="0" w:color="99D1DC"/>
            </w:tcBorders>
            <w:shd w:val="clear" w:color="auto" w:fill="auto"/>
            <w:hideMark/>
          </w:tcPr>
          <w:p w14:paraId="3C4DF6C0" w14:textId="0F04180D"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Risk management framework</w:t>
            </w:r>
          </w:p>
          <w:p w14:paraId="15FFF0DB" w14:textId="77777777" w:rsidR="00071B01" w:rsidRPr="00E44F89" w:rsidRDefault="00071B01" w:rsidP="00071B01">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(Outlining council's approach to managing risks to the council operations) </w:t>
            </w:r>
          </w:p>
        </w:tc>
        <w:tc>
          <w:tcPr>
            <w:tcW w:w="4680" w:type="dxa"/>
            <w:tcBorders>
              <w:top w:val="single" w:sz="4" w:space="0" w:color="99D1DC"/>
              <w:bottom w:val="single" w:sz="4" w:space="0" w:color="99D1DC"/>
            </w:tcBorders>
            <w:shd w:val="clear" w:color="auto" w:fill="auto"/>
            <w:hideMark/>
          </w:tcPr>
          <w:p w14:paraId="1C69C83F" w14:textId="77777777" w:rsidR="00071B01" w:rsidRPr="008B7683" w:rsidRDefault="00071B01" w:rsidP="00071B01">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Framework</w:t>
            </w:r>
          </w:p>
          <w:p w14:paraId="2133CDB7" w14:textId="77777777" w:rsidR="00071B01" w:rsidRPr="008B7683" w:rsidRDefault="00071B01" w:rsidP="00071B01">
            <w:pPr>
              <w:pStyle w:val="BodyText"/>
              <w:tabs>
                <w:tab w:val="left" w:pos="480"/>
              </w:tabs>
              <w:spacing w:before="100" w:after="100"/>
              <w:rPr>
                <w:rFonts w:asciiTheme="minorHAnsi" w:hAnsiTheme="minorHAnsi" w:cstheme="minorHAnsi"/>
                <w:sz w:val="18"/>
                <w:szCs w:val="18"/>
              </w:rPr>
            </w:pPr>
            <w:r w:rsidRPr="008B7683">
              <w:rPr>
                <w:rFonts w:asciiTheme="minorHAnsi" w:hAnsiTheme="minorHAnsi" w:cstheme="minorHAnsi"/>
                <w:sz w:val="18"/>
                <w:szCs w:val="18"/>
              </w:rPr>
              <w:t xml:space="preserve">Date of commencement of current framework: 21 October 2021. </w:t>
            </w:r>
          </w:p>
          <w:p w14:paraId="2912E515" w14:textId="5B679B21" w:rsidR="00071B01" w:rsidRPr="008B7683" w:rsidRDefault="00071B01" w:rsidP="00071B01">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Currently under review.</w:t>
            </w:r>
          </w:p>
        </w:tc>
      </w:tr>
      <w:tr w:rsidR="004639FB" w:rsidRPr="000C61C8" w14:paraId="7F4EBF3C" w14:textId="77777777" w:rsidTr="4F653D6C">
        <w:trPr>
          <w:trHeight w:val="300"/>
        </w:trPr>
        <w:tc>
          <w:tcPr>
            <w:tcW w:w="562" w:type="dxa"/>
            <w:tcBorders>
              <w:top w:val="single" w:sz="4" w:space="0" w:color="99D1DC"/>
              <w:bottom w:val="single" w:sz="4" w:space="0" w:color="99D1DC"/>
            </w:tcBorders>
            <w:shd w:val="clear" w:color="auto" w:fill="auto"/>
            <w:hideMark/>
          </w:tcPr>
          <w:p w14:paraId="594E2FB4" w14:textId="77777777"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GC17 </w:t>
            </w:r>
          </w:p>
        </w:tc>
        <w:tc>
          <w:tcPr>
            <w:tcW w:w="4680" w:type="dxa"/>
            <w:tcBorders>
              <w:top w:val="single" w:sz="4" w:space="0" w:color="99D1DC"/>
              <w:bottom w:val="single" w:sz="4" w:space="0" w:color="99D1DC"/>
            </w:tcBorders>
            <w:shd w:val="clear" w:color="auto" w:fill="auto"/>
            <w:hideMark/>
          </w:tcPr>
          <w:p w14:paraId="2788E1BC" w14:textId="54BD1367"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Audit and Risk Committee</w:t>
            </w:r>
          </w:p>
          <w:p w14:paraId="4948BEDD" w14:textId="77777777"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(See sections 53 and 54 of the Act) </w:t>
            </w:r>
          </w:p>
        </w:tc>
        <w:tc>
          <w:tcPr>
            <w:tcW w:w="4680" w:type="dxa"/>
            <w:tcBorders>
              <w:top w:val="single" w:sz="4" w:space="0" w:color="99D1DC"/>
              <w:bottom w:val="single" w:sz="4" w:space="0" w:color="99D1DC"/>
            </w:tcBorders>
            <w:shd w:val="clear" w:color="auto" w:fill="auto"/>
            <w:hideMark/>
          </w:tcPr>
          <w:p w14:paraId="6BA26542" w14:textId="77777777" w:rsidR="004639FB" w:rsidRPr="008B7683" w:rsidRDefault="004639FB" w:rsidP="004639FB">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Established in accordance with section 53 of the Act</w:t>
            </w:r>
          </w:p>
          <w:p w14:paraId="5AE787BA" w14:textId="50138C7D" w:rsidR="004639FB" w:rsidRPr="008B7683" w:rsidRDefault="004639FB" w:rsidP="004639FB">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establishment: 1 September 2020</w:t>
            </w:r>
          </w:p>
        </w:tc>
      </w:tr>
      <w:tr w:rsidR="004639FB" w:rsidRPr="000C61C8" w14:paraId="2CB517F9" w14:textId="77777777" w:rsidTr="4F653D6C">
        <w:trPr>
          <w:trHeight w:val="300"/>
        </w:trPr>
        <w:tc>
          <w:tcPr>
            <w:tcW w:w="562" w:type="dxa"/>
            <w:tcBorders>
              <w:top w:val="single" w:sz="4" w:space="0" w:color="99D1DC"/>
              <w:bottom w:val="single" w:sz="4" w:space="0" w:color="99D1DC"/>
            </w:tcBorders>
            <w:shd w:val="clear" w:color="auto" w:fill="auto"/>
            <w:hideMark/>
          </w:tcPr>
          <w:p w14:paraId="0B0B6ABE" w14:textId="77777777"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GC18 </w:t>
            </w:r>
          </w:p>
        </w:tc>
        <w:tc>
          <w:tcPr>
            <w:tcW w:w="4680" w:type="dxa"/>
            <w:tcBorders>
              <w:top w:val="single" w:sz="4" w:space="0" w:color="99D1DC"/>
              <w:bottom w:val="single" w:sz="4" w:space="0" w:color="99D1DC"/>
            </w:tcBorders>
            <w:shd w:val="clear" w:color="auto" w:fill="auto"/>
            <w:hideMark/>
          </w:tcPr>
          <w:p w14:paraId="500ABDEF" w14:textId="779C3862"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Internal audit</w:t>
            </w:r>
          </w:p>
          <w:p w14:paraId="47255B88" w14:textId="77777777" w:rsidR="004639FB" w:rsidRPr="00E44F89" w:rsidRDefault="004639FB" w:rsidP="00202C44">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(Independent accounting professionals engaged by the City to provide analyses and recommendations aimed at improving our governance, risk and management controls) </w:t>
            </w:r>
          </w:p>
        </w:tc>
        <w:tc>
          <w:tcPr>
            <w:tcW w:w="4680" w:type="dxa"/>
            <w:tcBorders>
              <w:top w:val="single" w:sz="4" w:space="0" w:color="99D1DC"/>
              <w:bottom w:val="single" w:sz="4" w:space="0" w:color="99D1DC"/>
            </w:tcBorders>
            <w:shd w:val="clear" w:color="auto" w:fill="auto"/>
            <w:hideMark/>
          </w:tcPr>
          <w:p w14:paraId="65C4888B" w14:textId="77777777" w:rsidR="004639FB" w:rsidRPr="008B7683" w:rsidRDefault="004639FB" w:rsidP="004639FB">
            <w:pPr>
              <w:pStyle w:val="BodyText"/>
              <w:spacing w:before="100" w:after="100"/>
              <w:rPr>
                <w:rFonts w:asciiTheme="minorHAnsi" w:hAnsiTheme="minorHAnsi" w:cstheme="minorHAnsi"/>
                <w:strike/>
                <w:sz w:val="18"/>
                <w:szCs w:val="18"/>
              </w:rPr>
            </w:pPr>
            <w:r w:rsidRPr="008B7683">
              <w:rPr>
                <w:rFonts w:asciiTheme="minorHAnsi" w:hAnsiTheme="minorHAnsi" w:cstheme="minorHAnsi"/>
                <w:sz w:val="18"/>
                <w:szCs w:val="18"/>
              </w:rPr>
              <w:t>Engaged</w:t>
            </w:r>
          </w:p>
          <w:p w14:paraId="2AAF935D" w14:textId="3FB727DE" w:rsidR="004639FB" w:rsidRPr="008B7683" w:rsidRDefault="004639FB" w:rsidP="004639FB">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engagement of current provider: 1 January 2022</w:t>
            </w:r>
          </w:p>
        </w:tc>
      </w:tr>
      <w:tr w:rsidR="004639FB" w:rsidRPr="000C61C8" w14:paraId="65420590" w14:textId="77777777" w:rsidTr="4F653D6C">
        <w:trPr>
          <w:trHeight w:val="300"/>
        </w:trPr>
        <w:tc>
          <w:tcPr>
            <w:tcW w:w="562" w:type="dxa"/>
            <w:tcBorders>
              <w:top w:val="single" w:sz="4" w:space="0" w:color="99D1DC"/>
              <w:bottom w:val="single" w:sz="4" w:space="0" w:color="99D1DC"/>
            </w:tcBorders>
            <w:shd w:val="clear" w:color="auto" w:fill="auto"/>
            <w:hideMark/>
          </w:tcPr>
          <w:p w14:paraId="3A658659" w14:textId="77777777"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GC19 </w:t>
            </w:r>
          </w:p>
        </w:tc>
        <w:tc>
          <w:tcPr>
            <w:tcW w:w="4680" w:type="dxa"/>
            <w:tcBorders>
              <w:top w:val="single" w:sz="4" w:space="0" w:color="99D1DC"/>
              <w:bottom w:val="single" w:sz="4" w:space="0" w:color="99D1DC"/>
            </w:tcBorders>
            <w:shd w:val="clear" w:color="auto" w:fill="auto"/>
            <w:hideMark/>
          </w:tcPr>
          <w:p w14:paraId="63DFC478" w14:textId="13B363EF" w:rsidR="004639FB" w:rsidRPr="00E44F89" w:rsidRDefault="004639FB" w:rsidP="004639FB">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Performance reporting framework</w:t>
            </w:r>
          </w:p>
          <w:p w14:paraId="1A811C05" w14:textId="77777777" w:rsidR="004639FB" w:rsidRPr="00E44F89" w:rsidRDefault="004639FB" w:rsidP="00A0123E">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(A set of indicators measuring financial and non-financial performance, including the performance indicators referred to in section 98 of the Act) </w:t>
            </w:r>
          </w:p>
        </w:tc>
        <w:tc>
          <w:tcPr>
            <w:tcW w:w="4680" w:type="dxa"/>
            <w:tcBorders>
              <w:top w:val="single" w:sz="4" w:space="0" w:color="99D1DC"/>
              <w:bottom w:val="single" w:sz="4" w:space="0" w:color="99D1DC"/>
            </w:tcBorders>
            <w:shd w:val="clear" w:color="auto" w:fill="auto"/>
            <w:hideMark/>
          </w:tcPr>
          <w:p w14:paraId="2C995ED0" w14:textId="77777777" w:rsidR="004639FB" w:rsidRPr="008B7683" w:rsidRDefault="004639FB" w:rsidP="004639FB">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Framework</w:t>
            </w:r>
          </w:p>
          <w:p w14:paraId="12D72ACE" w14:textId="77777777" w:rsidR="004639FB" w:rsidRPr="008B7683" w:rsidRDefault="004639FB" w:rsidP="004639FB">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Date of adoption of current framework: 20 May 2020</w:t>
            </w:r>
          </w:p>
          <w:p w14:paraId="67A94ED4" w14:textId="6391E11F" w:rsidR="004639FB" w:rsidRPr="008B7683" w:rsidRDefault="004639FB" w:rsidP="004639FB">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 xml:space="preserve">We reviewed and updated the framework in 2022‒23 in line with the </w:t>
            </w:r>
            <w:r w:rsidRPr="008B7683">
              <w:rPr>
                <w:rFonts w:asciiTheme="minorHAnsi" w:hAnsiTheme="minorHAnsi" w:cstheme="minorHAnsi"/>
                <w:i/>
                <w:iCs/>
                <w:sz w:val="18"/>
                <w:szCs w:val="18"/>
              </w:rPr>
              <w:t>Local Government Act 2020</w:t>
            </w:r>
            <w:r w:rsidRPr="008B7683">
              <w:rPr>
                <w:rFonts w:asciiTheme="minorHAnsi" w:hAnsiTheme="minorHAnsi" w:cstheme="minorHAnsi"/>
                <w:sz w:val="18"/>
                <w:szCs w:val="18"/>
              </w:rPr>
              <w:t xml:space="preserve"> and </w:t>
            </w:r>
            <w:r w:rsidRPr="008B7683">
              <w:rPr>
                <w:rFonts w:asciiTheme="minorHAnsi" w:hAnsiTheme="minorHAnsi" w:cstheme="minorHAnsi"/>
                <w:i/>
                <w:iCs/>
                <w:sz w:val="18"/>
                <w:szCs w:val="18"/>
              </w:rPr>
              <w:t>Local Government (Planning and Reporting) Regulations 2020.</w:t>
            </w:r>
          </w:p>
        </w:tc>
      </w:tr>
      <w:tr w:rsidR="004639FB" w:rsidRPr="000C61C8" w14:paraId="212DB713" w14:textId="77777777" w:rsidTr="4F653D6C">
        <w:trPr>
          <w:trHeight w:val="300"/>
        </w:trPr>
        <w:tc>
          <w:tcPr>
            <w:tcW w:w="562" w:type="dxa"/>
            <w:tcBorders>
              <w:top w:val="single" w:sz="4" w:space="0" w:color="99D1DC"/>
              <w:bottom w:val="single" w:sz="4" w:space="0" w:color="99D1DC"/>
            </w:tcBorders>
            <w:shd w:val="clear" w:color="auto" w:fill="auto"/>
            <w:hideMark/>
          </w:tcPr>
          <w:p w14:paraId="30DC4A64" w14:textId="77777777" w:rsidR="004639FB" w:rsidRPr="00E44F89" w:rsidRDefault="004639FB" w:rsidP="004639FB">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GC20 </w:t>
            </w:r>
          </w:p>
        </w:tc>
        <w:tc>
          <w:tcPr>
            <w:tcW w:w="4680" w:type="dxa"/>
            <w:tcBorders>
              <w:top w:val="single" w:sz="4" w:space="0" w:color="99D1DC"/>
              <w:bottom w:val="single" w:sz="4" w:space="0" w:color="99D1DC"/>
            </w:tcBorders>
            <w:shd w:val="clear" w:color="auto" w:fill="auto"/>
            <w:hideMark/>
          </w:tcPr>
          <w:p w14:paraId="0E1EB972" w14:textId="640D9599" w:rsidR="004639FB" w:rsidRPr="00E44F89" w:rsidRDefault="004639FB" w:rsidP="004639FB">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Council Plan report</w:t>
            </w:r>
          </w:p>
          <w:p w14:paraId="4BBCF918" w14:textId="77777777" w:rsidR="004639FB" w:rsidRPr="00E44F89" w:rsidRDefault="004639FB" w:rsidP="00A0123E">
            <w:pPr>
              <w:keepNext/>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(Reviewing the performance of the council against the Council Plan, including the results in relation to the strategic indicators, for the first six months of the financial year) </w:t>
            </w:r>
          </w:p>
        </w:tc>
        <w:tc>
          <w:tcPr>
            <w:tcW w:w="4680" w:type="dxa"/>
            <w:tcBorders>
              <w:top w:val="single" w:sz="4" w:space="0" w:color="99D1DC"/>
              <w:bottom w:val="single" w:sz="4" w:space="0" w:color="99D1DC"/>
            </w:tcBorders>
            <w:shd w:val="clear" w:color="auto" w:fill="auto"/>
            <w:hideMark/>
          </w:tcPr>
          <w:p w14:paraId="4DCC0AFD" w14:textId="77777777" w:rsidR="004639FB" w:rsidRPr="008B7683" w:rsidRDefault="004639FB" w:rsidP="004639FB">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Report</w:t>
            </w:r>
          </w:p>
          <w:p w14:paraId="27CE73D6" w14:textId="77777777" w:rsidR="004639FB" w:rsidRPr="008B7683" w:rsidRDefault="004639FB" w:rsidP="004639FB">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Date of report: 12 December 2023, 26 March 2024, 25 June 2024</w:t>
            </w:r>
          </w:p>
          <w:p w14:paraId="66107A39" w14:textId="363EB01C" w:rsidR="004639FB" w:rsidRPr="008B7683" w:rsidRDefault="004639FB" w:rsidP="004639FB">
            <w:pPr>
              <w:keepNext/>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 xml:space="preserve">We provide quarterly reports on the progress of our Council Plan including a six-monthly update on the progress of the strategic indicators as per section 98 of </w:t>
            </w:r>
            <w:r w:rsidRPr="008B7683">
              <w:rPr>
                <w:rFonts w:asciiTheme="minorHAnsi" w:hAnsiTheme="minorHAnsi" w:cstheme="minorHAnsi"/>
                <w:i/>
                <w:iCs/>
                <w:sz w:val="18"/>
                <w:szCs w:val="18"/>
              </w:rPr>
              <w:t>Local Government Act 2020.</w:t>
            </w:r>
          </w:p>
        </w:tc>
      </w:tr>
      <w:tr w:rsidR="008B7683" w:rsidRPr="000C61C8" w14:paraId="51E8DD00" w14:textId="77777777" w:rsidTr="4F653D6C">
        <w:trPr>
          <w:trHeight w:val="300"/>
        </w:trPr>
        <w:tc>
          <w:tcPr>
            <w:tcW w:w="562" w:type="dxa"/>
            <w:tcBorders>
              <w:top w:val="single" w:sz="4" w:space="0" w:color="99D1DC"/>
              <w:bottom w:val="single" w:sz="4" w:space="0" w:color="99D1DC"/>
            </w:tcBorders>
            <w:shd w:val="clear" w:color="auto" w:fill="auto"/>
            <w:hideMark/>
          </w:tcPr>
          <w:p w14:paraId="71D509A0"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GC21 </w:t>
            </w:r>
          </w:p>
        </w:tc>
        <w:tc>
          <w:tcPr>
            <w:tcW w:w="4680" w:type="dxa"/>
            <w:tcBorders>
              <w:top w:val="single" w:sz="4" w:space="0" w:color="99D1DC"/>
              <w:bottom w:val="single" w:sz="4" w:space="0" w:color="99D1DC"/>
            </w:tcBorders>
            <w:shd w:val="clear" w:color="auto" w:fill="auto"/>
            <w:hideMark/>
          </w:tcPr>
          <w:p w14:paraId="14DF2209" w14:textId="7830FD3F"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Quarterly budget reports</w:t>
            </w:r>
            <w:r w:rsidRPr="00E44F89">
              <w:rPr>
                <w:rFonts w:asciiTheme="minorHAnsi" w:eastAsia="Times New Roman" w:hAnsiTheme="minorHAnsi" w:cstheme="minorHAnsi"/>
                <w:sz w:val="18"/>
                <w:szCs w:val="18"/>
                <w:lang w:eastAsia="en-AU"/>
              </w:rPr>
              <w:br/>
              <w:t>(Quarterly statements to Council under section 97(1) of the Local Government Act 2020, comparing actual and budgeted results and an explanation of any material variations) </w:t>
            </w:r>
          </w:p>
        </w:tc>
        <w:tc>
          <w:tcPr>
            <w:tcW w:w="4680" w:type="dxa"/>
            <w:tcBorders>
              <w:top w:val="single" w:sz="4" w:space="0" w:color="99D1DC"/>
              <w:bottom w:val="single" w:sz="4" w:space="0" w:color="99D1DC"/>
            </w:tcBorders>
            <w:shd w:val="clear" w:color="auto" w:fill="auto"/>
            <w:hideMark/>
          </w:tcPr>
          <w:p w14:paraId="029700BE" w14:textId="77777777" w:rsidR="008B7683" w:rsidRPr="008B7683" w:rsidRDefault="008B7683" w:rsidP="008B7683">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Reports presented to Council in accordance with section 97(1) o</w:t>
            </w:r>
            <w:r w:rsidRPr="008B7683">
              <w:rPr>
                <w:rFonts w:asciiTheme="minorHAnsi" w:hAnsiTheme="minorHAnsi" w:cstheme="minorHAnsi"/>
                <w:sz w:val="18"/>
                <w:szCs w:val="18"/>
                <w:lang w:val="en-US"/>
              </w:rPr>
              <w:t xml:space="preserve">f </w:t>
            </w:r>
            <w:r w:rsidRPr="008B7683">
              <w:rPr>
                <w:rFonts w:asciiTheme="minorHAnsi" w:hAnsiTheme="minorHAnsi" w:cstheme="minorHAnsi"/>
                <w:sz w:val="18"/>
                <w:szCs w:val="18"/>
              </w:rPr>
              <w:t>the Act</w:t>
            </w:r>
          </w:p>
          <w:p w14:paraId="40B098F6" w14:textId="76042C0C" w:rsidR="008B7683" w:rsidRPr="008B7683" w:rsidRDefault="008B7683" w:rsidP="008B7683">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Dates reports presented: 28 November 2023, 27 February 2024, 25 June 2024</w:t>
            </w:r>
          </w:p>
        </w:tc>
      </w:tr>
      <w:tr w:rsidR="008B7683" w:rsidRPr="000C61C8" w14:paraId="1B051F44" w14:textId="77777777" w:rsidTr="4F653D6C">
        <w:trPr>
          <w:trHeight w:val="300"/>
        </w:trPr>
        <w:tc>
          <w:tcPr>
            <w:tcW w:w="562" w:type="dxa"/>
            <w:tcBorders>
              <w:top w:val="single" w:sz="4" w:space="0" w:color="99D1DC"/>
              <w:bottom w:val="single" w:sz="4" w:space="0" w:color="99D1DC"/>
            </w:tcBorders>
            <w:shd w:val="clear" w:color="auto" w:fill="auto"/>
            <w:hideMark/>
          </w:tcPr>
          <w:p w14:paraId="6D7320D0" w14:textId="77777777" w:rsidR="008B7683" w:rsidRPr="00E44F89" w:rsidRDefault="008B7683" w:rsidP="008B7683">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lastRenderedPageBreak/>
              <w:t>GC22 </w:t>
            </w:r>
          </w:p>
        </w:tc>
        <w:tc>
          <w:tcPr>
            <w:tcW w:w="4680" w:type="dxa"/>
            <w:tcBorders>
              <w:top w:val="single" w:sz="4" w:space="0" w:color="99D1DC"/>
              <w:bottom w:val="single" w:sz="4" w:space="0" w:color="99D1DC"/>
            </w:tcBorders>
            <w:shd w:val="clear" w:color="auto" w:fill="auto"/>
            <w:hideMark/>
          </w:tcPr>
          <w:p w14:paraId="74BEC744" w14:textId="14DDC347" w:rsidR="008B7683" w:rsidRPr="00E44F89" w:rsidRDefault="008B7683" w:rsidP="008B7683">
            <w:pPr>
              <w:keepNext/>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Risk reports</w:t>
            </w:r>
          </w:p>
          <w:p w14:paraId="55EF77B5" w14:textId="77777777" w:rsidR="008B7683" w:rsidRPr="00E44F89" w:rsidRDefault="008B7683" w:rsidP="00A0123E">
            <w:pPr>
              <w:keepNext/>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(Six-monthly reports of strategic risks to our operations, the likelihood and consequences of occurring and risk minimisation strategies) </w:t>
            </w:r>
          </w:p>
        </w:tc>
        <w:tc>
          <w:tcPr>
            <w:tcW w:w="4680" w:type="dxa"/>
            <w:tcBorders>
              <w:top w:val="single" w:sz="4" w:space="0" w:color="99D1DC"/>
              <w:bottom w:val="single" w:sz="4" w:space="0" w:color="99D1DC"/>
            </w:tcBorders>
            <w:shd w:val="clear" w:color="auto" w:fill="auto"/>
            <w:hideMark/>
          </w:tcPr>
          <w:p w14:paraId="31CF991C" w14:textId="77777777" w:rsidR="008B7683" w:rsidRPr="008B7683" w:rsidRDefault="008B7683" w:rsidP="008B7683">
            <w:pPr>
              <w:spacing w:before="100" w:after="100"/>
              <w:rPr>
                <w:rFonts w:asciiTheme="minorHAnsi" w:hAnsiTheme="minorHAnsi" w:cstheme="minorHAnsi"/>
                <w:sz w:val="18"/>
                <w:szCs w:val="18"/>
              </w:rPr>
            </w:pPr>
            <w:r w:rsidRPr="008B7683">
              <w:rPr>
                <w:rFonts w:asciiTheme="minorHAnsi" w:hAnsiTheme="minorHAnsi" w:cstheme="minorHAnsi"/>
                <w:sz w:val="18"/>
                <w:szCs w:val="18"/>
              </w:rPr>
              <w:t>Reports</w:t>
            </w:r>
          </w:p>
          <w:p w14:paraId="0431910E" w14:textId="77777777" w:rsidR="008B7683" w:rsidRPr="008B7683" w:rsidRDefault="008B7683" w:rsidP="008B7683">
            <w:pPr>
              <w:spacing w:before="100" w:after="100"/>
              <w:rPr>
                <w:rFonts w:asciiTheme="minorHAnsi" w:hAnsiTheme="minorHAnsi" w:cstheme="minorHAnsi"/>
                <w:sz w:val="18"/>
                <w:szCs w:val="18"/>
              </w:rPr>
            </w:pPr>
            <w:r w:rsidRPr="008B7683">
              <w:rPr>
                <w:rFonts w:asciiTheme="minorHAnsi" w:hAnsiTheme="minorHAnsi" w:cstheme="minorHAnsi"/>
                <w:sz w:val="18"/>
                <w:szCs w:val="18"/>
              </w:rPr>
              <w:t>Dates of reports: 30 August 2023, 6 December 2023, 7 March 2024 and 6 June 2024</w:t>
            </w:r>
          </w:p>
          <w:p w14:paraId="64D002B7" w14:textId="7C967D4E" w:rsidR="008B7683" w:rsidRPr="008B7683" w:rsidRDefault="008B7683" w:rsidP="008B7683">
            <w:pPr>
              <w:keepNext/>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Risk reports are provided to the Executive Leadership Team and Audit and Risk Committee. A Strategic Risk Review is provided every six months as part of this report.</w:t>
            </w:r>
          </w:p>
        </w:tc>
      </w:tr>
      <w:tr w:rsidR="008B7683" w:rsidRPr="000C61C8" w14:paraId="0376B9DF" w14:textId="77777777" w:rsidTr="4F653D6C">
        <w:trPr>
          <w:trHeight w:val="300"/>
        </w:trPr>
        <w:tc>
          <w:tcPr>
            <w:tcW w:w="562" w:type="dxa"/>
            <w:tcBorders>
              <w:top w:val="single" w:sz="4" w:space="0" w:color="99D1DC"/>
              <w:bottom w:val="single" w:sz="4" w:space="0" w:color="99D1DC"/>
            </w:tcBorders>
            <w:shd w:val="clear" w:color="auto" w:fill="auto"/>
            <w:hideMark/>
          </w:tcPr>
          <w:p w14:paraId="2E8D460D"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GC23 </w:t>
            </w:r>
          </w:p>
        </w:tc>
        <w:tc>
          <w:tcPr>
            <w:tcW w:w="4680" w:type="dxa"/>
            <w:tcBorders>
              <w:top w:val="single" w:sz="4" w:space="0" w:color="99D1DC"/>
              <w:bottom w:val="single" w:sz="4" w:space="0" w:color="99D1DC"/>
            </w:tcBorders>
            <w:shd w:val="clear" w:color="auto" w:fill="auto"/>
            <w:hideMark/>
          </w:tcPr>
          <w:p w14:paraId="7CC52C19" w14:textId="1A993E15" w:rsidR="008B7683" w:rsidRPr="00E44F89" w:rsidRDefault="008B7683" w:rsidP="00A0123E">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Performance reports</w:t>
            </w:r>
          </w:p>
          <w:p w14:paraId="3339B0F2" w14:textId="77777777" w:rsidR="008B7683" w:rsidRPr="00E44F89" w:rsidRDefault="008B7683" w:rsidP="00A0123E">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(Six-monthly reports of indicators measuring financial and non-financial performance, including the performance indicators referred to in section 98 of the Act) </w:t>
            </w:r>
          </w:p>
        </w:tc>
        <w:tc>
          <w:tcPr>
            <w:tcW w:w="4680" w:type="dxa"/>
            <w:tcBorders>
              <w:top w:val="single" w:sz="4" w:space="0" w:color="99D1DC"/>
              <w:bottom w:val="single" w:sz="4" w:space="0" w:color="99D1DC"/>
            </w:tcBorders>
            <w:shd w:val="clear" w:color="auto" w:fill="auto"/>
            <w:hideMark/>
          </w:tcPr>
          <w:p w14:paraId="4BE9FD78" w14:textId="77777777" w:rsidR="008B7683" w:rsidRPr="008B7683" w:rsidRDefault="008B7683" w:rsidP="008B7683">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Report</w:t>
            </w:r>
          </w:p>
          <w:p w14:paraId="6AADC58C" w14:textId="77777777" w:rsidR="008B7683" w:rsidRPr="008B7683" w:rsidRDefault="008B7683" w:rsidP="008B7683">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Dates of reports: 24 October 2023 and 26 February 2024</w:t>
            </w:r>
          </w:p>
          <w:p w14:paraId="0308CB95" w14:textId="27808DB6" w:rsidR="008B7683" w:rsidRPr="008B7683" w:rsidRDefault="008B7683" w:rsidP="008B7683">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 xml:space="preserve">We report every six months on financial performance indicators and annually against non-financial performance indicators referred to in section 98 of </w:t>
            </w:r>
            <w:r w:rsidRPr="008B7683">
              <w:rPr>
                <w:rFonts w:asciiTheme="minorHAnsi" w:hAnsiTheme="minorHAnsi" w:cstheme="minorHAnsi"/>
                <w:i/>
                <w:sz w:val="18"/>
                <w:szCs w:val="18"/>
              </w:rPr>
              <w:t>Local Government Act 2020</w:t>
            </w:r>
            <w:r w:rsidRPr="008B7683">
              <w:rPr>
                <w:rFonts w:asciiTheme="minorHAnsi" w:hAnsiTheme="minorHAnsi" w:cstheme="minorHAnsi"/>
                <w:sz w:val="18"/>
                <w:szCs w:val="18"/>
              </w:rPr>
              <w:t>.</w:t>
            </w:r>
          </w:p>
        </w:tc>
      </w:tr>
      <w:tr w:rsidR="008B7683" w:rsidRPr="000C61C8" w14:paraId="02F71DDE" w14:textId="77777777" w:rsidTr="4F653D6C">
        <w:trPr>
          <w:trHeight w:val="300"/>
        </w:trPr>
        <w:tc>
          <w:tcPr>
            <w:tcW w:w="562" w:type="dxa"/>
            <w:tcBorders>
              <w:top w:val="single" w:sz="4" w:space="0" w:color="99D1DC"/>
              <w:bottom w:val="single" w:sz="4" w:space="0" w:color="99D1DC"/>
            </w:tcBorders>
            <w:shd w:val="clear" w:color="auto" w:fill="auto"/>
            <w:hideMark/>
          </w:tcPr>
          <w:p w14:paraId="7CC54FF7"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GC24 </w:t>
            </w:r>
          </w:p>
        </w:tc>
        <w:tc>
          <w:tcPr>
            <w:tcW w:w="4680" w:type="dxa"/>
            <w:tcBorders>
              <w:top w:val="single" w:sz="4" w:space="0" w:color="99D1DC"/>
              <w:bottom w:val="single" w:sz="4" w:space="0" w:color="99D1DC"/>
            </w:tcBorders>
            <w:shd w:val="clear" w:color="auto" w:fill="auto"/>
            <w:hideMark/>
          </w:tcPr>
          <w:p w14:paraId="3899B128" w14:textId="10BC522A"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 xml:space="preserve">Annual </w:t>
            </w:r>
            <w:r>
              <w:rPr>
                <w:rFonts w:asciiTheme="minorHAnsi" w:eastAsia="Times New Roman" w:hAnsiTheme="minorHAnsi" w:cstheme="minorHAnsi"/>
                <w:b/>
                <w:bCs/>
                <w:sz w:val="18"/>
                <w:szCs w:val="18"/>
                <w:lang w:eastAsia="en-AU"/>
              </w:rPr>
              <w:t>R</w:t>
            </w:r>
            <w:r w:rsidRPr="00E44F89">
              <w:rPr>
                <w:rFonts w:asciiTheme="minorHAnsi" w:eastAsia="Times New Roman" w:hAnsiTheme="minorHAnsi" w:cstheme="minorHAnsi"/>
                <w:b/>
                <w:bCs/>
                <w:sz w:val="18"/>
                <w:szCs w:val="18"/>
                <w:lang w:eastAsia="en-AU"/>
              </w:rPr>
              <w:t>eport</w:t>
            </w:r>
          </w:p>
          <w:p w14:paraId="7B2E0E97"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(Under sections 98 and 99 of the Act</w:t>
            </w:r>
            <w:r w:rsidRPr="00E44F89">
              <w:rPr>
                <w:rFonts w:asciiTheme="minorHAnsi" w:eastAsia="Times New Roman" w:hAnsiTheme="minorHAnsi" w:cstheme="minorHAnsi"/>
                <w:i/>
                <w:iCs/>
                <w:sz w:val="18"/>
                <w:szCs w:val="18"/>
                <w:lang w:eastAsia="en-AU"/>
              </w:rPr>
              <w:t xml:space="preserve"> </w:t>
            </w:r>
            <w:r w:rsidRPr="00E44F89">
              <w:rPr>
                <w:rFonts w:asciiTheme="minorHAnsi" w:eastAsia="Times New Roman" w:hAnsiTheme="minorHAnsi" w:cstheme="minorHAnsi"/>
                <w:sz w:val="18"/>
                <w:szCs w:val="18"/>
                <w:lang w:eastAsia="en-AU"/>
              </w:rPr>
              <w:t>containing a report of operations and audited financial and performance statements) </w:t>
            </w:r>
          </w:p>
        </w:tc>
        <w:tc>
          <w:tcPr>
            <w:tcW w:w="4680" w:type="dxa"/>
            <w:tcBorders>
              <w:top w:val="single" w:sz="4" w:space="0" w:color="99D1DC"/>
              <w:bottom w:val="single" w:sz="4" w:space="0" w:color="99D1DC"/>
            </w:tcBorders>
            <w:shd w:val="clear" w:color="auto" w:fill="auto"/>
            <w:hideMark/>
          </w:tcPr>
          <w:p w14:paraId="0B276F09" w14:textId="77777777" w:rsidR="008B7683" w:rsidRPr="008B7683" w:rsidRDefault="008B7683" w:rsidP="008B7683">
            <w:pPr>
              <w:spacing w:before="100" w:after="100"/>
              <w:rPr>
                <w:rFonts w:asciiTheme="minorHAnsi" w:hAnsiTheme="minorHAnsi" w:cstheme="minorHAnsi"/>
                <w:sz w:val="18"/>
                <w:szCs w:val="18"/>
              </w:rPr>
            </w:pPr>
            <w:r w:rsidRPr="008B7683">
              <w:rPr>
                <w:rFonts w:asciiTheme="minorHAnsi" w:hAnsiTheme="minorHAnsi" w:cstheme="minorHAnsi"/>
                <w:sz w:val="18"/>
                <w:szCs w:val="18"/>
              </w:rPr>
              <w:t>Presented at a meeting of the Council in accordance with section 100 of the Act</w:t>
            </w:r>
          </w:p>
          <w:p w14:paraId="21F9B08F" w14:textId="02DB5C61" w:rsidR="008B7683" w:rsidRPr="008B7683" w:rsidRDefault="008B7683" w:rsidP="008B7683">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of presentation: 24 October 2023</w:t>
            </w:r>
          </w:p>
        </w:tc>
      </w:tr>
      <w:tr w:rsidR="008B7683" w:rsidRPr="000C61C8" w14:paraId="2121A5DE" w14:textId="77777777" w:rsidTr="4F653D6C">
        <w:trPr>
          <w:trHeight w:val="300"/>
        </w:trPr>
        <w:tc>
          <w:tcPr>
            <w:tcW w:w="562" w:type="dxa"/>
            <w:tcBorders>
              <w:top w:val="single" w:sz="4" w:space="0" w:color="99D1DC"/>
              <w:bottom w:val="single" w:sz="4" w:space="0" w:color="99D1DC"/>
            </w:tcBorders>
            <w:shd w:val="clear" w:color="auto" w:fill="auto"/>
            <w:hideMark/>
          </w:tcPr>
          <w:p w14:paraId="5D417ECD"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GC25 </w:t>
            </w:r>
          </w:p>
        </w:tc>
        <w:tc>
          <w:tcPr>
            <w:tcW w:w="4680" w:type="dxa"/>
            <w:tcBorders>
              <w:top w:val="single" w:sz="4" w:space="0" w:color="99D1DC"/>
              <w:bottom w:val="single" w:sz="4" w:space="0" w:color="99D1DC"/>
            </w:tcBorders>
            <w:shd w:val="clear" w:color="auto" w:fill="auto"/>
            <w:hideMark/>
          </w:tcPr>
          <w:p w14:paraId="34AA5E4F" w14:textId="52B25AE3"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Councillor Code of Conduct</w:t>
            </w:r>
          </w:p>
          <w:p w14:paraId="06F0D365" w14:textId="613EBC69"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 xml:space="preserve">(Code under section 139 of the Act setting out the standards of conduct to be followed by </w:t>
            </w:r>
            <w:r>
              <w:rPr>
                <w:rFonts w:asciiTheme="minorHAnsi" w:eastAsia="Times New Roman" w:hAnsiTheme="minorHAnsi" w:cstheme="minorHAnsi"/>
                <w:sz w:val="18"/>
                <w:szCs w:val="18"/>
                <w:lang w:eastAsia="en-AU"/>
              </w:rPr>
              <w:t>c</w:t>
            </w:r>
            <w:r w:rsidRPr="00E44F89">
              <w:rPr>
                <w:rFonts w:asciiTheme="minorHAnsi" w:eastAsia="Times New Roman" w:hAnsiTheme="minorHAnsi" w:cstheme="minorHAnsi"/>
                <w:sz w:val="18"/>
                <w:szCs w:val="18"/>
                <w:lang w:eastAsia="en-AU"/>
              </w:rPr>
              <w:t>ouncillors and other matters) </w:t>
            </w:r>
          </w:p>
        </w:tc>
        <w:tc>
          <w:tcPr>
            <w:tcW w:w="4680" w:type="dxa"/>
            <w:tcBorders>
              <w:top w:val="single" w:sz="4" w:space="0" w:color="99D1DC"/>
              <w:bottom w:val="single" w:sz="4" w:space="0" w:color="99D1DC"/>
            </w:tcBorders>
            <w:shd w:val="clear" w:color="auto" w:fill="auto"/>
            <w:hideMark/>
          </w:tcPr>
          <w:p w14:paraId="51E31FC3" w14:textId="77777777" w:rsidR="008B7683" w:rsidRPr="008B7683" w:rsidRDefault="008B7683" w:rsidP="008B7683">
            <w:pPr>
              <w:pStyle w:val="BodyText"/>
              <w:spacing w:before="100" w:after="100"/>
              <w:rPr>
                <w:rFonts w:asciiTheme="minorHAnsi" w:hAnsiTheme="minorHAnsi" w:cstheme="minorHAnsi"/>
                <w:i/>
                <w:iCs/>
                <w:color w:val="000000"/>
                <w:sz w:val="18"/>
                <w:szCs w:val="18"/>
              </w:rPr>
            </w:pPr>
            <w:r w:rsidRPr="008B7683">
              <w:rPr>
                <w:rFonts w:asciiTheme="minorHAnsi" w:hAnsiTheme="minorHAnsi" w:cstheme="minorHAnsi"/>
                <w:sz w:val="18"/>
                <w:szCs w:val="18"/>
              </w:rPr>
              <w:t>Reviewed and adopted in accordance with section 139 of the Act</w:t>
            </w:r>
          </w:p>
          <w:p w14:paraId="61B613C7" w14:textId="11465036" w:rsidR="008B7683" w:rsidRPr="008B7683" w:rsidRDefault="008B7683" w:rsidP="008B7683">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Date reviewed and adopted: 23 February 2021</w:t>
            </w:r>
          </w:p>
        </w:tc>
      </w:tr>
      <w:tr w:rsidR="008B7683" w:rsidRPr="000C61C8" w14:paraId="27D76644" w14:textId="77777777" w:rsidTr="4F653D6C">
        <w:trPr>
          <w:trHeight w:val="300"/>
        </w:trPr>
        <w:tc>
          <w:tcPr>
            <w:tcW w:w="562" w:type="dxa"/>
            <w:tcBorders>
              <w:top w:val="single" w:sz="4" w:space="0" w:color="99D1DC"/>
              <w:bottom w:val="single" w:sz="4" w:space="0" w:color="99D1DC"/>
            </w:tcBorders>
            <w:shd w:val="clear" w:color="auto" w:fill="auto"/>
            <w:hideMark/>
          </w:tcPr>
          <w:p w14:paraId="22E4F0B2" w14:textId="77777777" w:rsidR="008B7683" w:rsidRPr="00E44F89" w:rsidRDefault="008B7683" w:rsidP="008B7683">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CG26 </w:t>
            </w:r>
          </w:p>
        </w:tc>
        <w:tc>
          <w:tcPr>
            <w:tcW w:w="4680" w:type="dxa"/>
            <w:tcBorders>
              <w:top w:val="single" w:sz="4" w:space="0" w:color="99D1DC"/>
              <w:bottom w:val="single" w:sz="4" w:space="0" w:color="99D1DC"/>
            </w:tcBorders>
            <w:shd w:val="clear" w:color="auto" w:fill="auto"/>
            <w:hideMark/>
          </w:tcPr>
          <w:p w14:paraId="43F2953C" w14:textId="1F559C25" w:rsidR="008B7683" w:rsidRPr="00E44F89" w:rsidRDefault="008B7683" w:rsidP="00A0123E">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Delegations </w:t>
            </w:r>
          </w:p>
          <w:p w14:paraId="4C53FDF5" w14:textId="77777777" w:rsidR="008B7683" w:rsidRPr="00E44F89" w:rsidRDefault="008B7683" w:rsidP="00A0123E">
            <w:pPr>
              <w:spacing w:before="60" w:after="60"/>
              <w:ind w:right="57"/>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(Documents setting out the powers, duties and functions of Council and the Chief Executive Officer that have been delegated to members of staff, in accordance with sections 11 and 47 of the Act) </w:t>
            </w:r>
          </w:p>
        </w:tc>
        <w:tc>
          <w:tcPr>
            <w:tcW w:w="4680" w:type="dxa"/>
            <w:tcBorders>
              <w:top w:val="single" w:sz="4" w:space="0" w:color="99D1DC"/>
              <w:bottom w:val="single" w:sz="4" w:space="0" w:color="99D1DC"/>
            </w:tcBorders>
            <w:shd w:val="clear" w:color="auto" w:fill="auto"/>
            <w:hideMark/>
          </w:tcPr>
          <w:p w14:paraId="340D1679" w14:textId="77777777" w:rsidR="008B7683" w:rsidRPr="008B7683" w:rsidRDefault="008B7683" w:rsidP="008B7683">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Reviewed in accordance with section 11(7) of the Act and a register kept in accordance with sections 11(8) and 47(7) of the Act</w:t>
            </w:r>
          </w:p>
          <w:p w14:paraId="7523F932" w14:textId="77777777" w:rsidR="008B7683" w:rsidRPr="008B7683" w:rsidRDefault="008B7683" w:rsidP="008B7683">
            <w:pPr>
              <w:pStyle w:val="BodyText"/>
              <w:spacing w:before="100" w:after="100"/>
              <w:rPr>
                <w:rFonts w:asciiTheme="minorHAnsi" w:hAnsiTheme="minorHAnsi" w:cstheme="minorHAnsi"/>
                <w:sz w:val="18"/>
                <w:szCs w:val="18"/>
              </w:rPr>
            </w:pPr>
            <w:r w:rsidRPr="008B7683">
              <w:rPr>
                <w:rFonts w:asciiTheme="minorHAnsi" w:hAnsiTheme="minorHAnsi" w:cstheme="minorHAnsi"/>
                <w:sz w:val="18"/>
                <w:szCs w:val="18"/>
              </w:rPr>
              <w:t>Council to CEO section 11(1)(b): reviewed 28 March 2023</w:t>
            </w:r>
          </w:p>
          <w:p w14:paraId="3E679BF9" w14:textId="001BD9D2" w:rsidR="008B7683" w:rsidRPr="008B7683" w:rsidRDefault="008B7683" w:rsidP="008B7683">
            <w:pPr>
              <w:spacing w:before="60" w:after="60"/>
              <w:textAlignment w:val="baseline"/>
              <w:rPr>
                <w:rFonts w:asciiTheme="minorHAnsi" w:eastAsia="Times New Roman" w:hAnsiTheme="minorHAnsi" w:cstheme="minorHAnsi"/>
                <w:sz w:val="18"/>
                <w:szCs w:val="18"/>
                <w:lang w:eastAsia="en-AU"/>
              </w:rPr>
            </w:pPr>
            <w:r w:rsidRPr="008B7683">
              <w:rPr>
                <w:rFonts w:asciiTheme="minorHAnsi" w:hAnsiTheme="minorHAnsi" w:cstheme="minorHAnsi"/>
                <w:sz w:val="18"/>
                <w:szCs w:val="18"/>
              </w:rPr>
              <w:t>CEO to Staff sub delegation section 47(1): reviewed 20 May 2024</w:t>
            </w:r>
          </w:p>
        </w:tc>
      </w:tr>
      <w:tr w:rsidR="00F37FFA" w:rsidRPr="000C61C8" w14:paraId="757E022B" w14:textId="77777777" w:rsidTr="4F653D6C">
        <w:trPr>
          <w:trHeight w:val="300"/>
        </w:trPr>
        <w:tc>
          <w:tcPr>
            <w:tcW w:w="562" w:type="dxa"/>
            <w:tcBorders>
              <w:top w:val="single" w:sz="4" w:space="0" w:color="99D1DC"/>
              <w:bottom w:val="single" w:sz="4" w:space="0" w:color="99D1DC"/>
            </w:tcBorders>
            <w:shd w:val="clear" w:color="auto" w:fill="auto"/>
            <w:hideMark/>
          </w:tcPr>
          <w:p w14:paraId="0D7B0B22" w14:textId="77777777" w:rsidR="00F37FFA" w:rsidRPr="00E44F89" w:rsidRDefault="00F37FFA" w:rsidP="00E44F89">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GC27 </w:t>
            </w:r>
          </w:p>
        </w:tc>
        <w:tc>
          <w:tcPr>
            <w:tcW w:w="4680" w:type="dxa"/>
            <w:tcBorders>
              <w:top w:val="single" w:sz="4" w:space="0" w:color="99D1DC"/>
              <w:bottom w:val="single" w:sz="4" w:space="0" w:color="99D1DC"/>
            </w:tcBorders>
            <w:shd w:val="clear" w:color="auto" w:fill="auto"/>
            <w:hideMark/>
          </w:tcPr>
          <w:p w14:paraId="4466D551" w14:textId="5B33CAD7" w:rsidR="00F37FFA" w:rsidRPr="00E44F89" w:rsidRDefault="00F37FFA" w:rsidP="00E44F89">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b/>
                <w:bCs/>
                <w:sz w:val="18"/>
                <w:szCs w:val="18"/>
                <w:lang w:eastAsia="en-AU"/>
              </w:rPr>
              <w:t>Meeting procedures</w:t>
            </w:r>
          </w:p>
          <w:p w14:paraId="38126695" w14:textId="77777777" w:rsidR="00F37FFA" w:rsidRPr="00E44F89" w:rsidRDefault="00F37FFA" w:rsidP="00E44F89">
            <w:pPr>
              <w:spacing w:before="60" w:after="60"/>
              <w:textAlignment w:val="baseline"/>
              <w:rPr>
                <w:rFonts w:asciiTheme="minorHAnsi" w:eastAsia="Times New Roman" w:hAnsiTheme="minorHAnsi" w:cstheme="minorHAnsi"/>
                <w:sz w:val="18"/>
                <w:szCs w:val="18"/>
                <w:lang w:eastAsia="en-AU"/>
              </w:rPr>
            </w:pPr>
            <w:r w:rsidRPr="00E44F89">
              <w:rPr>
                <w:rFonts w:asciiTheme="minorHAnsi" w:eastAsia="Times New Roman" w:hAnsiTheme="minorHAnsi" w:cstheme="minorHAnsi"/>
                <w:sz w:val="18"/>
                <w:szCs w:val="18"/>
                <w:lang w:eastAsia="en-AU"/>
              </w:rPr>
              <w:t>(Governance Rules under section 60 of the Act governing the conduct of meetings of Council and delegated committees) </w:t>
            </w:r>
          </w:p>
        </w:tc>
        <w:tc>
          <w:tcPr>
            <w:tcW w:w="4680" w:type="dxa"/>
            <w:tcBorders>
              <w:top w:val="single" w:sz="4" w:space="0" w:color="99D1DC"/>
              <w:bottom w:val="single" w:sz="4" w:space="0" w:color="99D1DC"/>
            </w:tcBorders>
            <w:shd w:val="clear" w:color="auto" w:fill="auto"/>
            <w:hideMark/>
          </w:tcPr>
          <w:p w14:paraId="7AF2791F" w14:textId="77777777" w:rsidR="004448C2" w:rsidRPr="004448C2" w:rsidRDefault="004448C2" w:rsidP="004448C2">
            <w:pPr>
              <w:spacing w:before="60" w:after="60"/>
              <w:textAlignment w:val="baseline"/>
              <w:rPr>
                <w:rFonts w:asciiTheme="minorHAnsi" w:eastAsia="Times New Roman" w:hAnsiTheme="minorHAnsi" w:cstheme="minorHAnsi"/>
                <w:sz w:val="18"/>
                <w:szCs w:val="18"/>
                <w:lang w:eastAsia="en-AU"/>
              </w:rPr>
            </w:pPr>
            <w:r w:rsidRPr="004448C2">
              <w:rPr>
                <w:rFonts w:asciiTheme="minorHAnsi" w:eastAsia="Times New Roman" w:hAnsiTheme="minorHAnsi" w:cstheme="minorHAnsi"/>
                <w:sz w:val="18"/>
                <w:szCs w:val="18"/>
                <w:lang w:eastAsia="en-AU"/>
              </w:rPr>
              <w:t>Governance Rules adopted in accordance with section 60 of the Act</w:t>
            </w:r>
          </w:p>
          <w:p w14:paraId="1850F970" w14:textId="431D9ECF" w:rsidR="00F37FFA" w:rsidRPr="00E44F89" w:rsidRDefault="004448C2" w:rsidP="004448C2">
            <w:pPr>
              <w:spacing w:before="60" w:after="60"/>
              <w:textAlignment w:val="baseline"/>
              <w:rPr>
                <w:rFonts w:asciiTheme="minorHAnsi" w:eastAsia="Times New Roman" w:hAnsiTheme="minorHAnsi" w:cstheme="minorHAnsi"/>
                <w:sz w:val="18"/>
                <w:szCs w:val="18"/>
                <w:lang w:eastAsia="en-AU"/>
              </w:rPr>
            </w:pPr>
            <w:r w:rsidRPr="004448C2">
              <w:rPr>
                <w:rFonts w:asciiTheme="minorHAnsi" w:eastAsia="Times New Roman" w:hAnsiTheme="minorHAnsi" w:cstheme="minorHAnsi"/>
                <w:sz w:val="18"/>
                <w:szCs w:val="18"/>
                <w:lang w:eastAsia="en-AU"/>
              </w:rPr>
              <w:t>Date Governance Rules adopted: 23 August 2022</w:t>
            </w:r>
          </w:p>
        </w:tc>
      </w:tr>
    </w:tbl>
    <w:p w14:paraId="7E262C92" w14:textId="77777777" w:rsidR="000C61C8" w:rsidRPr="000C61C8" w:rsidRDefault="000C61C8" w:rsidP="000C61C8">
      <w:pPr>
        <w:spacing w:after="0" w:line="240" w:lineRule="auto"/>
        <w:textAlignment w:val="baseline"/>
        <w:rPr>
          <w:rFonts w:ascii="Segoe UI" w:eastAsia="Times New Roman" w:hAnsi="Segoe UI" w:cs="Segoe UI"/>
          <w:sz w:val="18"/>
          <w:szCs w:val="18"/>
          <w:lang w:eastAsia="en-AU"/>
        </w:rPr>
      </w:pPr>
      <w:r w:rsidRPr="000C61C8">
        <w:rPr>
          <w:rFonts w:eastAsia="Times New Roman" w:cs="Arial"/>
          <w:szCs w:val="20"/>
          <w:lang w:eastAsia="en-AU"/>
        </w:rPr>
        <w:t> </w:t>
      </w:r>
    </w:p>
    <w:p w14:paraId="4CF14B42" w14:textId="77777777" w:rsidR="00E44F89" w:rsidRDefault="00E44F89" w:rsidP="000C61C8">
      <w:pPr>
        <w:spacing w:after="0" w:line="240" w:lineRule="auto"/>
        <w:textAlignment w:val="baseline"/>
        <w:rPr>
          <w:rFonts w:eastAsia="Times New Roman" w:cs="Arial"/>
          <w:b/>
          <w:bCs/>
          <w:color w:val="003361"/>
          <w:sz w:val="24"/>
          <w:szCs w:val="24"/>
          <w:lang w:eastAsia="en-AU"/>
        </w:rPr>
      </w:pPr>
    </w:p>
    <w:p w14:paraId="1988CE1C" w14:textId="7E5C79BC" w:rsidR="000C61C8" w:rsidRPr="000C61C8" w:rsidRDefault="000C61C8" w:rsidP="000C61C8">
      <w:pPr>
        <w:spacing w:after="0" w:line="240" w:lineRule="auto"/>
        <w:textAlignment w:val="baseline"/>
        <w:rPr>
          <w:rFonts w:ascii="Segoe UI" w:eastAsia="Times New Roman" w:hAnsi="Segoe UI" w:cs="Segoe UI"/>
          <w:sz w:val="18"/>
          <w:szCs w:val="18"/>
          <w:lang w:eastAsia="en-AU"/>
        </w:rPr>
      </w:pPr>
      <w:r w:rsidRPr="000C61C8">
        <w:rPr>
          <w:rFonts w:eastAsia="Times New Roman" w:cs="Arial"/>
          <w:b/>
          <w:bCs/>
          <w:color w:val="003361"/>
          <w:sz w:val="24"/>
          <w:szCs w:val="24"/>
          <w:lang w:eastAsia="en-AU"/>
        </w:rPr>
        <w:t>CERTIFICATION OF THE GOVERNANCE AND MANAGEMENT CHECKLIST</w:t>
      </w:r>
    </w:p>
    <w:p w14:paraId="3057BF65" w14:textId="77777777" w:rsidR="000C61C8" w:rsidRPr="000C61C8" w:rsidRDefault="000C61C8" w:rsidP="000C61C8">
      <w:pPr>
        <w:spacing w:after="0" w:line="240" w:lineRule="auto"/>
        <w:textAlignment w:val="baseline"/>
        <w:rPr>
          <w:rFonts w:ascii="Segoe UI" w:eastAsia="Times New Roman" w:hAnsi="Segoe UI" w:cs="Segoe UI"/>
          <w:sz w:val="18"/>
          <w:szCs w:val="18"/>
          <w:lang w:eastAsia="en-AU"/>
        </w:rPr>
      </w:pPr>
      <w:r w:rsidRPr="000C61C8">
        <w:rPr>
          <w:rFonts w:eastAsia="Times New Roman" w:cs="Arial"/>
          <w:szCs w:val="20"/>
          <w:lang w:eastAsia="en-AU"/>
        </w:rPr>
        <w:t>We certify that this information presents fairly the status of council’s governance and management arrangements.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26"/>
        <w:gridCol w:w="6"/>
      </w:tblGrid>
      <w:tr w:rsidR="000C61C8" w:rsidRPr="000C61C8" w14:paraId="14509019" w14:textId="77777777" w:rsidTr="00E66C71">
        <w:trPr>
          <w:trHeight w:val="3165"/>
        </w:trPr>
        <w:tc>
          <w:tcPr>
            <w:tcW w:w="5220" w:type="dxa"/>
            <w:tcBorders>
              <w:top w:val="nil"/>
              <w:left w:val="nil"/>
              <w:bottom w:val="nil"/>
              <w:right w:val="nil"/>
            </w:tcBorders>
            <w:shd w:val="clear" w:color="auto" w:fill="auto"/>
            <w:vAlign w:val="center"/>
          </w:tcPr>
          <w:p w14:paraId="38F03060" w14:textId="4551BDF5" w:rsidR="000C61C8" w:rsidRPr="000C61C8" w:rsidRDefault="009B3FCC" w:rsidP="007E1657">
            <w:pPr>
              <w:spacing w:after="0" w:line="240" w:lineRule="auto"/>
              <w:textAlignment w:val="baseline"/>
              <w:rPr>
                <w:rFonts w:ascii="Times New Roman" w:eastAsia="Times New Roman" w:hAnsi="Times New Roman" w:cs="Times New Roman"/>
                <w:b/>
                <w:bCs/>
                <w:sz w:val="24"/>
                <w:szCs w:val="24"/>
                <w:lang w:eastAsia="en-AU"/>
              </w:rPr>
            </w:pPr>
            <w:r w:rsidRPr="009B3FCC">
              <w:rPr>
                <w:rFonts w:ascii="Times New Roman" w:eastAsia="Times New Roman" w:hAnsi="Times New Roman" w:cs="Times New Roman"/>
                <w:b/>
                <w:bCs/>
                <w:noProof/>
                <w:sz w:val="24"/>
                <w:szCs w:val="24"/>
                <w:lang w:eastAsia="en-AU"/>
              </w:rPr>
              <w:drawing>
                <wp:inline distT="0" distB="0" distL="0" distR="0" wp14:anchorId="6BF13CEA" wp14:editId="20BABFD7">
                  <wp:extent cx="5925820" cy="1452880"/>
                  <wp:effectExtent l="0" t="0" r="0" b="0"/>
                  <wp:docPr id="806261292" name="Picture 1" descr="P3470C1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61292" name="Picture 1" descr="P3470C1T47#yIS1"/>
                          <pic:cNvPicPr/>
                        </pic:nvPicPr>
                        <pic:blipFill>
                          <a:blip r:embed="rId225"/>
                          <a:stretch>
                            <a:fillRect/>
                          </a:stretch>
                        </pic:blipFill>
                        <pic:spPr>
                          <a:xfrm>
                            <a:off x="0" y="0"/>
                            <a:ext cx="5925820" cy="1452880"/>
                          </a:xfrm>
                          <a:prstGeom prst="rect">
                            <a:avLst/>
                          </a:prstGeom>
                        </pic:spPr>
                      </pic:pic>
                    </a:graphicData>
                  </a:graphic>
                </wp:inline>
              </w:drawing>
            </w:r>
          </w:p>
        </w:tc>
        <w:tc>
          <w:tcPr>
            <w:tcW w:w="5220" w:type="dxa"/>
            <w:tcBorders>
              <w:top w:val="nil"/>
              <w:left w:val="nil"/>
              <w:bottom w:val="nil"/>
              <w:right w:val="nil"/>
            </w:tcBorders>
            <w:shd w:val="clear" w:color="auto" w:fill="auto"/>
            <w:vAlign w:val="center"/>
          </w:tcPr>
          <w:p w14:paraId="0FD5B36A" w14:textId="601786D3" w:rsidR="000C61C8" w:rsidRPr="000C61C8" w:rsidRDefault="000C61C8" w:rsidP="007E1657">
            <w:pPr>
              <w:spacing w:after="0" w:line="240" w:lineRule="auto"/>
              <w:textAlignment w:val="baseline"/>
              <w:rPr>
                <w:rFonts w:ascii="Times New Roman" w:eastAsia="Times New Roman" w:hAnsi="Times New Roman" w:cs="Times New Roman"/>
                <w:b/>
                <w:bCs/>
                <w:sz w:val="24"/>
                <w:szCs w:val="24"/>
                <w:lang w:eastAsia="en-AU"/>
              </w:rPr>
            </w:pPr>
          </w:p>
        </w:tc>
      </w:tr>
    </w:tbl>
    <w:p w14:paraId="71B4D776" w14:textId="77777777" w:rsidR="000C61C8" w:rsidRPr="000C61C8" w:rsidRDefault="000C61C8" w:rsidP="000C61C8">
      <w:pPr>
        <w:spacing w:after="0" w:line="240" w:lineRule="auto"/>
        <w:textAlignment w:val="baseline"/>
        <w:rPr>
          <w:rFonts w:ascii="Segoe UI" w:eastAsia="Times New Roman" w:hAnsi="Segoe UI" w:cs="Segoe UI"/>
          <w:sz w:val="18"/>
          <w:szCs w:val="18"/>
          <w:lang w:eastAsia="en-AU"/>
        </w:rPr>
      </w:pPr>
      <w:r w:rsidRPr="000C61C8">
        <w:rPr>
          <w:rFonts w:ascii="Calibri" w:eastAsia="Times New Roman" w:hAnsi="Calibri" w:cs="Calibri"/>
          <w:sz w:val="19"/>
          <w:szCs w:val="19"/>
          <w:lang w:eastAsia="en-AU"/>
        </w:rPr>
        <w:t> </w:t>
      </w:r>
    </w:p>
    <w:p w14:paraId="7F8F1EBC" w14:textId="7F723562" w:rsidR="00BB634A" w:rsidRDefault="00BB634A" w:rsidP="00361C93">
      <w:pPr>
        <w:pStyle w:val="BodyTextAfterListTable"/>
        <w:spacing w:before="0" w:after="0" w:line="259" w:lineRule="auto"/>
        <w:rPr>
          <w:rFonts w:eastAsiaTheme="majorEastAsia"/>
          <w:lang w:val="en-GB"/>
        </w:rPr>
      </w:pPr>
      <w:r>
        <w:rPr>
          <w:rFonts w:eastAsiaTheme="majorEastAsia"/>
          <w:lang w:val="en-GB"/>
        </w:rPr>
        <w:br w:type="page"/>
      </w:r>
    </w:p>
    <w:p w14:paraId="77F6912F" w14:textId="77777777" w:rsidR="0069340C" w:rsidRPr="0069340C" w:rsidRDefault="0069340C" w:rsidP="007D1C7B">
      <w:pPr>
        <w:keepNext/>
        <w:keepLines/>
        <w:pBdr>
          <w:top w:val="single" w:sz="12" w:space="7" w:color="003361"/>
          <w:bottom w:val="single" w:sz="12" w:space="8" w:color="003361"/>
        </w:pBdr>
        <w:spacing w:before="100" w:after="100"/>
        <w:outlineLvl w:val="0"/>
        <w:rPr>
          <w:rFonts w:asciiTheme="majorHAnsi" w:eastAsiaTheme="majorEastAsia" w:hAnsiTheme="majorHAnsi" w:cstheme="majorBidi"/>
          <w:color w:val="2F5496" w:themeColor="accent1" w:themeShade="BF"/>
          <w:sz w:val="32"/>
          <w:szCs w:val="32"/>
          <w:lang w:val="en-GB"/>
        </w:rPr>
      </w:pPr>
      <w:bookmarkStart w:id="886" w:name="_Toc171582955"/>
      <w:bookmarkStart w:id="887" w:name="_Toc172207748"/>
      <w:bookmarkStart w:id="888" w:name="_Toc172290889"/>
      <w:bookmarkStart w:id="889" w:name="_Toc172637294"/>
      <w:bookmarkStart w:id="890" w:name="_Toc173938121"/>
      <w:bookmarkStart w:id="891" w:name="_Toc173938219"/>
      <w:bookmarkStart w:id="892" w:name="_Toc177383620"/>
      <w:bookmarkStart w:id="893" w:name="_Toc178157002"/>
      <w:bookmarkStart w:id="894" w:name="_Toc178684485"/>
      <w:r w:rsidRPr="0069340C">
        <w:rPr>
          <w:rFonts w:eastAsiaTheme="majorEastAsia" w:cs="Arial"/>
          <w:b/>
          <w:bCs/>
          <w:color w:val="003361"/>
          <w:sz w:val="44"/>
          <w:szCs w:val="44"/>
          <w:lang w:val="en-GB"/>
        </w:rPr>
        <w:lastRenderedPageBreak/>
        <w:t>STATUTORY INFORMATION</w:t>
      </w:r>
      <w:bookmarkEnd w:id="878"/>
      <w:bookmarkEnd w:id="879"/>
      <w:bookmarkEnd w:id="880"/>
      <w:bookmarkEnd w:id="881"/>
      <w:bookmarkEnd w:id="882"/>
      <w:bookmarkEnd w:id="886"/>
      <w:bookmarkEnd w:id="887"/>
      <w:bookmarkEnd w:id="888"/>
      <w:bookmarkEnd w:id="889"/>
      <w:bookmarkEnd w:id="890"/>
      <w:bookmarkEnd w:id="891"/>
      <w:bookmarkEnd w:id="892"/>
      <w:bookmarkEnd w:id="893"/>
      <w:bookmarkEnd w:id="894"/>
    </w:p>
    <w:p w14:paraId="34C11BD7" w14:textId="77777777" w:rsidR="00386C6A" w:rsidRDefault="00386C6A" w:rsidP="007D1C7B">
      <w:pPr>
        <w:spacing w:before="100" w:after="100"/>
        <w:rPr>
          <w:rFonts w:eastAsia="Arial" w:cs="Arial"/>
          <w:b/>
          <w:bCs/>
          <w:color w:val="99D1DC"/>
          <w:sz w:val="24"/>
          <w:szCs w:val="24"/>
          <w:lang w:val="en-GB"/>
        </w:rPr>
      </w:pPr>
    </w:p>
    <w:p w14:paraId="492CB3DB" w14:textId="62CB852E" w:rsidR="0069340C" w:rsidRPr="0069340C" w:rsidRDefault="0069340C" w:rsidP="00A93055">
      <w:pPr>
        <w:spacing w:before="100" w:after="100"/>
        <w:jc w:val="both"/>
        <w:rPr>
          <w:rFonts w:eastAsia="Arial" w:cs="Arial"/>
          <w:b/>
          <w:bCs/>
          <w:color w:val="99D1DC"/>
          <w:sz w:val="24"/>
          <w:szCs w:val="24"/>
          <w:lang w:val="en-GB"/>
        </w:rPr>
      </w:pPr>
      <w:r w:rsidRPr="0069340C">
        <w:rPr>
          <w:rFonts w:eastAsia="Arial" w:cs="Arial"/>
          <w:b/>
          <w:bCs/>
          <w:color w:val="99D1DC"/>
          <w:sz w:val="24"/>
          <w:szCs w:val="24"/>
          <w:lang w:val="en-GB"/>
        </w:rPr>
        <w:t xml:space="preserve">The following information is provided in accordance with legislative and other requirements applying to Council. </w:t>
      </w:r>
    </w:p>
    <w:p w14:paraId="29CDDDF0" w14:textId="77777777" w:rsidR="003B49D0" w:rsidRDefault="003B49D0" w:rsidP="00A93055">
      <w:pPr>
        <w:spacing w:before="100" w:after="100"/>
        <w:jc w:val="both"/>
        <w:rPr>
          <w:b/>
          <w:color w:val="003361"/>
          <w:sz w:val="22"/>
          <w:szCs w:val="24"/>
        </w:rPr>
      </w:pPr>
    </w:p>
    <w:p w14:paraId="52FCB518" w14:textId="216E916E" w:rsidR="0069340C" w:rsidRPr="00DE6B5F" w:rsidRDefault="0069340C" w:rsidP="00A93055">
      <w:pPr>
        <w:spacing w:before="100" w:after="100"/>
        <w:jc w:val="both"/>
        <w:rPr>
          <w:b/>
          <w:color w:val="003361"/>
          <w:sz w:val="22"/>
          <w:szCs w:val="24"/>
        </w:rPr>
      </w:pPr>
      <w:r w:rsidRPr="00DE6B5F">
        <w:rPr>
          <w:b/>
          <w:color w:val="003361"/>
          <w:sz w:val="22"/>
          <w:szCs w:val="24"/>
        </w:rPr>
        <w:t xml:space="preserve">Public Transparency Policy </w:t>
      </w:r>
    </w:p>
    <w:p w14:paraId="5F77A253" w14:textId="77777777" w:rsidR="0069340C" w:rsidRPr="0069340C" w:rsidRDefault="0069340C" w:rsidP="00A93055">
      <w:pPr>
        <w:spacing w:before="100" w:after="100"/>
        <w:jc w:val="both"/>
        <w:rPr>
          <w:rFonts w:cs="Arial"/>
          <w:lang w:val="en-GB"/>
        </w:rPr>
      </w:pPr>
      <w:r w:rsidRPr="0069340C">
        <w:rPr>
          <w:rFonts w:cs="Arial"/>
          <w:lang w:val="en-GB"/>
        </w:rPr>
        <w:t>This policy describes the ways in which Council information is to be made publicly available and give effect to the public transparency principles prescribed in section 58 of the Act.</w:t>
      </w:r>
    </w:p>
    <w:p w14:paraId="22F2FBE4" w14:textId="77777777" w:rsidR="00386C6A" w:rsidRDefault="00386C6A" w:rsidP="00A93055">
      <w:pPr>
        <w:spacing w:before="100" w:after="100"/>
        <w:jc w:val="both"/>
        <w:rPr>
          <w:rFonts w:cs="Arial"/>
          <w:b/>
          <w:bCs/>
          <w:color w:val="003361"/>
          <w:sz w:val="24"/>
          <w:szCs w:val="24"/>
          <w:highlight w:val="yellow"/>
          <w:lang w:val="en-GB"/>
        </w:rPr>
      </w:pPr>
    </w:p>
    <w:p w14:paraId="26783F5F" w14:textId="7BED2120" w:rsidR="00C358E8" w:rsidRPr="00DE6B5F" w:rsidRDefault="00C358E8" w:rsidP="00C358E8">
      <w:pPr>
        <w:spacing w:before="100" w:after="100"/>
        <w:jc w:val="both"/>
        <w:rPr>
          <w:b/>
          <w:color w:val="003361"/>
          <w:sz w:val="22"/>
          <w:szCs w:val="24"/>
        </w:rPr>
      </w:pPr>
      <w:r w:rsidRPr="00DE6B5F">
        <w:rPr>
          <w:b/>
          <w:color w:val="003361"/>
          <w:sz w:val="22"/>
          <w:szCs w:val="24"/>
        </w:rPr>
        <w:t xml:space="preserve">Publicly available </w:t>
      </w:r>
      <w:r w:rsidR="0069340C" w:rsidRPr="00DE6B5F">
        <w:rPr>
          <w:b/>
          <w:color w:val="003361"/>
          <w:sz w:val="22"/>
          <w:szCs w:val="24"/>
        </w:rPr>
        <w:t xml:space="preserve">information </w:t>
      </w:r>
    </w:p>
    <w:p w14:paraId="2949AEE5" w14:textId="779B938B" w:rsidR="0069340C" w:rsidRPr="0069340C" w:rsidRDefault="0069340C" w:rsidP="00C358E8">
      <w:pPr>
        <w:spacing w:before="100" w:after="100"/>
        <w:jc w:val="both"/>
        <w:rPr>
          <w:rFonts w:cs="Arial"/>
          <w:lang w:val="en-GB"/>
        </w:rPr>
      </w:pPr>
      <w:r w:rsidRPr="0069340C">
        <w:rPr>
          <w:rFonts w:cs="Arial"/>
          <w:lang w:val="en-GB"/>
        </w:rPr>
        <w:t xml:space="preserve">Under the Act (and, in some cases the </w:t>
      </w:r>
      <w:r w:rsidRPr="0069340C">
        <w:rPr>
          <w:rFonts w:cs="Arial"/>
          <w:i/>
          <w:lang w:val="en-GB"/>
        </w:rPr>
        <w:t>Local Government Act 1989</w:t>
      </w:r>
      <w:r w:rsidRPr="0069340C">
        <w:rPr>
          <w:rFonts w:cs="Arial"/>
          <w:lang w:val="en-GB"/>
        </w:rPr>
        <w:t>), certain information must be made publicly available, namely:</w:t>
      </w:r>
    </w:p>
    <w:p w14:paraId="04E82774" w14:textId="77777777" w:rsidR="00DC1F25" w:rsidRDefault="00DC1F25" w:rsidP="00B7644B">
      <w:pPr>
        <w:numPr>
          <w:ilvl w:val="0"/>
          <w:numId w:val="8"/>
        </w:numPr>
        <w:spacing w:before="100" w:after="100"/>
        <w:jc w:val="both"/>
        <w:rPr>
          <w:rFonts w:eastAsia="Times New Roman" w:cs="Arial"/>
          <w:szCs w:val="20"/>
          <w:shd w:val="clear" w:color="auto" w:fill="FFFFFF"/>
          <w:lang w:val="en-US"/>
        </w:rPr>
        <w:sectPr w:rsidR="00DC1F25" w:rsidSect="00B74A93">
          <w:pgSz w:w="11906" w:h="16838"/>
          <w:pgMar w:top="993" w:right="1440" w:bottom="1440" w:left="1134" w:header="720" w:footer="720" w:gutter="0"/>
          <w:cols w:space="720"/>
          <w:docGrid w:linePitch="360"/>
        </w:sectPr>
      </w:pPr>
    </w:p>
    <w:p w14:paraId="0AC74742"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Delegations made by Council</w:t>
      </w:r>
    </w:p>
    <w:p w14:paraId="1A056E12"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Council and Delegated Committees meeting minutes</w:t>
      </w:r>
    </w:p>
    <w:p w14:paraId="5D5C59C4"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Local Laws and any documents incorporated</w:t>
      </w:r>
    </w:p>
    <w:p w14:paraId="3AEC9B01"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Council Plan</w:t>
      </w:r>
    </w:p>
    <w:p w14:paraId="2203574C"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Strategic Resource Plan</w:t>
      </w:r>
    </w:p>
    <w:p w14:paraId="7538C198"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Budget</w:t>
      </w:r>
    </w:p>
    <w:p w14:paraId="1D67CCE5"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Annual Report</w:t>
      </w:r>
    </w:p>
    <w:p w14:paraId="322C3D97"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Councillor Code of Conduct</w:t>
      </w:r>
    </w:p>
    <w:p w14:paraId="66439FDF"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Procurement Policy</w:t>
      </w:r>
    </w:p>
    <w:p w14:paraId="4B591BEE"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interests</w:t>
      </w:r>
    </w:p>
    <w:p w14:paraId="34916535"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Reappointment of Chief Executive Officer (CEO) without advertisement</w:t>
      </w:r>
    </w:p>
    <w:p w14:paraId="48E483BC"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Differential Rates</w:t>
      </w:r>
    </w:p>
    <w:p w14:paraId="019EA934"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Summary of Campaign Donation Returns.</w:t>
      </w:r>
    </w:p>
    <w:p w14:paraId="593E2FD5" w14:textId="77777777" w:rsidR="00DC1F25" w:rsidRDefault="00DC1F25" w:rsidP="00A93055">
      <w:pPr>
        <w:tabs>
          <w:tab w:val="left" w:pos="8130"/>
        </w:tabs>
        <w:spacing w:before="100" w:after="100"/>
        <w:jc w:val="both"/>
        <w:rPr>
          <w:rFonts w:cs="Arial"/>
          <w:szCs w:val="20"/>
          <w:lang w:val="en-GB"/>
        </w:rPr>
        <w:sectPr w:rsidR="00DC1F25" w:rsidSect="00DC1F25">
          <w:type w:val="continuous"/>
          <w:pgSz w:w="11906" w:h="16838"/>
          <w:pgMar w:top="993" w:right="1440" w:bottom="1440" w:left="1134" w:header="720" w:footer="720" w:gutter="0"/>
          <w:cols w:num="2" w:space="720"/>
          <w:docGrid w:linePitch="360"/>
        </w:sectPr>
      </w:pPr>
    </w:p>
    <w:p w14:paraId="3ECDE491" w14:textId="3EF5952F" w:rsidR="0069340C" w:rsidRPr="0069340C" w:rsidRDefault="00F521ED" w:rsidP="00A93055">
      <w:pPr>
        <w:tabs>
          <w:tab w:val="left" w:pos="8130"/>
        </w:tabs>
        <w:spacing w:before="100" w:after="100"/>
        <w:jc w:val="both"/>
        <w:rPr>
          <w:rFonts w:cs="Arial"/>
          <w:szCs w:val="20"/>
          <w:lang w:val="en-GB"/>
        </w:rPr>
      </w:pPr>
      <w:r>
        <w:rPr>
          <w:rFonts w:cs="Arial"/>
          <w:szCs w:val="20"/>
          <w:lang w:val="en-GB"/>
        </w:rPr>
        <w:br/>
      </w:r>
      <w:r w:rsidR="0069340C" w:rsidRPr="0069340C">
        <w:rPr>
          <w:rFonts w:cs="Arial"/>
          <w:szCs w:val="20"/>
          <w:lang w:val="en-GB"/>
        </w:rPr>
        <w:t>The following information will also be made publicly available to ensure our community is informed, and can benefit from, access to information regarding Council’s functions and operations:</w:t>
      </w:r>
    </w:p>
    <w:p w14:paraId="779D7980" w14:textId="77777777" w:rsidR="00F521ED" w:rsidRDefault="00F521ED" w:rsidP="00B7644B">
      <w:pPr>
        <w:numPr>
          <w:ilvl w:val="0"/>
          <w:numId w:val="8"/>
        </w:numPr>
        <w:spacing w:before="100" w:after="100"/>
        <w:jc w:val="both"/>
        <w:rPr>
          <w:rFonts w:eastAsia="Times New Roman" w:cs="Arial"/>
          <w:szCs w:val="20"/>
          <w:shd w:val="clear" w:color="auto" w:fill="FFFFFF"/>
          <w:lang w:val="en-US"/>
        </w:rPr>
        <w:sectPr w:rsidR="00F521ED" w:rsidSect="00DC1F25">
          <w:type w:val="continuous"/>
          <w:pgSz w:w="11906" w:h="16838"/>
          <w:pgMar w:top="993" w:right="1440" w:bottom="1440" w:left="1134" w:header="720" w:footer="720" w:gutter="0"/>
          <w:cols w:space="720"/>
          <w:docGrid w:linePitch="360"/>
        </w:sectPr>
      </w:pPr>
    </w:p>
    <w:p w14:paraId="7BC65CC0"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All adopted Council policies, plans and strategies</w:t>
      </w:r>
    </w:p>
    <w:p w14:paraId="03E12166"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Governance Rules</w:t>
      </w:r>
    </w:p>
    <w:p w14:paraId="6ECAEC0A"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Composition, Terms of Reference, Agendas and Minutes of Council Meetings, Committees and Groups</w:t>
      </w:r>
    </w:p>
    <w:p w14:paraId="79CE3F5B"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Code of Conduct for Council employees</w:t>
      </w:r>
    </w:p>
    <w:p w14:paraId="78616C7C"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Delegations made by the CEO</w:t>
      </w:r>
    </w:p>
    <w:p w14:paraId="4C8BB693"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Authorised Officers</w:t>
      </w:r>
    </w:p>
    <w:p w14:paraId="26E8040A" w14:textId="4FBC297A"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 xml:space="preserve">Register of Interstate and Overseas Travel by </w:t>
      </w:r>
      <w:r w:rsidR="00892633">
        <w:rPr>
          <w:rFonts w:eastAsia="Times New Roman" w:cs="Arial"/>
          <w:szCs w:val="20"/>
          <w:shd w:val="clear" w:color="auto" w:fill="FFFFFF"/>
          <w:lang w:val="en-US"/>
        </w:rPr>
        <w:t>c</w:t>
      </w:r>
      <w:r w:rsidRPr="0069340C">
        <w:rPr>
          <w:rFonts w:eastAsia="Times New Roman" w:cs="Arial"/>
          <w:szCs w:val="20"/>
          <w:shd w:val="clear" w:color="auto" w:fill="FFFFFF"/>
          <w:lang w:val="en-US"/>
        </w:rPr>
        <w:t>ouncillors and employees</w:t>
      </w:r>
    </w:p>
    <w:p w14:paraId="2DEFB6EB"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 xml:space="preserve">Register of Land Leases </w:t>
      </w:r>
      <w:bookmarkStart w:id="895" w:name="_Int_bxuuF5c6"/>
      <w:r w:rsidRPr="0069340C">
        <w:rPr>
          <w:rFonts w:eastAsia="Times New Roman" w:cs="Arial"/>
          <w:szCs w:val="20"/>
          <w:shd w:val="clear" w:color="auto" w:fill="FFFFFF"/>
          <w:lang w:val="en-US"/>
        </w:rPr>
        <w:t>entered into</w:t>
      </w:r>
      <w:bookmarkEnd w:id="895"/>
      <w:r w:rsidRPr="0069340C">
        <w:rPr>
          <w:rFonts w:eastAsia="Times New Roman" w:cs="Arial"/>
          <w:szCs w:val="20"/>
          <w:shd w:val="clear" w:color="auto" w:fill="FFFFFF"/>
          <w:lang w:val="en-US"/>
        </w:rPr>
        <w:t xml:space="preserve"> by Council</w:t>
      </w:r>
    </w:p>
    <w:p w14:paraId="6049338E"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Donations and Grants made by Council</w:t>
      </w:r>
    </w:p>
    <w:p w14:paraId="734BB4C9"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Contracts Awarded by Council</w:t>
      </w:r>
    </w:p>
    <w:p w14:paraId="3A6379EE" w14:textId="77777777" w:rsidR="0069340C" w:rsidRPr="0069340C" w:rsidRDefault="0069340C" w:rsidP="00B7644B">
      <w:pPr>
        <w:numPr>
          <w:ilvl w:val="0"/>
          <w:numId w:val="8"/>
        </w:numPr>
        <w:spacing w:before="100" w:after="100"/>
        <w:rPr>
          <w:rFonts w:eastAsia="Times New Roman" w:cs="Arial"/>
          <w:szCs w:val="24"/>
          <w:lang w:val="en-US"/>
        </w:rPr>
      </w:pPr>
      <w:r w:rsidRPr="0069340C">
        <w:rPr>
          <w:rFonts w:eastAsia="Times New Roman" w:cs="Arial"/>
          <w:szCs w:val="20"/>
          <w:shd w:val="clear" w:color="auto" w:fill="FFFFFF"/>
          <w:lang w:val="en-US"/>
        </w:rPr>
        <w:t>Details of any Council Land proposed for Sale or Exchange.</w:t>
      </w:r>
    </w:p>
    <w:p w14:paraId="6F4B11F1" w14:textId="77777777" w:rsidR="00F521ED" w:rsidRDefault="00F521ED" w:rsidP="00A93055">
      <w:pPr>
        <w:keepNext/>
        <w:keepLines/>
        <w:spacing w:before="100" w:after="100"/>
        <w:jc w:val="both"/>
        <w:rPr>
          <w:rFonts w:cs="Arial"/>
          <w:szCs w:val="20"/>
          <w:lang w:val="en-GB"/>
        </w:rPr>
        <w:sectPr w:rsidR="00F521ED" w:rsidSect="00F521ED">
          <w:type w:val="continuous"/>
          <w:pgSz w:w="11906" w:h="16838"/>
          <w:pgMar w:top="993" w:right="1440" w:bottom="1440" w:left="1134" w:header="720" w:footer="720" w:gutter="0"/>
          <w:cols w:num="2" w:space="720"/>
          <w:docGrid w:linePitch="360"/>
        </w:sectPr>
      </w:pPr>
    </w:p>
    <w:p w14:paraId="72A2103A" w14:textId="77777777" w:rsidR="001112CE" w:rsidRDefault="001112CE" w:rsidP="00A93055">
      <w:pPr>
        <w:keepNext/>
        <w:keepLines/>
        <w:spacing w:before="100" w:after="100"/>
        <w:jc w:val="both"/>
        <w:rPr>
          <w:rFonts w:cs="Arial"/>
          <w:szCs w:val="20"/>
          <w:lang w:val="en-GB"/>
        </w:rPr>
      </w:pPr>
    </w:p>
    <w:p w14:paraId="1549837E" w14:textId="239A5455" w:rsidR="0069340C" w:rsidRPr="0069340C" w:rsidRDefault="0069340C" w:rsidP="00A93055">
      <w:pPr>
        <w:keepNext/>
        <w:keepLines/>
        <w:spacing w:before="100" w:after="100"/>
        <w:jc w:val="both"/>
        <w:rPr>
          <w:rFonts w:cs="Arial"/>
          <w:szCs w:val="20"/>
          <w:lang w:val="en-GB"/>
        </w:rPr>
      </w:pPr>
      <w:r w:rsidRPr="0069340C">
        <w:rPr>
          <w:rFonts w:cs="Arial"/>
          <w:szCs w:val="20"/>
          <w:lang w:val="en-GB"/>
        </w:rPr>
        <w:t>Under various other Acts administered by Council, the following information will be made publicly available:</w:t>
      </w:r>
    </w:p>
    <w:p w14:paraId="1029648D" w14:textId="77777777" w:rsidR="001112CE" w:rsidRDefault="001112CE" w:rsidP="00B7644B">
      <w:pPr>
        <w:numPr>
          <w:ilvl w:val="0"/>
          <w:numId w:val="8"/>
        </w:numPr>
        <w:spacing w:before="100" w:after="100"/>
        <w:jc w:val="both"/>
        <w:rPr>
          <w:rFonts w:eastAsia="Times New Roman" w:cs="Arial"/>
          <w:szCs w:val="20"/>
          <w:shd w:val="clear" w:color="auto" w:fill="FFFFFF"/>
          <w:lang w:val="en-US"/>
        </w:rPr>
        <w:sectPr w:rsidR="001112CE" w:rsidSect="00DC1F25">
          <w:type w:val="continuous"/>
          <w:pgSz w:w="11906" w:h="16838"/>
          <w:pgMar w:top="993" w:right="1440" w:bottom="1440" w:left="1134" w:header="720" w:footer="720" w:gutter="0"/>
          <w:cols w:space="720"/>
          <w:docGrid w:linePitch="360"/>
        </w:sectPr>
      </w:pPr>
    </w:p>
    <w:p w14:paraId="40463F0E"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Planning Permits</w:t>
      </w:r>
    </w:p>
    <w:p w14:paraId="61EDE476"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Planning Applications on Advertising</w:t>
      </w:r>
    </w:p>
    <w:p w14:paraId="7E625DAD"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Copy of Planning Permits and Endorsed Plans (by application, charges will apply)</w:t>
      </w:r>
    </w:p>
    <w:p w14:paraId="1EB0BBBF"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Building Permits, Occupancy Permits and Temporary Approvals</w:t>
      </w:r>
    </w:p>
    <w:p w14:paraId="7D1F58A3"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Copies of Building Permits, plans and documentation (by application, charges will apply)</w:t>
      </w:r>
    </w:p>
    <w:p w14:paraId="369865A5"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Animal Registrations</w:t>
      </w:r>
    </w:p>
    <w:p w14:paraId="0F802B4F" w14:textId="77777777" w:rsidR="0069340C" w:rsidRPr="0069340C" w:rsidRDefault="0069340C" w:rsidP="00C321BD">
      <w:pPr>
        <w:numPr>
          <w:ilvl w:val="0"/>
          <w:numId w:val="8"/>
        </w:numPr>
        <w:spacing w:before="100" w:after="100"/>
        <w:rPr>
          <w:rFonts w:eastAsia="Times New Roman" w:cs="Arial"/>
          <w:szCs w:val="20"/>
          <w:shd w:val="clear" w:color="auto" w:fill="FFFFFF"/>
          <w:lang w:val="en-US"/>
        </w:rPr>
      </w:pPr>
      <w:r w:rsidRPr="0069340C">
        <w:rPr>
          <w:rFonts w:eastAsia="Times New Roman" w:cs="Arial"/>
          <w:szCs w:val="20"/>
          <w:shd w:val="clear" w:color="auto" w:fill="FFFFFF"/>
          <w:lang w:val="en-US"/>
        </w:rPr>
        <w:t>Register of Public Roads</w:t>
      </w:r>
    </w:p>
    <w:p w14:paraId="430A2A4D" w14:textId="3D72B104" w:rsidR="0069340C" w:rsidRPr="0069340C" w:rsidRDefault="000A20AE" w:rsidP="00C321BD">
      <w:pPr>
        <w:numPr>
          <w:ilvl w:val="0"/>
          <w:numId w:val="8"/>
        </w:numPr>
        <w:spacing w:before="100" w:after="100"/>
        <w:rPr>
          <w:rFonts w:eastAsia="Times New Roman" w:cs="Arial"/>
          <w:szCs w:val="20"/>
          <w:shd w:val="clear" w:color="auto" w:fill="FFFFFF"/>
          <w:lang w:val="en-US"/>
        </w:rPr>
      </w:pPr>
      <w:r w:rsidRPr="000A20AE">
        <w:rPr>
          <w:rFonts w:eastAsia="Times New Roman" w:cs="Arial"/>
          <w:szCs w:val="20"/>
          <w:shd w:val="clear" w:color="auto" w:fill="FFFFFF"/>
          <w:lang w:val="en-US"/>
        </w:rPr>
        <w:t>Freedom of Information</w:t>
      </w:r>
      <w:r>
        <w:rPr>
          <w:rFonts w:eastAsia="Times New Roman" w:cs="Arial"/>
          <w:szCs w:val="20"/>
          <w:shd w:val="clear" w:color="auto" w:fill="FFFFFF"/>
          <w:lang w:val="en-US"/>
        </w:rPr>
        <w:t xml:space="preserve"> (</w:t>
      </w:r>
      <w:r w:rsidR="0069340C" w:rsidRPr="0069340C">
        <w:rPr>
          <w:rFonts w:eastAsia="Times New Roman" w:cs="Arial"/>
          <w:szCs w:val="20"/>
          <w:shd w:val="clear" w:color="auto" w:fill="FFFFFF"/>
          <w:lang w:val="en-US"/>
        </w:rPr>
        <w:t>FOI</w:t>
      </w:r>
      <w:r>
        <w:rPr>
          <w:rFonts w:eastAsia="Times New Roman" w:cs="Arial"/>
          <w:szCs w:val="20"/>
          <w:shd w:val="clear" w:color="auto" w:fill="FFFFFF"/>
          <w:lang w:val="en-US"/>
        </w:rPr>
        <w:t>)</w:t>
      </w:r>
      <w:r w:rsidR="0069340C" w:rsidRPr="0069340C">
        <w:rPr>
          <w:rFonts w:eastAsia="Times New Roman" w:cs="Arial"/>
          <w:szCs w:val="20"/>
          <w:shd w:val="clear" w:color="auto" w:fill="FFFFFF"/>
          <w:lang w:val="en-US"/>
        </w:rPr>
        <w:t xml:space="preserve"> Part II Statement.</w:t>
      </w:r>
    </w:p>
    <w:p w14:paraId="1F03330A" w14:textId="77777777" w:rsidR="001112CE" w:rsidRDefault="001112CE" w:rsidP="00A93055">
      <w:pPr>
        <w:tabs>
          <w:tab w:val="left" w:pos="8130"/>
        </w:tabs>
        <w:spacing w:before="100" w:after="100"/>
        <w:jc w:val="both"/>
        <w:rPr>
          <w:rFonts w:cs="Arial"/>
          <w:b/>
          <w:bCs/>
          <w:color w:val="003361"/>
          <w:sz w:val="24"/>
          <w:szCs w:val="24"/>
          <w:highlight w:val="yellow"/>
          <w:lang w:val="en-GB"/>
        </w:rPr>
        <w:sectPr w:rsidR="001112CE" w:rsidSect="001112CE">
          <w:type w:val="continuous"/>
          <w:pgSz w:w="11906" w:h="16838"/>
          <w:pgMar w:top="993" w:right="1440" w:bottom="1440" w:left="1134" w:header="720" w:footer="720" w:gutter="0"/>
          <w:cols w:num="2" w:space="720"/>
          <w:docGrid w:linePitch="360"/>
        </w:sectPr>
      </w:pPr>
    </w:p>
    <w:p w14:paraId="46E33CAE" w14:textId="77777777" w:rsidR="00386C6A" w:rsidRDefault="00386C6A" w:rsidP="00A93055">
      <w:pPr>
        <w:tabs>
          <w:tab w:val="left" w:pos="8130"/>
        </w:tabs>
        <w:spacing w:before="100" w:after="100"/>
        <w:jc w:val="both"/>
        <w:rPr>
          <w:rFonts w:cs="Arial"/>
          <w:b/>
          <w:bCs/>
          <w:color w:val="003361"/>
          <w:sz w:val="24"/>
          <w:szCs w:val="24"/>
          <w:highlight w:val="yellow"/>
          <w:lang w:val="en-GB"/>
        </w:rPr>
      </w:pPr>
    </w:p>
    <w:p w14:paraId="6BC7F47E" w14:textId="531CD0C5" w:rsidR="00C358E8" w:rsidRPr="00DE6B5F" w:rsidRDefault="00C358E8" w:rsidP="00DE6B5F">
      <w:pPr>
        <w:spacing w:before="100" w:after="100"/>
        <w:jc w:val="both"/>
        <w:rPr>
          <w:b/>
          <w:color w:val="003361"/>
          <w:sz w:val="22"/>
          <w:szCs w:val="24"/>
        </w:rPr>
      </w:pPr>
      <w:r w:rsidRPr="00DE6B5F">
        <w:rPr>
          <w:b/>
          <w:color w:val="003361"/>
          <w:sz w:val="22"/>
          <w:szCs w:val="24"/>
        </w:rPr>
        <w:t xml:space="preserve">Access to </w:t>
      </w:r>
      <w:r w:rsidR="0069340C" w:rsidRPr="00DE6B5F">
        <w:rPr>
          <w:b/>
          <w:color w:val="003361"/>
          <w:sz w:val="22"/>
          <w:szCs w:val="24"/>
        </w:rPr>
        <w:t>information</w:t>
      </w:r>
    </w:p>
    <w:p w14:paraId="08E84E92" w14:textId="370C3E8A" w:rsidR="0069340C" w:rsidRPr="0069340C" w:rsidRDefault="0069340C" w:rsidP="00A93055">
      <w:pPr>
        <w:tabs>
          <w:tab w:val="left" w:pos="8130"/>
        </w:tabs>
        <w:spacing w:before="100" w:after="100"/>
        <w:jc w:val="both"/>
        <w:rPr>
          <w:rFonts w:cs="Arial"/>
          <w:szCs w:val="20"/>
          <w:lang w:val="en-GB"/>
        </w:rPr>
      </w:pPr>
      <w:r w:rsidRPr="0069340C">
        <w:rPr>
          <w:rFonts w:cs="Arial"/>
          <w:szCs w:val="20"/>
          <w:lang w:val="en-GB"/>
        </w:rPr>
        <w:t xml:space="preserve">The </w:t>
      </w:r>
      <w:r w:rsidRPr="0069340C">
        <w:rPr>
          <w:rFonts w:cs="Arial"/>
          <w:i/>
          <w:iCs/>
          <w:szCs w:val="20"/>
          <w:lang w:val="en-GB"/>
        </w:rPr>
        <w:t>Freedom of Information Act 1982</w:t>
      </w:r>
      <w:r w:rsidRPr="0069340C">
        <w:rPr>
          <w:rFonts w:cs="Arial"/>
          <w:szCs w:val="20"/>
          <w:lang w:val="en-GB"/>
        </w:rPr>
        <w:t xml:space="preserve"> (FOI Act) gives you the right to apply for access to documents held by the City. We are committed to, where possible, </w:t>
      </w:r>
      <w:bookmarkStart w:id="896" w:name="_Int_swrbZeUE"/>
      <w:r w:rsidRPr="0069340C">
        <w:rPr>
          <w:rFonts w:cs="Arial"/>
          <w:szCs w:val="20"/>
          <w:lang w:val="en-GB"/>
        </w:rPr>
        <w:t>proactive</w:t>
      </w:r>
      <w:bookmarkEnd w:id="896"/>
      <w:r w:rsidRPr="0069340C">
        <w:rPr>
          <w:rFonts w:cs="Arial"/>
          <w:szCs w:val="20"/>
          <w:lang w:val="en-GB"/>
        </w:rPr>
        <w:t xml:space="preserve"> and informal release of information in accordance with the Freedom of Information Professional Standards issued by the Victorian Information Commissioner. </w:t>
      </w:r>
    </w:p>
    <w:p w14:paraId="531AE485" w14:textId="77777777" w:rsidR="0069340C" w:rsidRPr="0069340C" w:rsidRDefault="0069340C" w:rsidP="00A93055">
      <w:pPr>
        <w:tabs>
          <w:tab w:val="left" w:pos="8130"/>
        </w:tabs>
        <w:spacing w:before="100" w:after="100"/>
        <w:jc w:val="both"/>
        <w:rPr>
          <w:rFonts w:cs="Arial"/>
          <w:szCs w:val="20"/>
          <w:lang w:val="en-GB"/>
        </w:rPr>
      </w:pPr>
      <w:r w:rsidRPr="0069340C">
        <w:rPr>
          <w:rFonts w:cs="Arial"/>
          <w:szCs w:val="20"/>
          <w:lang w:val="en-GB"/>
        </w:rPr>
        <w:t xml:space="preserve">A list of available information is provided in the Part II Statement (Statement) published on our website in accordance the FOI Act. This Statement requires government agencies and local councils to publish </w:t>
      </w:r>
      <w:bookmarkStart w:id="897" w:name="_Int_i9tz5LQS"/>
      <w:r w:rsidRPr="0069340C">
        <w:rPr>
          <w:rFonts w:cs="Arial"/>
          <w:szCs w:val="20"/>
          <w:lang w:val="en-GB"/>
        </w:rPr>
        <w:t>a number of</w:t>
      </w:r>
      <w:bookmarkEnd w:id="897"/>
      <w:r w:rsidRPr="0069340C">
        <w:rPr>
          <w:rFonts w:cs="Arial"/>
          <w:szCs w:val="20"/>
          <w:lang w:val="en-GB"/>
        </w:rPr>
        <w:t xml:space="preserve"> statements designed to assist members of the public in accessing the information it holds.</w:t>
      </w:r>
    </w:p>
    <w:p w14:paraId="5442B5A1" w14:textId="77777777" w:rsidR="00386C6A" w:rsidRDefault="00386C6A" w:rsidP="00A93055">
      <w:pPr>
        <w:tabs>
          <w:tab w:val="left" w:pos="8130"/>
        </w:tabs>
        <w:spacing w:before="100" w:after="100"/>
        <w:jc w:val="both"/>
        <w:rPr>
          <w:rFonts w:cs="Arial"/>
          <w:b/>
          <w:bCs/>
          <w:color w:val="003361"/>
          <w:sz w:val="24"/>
          <w:szCs w:val="24"/>
          <w:lang w:val="en-GB"/>
        </w:rPr>
      </w:pPr>
    </w:p>
    <w:p w14:paraId="49BDA5F9" w14:textId="384899D8" w:rsidR="0069340C" w:rsidRPr="00DE6B5F" w:rsidRDefault="0069340C" w:rsidP="00DE6B5F">
      <w:pPr>
        <w:spacing w:before="100" w:after="100"/>
        <w:jc w:val="both"/>
        <w:rPr>
          <w:b/>
          <w:color w:val="003361"/>
          <w:sz w:val="22"/>
          <w:szCs w:val="24"/>
        </w:rPr>
      </w:pPr>
      <w:r w:rsidRPr="00DE6B5F">
        <w:rPr>
          <w:b/>
          <w:color w:val="003361"/>
          <w:sz w:val="22"/>
          <w:szCs w:val="24"/>
        </w:rPr>
        <w:t>Information privacy</w:t>
      </w:r>
    </w:p>
    <w:p w14:paraId="0B950B44" w14:textId="07ECF230" w:rsidR="0069340C" w:rsidRPr="0069340C" w:rsidRDefault="0069340C" w:rsidP="00A93055">
      <w:pPr>
        <w:spacing w:before="100" w:after="100"/>
        <w:jc w:val="both"/>
        <w:rPr>
          <w:rFonts w:cs="Arial"/>
          <w:snapToGrid w:val="0"/>
          <w:szCs w:val="20"/>
          <w:lang w:val="en-GB"/>
        </w:rPr>
      </w:pPr>
      <w:r w:rsidRPr="0069340C">
        <w:rPr>
          <w:rFonts w:cs="Arial"/>
          <w:snapToGrid w:val="0"/>
          <w:szCs w:val="20"/>
          <w:lang w:val="en-GB"/>
        </w:rPr>
        <w:t xml:space="preserve">We are committed to protecting people's right to privacy and the responsible and fair handling of personal information, consistent with the </w:t>
      </w:r>
      <w:r w:rsidRPr="0069340C">
        <w:rPr>
          <w:rFonts w:cs="Arial"/>
          <w:i/>
          <w:snapToGrid w:val="0"/>
          <w:szCs w:val="20"/>
          <w:lang w:val="en-GB"/>
        </w:rPr>
        <w:t xml:space="preserve">Privacy and Data Protection Act (Vic) 2014 </w:t>
      </w:r>
      <w:r w:rsidRPr="0069340C">
        <w:rPr>
          <w:rFonts w:cs="Arial"/>
          <w:snapToGrid w:val="0"/>
          <w:szCs w:val="20"/>
          <w:lang w:val="en-GB"/>
        </w:rPr>
        <w:t>and</w:t>
      </w:r>
      <w:r w:rsidRPr="0069340C">
        <w:rPr>
          <w:rFonts w:cs="Arial"/>
          <w:i/>
          <w:snapToGrid w:val="0"/>
          <w:szCs w:val="20"/>
          <w:lang w:val="en-GB"/>
        </w:rPr>
        <w:t xml:space="preserve"> Health Records Act (Vic) 2001.</w:t>
      </w:r>
      <w:r w:rsidR="00386C6A">
        <w:rPr>
          <w:rFonts w:cs="Arial"/>
          <w:i/>
          <w:snapToGrid w:val="0"/>
          <w:szCs w:val="20"/>
          <w:lang w:val="en-GB"/>
        </w:rPr>
        <w:t xml:space="preserve"> </w:t>
      </w:r>
    </w:p>
    <w:p w14:paraId="6FDDDFF4" w14:textId="77777777" w:rsidR="0069340C" w:rsidRPr="0069340C" w:rsidRDefault="0069340C" w:rsidP="00A93055">
      <w:pPr>
        <w:spacing w:before="100" w:after="100"/>
        <w:jc w:val="both"/>
        <w:rPr>
          <w:rFonts w:cs="Arial"/>
          <w:szCs w:val="20"/>
          <w:lang w:val="en-GB"/>
        </w:rPr>
      </w:pPr>
      <w:r w:rsidRPr="0069340C">
        <w:rPr>
          <w:rFonts w:cs="Arial"/>
          <w:szCs w:val="20"/>
          <w:lang w:val="en-GB"/>
        </w:rPr>
        <w:t xml:space="preserve">Our policies set out our requirements for the managing and handling of personal information. The policies are public documents which are available on request, or via our website. </w:t>
      </w:r>
    </w:p>
    <w:p w14:paraId="564EDC97" w14:textId="77777777" w:rsidR="00386C6A" w:rsidRDefault="00386C6A" w:rsidP="00A93055">
      <w:pPr>
        <w:tabs>
          <w:tab w:val="left" w:pos="8130"/>
        </w:tabs>
        <w:spacing w:before="100" w:after="100"/>
        <w:jc w:val="both"/>
        <w:rPr>
          <w:rFonts w:cs="Arial"/>
          <w:b/>
          <w:bCs/>
          <w:color w:val="003361"/>
          <w:sz w:val="24"/>
          <w:szCs w:val="24"/>
          <w:lang w:val="en-GB"/>
        </w:rPr>
      </w:pPr>
    </w:p>
    <w:p w14:paraId="2DE592F2" w14:textId="05CAF613" w:rsidR="0069340C" w:rsidRPr="00DE6B5F" w:rsidRDefault="0069340C" w:rsidP="00DE6B5F">
      <w:pPr>
        <w:spacing w:before="100" w:after="100"/>
        <w:jc w:val="both"/>
        <w:rPr>
          <w:b/>
          <w:color w:val="003361"/>
          <w:sz w:val="22"/>
          <w:szCs w:val="24"/>
        </w:rPr>
      </w:pPr>
      <w:r w:rsidRPr="00DE6B5F">
        <w:rPr>
          <w:b/>
          <w:color w:val="003361"/>
          <w:sz w:val="22"/>
          <w:szCs w:val="24"/>
        </w:rPr>
        <w:t>Freedom of Information</w:t>
      </w:r>
    </w:p>
    <w:p w14:paraId="5B4318C4" w14:textId="2EE2D36A" w:rsidR="0069340C" w:rsidRPr="0069340C" w:rsidRDefault="0069340C" w:rsidP="00A93055">
      <w:pPr>
        <w:spacing w:before="100" w:after="100"/>
        <w:jc w:val="both"/>
        <w:rPr>
          <w:rFonts w:cs="Arial"/>
          <w:szCs w:val="20"/>
          <w:lang w:val="en-GB"/>
        </w:rPr>
      </w:pPr>
      <w:r w:rsidRPr="0069340C">
        <w:rPr>
          <w:rFonts w:cs="Arial"/>
          <w:szCs w:val="20"/>
          <w:lang w:val="en-GB"/>
        </w:rPr>
        <w:t>In accordance with section 7(4</w:t>
      </w:r>
      <w:bookmarkStart w:id="898" w:name="_Int_jks3sTIy"/>
      <w:r w:rsidRPr="0069340C">
        <w:rPr>
          <w:rFonts w:cs="Arial"/>
          <w:szCs w:val="20"/>
          <w:lang w:val="en-GB"/>
        </w:rPr>
        <w:t>AA)(</w:t>
      </w:r>
      <w:bookmarkEnd w:id="898"/>
      <w:r w:rsidRPr="0069340C">
        <w:rPr>
          <w:rFonts w:cs="Arial"/>
          <w:szCs w:val="20"/>
          <w:lang w:val="en-GB"/>
        </w:rPr>
        <w:t>a) and 7(4</w:t>
      </w:r>
      <w:bookmarkStart w:id="899" w:name="_Int_jQyOxxpH"/>
      <w:r w:rsidRPr="0069340C">
        <w:rPr>
          <w:rFonts w:cs="Arial"/>
          <w:szCs w:val="20"/>
          <w:lang w:val="en-GB"/>
        </w:rPr>
        <w:t>AA)(</w:t>
      </w:r>
      <w:bookmarkEnd w:id="899"/>
      <w:r w:rsidRPr="0069340C">
        <w:rPr>
          <w:rFonts w:cs="Arial"/>
          <w:szCs w:val="20"/>
          <w:lang w:val="en-GB"/>
        </w:rPr>
        <w:t xml:space="preserve">b) of the FOI Act, we are required to publish certain statements in the </w:t>
      </w:r>
      <w:r w:rsidR="00AE67C0">
        <w:rPr>
          <w:rFonts w:cs="Arial"/>
          <w:szCs w:val="20"/>
          <w:lang w:val="en-GB"/>
        </w:rPr>
        <w:t>A</w:t>
      </w:r>
      <w:r w:rsidRPr="0069340C">
        <w:rPr>
          <w:rFonts w:cs="Arial"/>
          <w:szCs w:val="20"/>
          <w:lang w:val="en-GB"/>
        </w:rPr>
        <w:t xml:space="preserve">nnual </w:t>
      </w:r>
      <w:r w:rsidR="00AE67C0">
        <w:rPr>
          <w:rFonts w:cs="Arial"/>
          <w:szCs w:val="20"/>
          <w:lang w:val="en-GB"/>
        </w:rPr>
        <w:t>R</w:t>
      </w:r>
      <w:r w:rsidRPr="0069340C">
        <w:rPr>
          <w:rFonts w:cs="Arial"/>
          <w:szCs w:val="20"/>
          <w:lang w:val="en-GB"/>
        </w:rPr>
        <w:t>eport or separately, such as on our website, concerning our functions and information available. We have chosen to publish the statements separately; however, the following summarises the application and operation of the FOI Act.</w:t>
      </w:r>
    </w:p>
    <w:p w14:paraId="381A02A7" w14:textId="3A14CDCE" w:rsidR="0069340C" w:rsidRPr="0069340C" w:rsidRDefault="0069340C" w:rsidP="00A93055">
      <w:pPr>
        <w:spacing w:before="100" w:after="100"/>
        <w:jc w:val="both"/>
        <w:rPr>
          <w:rFonts w:cs="Arial"/>
          <w:szCs w:val="20"/>
          <w:lang w:val="en-GB"/>
        </w:rPr>
      </w:pPr>
      <w:r w:rsidRPr="0069340C">
        <w:rPr>
          <w:rFonts w:cs="Arial"/>
          <w:szCs w:val="20"/>
          <w:lang w:val="en-GB"/>
        </w:rPr>
        <w:t xml:space="preserve">Access to documents </w:t>
      </w:r>
      <w:r w:rsidR="00D5557D" w:rsidRPr="00E13783">
        <w:rPr>
          <w:rFonts w:cs="Arial"/>
          <w:szCs w:val="20"/>
          <w:lang w:val="en-GB"/>
        </w:rPr>
        <w:t xml:space="preserve">that are not publicly available </w:t>
      </w:r>
      <w:r w:rsidRPr="0069340C">
        <w:rPr>
          <w:rFonts w:cs="Arial"/>
          <w:szCs w:val="20"/>
          <w:lang w:val="en-GB"/>
        </w:rPr>
        <w:t>may be obtained through written request to the Freedom of Information Officer, as detailed in section 17 of the FOI Act and in summary as follows:</w:t>
      </w:r>
    </w:p>
    <w:p w14:paraId="58E48646" w14:textId="77777777" w:rsidR="0069340C" w:rsidRPr="0069340C" w:rsidRDefault="0069340C" w:rsidP="00B7644B">
      <w:pPr>
        <w:numPr>
          <w:ilvl w:val="0"/>
          <w:numId w:val="8"/>
        </w:numPr>
        <w:spacing w:before="100" w:after="100"/>
        <w:jc w:val="both"/>
        <w:rPr>
          <w:rFonts w:eastAsia="Times New Roman" w:cs="Arial"/>
          <w:szCs w:val="20"/>
          <w:shd w:val="clear" w:color="auto" w:fill="FFFFFF"/>
          <w:lang w:val="en-US"/>
        </w:rPr>
      </w:pPr>
      <w:r w:rsidRPr="0069340C">
        <w:rPr>
          <w:rFonts w:eastAsia="Times New Roman" w:cs="Arial"/>
          <w:szCs w:val="20"/>
          <w:shd w:val="clear" w:color="auto" w:fill="FFFFFF"/>
          <w:lang w:val="en-US"/>
        </w:rPr>
        <w:t>it should be in writing</w:t>
      </w:r>
    </w:p>
    <w:p w14:paraId="520021D1" w14:textId="77777777" w:rsidR="0069340C" w:rsidRPr="0069340C" w:rsidRDefault="0069340C" w:rsidP="00B7644B">
      <w:pPr>
        <w:numPr>
          <w:ilvl w:val="0"/>
          <w:numId w:val="8"/>
        </w:numPr>
        <w:spacing w:before="100" w:after="100"/>
        <w:jc w:val="both"/>
        <w:rPr>
          <w:rFonts w:eastAsia="Times New Roman" w:cs="Arial"/>
          <w:szCs w:val="20"/>
          <w:shd w:val="clear" w:color="auto" w:fill="FFFFFF"/>
          <w:lang w:val="en-US"/>
        </w:rPr>
      </w:pPr>
      <w:r w:rsidRPr="0069340C">
        <w:rPr>
          <w:rFonts w:eastAsia="Times New Roman" w:cs="Arial"/>
          <w:szCs w:val="20"/>
          <w:shd w:val="clear" w:color="auto" w:fill="FFFFFF"/>
          <w:lang w:val="en-US"/>
        </w:rPr>
        <w:t>it should identify the document being requested as clearly as possible</w:t>
      </w:r>
    </w:p>
    <w:p w14:paraId="6A1E2876" w14:textId="77777777" w:rsidR="0069340C" w:rsidRPr="0069340C" w:rsidRDefault="0069340C" w:rsidP="00B7644B">
      <w:pPr>
        <w:numPr>
          <w:ilvl w:val="0"/>
          <w:numId w:val="8"/>
        </w:numPr>
        <w:spacing w:before="100" w:after="100"/>
        <w:ind w:left="357" w:hanging="357"/>
        <w:jc w:val="both"/>
        <w:rPr>
          <w:rFonts w:eastAsia="Times New Roman" w:cs="Arial"/>
          <w:szCs w:val="20"/>
          <w:shd w:val="clear" w:color="auto" w:fill="FFFFFF"/>
          <w:lang w:val="en-US"/>
        </w:rPr>
      </w:pPr>
      <w:r w:rsidRPr="0069340C">
        <w:rPr>
          <w:rFonts w:eastAsia="Times New Roman" w:cs="Arial"/>
          <w:szCs w:val="20"/>
          <w:shd w:val="clear" w:color="auto" w:fill="FFFFFF"/>
          <w:lang w:val="en-US"/>
        </w:rPr>
        <w:t>it should be accompanied by the appropriate application fee (the fee may be waived in certain circumstances).</w:t>
      </w:r>
    </w:p>
    <w:p w14:paraId="22033965" w14:textId="5CD84177" w:rsidR="0069340C" w:rsidRPr="0069340C" w:rsidRDefault="0069340C" w:rsidP="00A93055">
      <w:pPr>
        <w:spacing w:before="100" w:after="100"/>
        <w:jc w:val="both"/>
        <w:rPr>
          <w:rFonts w:cs="Arial"/>
          <w:szCs w:val="20"/>
          <w:lang w:val="en-GB"/>
        </w:rPr>
      </w:pPr>
      <w:r w:rsidRPr="0069340C">
        <w:rPr>
          <w:rFonts w:cs="Arial"/>
          <w:szCs w:val="20"/>
          <w:lang w:val="en-GB"/>
        </w:rPr>
        <w:t>Requests can also be lodged online, or by email.</w:t>
      </w:r>
    </w:p>
    <w:p w14:paraId="70BD9B33" w14:textId="77777777" w:rsidR="0069340C" w:rsidRPr="0069340C" w:rsidRDefault="0069340C" w:rsidP="00A93055">
      <w:pPr>
        <w:spacing w:before="100" w:after="100"/>
        <w:jc w:val="both"/>
        <w:rPr>
          <w:rFonts w:cs="Arial"/>
          <w:szCs w:val="20"/>
          <w:lang w:val="en-GB"/>
        </w:rPr>
      </w:pPr>
      <w:r w:rsidRPr="0069340C">
        <w:rPr>
          <w:rFonts w:cs="Arial"/>
          <w:szCs w:val="20"/>
          <w:lang w:val="en-GB"/>
        </w:rPr>
        <w:t>Access charges may also apply once documents have been processed and a decision on access has been made, for example, photocopying, and search and retrieval charges.</w:t>
      </w:r>
    </w:p>
    <w:p w14:paraId="34F7E69E" w14:textId="48E84E90" w:rsidR="0069340C" w:rsidRPr="0069340C" w:rsidRDefault="0069340C" w:rsidP="00A93055">
      <w:pPr>
        <w:spacing w:before="100" w:after="100"/>
        <w:jc w:val="both"/>
        <w:rPr>
          <w:lang w:val="en-GB"/>
        </w:rPr>
      </w:pPr>
      <w:r w:rsidRPr="0069340C">
        <w:rPr>
          <w:rFonts w:cs="Arial"/>
          <w:szCs w:val="20"/>
          <w:lang w:val="en-GB"/>
        </w:rPr>
        <w:t xml:space="preserve">Further information regarding freedom of information can be found </w:t>
      </w:r>
      <w:r w:rsidRPr="0069340C">
        <w:rPr>
          <w:lang w:val="en-GB"/>
        </w:rPr>
        <w:t xml:space="preserve">at </w:t>
      </w:r>
      <w:hyperlink r:id="rId226" w:history="1">
        <w:r w:rsidR="00F47CBC" w:rsidRPr="00F47CBC">
          <w:rPr>
            <w:rStyle w:val="Hyperlink"/>
            <w:lang w:val="en-GB"/>
          </w:rPr>
          <w:t>ovic.vic.gov.au/freedom-of-information</w:t>
        </w:r>
      </w:hyperlink>
      <w:r w:rsidR="00645D20" w:rsidRPr="00645D20">
        <w:t xml:space="preserve"> </w:t>
      </w:r>
      <w:r w:rsidRPr="0069340C">
        <w:rPr>
          <w:lang w:val="en-GB"/>
        </w:rPr>
        <w:t>and on our website</w:t>
      </w:r>
      <w:r w:rsidR="000F281C">
        <w:rPr>
          <w:lang w:val="en-GB"/>
        </w:rPr>
        <w:t xml:space="preserve"> (</w:t>
      </w:r>
      <w:hyperlink r:id="rId227" w:history="1">
        <w:r w:rsidR="00F472A6" w:rsidRPr="00A1306F">
          <w:rPr>
            <w:rStyle w:val="Hyperlink"/>
            <w:lang w:val="en-GB"/>
          </w:rPr>
          <w:t>www.geelongaustralia.com.au/governance</w:t>
        </w:r>
      </w:hyperlink>
      <w:r w:rsidR="00F472A6">
        <w:rPr>
          <w:lang w:val="en-GB"/>
        </w:rPr>
        <w:t>).</w:t>
      </w:r>
    </w:p>
    <w:p w14:paraId="2557153D" w14:textId="3DAB62BA" w:rsidR="0069340C" w:rsidRPr="0069340C" w:rsidRDefault="0069340C" w:rsidP="00A93055">
      <w:pPr>
        <w:spacing w:before="100" w:after="100"/>
        <w:jc w:val="both"/>
        <w:rPr>
          <w:rFonts w:cs="Arial"/>
          <w:b/>
          <w:color w:val="003361"/>
          <w:sz w:val="24"/>
          <w:szCs w:val="24"/>
          <w:highlight w:val="yellow"/>
          <w:lang w:val="en-GB"/>
        </w:rPr>
      </w:pPr>
    </w:p>
    <w:p w14:paraId="18D696D6" w14:textId="138207FC" w:rsidR="0069340C" w:rsidRPr="00DE6B5F" w:rsidRDefault="0069340C" w:rsidP="00DE6B5F">
      <w:pPr>
        <w:spacing w:before="100" w:after="100"/>
        <w:jc w:val="both"/>
        <w:rPr>
          <w:b/>
          <w:color w:val="003361"/>
          <w:sz w:val="22"/>
          <w:szCs w:val="24"/>
        </w:rPr>
      </w:pPr>
      <w:r w:rsidRPr="00DE6B5F">
        <w:rPr>
          <w:b/>
          <w:color w:val="003361"/>
          <w:sz w:val="22"/>
          <w:szCs w:val="24"/>
        </w:rPr>
        <w:t>Public interest disclosure procedures</w:t>
      </w:r>
    </w:p>
    <w:p w14:paraId="7B6542C4" w14:textId="5469BE15" w:rsidR="0069340C" w:rsidRPr="0069340C" w:rsidRDefault="0069340C" w:rsidP="00A93055">
      <w:pPr>
        <w:tabs>
          <w:tab w:val="left" w:pos="8130"/>
        </w:tabs>
        <w:spacing w:before="100" w:after="100"/>
        <w:jc w:val="both"/>
        <w:rPr>
          <w:rFonts w:cs="Arial"/>
          <w:color w:val="000000" w:themeColor="text1"/>
          <w:szCs w:val="20"/>
          <w:lang w:val="en-GB"/>
        </w:rPr>
      </w:pPr>
      <w:r w:rsidRPr="0069340C">
        <w:rPr>
          <w:rFonts w:cs="Arial"/>
          <w:color w:val="000000" w:themeColor="text1"/>
          <w:szCs w:val="20"/>
          <w:lang w:val="en-GB"/>
        </w:rPr>
        <w:t xml:space="preserve">In accordance with section 69 of the </w:t>
      </w:r>
      <w:r w:rsidRPr="0069340C">
        <w:rPr>
          <w:rFonts w:cs="Arial"/>
          <w:i/>
          <w:iCs/>
          <w:color w:val="000000" w:themeColor="text1"/>
          <w:szCs w:val="20"/>
          <w:lang w:val="en-GB"/>
        </w:rPr>
        <w:t>Public Interest Disclosure Act 2012</w:t>
      </w:r>
      <w:r w:rsidRPr="0069340C">
        <w:rPr>
          <w:rFonts w:cs="Arial"/>
          <w:color w:val="000000" w:themeColor="text1"/>
          <w:szCs w:val="20"/>
          <w:lang w:val="en-GB"/>
        </w:rPr>
        <w:t xml:space="preserve"> (the Act), our website </w:t>
      </w:r>
      <w:r w:rsidR="00E63FD0">
        <w:rPr>
          <w:lang w:val="en-GB"/>
        </w:rPr>
        <w:t>(</w:t>
      </w:r>
      <w:hyperlink r:id="rId228" w:history="1">
        <w:r w:rsidR="00A1306F">
          <w:rPr>
            <w:rStyle w:val="Hyperlink"/>
            <w:lang w:val="en-GB"/>
          </w:rPr>
          <w:t>www.geelongaustralia.com.au/governance</w:t>
        </w:r>
      </w:hyperlink>
      <w:r w:rsidR="00A1306F">
        <w:rPr>
          <w:lang w:val="en-GB"/>
        </w:rPr>
        <w:t xml:space="preserve">) </w:t>
      </w:r>
      <w:r w:rsidRPr="0069340C">
        <w:rPr>
          <w:rFonts w:cs="Arial"/>
          <w:color w:val="000000" w:themeColor="text1"/>
          <w:szCs w:val="20"/>
          <w:lang w:val="en-GB"/>
        </w:rPr>
        <w:t>provides information about making a public interest disclosure.</w:t>
      </w:r>
    </w:p>
    <w:p w14:paraId="76BF4DCA" w14:textId="77777777" w:rsidR="0069340C" w:rsidRPr="0069340C" w:rsidRDefault="0069340C" w:rsidP="00A93055">
      <w:pPr>
        <w:tabs>
          <w:tab w:val="left" w:pos="8130"/>
        </w:tabs>
        <w:spacing w:before="100" w:after="100"/>
        <w:jc w:val="both"/>
        <w:rPr>
          <w:rFonts w:cs="Arial"/>
          <w:color w:val="000000" w:themeColor="text1"/>
          <w:szCs w:val="20"/>
          <w:lang w:val="en-GB"/>
        </w:rPr>
      </w:pPr>
      <w:r w:rsidRPr="0069340C">
        <w:rPr>
          <w:rFonts w:cs="Arial"/>
          <w:color w:val="000000" w:themeColor="text1"/>
          <w:szCs w:val="20"/>
          <w:lang w:val="en-GB"/>
        </w:rPr>
        <w:t>The Act aims to ensure openness and accountability in government by encouraging people to disclose improper conduct within the public sector and provide protection for people who make disclosures.</w:t>
      </w:r>
    </w:p>
    <w:p w14:paraId="24183080" w14:textId="77777777" w:rsidR="0069340C" w:rsidRDefault="0069340C" w:rsidP="00A93055">
      <w:pPr>
        <w:tabs>
          <w:tab w:val="left" w:pos="8130"/>
        </w:tabs>
        <w:spacing w:before="100" w:after="100"/>
        <w:jc w:val="both"/>
        <w:rPr>
          <w:rFonts w:cs="Arial"/>
          <w:color w:val="000000" w:themeColor="text1"/>
          <w:szCs w:val="20"/>
          <w:highlight w:val="yellow"/>
          <w:lang w:val="en-GB"/>
        </w:rPr>
      </w:pPr>
    </w:p>
    <w:p w14:paraId="18A89CDA" w14:textId="77777777" w:rsidR="00C321BD" w:rsidRDefault="00C321BD">
      <w:pPr>
        <w:rPr>
          <w:b/>
          <w:color w:val="003361"/>
          <w:sz w:val="22"/>
          <w:szCs w:val="24"/>
        </w:rPr>
      </w:pPr>
      <w:r>
        <w:rPr>
          <w:b/>
          <w:color w:val="003361"/>
          <w:sz w:val="22"/>
          <w:szCs w:val="24"/>
        </w:rPr>
        <w:br w:type="page"/>
      </w:r>
    </w:p>
    <w:p w14:paraId="7E6C83DD" w14:textId="0F0A493F" w:rsidR="002717FC" w:rsidRPr="00DE6B5F" w:rsidRDefault="002717FC" w:rsidP="00DE6B5F">
      <w:pPr>
        <w:spacing w:before="100" w:after="100"/>
        <w:jc w:val="both"/>
        <w:rPr>
          <w:b/>
          <w:color w:val="003361"/>
          <w:sz w:val="22"/>
          <w:szCs w:val="24"/>
        </w:rPr>
      </w:pPr>
      <w:r w:rsidRPr="00DE6B5F">
        <w:rPr>
          <w:b/>
          <w:color w:val="003361"/>
          <w:sz w:val="22"/>
          <w:szCs w:val="24"/>
        </w:rPr>
        <w:lastRenderedPageBreak/>
        <w:t>Contracts</w:t>
      </w:r>
    </w:p>
    <w:p w14:paraId="6547B381" w14:textId="2817D9D2" w:rsidR="00F73A17" w:rsidRPr="00F73A17" w:rsidRDefault="00F73A17" w:rsidP="00A93055">
      <w:pPr>
        <w:tabs>
          <w:tab w:val="left" w:pos="8130"/>
        </w:tabs>
        <w:spacing w:before="100" w:after="100"/>
        <w:jc w:val="both"/>
        <w:rPr>
          <w:rFonts w:cs="Arial"/>
          <w:color w:val="000000" w:themeColor="text1"/>
          <w:szCs w:val="20"/>
          <w:lang w:val="en-GB"/>
        </w:rPr>
      </w:pPr>
      <w:r w:rsidRPr="00F73A17">
        <w:rPr>
          <w:rFonts w:cs="Arial"/>
          <w:color w:val="000000" w:themeColor="text1"/>
          <w:szCs w:val="20"/>
          <w:lang w:val="en-GB"/>
        </w:rPr>
        <w:t xml:space="preserve">During 2023–24, the following contracts entered into by Council were valued above the contract value at which the Council must invite a tender or seek an expression of interest under its Procurement </w:t>
      </w:r>
      <w:r w:rsidRPr="00F73A17" w:rsidDel="00907389">
        <w:rPr>
          <w:rFonts w:cs="Arial"/>
          <w:color w:val="000000" w:themeColor="text1"/>
          <w:szCs w:val="20"/>
          <w:lang w:val="en-GB"/>
        </w:rPr>
        <w:t>Policy</w:t>
      </w:r>
      <w:r w:rsidR="00907389" w:rsidRPr="00F73A17">
        <w:rPr>
          <w:rFonts w:cs="Arial"/>
          <w:color w:val="000000" w:themeColor="text1"/>
          <w:szCs w:val="20"/>
          <w:lang w:val="en-GB"/>
        </w:rPr>
        <w:t>.</w:t>
      </w:r>
      <w:r w:rsidRPr="00F73A17">
        <w:rPr>
          <w:rFonts w:cs="Arial"/>
          <w:color w:val="000000" w:themeColor="text1"/>
          <w:szCs w:val="20"/>
          <w:lang w:val="en-GB"/>
        </w:rPr>
        <w:t xml:space="preserve"> </w:t>
      </w:r>
    </w:p>
    <w:p w14:paraId="3AEFEC03" w14:textId="7182A178" w:rsidR="00D60F42" w:rsidRPr="00393E61" w:rsidRDefault="00F73A17" w:rsidP="00AE2CED">
      <w:pPr>
        <w:spacing w:before="100" w:after="100"/>
        <w:jc w:val="both"/>
        <w:rPr>
          <w:rFonts w:cs="Arial"/>
          <w:b/>
          <w:color w:val="003361"/>
          <w:sz w:val="16"/>
          <w:szCs w:val="16"/>
          <w:lang w:val="en-GB"/>
        </w:rPr>
      </w:pPr>
      <w:r w:rsidRPr="00393E61">
        <w:rPr>
          <w:rFonts w:cs="Arial"/>
          <w:b/>
          <w:color w:val="003361"/>
          <w:sz w:val="16"/>
          <w:szCs w:val="16"/>
          <w:lang w:val="en-GB"/>
        </w:rPr>
        <w:t xml:space="preserve">TABLE </w:t>
      </w:r>
      <w:r w:rsidR="00FA1B0D" w:rsidRPr="00393E61">
        <w:rPr>
          <w:rFonts w:cs="Arial"/>
          <w:b/>
          <w:color w:val="003361"/>
          <w:sz w:val="16"/>
          <w:szCs w:val="16"/>
          <w:lang w:val="en-GB"/>
        </w:rPr>
        <w:t>11</w:t>
      </w:r>
      <w:r w:rsidRPr="00393E61">
        <w:rPr>
          <w:rFonts w:cs="Arial"/>
          <w:b/>
          <w:color w:val="003361"/>
          <w:sz w:val="16"/>
          <w:szCs w:val="16"/>
          <w:lang w:val="en-GB"/>
        </w:rPr>
        <w:t>: List of contracts entered into by Council valued above the contract value at which the Council must invite a tender or seek an expression of interest under its Procurement Policy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3610"/>
        <w:gridCol w:w="1067"/>
        <w:gridCol w:w="3656"/>
      </w:tblGrid>
      <w:tr w:rsidR="00B66A1E" w:rsidRPr="00CD3258" w14:paraId="36219BFF" w14:textId="77777777" w:rsidTr="00E2506A">
        <w:trPr>
          <w:trHeight w:val="283"/>
          <w:tblHeader/>
          <w:jc w:val="center"/>
        </w:trPr>
        <w:tc>
          <w:tcPr>
            <w:tcW w:w="530" w:type="pct"/>
            <w:shd w:val="clear" w:color="auto" w:fill="1F497C"/>
            <w:noWrap/>
            <w:vAlign w:val="bottom"/>
            <w:hideMark/>
          </w:tcPr>
          <w:p w14:paraId="5F8BA83C" w14:textId="77777777" w:rsidR="00B66A1E" w:rsidRPr="00E2506A" w:rsidRDefault="00B66A1E">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Contract No</w:t>
            </w:r>
          </w:p>
        </w:tc>
        <w:tc>
          <w:tcPr>
            <w:tcW w:w="1936" w:type="pct"/>
            <w:shd w:val="clear" w:color="auto" w:fill="1F497C"/>
            <w:noWrap/>
            <w:vAlign w:val="bottom"/>
            <w:hideMark/>
          </w:tcPr>
          <w:p w14:paraId="0BC1FB10" w14:textId="77777777" w:rsidR="00B66A1E" w:rsidRPr="00E2506A" w:rsidRDefault="00B66A1E">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Contract Title</w:t>
            </w:r>
          </w:p>
        </w:tc>
        <w:tc>
          <w:tcPr>
            <w:tcW w:w="572" w:type="pct"/>
            <w:shd w:val="clear" w:color="auto" w:fill="1F497C"/>
            <w:noWrap/>
            <w:vAlign w:val="bottom"/>
            <w:hideMark/>
          </w:tcPr>
          <w:p w14:paraId="2BC9528E" w14:textId="77777777" w:rsidR="00B66A1E" w:rsidRPr="00E2506A" w:rsidRDefault="00B66A1E">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Contract No</w:t>
            </w:r>
          </w:p>
        </w:tc>
        <w:tc>
          <w:tcPr>
            <w:tcW w:w="1961" w:type="pct"/>
            <w:shd w:val="clear" w:color="auto" w:fill="1F497C"/>
            <w:noWrap/>
            <w:vAlign w:val="bottom"/>
            <w:hideMark/>
          </w:tcPr>
          <w:p w14:paraId="6570DED6" w14:textId="77777777" w:rsidR="00B66A1E" w:rsidRPr="00E2506A" w:rsidRDefault="00B66A1E">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Contract Title</w:t>
            </w:r>
          </w:p>
        </w:tc>
      </w:tr>
      <w:tr w:rsidR="00B66A1E" w:rsidRPr="00CD3258" w14:paraId="39257BF1" w14:textId="77777777" w:rsidTr="003004B1">
        <w:trPr>
          <w:trHeight w:val="283"/>
          <w:jc w:val="center"/>
        </w:trPr>
        <w:tc>
          <w:tcPr>
            <w:tcW w:w="530" w:type="pct"/>
            <w:shd w:val="clear" w:color="auto" w:fill="auto"/>
            <w:noWrap/>
            <w:vAlign w:val="center"/>
            <w:hideMark/>
          </w:tcPr>
          <w:p w14:paraId="426A60D3"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C2400092</w:t>
            </w:r>
          </w:p>
        </w:tc>
        <w:tc>
          <w:tcPr>
            <w:tcW w:w="1936" w:type="pct"/>
            <w:shd w:val="clear" w:color="auto" w:fill="auto"/>
            <w:noWrap/>
            <w:vAlign w:val="center"/>
            <w:hideMark/>
          </w:tcPr>
          <w:p w14:paraId="06115AAB" w14:textId="6ED9AA4F"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Preventative Health Survey</w:t>
            </w:r>
          </w:p>
        </w:tc>
        <w:tc>
          <w:tcPr>
            <w:tcW w:w="572" w:type="pct"/>
            <w:shd w:val="clear" w:color="auto" w:fill="auto"/>
            <w:noWrap/>
            <w:vAlign w:val="center"/>
            <w:hideMark/>
          </w:tcPr>
          <w:p w14:paraId="62D007B1"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C2300109</w:t>
            </w:r>
          </w:p>
        </w:tc>
        <w:tc>
          <w:tcPr>
            <w:tcW w:w="1961" w:type="pct"/>
            <w:shd w:val="clear" w:color="auto" w:fill="auto"/>
            <w:noWrap/>
            <w:vAlign w:val="center"/>
            <w:hideMark/>
          </w:tcPr>
          <w:p w14:paraId="61C40CA2" w14:textId="373773D9"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Event Producer Surround Sounds 2024</w:t>
            </w:r>
          </w:p>
        </w:tc>
      </w:tr>
      <w:tr w:rsidR="00B66A1E" w:rsidRPr="00CD3258" w14:paraId="18382DB2" w14:textId="77777777" w:rsidTr="003004B1">
        <w:trPr>
          <w:trHeight w:val="283"/>
          <w:jc w:val="center"/>
        </w:trPr>
        <w:tc>
          <w:tcPr>
            <w:tcW w:w="530" w:type="pct"/>
            <w:shd w:val="clear" w:color="auto" w:fill="auto"/>
            <w:noWrap/>
            <w:vAlign w:val="center"/>
            <w:hideMark/>
          </w:tcPr>
          <w:p w14:paraId="6E10A543"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C2400087</w:t>
            </w:r>
          </w:p>
        </w:tc>
        <w:tc>
          <w:tcPr>
            <w:tcW w:w="1936" w:type="pct"/>
            <w:shd w:val="clear" w:color="auto" w:fill="auto"/>
            <w:noWrap/>
            <w:vAlign w:val="center"/>
            <w:hideMark/>
          </w:tcPr>
          <w:p w14:paraId="0FA0FDF1" w14:textId="42AE282B"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Cricket Ground Kardinia Park</w:t>
            </w:r>
          </w:p>
        </w:tc>
        <w:tc>
          <w:tcPr>
            <w:tcW w:w="572" w:type="pct"/>
            <w:shd w:val="clear" w:color="auto" w:fill="auto"/>
            <w:noWrap/>
            <w:vAlign w:val="center"/>
            <w:hideMark/>
          </w:tcPr>
          <w:p w14:paraId="2E3AD11B"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C2300136</w:t>
            </w:r>
          </w:p>
        </w:tc>
        <w:tc>
          <w:tcPr>
            <w:tcW w:w="1961" w:type="pct"/>
            <w:shd w:val="clear" w:color="auto" w:fill="auto"/>
            <w:noWrap/>
            <w:vAlign w:val="center"/>
            <w:hideMark/>
          </w:tcPr>
          <w:p w14:paraId="2174C862" w14:textId="28D5C1B5"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The Basin Boardwalk Project</w:t>
            </w:r>
          </w:p>
        </w:tc>
      </w:tr>
      <w:tr w:rsidR="00B66A1E" w:rsidRPr="00CD3258" w14:paraId="3585A54C" w14:textId="77777777" w:rsidTr="003004B1">
        <w:trPr>
          <w:trHeight w:val="283"/>
          <w:jc w:val="center"/>
        </w:trPr>
        <w:tc>
          <w:tcPr>
            <w:tcW w:w="530" w:type="pct"/>
            <w:shd w:val="clear" w:color="auto" w:fill="auto"/>
            <w:noWrap/>
            <w:vAlign w:val="center"/>
            <w:hideMark/>
          </w:tcPr>
          <w:p w14:paraId="3E3DD430"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C2400084</w:t>
            </w:r>
          </w:p>
        </w:tc>
        <w:tc>
          <w:tcPr>
            <w:tcW w:w="1936" w:type="pct"/>
            <w:shd w:val="clear" w:color="auto" w:fill="auto"/>
            <w:noWrap/>
            <w:vAlign w:val="center"/>
            <w:hideMark/>
          </w:tcPr>
          <w:p w14:paraId="65021D10" w14:textId="17E2F8F4"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Enterprise Storage Solution</w:t>
            </w:r>
          </w:p>
        </w:tc>
        <w:tc>
          <w:tcPr>
            <w:tcW w:w="572" w:type="pct"/>
            <w:shd w:val="clear" w:color="auto" w:fill="auto"/>
            <w:noWrap/>
            <w:vAlign w:val="center"/>
            <w:hideMark/>
          </w:tcPr>
          <w:p w14:paraId="1D21D0AC"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C2300134</w:t>
            </w:r>
          </w:p>
        </w:tc>
        <w:tc>
          <w:tcPr>
            <w:tcW w:w="1961" w:type="pct"/>
            <w:shd w:val="clear" w:color="auto" w:fill="auto"/>
            <w:noWrap/>
            <w:vAlign w:val="center"/>
            <w:hideMark/>
          </w:tcPr>
          <w:p w14:paraId="354F1281" w14:textId="55D277A9" w:rsidR="00B66A1E" w:rsidRPr="00CD3258" w:rsidRDefault="00C141C2">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Hard surface</w:t>
            </w:r>
            <w:r w:rsidR="00B66A1E" w:rsidRPr="00CD3258">
              <w:rPr>
                <w:rFonts w:ascii="Calibri" w:eastAsia="Times New Roman" w:hAnsi="Calibri" w:cs="Calibri"/>
                <w:color w:val="000000"/>
                <w:sz w:val="18"/>
                <w:szCs w:val="18"/>
                <w:lang w:eastAsia="en-AU"/>
              </w:rPr>
              <w:t xml:space="preserve"> Program Contractor Panel</w:t>
            </w:r>
          </w:p>
        </w:tc>
      </w:tr>
      <w:tr w:rsidR="00B66A1E" w:rsidRPr="00CD3258" w14:paraId="1CAE72E1" w14:textId="77777777" w:rsidTr="003004B1">
        <w:trPr>
          <w:trHeight w:val="283"/>
          <w:jc w:val="center"/>
        </w:trPr>
        <w:tc>
          <w:tcPr>
            <w:tcW w:w="530" w:type="pct"/>
            <w:shd w:val="clear" w:color="auto" w:fill="auto"/>
            <w:noWrap/>
            <w:vAlign w:val="center"/>
            <w:hideMark/>
          </w:tcPr>
          <w:p w14:paraId="6323248E"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C2400077</w:t>
            </w:r>
          </w:p>
        </w:tc>
        <w:tc>
          <w:tcPr>
            <w:tcW w:w="1936" w:type="pct"/>
            <w:shd w:val="clear" w:color="auto" w:fill="auto"/>
            <w:noWrap/>
            <w:vAlign w:val="center"/>
            <w:hideMark/>
          </w:tcPr>
          <w:p w14:paraId="563E5485" w14:textId="6CEECFF2"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Supply and Delivery of Janitorial &amp; Cleaning Products</w:t>
            </w:r>
          </w:p>
        </w:tc>
        <w:tc>
          <w:tcPr>
            <w:tcW w:w="572" w:type="pct"/>
            <w:shd w:val="clear" w:color="auto" w:fill="auto"/>
            <w:noWrap/>
            <w:vAlign w:val="center"/>
            <w:hideMark/>
          </w:tcPr>
          <w:p w14:paraId="303D529A"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C2300132</w:t>
            </w:r>
          </w:p>
        </w:tc>
        <w:tc>
          <w:tcPr>
            <w:tcW w:w="1961" w:type="pct"/>
            <w:shd w:val="clear" w:color="auto" w:fill="auto"/>
            <w:noWrap/>
            <w:vAlign w:val="center"/>
            <w:hideMark/>
          </w:tcPr>
          <w:p w14:paraId="3B96A115" w14:textId="0A9A43D6"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Mobile Garbage Bin Cleaning</w:t>
            </w:r>
          </w:p>
        </w:tc>
      </w:tr>
      <w:tr w:rsidR="00B66A1E" w:rsidRPr="00CD3258" w14:paraId="5B0245F7" w14:textId="77777777" w:rsidTr="003004B1">
        <w:trPr>
          <w:trHeight w:val="283"/>
          <w:jc w:val="center"/>
        </w:trPr>
        <w:tc>
          <w:tcPr>
            <w:tcW w:w="530" w:type="pct"/>
            <w:shd w:val="clear" w:color="auto" w:fill="auto"/>
            <w:noWrap/>
            <w:vAlign w:val="center"/>
            <w:hideMark/>
          </w:tcPr>
          <w:p w14:paraId="6B79E9D1"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C2400066</w:t>
            </w:r>
          </w:p>
        </w:tc>
        <w:tc>
          <w:tcPr>
            <w:tcW w:w="1936" w:type="pct"/>
            <w:shd w:val="clear" w:color="auto" w:fill="auto"/>
            <w:noWrap/>
            <w:vAlign w:val="center"/>
            <w:hideMark/>
          </w:tcPr>
          <w:p w14:paraId="3F0BED17" w14:textId="0C4D3C8D"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Youth Hub Construction</w:t>
            </w:r>
          </w:p>
        </w:tc>
        <w:tc>
          <w:tcPr>
            <w:tcW w:w="572" w:type="pct"/>
            <w:shd w:val="clear" w:color="auto" w:fill="auto"/>
            <w:noWrap/>
            <w:vAlign w:val="center"/>
            <w:hideMark/>
          </w:tcPr>
          <w:p w14:paraId="47935011"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C2300131</w:t>
            </w:r>
          </w:p>
        </w:tc>
        <w:tc>
          <w:tcPr>
            <w:tcW w:w="1961" w:type="pct"/>
            <w:shd w:val="clear" w:color="auto" w:fill="auto"/>
            <w:noWrap/>
            <w:vAlign w:val="center"/>
            <w:hideMark/>
          </w:tcPr>
          <w:p w14:paraId="7973654D" w14:textId="32E2F85B"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Bell Park Changerooms Redevelopment</w:t>
            </w:r>
          </w:p>
        </w:tc>
      </w:tr>
      <w:tr w:rsidR="00B66A1E" w:rsidRPr="00CD3258" w14:paraId="295BCF84" w14:textId="77777777" w:rsidTr="003004B1">
        <w:trPr>
          <w:trHeight w:val="283"/>
          <w:jc w:val="center"/>
        </w:trPr>
        <w:tc>
          <w:tcPr>
            <w:tcW w:w="530" w:type="pct"/>
            <w:shd w:val="clear" w:color="auto" w:fill="auto"/>
            <w:noWrap/>
            <w:vAlign w:val="center"/>
            <w:hideMark/>
          </w:tcPr>
          <w:p w14:paraId="0142EC7A"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C2400062</w:t>
            </w:r>
          </w:p>
        </w:tc>
        <w:tc>
          <w:tcPr>
            <w:tcW w:w="1936" w:type="pct"/>
            <w:shd w:val="clear" w:color="auto" w:fill="auto"/>
            <w:noWrap/>
            <w:vAlign w:val="center"/>
            <w:hideMark/>
          </w:tcPr>
          <w:p w14:paraId="7F76AC54" w14:textId="4240B500"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Early Intervention Program</w:t>
            </w:r>
          </w:p>
        </w:tc>
        <w:tc>
          <w:tcPr>
            <w:tcW w:w="572" w:type="pct"/>
            <w:shd w:val="clear" w:color="auto" w:fill="auto"/>
            <w:noWrap/>
            <w:vAlign w:val="center"/>
            <w:hideMark/>
          </w:tcPr>
          <w:p w14:paraId="06BE1293"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C2300129</w:t>
            </w:r>
          </w:p>
        </w:tc>
        <w:tc>
          <w:tcPr>
            <w:tcW w:w="1961" w:type="pct"/>
            <w:shd w:val="clear" w:color="auto" w:fill="auto"/>
            <w:noWrap/>
            <w:vAlign w:val="center"/>
            <w:hideMark/>
          </w:tcPr>
          <w:p w14:paraId="44DB3A63" w14:textId="02A03A8B"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Poppy Kettle </w:t>
            </w:r>
            <w:r w:rsidR="008614CC">
              <w:rPr>
                <w:rFonts w:ascii="Calibri" w:eastAsia="Times New Roman" w:hAnsi="Calibri" w:cs="Calibri"/>
                <w:color w:val="000000"/>
                <w:sz w:val="18"/>
                <w:szCs w:val="18"/>
                <w:lang w:eastAsia="en-AU"/>
              </w:rPr>
              <w:t>P</w:t>
            </w:r>
            <w:r w:rsidRPr="00CD3258">
              <w:rPr>
                <w:rFonts w:ascii="Calibri" w:eastAsia="Times New Roman" w:hAnsi="Calibri" w:cs="Calibri"/>
                <w:color w:val="000000"/>
                <w:sz w:val="18"/>
                <w:szCs w:val="18"/>
                <w:lang w:eastAsia="en-AU"/>
              </w:rPr>
              <w:t xml:space="preserve">layground </w:t>
            </w:r>
            <w:r w:rsidR="008614CC">
              <w:rPr>
                <w:rFonts w:ascii="Calibri" w:eastAsia="Times New Roman" w:hAnsi="Calibri" w:cs="Calibri"/>
                <w:color w:val="000000"/>
                <w:sz w:val="18"/>
                <w:szCs w:val="18"/>
                <w:lang w:eastAsia="en-AU"/>
              </w:rPr>
              <w:t>U</w:t>
            </w:r>
            <w:r w:rsidRPr="00CD3258">
              <w:rPr>
                <w:rFonts w:ascii="Calibri" w:eastAsia="Times New Roman" w:hAnsi="Calibri" w:cs="Calibri"/>
                <w:color w:val="000000"/>
                <w:sz w:val="18"/>
                <w:szCs w:val="18"/>
                <w:lang w:eastAsia="en-AU"/>
              </w:rPr>
              <w:t>pgrade</w:t>
            </w:r>
          </w:p>
        </w:tc>
      </w:tr>
      <w:tr w:rsidR="00B66A1E" w:rsidRPr="00CD3258" w14:paraId="52C25C77" w14:textId="77777777" w:rsidTr="003004B1">
        <w:trPr>
          <w:trHeight w:val="283"/>
          <w:jc w:val="center"/>
        </w:trPr>
        <w:tc>
          <w:tcPr>
            <w:tcW w:w="530" w:type="pct"/>
            <w:shd w:val="clear" w:color="auto" w:fill="auto"/>
            <w:noWrap/>
            <w:vAlign w:val="center"/>
            <w:hideMark/>
          </w:tcPr>
          <w:p w14:paraId="4234D5D7"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C2400059</w:t>
            </w:r>
          </w:p>
        </w:tc>
        <w:tc>
          <w:tcPr>
            <w:tcW w:w="1936" w:type="pct"/>
            <w:shd w:val="clear" w:color="auto" w:fill="auto"/>
            <w:noWrap/>
            <w:vAlign w:val="center"/>
            <w:hideMark/>
          </w:tcPr>
          <w:p w14:paraId="7FFC7F9B" w14:textId="1D3A8B1B"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New Drysdale Depot Sheds Project</w:t>
            </w:r>
          </w:p>
        </w:tc>
        <w:tc>
          <w:tcPr>
            <w:tcW w:w="572" w:type="pct"/>
            <w:shd w:val="clear" w:color="auto" w:fill="auto"/>
            <w:noWrap/>
            <w:vAlign w:val="center"/>
            <w:hideMark/>
          </w:tcPr>
          <w:p w14:paraId="14B849BC" w14:textId="77777777"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C2300133</w:t>
            </w:r>
          </w:p>
        </w:tc>
        <w:tc>
          <w:tcPr>
            <w:tcW w:w="1961" w:type="pct"/>
            <w:shd w:val="clear" w:color="auto" w:fill="auto"/>
            <w:noWrap/>
            <w:vAlign w:val="center"/>
            <w:hideMark/>
          </w:tcPr>
          <w:p w14:paraId="7CF15E7A" w14:textId="76253816" w:rsidR="00B66A1E" w:rsidRPr="00CD3258" w:rsidRDefault="00B66A1E">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Provision of General Maintenance to Council Owned Buildings</w:t>
            </w:r>
          </w:p>
        </w:tc>
      </w:tr>
      <w:tr w:rsidR="003004B1" w:rsidRPr="00CD3258" w14:paraId="4E976158" w14:textId="77777777" w:rsidTr="003004B1">
        <w:trPr>
          <w:trHeight w:val="283"/>
          <w:jc w:val="center"/>
        </w:trPr>
        <w:tc>
          <w:tcPr>
            <w:tcW w:w="530" w:type="pct"/>
            <w:shd w:val="clear" w:color="auto" w:fill="auto"/>
            <w:noWrap/>
            <w:vAlign w:val="center"/>
            <w:hideMark/>
          </w:tcPr>
          <w:p w14:paraId="05621BAC"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C2400058</w:t>
            </w:r>
          </w:p>
        </w:tc>
        <w:tc>
          <w:tcPr>
            <w:tcW w:w="1936" w:type="pct"/>
            <w:shd w:val="clear" w:color="auto" w:fill="auto"/>
            <w:noWrap/>
            <w:vAlign w:val="center"/>
            <w:hideMark/>
          </w:tcPr>
          <w:p w14:paraId="1FCC522E" w14:textId="6B95A0F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Eastern Beach Promenade Pile Wrapping</w:t>
            </w:r>
          </w:p>
        </w:tc>
        <w:tc>
          <w:tcPr>
            <w:tcW w:w="572" w:type="pct"/>
            <w:shd w:val="clear" w:color="auto" w:fill="auto"/>
            <w:noWrap/>
            <w:vAlign w:val="center"/>
            <w:hideMark/>
          </w:tcPr>
          <w:p w14:paraId="7C796721" w14:textId="4DDD161D"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C2300125</w:t>
            </w:r>
          </w:p>
        </w:tc>
        <w:tc>
          <w:tcPr>
            <w:tcW w:w="1961" w:type="pct"/>
            <w:shd w:val="clear" w:color="auto" w:fill="auto"/>
            <w:noWrap/>
            <w:vAlign w:val="center"/>
            <w:hideMark/>
          </w:tcPr>
          <w:p w14:paraId="58765493" w14:textId="41D1991C"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Street Sweeper Waste Disposal</w:t>
            </w:r>
          </w:p>
        </w:tc>
      </w:tr>
      <w:tr w:rsidR="003004B1" w:rsidRPr="00CD3258" w14:paraId="273CA045" w14:textId="77777777" w:rsidTr="003004B1">
        <w:trPr>
          <w:trHeight w:val="283"/>
          <w:jc w:val="center"/>
        </w:trPr>
        <w:tc>
          <w:tcPr>
            <w:tcW w:w="530" w:type="pct"/>
            <w:shd w:val="clear" w:color="auto" w:fill="auto"/>
            <w:noWrap/>
            <w:vAlign w:val="center"/>
            <w:hideMark/>
          </w:tcPr>
          <w:p w14:paraId="207E53EC"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C2400061</w:t>
            </w:r>
          </w:p>
        </w:tc>
        <w:tc>
          <w:tcPr>
            <w:tcW w:w="1936" w:type="pct"/>
            <w:shd w:val="clear" w:color="auto" w:fill="auto"/>
            <w:noWrap/>
            <w:vAlign w:val="center"/>
            <w:hideMark/>
          </w:tcPr>
          <w:p w14:paraId="29664E3E" w14:textId="1D7FE92B" w:rsidR="003004B1" w:rsidRPr="00CD3258" w:rsidRDefault="003004B1">
            <w:pPr>
              <w:spacing w:after="0" w:line="240" w:lineRule="auto"/>
              <w:rPr>
                <w:rFonts w:ascii="Calibri" w:eastAsia="Times New Roman" w:hAnsi="Calibri" w:cs="Calibri"/>
                <w:b/>
                <w:bCs/>
                <w:color w:val="000000"/>
                <w:sz w:val="18"/>
                <w:szCs w:val="18"/>
                <w:lang w:eastAsia="en-AU"/>
              </w:rPr>
            </w:pPr>
            <w:r w:rsidRPr="00CD3258">
              <w:rPr>
                <w:rFonts w:ascii="Calibri" w:eastAsia="Times New Roman" w:hAnsi="Calibri" w:cs="Calibri"/>
                <w:color w:val="000000"/>
                <w:sz w:val="18"/>
                <w:szCs w:val="18"/>
                <w:lang w:eastAsia="en-AU"/>
              </w:rPr>
              <w:t>Road Condition Data Capture</w:t>
            </w:r>
          </w:p>
        </w:tc>
        <w:tc>
          <w:tcPr>
            <w:tcW w:w="572" w:type="pct"/>
            <w:shd w:val="clear" w:color="auto" w:fill="auto"/>
            <w:noWrap/>
            <w:vAlign w:val="center"/>
            <w:hideMark/>
          </w:tcPr>
          <w:p w14:paraId="54D45B44" w14:textId="0AF15D3D"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C2300124</w:t>
            </w:r>
          </w:p>
        </w:tc>
        <w:tc>
          <w:tcPr>
            <w:tcW w:w="1961" w:type="pct"/>
            <w:shd w:val="clear" w:color="auto" w:fill="auto"/>
            <w:noWrap/>
            <w:vAlign w:val="center"/>
            <w:hideMark/>
          </w:tcPr>
          <w:p w14:paraId="71BE2920" w14:textId="5D79AFC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Baanip Boulevard Boundary Road Intersection - Construction Services</w:t>
            </w:r>
          </w:p>
        </w:tc>
      </w:tr>
      <w:tr w:rsidR="003004B1" w:rsidRPr="00CD3258" w14:paraId="537945AF" w14:textId="77777777" w:rsidTr="003004B1">
        <w:trPr>
          <w:trHeight w:val="283"/>
          <w:jc w:val="center"/>
        </w:trPr>
        <w:tc>
          <w:tcPr>
            <w:tcW w:w="530" w:type="pct"/>
            <w:shd w:val="clear" w:color="auto" w:fill="auto"/>
            <w:noWrap/>
            <w:vAlign w:val="center"/>
            <w:hideMark/>
          </w:tcPr>
          <w:p w14:paraId="5BDD436B"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C2400055</w:t>
            </w:r>
          </w:p>
        </w:tc>
        <w:tc>
          <w:tcPr>
            <w:tcW w:w="1936" w:type="pct"/>
            <w:shd w:val="clear" w:color="auto" w:fill="auto"/>
            <w:noWrap/>
            <w:vAlign w:val="center"/>
            <w:hideMark/>
          </w:tcPr>
          <w:p w14:paraId="52703D3B" w14:textId="1EB3787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Wallington Reserve Cricket Practice Redevelopment</w:t>
            </w:r>
          </w:p>
        </w:tc>
        <w:tc>
          <w:tcPr>
            <w:tcW w:w="572" w:type="pct"/>
            <w:shd w:val="clear" w:color="auto" w:fill="auto"/>
            <w:noWrap/>
            <w:vAlign w:val="center"/>
            <w:hideMark/>
          </w:tcPr>
          <w:p w14:paraId="36E9E6B6" w14:textId="7AC35E8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C2300123</w:t>
            </w:r>
          </w:p>
        </w:tc>
        <w:tc>
          <w:tcPr>
            <w:tcW w:w="1961" w:type="pct"/>
            <w:shd w:val="clear" w:color="auto" w:fill="auto"/>
            <w:noWrap/>
            <w:vAlign w:val="center"/>
            <w:hideMark/>
          </w:tcPr>
          <w:p w14:paraId="4644ABA2" w14:textId="0398F3F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Flood Assessment Support</w:t>
            </w:r>
          </w:p>
        </w:tc>
      </w:tr>
      <w:tr w:rsidR="003004B1" w:rsidRPr="00CD3258" w14:paraId="78EB3A45" w14:textId="77777777" w:rsidTr="003004B1">
        <w:trPr>
          <w:trHeight w:val="283"/>
          <w:jc w:val="center"/>
        </w:trPr>
        <w:tc>
          <w:tcPr>
            <w:tcW w:w="530" w:type="pct"/>
            <w:shd w:val="clear" w:color="auto" w:fill="auto"/>
            <w:noWrap/>
            <w:vAlign w:val="center"/>
            <w:hideMark/>
          </w:tcPr>
          <w:p w14:paraId="6E7330A0"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C2400054</w:t>
            </w:r>
          </w:p>
        </w:tc>
        <w:tc>
          <w:tcPr>
            <w:tcW w:w="1936" w:type="pct"/>
            <w:shd w:val="clear" w:color="auto" w:fill="auto"/>
            <w:noWrap/>
            <w:vAlign w:val="center"/>
            <w:hideMark/>
          </w:tcPr>
          <w:p w14:paraId="541D5319" w14:textId="6A5FC9C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Seawall Renewal - Bob McGovern Path, Geelong</w:t>
            </w:r>
          </w:p>
        </w:tc>
        <w:tc>
          <w:tcPr>
            <w:tcW w:w="572" w:type="pct"/>
            <w:shd w:val="clear" w:color="auto" w:fill="auto"/>
            <w:noWrap/>
            <w:vAlign w:val="center"/>
            <w:hideMark/>
          </w:tcPr>
          <w:p w14:paraId="0409D25B" w14:textId="59015AC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C2300120</w:t>
            </w:r>
          </w:p>
        </w:tc>
        <w:tc>
          <w:tcPr>
            <w:tcW w:w="1961" w:type="pct"/>
            <w:shd w:val="clear" w:color="auto" w:fill="auto"/>
            <w:noWrap/>
            <w:vAlign w:val="center"/>
            <w:hideMark/>
          </w:tcPr>
          <w:p w14:paraId="07D7B299" w14:textId="561AB5D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Tree Maintenance Services</w:t>
            </w:r>
          </w:p>
        </w:tc>
      </w:tr>
      <w:tr w:rsidR="003004B1" w:rsidRPr="00CD3258" w14:paraId="08E5F526" w14:textId="77777777" w:rsidTr="003004B1">
        <w:trPr>
          <w:trHeight w:val="283"/>
          <w:jc w:val="center"/>
        </w:trPr>
        <w:tc>
          <w:tcPr>
            <w:tcW w:w="530" w:type="pct"/>
            <w:shd w:val="clear" w:color="auto" w:fill="auto"/>
            <w:noWrap/>
            <w:vAlign w:val="center"/>
            <w:hideMark/>
          </w:tcPr>
          <w:p w14:paraId="73276D16"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C2400053</w:t>
            </w:r>
          </w:p>
        </w:tc>
        <w:tc>
          <w:tcPr>
            <w:tcW w:w="1936" w:type="pct"/>
            <w:shd w:val="clear" w:color="auto" w:fill="auto"/>
            <w:noWrap/>
            <w:vAlign w:val="center"/>
            <w:hideMark/>
          </w:tcPr>
          <w:p w14:paraId="4A90E74B" w14:textId="48909A6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Landy Field Track Replacement</w:t>
            </w:r>
          </w:p>
        </w:tc>
        <w:tc>
          <w:tcPr>
            <w:tcW w:w="572" w:type="pct"/>
            <w:shd w:val="clear" w:color="auto" w:fill="auto"/>
            <w:noWrap/>
            <w:vAlign w:val="center"/>
            <w:hideMark/>
          </w:tcPr>
          <w:p w14:paraId="3405FD4A" w14:textId="0D698925"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C2300119</w:t>
            </w:r>
          </w:p>
        </w:tc>
        <w:tc>
          <w:tcPr>
            <w:tcW w:w="1961" w:type="pct"/>
            <w:shd w:val="clear" w:color="auto" w:fill="auto"/>
            <w:noWrap/>
            <w:vAlign w:val="center"/>
            <w:hideMark/>
          </w:tcPr>
          <w:p w14:paraId="64D2DFF0" w14:textId="4DAA4FB1"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Tree Planting and Establishment</w:t>
            </w:r>
          </w:p>
        </w:tc>
      </w:tr>
      <w:tr w:rsidR="003004B1" w:rsidRPr="00CD3258" w14:paraId="346E5206" w14:textId="77777777" w:rsidTr="003004B1">
        <w:trPr>
          <w:trHeight w:val="283"/>
          <w:jc w:val="center"/>
        </w:trPr>
        <w:tc>
          <w:tcPr>
            <w:tcW w:w="530" w:type="pct"/>
            <w:shd w:val="clear" w:color="auto" w:fill="auto"/>
            <w:noWrap/>
            <w:vAlign w:val="center"/>
            <w:hideMark/>
          </w:tcPr>
          <w:p w14:paraId="78FA690D"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C2400052</w:t>
            </w:r>
          </w:p>
        </w:tc>
        <w:tc>
          <w:tcPr>
            <w:tcW w:w="1936" w:type="pct"/>
            <w:shd w:val="clear" w:color="auto" w:fill="auto"/>
            <w:noWrap/>
            <w:vAlign w:val="center"/>
            <w:hideMark/>
          </w:tcPr>
          <w:p w14:paraId="399D050B" w14:textId="6F9ED7D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Recycled Asphalt </w:t>
            </w:r>
            <w:r>
              <w:rPr>
                <w:rFonts w:ascii="Calibri" w:eastAsia="Times New Roman" w:hAnsi="Calibri" w:cs="Calibri"/>
                <w:color w:val="000000"/>
                <w:sz w:val="18"/>
                <w:szCs w:val="18"/>
                <w:lang w:eastAsia="en-AU"/>
              </w:rPr>
              <w:t>C</w:t>
            </w:r>
            <w:r w:rsidRPr="00CD3258">
              <w:rPr>
                <w:rFonts w:ascii="Calibri" w:eastAsia="Times New Roman" w:hAnsi="Calibri" w:cs="Calibri"/>
                <w:color w:val="000000"/>
                <w:sz w:val="18"/>
                <w:szCs w:val="18"/>
                <w:lang w:eastAsia="en-AU"/>
              </w:rPr>
              <w:t>rushing</w:t>
            </w:r>
          </w:p>
        </w:tc>
        <w:tc>
          <w:tcPr>
            <w:tcW w:w="572" w:type="pct"/>
            <w:shd w:val="clear" w:color="auto" w:fill="auto"/>
            <w:noWrap/>
            <w:vAlign w:val="center"/>
            <w:hideMark/>
          </w:tcPr>
          <w:p w14:paraId="57D7516F" w14:textId="7896FEA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C2300118</w:t>
            </w:r>
          </w:p>
        </w:tc>
        <w:tc>
          <w:tcPr>
            <w:tcW w:w="1961" w:type="pct"/>
            <w:shd w:val="clear" w:color="auto" w:fill="auto"/>
            <w:noWrap/>
            <w:vAlign w:val="center"/>
            <w:hideMark/>
          </w:tcPr>
          <w:p w14:paraId="7A5BF260" w14:textId="45778A0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Norlane Bowling Club -Bowling Green Remediation Project</w:t>
            </w:r>
          </w:p>
        </w:tc>
      </w:tr>
      <w:tr w:rsidR="003004B1" w:rsidRPr="00CD3258" w14:paraId="10AA17B8" w14:textId="77777777" w:rsidTr="003004B1">
        <w:trPr>
          <w:trHeight w:val="283"/>
          <w:jc w:val="center"/>
        </w:trPr>
        <w:tc>
          <w:tcPr>
            <w:tcW w:w="530" w:type="pct"/>
            <w:shd w:val="clear" w:color="auto" w:fill="auto"/>
            <w:noWrap/>
            <w:vAlign w:val="center"/>
            <w:hideMark/>
          </w:tcPr>
          <w:p w14:paraId="074D817B"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C2400047</w:t>
            </w:r>
          </w:p>
        </w:tc>
        <w:tc>
          <w:tcPr>
            <w:tcW w:w="1936" w:type="pct"/>
            <w:shd w:val="clear" w:color="auto" w:fill="auto"/>
            <w:noWrap/>
            <w:vAlign w:val="center"/>
            <w:hideMark/>
          </w:tcPr>
          <w:p w14:paraId="436D023B" w14:textId="45D58B2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Integrated Planning and Performance Reporting Software</w:t>
            </w:r>
          </w:p>
        </w:tc>
        <w:tc>
          <w:tcPr>
            <w:tcW w:w="572" w:type="pct"/>
            <w:shd w:val="clear" w:color="auto" w:fill="auto"/>
            <w:noWrap/>
            <w:vAlign w:val="center"/>
            <w:hideMark/>
          </w:tcPr>
          <w:p w14:paraId="47FB7444" w14:textId="4A751CC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C2300117</w:t>
            </w:r>
          </w:p>
        </w:tc>
        <w:tc>
          <w:tcPr>
            <w:tcW w:w="1961" w:type="pct"/>
            <w:shd w:val="clear" w:color="auto" w:fill="auto"/>
            <w:noWrap/>
            <w:vAlign w:val="center"/>
            <w:hideMark/>
          </w:tcPr>
          <w:p w14:paraId="14A81E96" w14:textId="126DCFA3"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Central Geelong Stormwater Management Strategy</w:t>
            </w:r>
          </w:p>
        </w:tc>
      </w:tr>
      <w:tr w:rsidR="003004B1" w:rsidRPr="00CD3258" w14:paraId="6003A2EB" w14:textId="77777777" w:rsidTr="003004B1">
        <w:trPr>
          <w:trHeight w:val="283"/>
          <w:jc w:val="center"/>
        </w:trPr>
        <w:tc>
          <w:tcPr>
            <w:tcW w:w="530" w:type="pct"/>
            <w:shd w:val="clear" w:color="auto" w:fill="auto"/>
            <w:noWrap/>
            <w:vAlign w:val="center"/>
            <w:hideMark/>
          </w:tcPr>
          <w:p w14:paraId="685C9C4C"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C2400051</w:t>
            </w:r>
          </w:p>
        </w:tc>
        <w:tc>
          <w:tcPr>
            <w:tcW w:w="1936" w:type="pct"/>
            <w:shd w:val="clear" w:color="auto" w:fill="auto"/>
            <w:noWrap/>
            <w:vAlign w:val="center"/>
            <w:hideMark/>
          </w:tcPr>
          <w:p w14:paraId="43E50120" w14:textId="1FEC7F8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Server Hardware</w:t>
            </w:r>
          </w:p>
        </w:tc>
        <w:tc>
          <w:tcPr>
            <w:tcW w:w="572" w:type="pct"/>
            <w:shd w:val="clear" w:color="auto" w:fill="auto"/>
            <w:noWrap/>
            <w:vAlign w:val="center"/>
            <w:hideMark/>
          </w:tcPr>
          <w:p w14:paraId="43690995" w14:textId="78F7F63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C2300121</w:t>
            </w:r>
          </w:p>
        </w:tc>
        <w:tc>
          <w:tcPr>
            <w:tcW w:w="1961" w:type="pct"/>
            <w:shd w:val="clear" w:color="auto" w:fill="auto"/>
            <w:noWrap/>
            <w:vAlign w:val="center"/>
            <w:hideMark/>
          </w:tcPr>
          <w:p w14:paraId="2FA1749E" w14:textId="4629D5E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Provision of Laboratory and Analytical Services</w:t>
            </w:r>
          </w:p>
        </w:tc>
      </w:tr>
      <w:tr w:rsidR="003004B1" w:rsidRPr="00CD3258" w14:paraId="6EA145DC" w14:textId="77777777" w:rsidTr="003004B1">
        <w:trPr>
          <w:trHeight w:val="283"/>
          <w:jc w:val="center"/>
        </w:trPr>
        <w:tc>
          <w:tcPr>
            <w:tcW w:w="530" w:type="pct"/>
            <w:shd w:val="clear" w:color="auto" w:fill="auto"/>
            <w:noWrap/>
            <w:vAlign w:val="center"/>
            <w:hideMark/>
          </w:tcPr>
          <w:p w14:paraId="068E0331"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C2400046</w:t>
            </w:r>
          </w:p>
        </w:tc>
        <w:tc>
          <w:tcPr>
            <w:tcW w:w="1936" w:type="pct"/>
            <w:shd w:val="clear" w:color="auto" w:fill="auto"/>
            <w:noWrap/>
            <w:vAlign w:val="center"/>
            <w:hideMark/>
          </w:tcPr>
          <w:p w14:paraId="111D1EE8" w14:textId="4F82930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Family Services Review &amp; Strategic Workforce Planning</w:t>
            </w:r>
          </w:p>
        </w:tc>
        <w:tc>
          <w:tcPr>
            <w:tcW w:w="572" w:type="pct"/>
            <w:shd w:val="clear" w:color="auto" w:fill="auto"/>
            <w:noWrap/>
            <w:vAlign w:val="center"/>
            <w:hideMark/>
          </w:tcPr>
          <w:p w14:paraId="25377549" w14:textId="11C8BF6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C2300116</w:t>
            </w:r>
          </w:p>
        </w:tc>
        <w:tc>
          <w:tcPr>
            <w:tcW w:w="1961" w:type="pct"/>
            <w:shd w:val="clear" w:color="auto" w:fill="auto"/>
            <w:noWrap/>
            <w:vAlign w:val="center"/>
            <w:hideMark/>
          </w:tcPr>
          <w:p w14:paraId="5B9B448A" w14:textId="68AD3F07" w:rsidR="003004B1" w:rsidRPr="00CD3258" w:rsidRDefault="00C46451">
            <w:pPr>
              <w:spacing w:after="0" w:line="240" w:lineRule="auto"/>
              <w:rPr>
                <w:rFonts w:ascii="Calibri" w:eastAsia="Times New Roman" w:hAnsi="Calibri" w:cs="Calibri"/>
                <w:color w:val="000000"/>
                <w:sz w:val="18"/>
                <w:szCs w:val="18"/>
                <w:lang w:eastAsia="en-AU"/>
              </w:rPr>
            </w:pPr>
            <w:r w:rsidRPr="00C46451">
              <w:rPr>
                <w:rFonts w:ascii="Calibri" w:eastAsia="Times New Roman" w:hAnsi="Calibri" w:cs="Calibri"/>
                <w:color w:val="000000"/>
                <w:sz w:val="18"/>
                <w:szCs w:val="18"/>
                <w:lang w:eastAsia="en-AU"/>
              </w:rPr>
              <w:t>Grinding and Decontamination Services</w:t>
            </w:r>
          </w:p>
        </w:tc>
      </w:tr>
      <w:tr w:rsidR="003004B1" w:rsidRPr="00CD3258" w14:paraId="083C7695" w14:textId="77777777" w:rsidTr="003004B1">
        <w:trPr>
          <w:trHeight w:val="283"/>
          <w:jc w:val="center"/>
        </w:trPr>
        <w:tc>
          <w:tcPr>
            <w:tcW w:w="530" w:type="pct"/>
            <w:shd w:val="clear" w:color="auto" w:fill="auto"/>
            <w:noWrap/>
            <w:vAlign w:val="center"/>
            <w:hideMark/>
          </w:tcPr>
          <w:p w14:paraId="3C02000F"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C2400045</w:t>
            </w:r>
          </w:p>
        </w:tc>
        <w:tc>
          <w:tcPr>
            <w:tcW w:w="1936" w:type="pct"/>
            <w:shd w:val="clear" w:color="auto" w:fill="auto"/>
            <w:noWrap/>
            <w:vAlign w:val="center"/>
            <w:hideMark/>
          </w:tcPr>
          <w:p w14:paraId="33C91219" w14:textId="6702A22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Old Court House - Passenger Lift Replacement</w:t>
            </w:r>
          </w:p>
        </w:tc>
        <w:tc>
          <w:tcPr>
            <w:tcW w:w="572" w:type="pct"/>
            <w:shd w:val="clear" w:color="auto" w:fill="auto"/>
            <w:noWrap/>
            <w:vAlign w:val="center"/>
            <w:hideMark/>
          </w:tcPr>
          <w:p w14:paraId="43C809F8" w14:textId="6A81330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C2300115</w:t>
            </w:r>
          </w:p>
        </w:tc>
        <w:tc>
          <w:tcPr>
            <w:tcW w:w="1961" w:type="pct"/>
            <w:shd w:val="clear" w:color="auto" w:fill="auto"/>
            <w:noWrap/>
            <w:vAlign w:val="center"/>
            <w:hideMark/>
          </w:tcPr>
          <w:p w14:paraId="6C335478" w14:textId="37EFBBC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Leopold Tennis Pavilion Design and Construct Project</w:t>
            </w:r>
          </w:p>
        </w:tc>
      </w:tr>
      <w:tr w:rsidR="003004B1" w:rsidRPr="00CD3258" w14:paraId="4ABDEF5F" w14:textId="77777777" w:rsidTr="003004B1">
        <w:trPr>
          <w:trHeight w:val="283"/>
          <w:jc w:val="center"/>
        </w:trPr>
        <w:tc>
          <w:tcPr>
            <w:tcW w:w="530" w:type="pct"/>
            <w:shd w:val="clear" w:color="auto" w:fill="auto"/>
            <w:noWrap/>
            <w:vAlign w:val="center"/>
            <w:hideMark/>
          </w:tcPr>
          <w:p w14:paraId="129DF6B1"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C2400048</w:t>
            </w:r>
          </w:p>
        </w:tc>
        <w:tc>
          <w:tcPr>
            <w:tcW w:w="1936" w:type="pct"/>
            <w:shd w:val="clear" w:color="auto" w:fill="auto"/>
            <w:noWrap/>
            <w:vAlign w:val="center"/>
            <w:hideMark/>
          </w:tcPr>
          <w:p w14:paraId="510D9F7E" w14:textId="099F162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Open Space – Fencing</w:t>
            </w:r>
          </w:p>
        </w:tc>
        <w:tc>
          <w:tcPr>
            <w:tcW w:w="572" w:type="pct"/>
            <w:shd w:val="clear" w:color="auto" w:fill="auto"/>
            <w:noWrap/>
            <w:vAlign w:val="center"/>
            <w:hideMark/>
          </w:tcPr>
          <w:p w14:paraId="12AC91A6" w14:textId="3C2145C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C2300111</w:t>
            </w:r>
          </w:p>
        </w:tc>
        <w:tc>
          <w:tcPr>
            <w:tcW w:w="1961" w:type="pct"/>
            <w:shd w:val="clear" w:color="auto" w:fill="auto"/>
            <w:noWrap/>
            <w:vAlign w:val="center"/>
            <w:hideMark/>
          </w:tcPr>
          <w:p w14:paraId="015C3DDD" w14:textId="1FA0C0F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Arena - HVAC Works</w:t>
            </w:r>
          </w:p>
        </w:tc>
      </w:tr>
      <w:tr w:rsidR="003004B1" w:rsidRPr="00CD3258" w14:paraId="5F5F588E" w14:textId="77777777" w:rsidTr="003004B1">
        <w:trPr>
          <w:trHeight w:val="283"/>
          <w:jc w:val="center"/>
        </w:trPr>
        <w:tc>
          <w:tcPr>
            <w:tcW w:w="530" w:type="pct"/>
            <w:shd w:val="clear" w:color="auto" w:fill="auto"/>
            <w:noWrap/>
            <w:vAlign w:val="center"/>
            <w:hideMark/>
          </w:tcPr>
          <w:p w14:paraId="7394F02B"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C2400044</w:t>
            </w:r>
          </w:p>
        </w:tc>
        <w:tc>
          <w:tcPr>
            <w:tcW w:w="1936" w:type="pct"/>
            <w:shd w:val="clear" w:color="auto" w:fill="auto"/>
            <w:noWrap/>
            <w:vAlign w:val="center"/>
            <w:hideMark/>
          </w:tcPr>
          <w:p w14:paraId="33CE9310" w14:textId="2AE77373"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St Helens Park Shelter Upgrade</w:t>
            </w:r>
          </w:p>
        </w:tc>
        <w:tc>
          <w:tcPr>
            <w:tcW w:w="572" w:type="pct"/>
            <w:shd w:val="clear" w:color="auto" w:fill="auto"/>
            <w:noWrap/>
            <w:vAlign w:val="center"/>
            <w:hideMark/>
          </w:tcPr>
          <w:p w14:paraId="16ECA6F4" w14:textId="03EAE47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C2300110</w:t>
            </w:r>
          </w:p>
        </w:tc>
        <w:tc>
          <w:tcPr>
            <w:tcW w:w="1961" w:type="pct"/>
            <w:shd w:val="clear" w:color="auto" w:fill="auto"/>
            <w:noWrap/>
            <w:vAlign w:val="center"/>
            <w:hideMark/>
          </w:tcPr>
          <w:p w14:paraId="0FCDA5D3" w14:textId="7A8D4AA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Geelong Arena </w:t>
            </w:r>
            <w:r w:rsidRPr="00D94A27">
              <w:rPr>
                <w:rFonts w:ascii="Calibri" w:eastAsia="Times New Roman" w:hAnsi="Calibri" w:cs="Calibri"/>
                <w:color w:val="000000"/>
                <w:sz w:val="18"/>
                <w:szCs w:val="18"/>
                <w:lang w:eastAsia="en-AU"/>
              </w:rPr>
              <w:t>Roof</w:t>
            </w:r>
            <w:r w:rsidRPr="00CD3258">
              <w:rPr>
                <w:rFonts w:ascii="Calibri" w:eastAsia="Times New Roman" w:hAnsi="Calibri" w:cs="Calibri"/>
                <w:color w:val="000000"/>
                <w:sz w:val="18"/>
                <w:szCs w:val="18"/>
                <w:lang w:eastAsia="en-AU"/>
              </w:rPr>
              <w:t xml:space="preserve"> Drainage Works</w:t>
            </w:r>
          </w:p>
        </w:tc>
      </w:tr>
      <w:tr w:rsidR="003004B1" w:rsidRPr="00CD3258" w14:paraId="018BD58B" w14:textId="77777777" w:rsidTr="003004B1">
        <w:trPr>
          <w:trHeight w:val="283"/>
          <w:jc w:val="center"/>
        </w:trPr>
        <w:tc>
          <w:tcPr>
            <w:tcW w:w="530" w:type="pct"/>
            <w:shd w:val="clear" w:color="auto" w:fill="auto"/>
            <w:noWrap/>
            <w:vAlign w:val="center"/>
            <w:hideMark/>
          </w:tcPr>
          <w:p w14:paraId="67D535AC"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C2400043</w:t>
            </w:r>
          </w:p>
        </w:tc>
        <w:tc>
          <w:tcPr>
            <w:tcW w:w="1936" w:type="pct"/>
            <w:shd w:val="clear" w:color="auto" w:fill="auto"/>
            <w:noWrap/>
            <w:vAlign w:val="center"/>
            <w:hideMark/>
          </w:tcPr>
          <w:p w14:paraId="7978EB83" w14:textId="786DF9A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South Geelong Stormwater Management Strategy</w:t>
            </w:r>
          </w:p>
        </w:tc>
        <w:tc>
          <w:tcPr>
            <w:tcW w:w="572" w:type="pct"/>
            <w:shd w:val="clear" w:color="auto" w:fill="auto"/>
            <w:noWrap/>
            <w:vAlign w:val="center"/>
            <w:hideMark/>
          </w:tcPr>
          <w:p w14:paraId="2EEFED3D" w14:textId="6550A282" w:rsidR="003004B1" w:rsidRPr="0036582A" w:rsidRDefault="003004B1">
            <w:pPr>
              <w:spacing w:after="0" w:line="240" w:lineRule="auto"/>
              <w:rPr>
                <w:rFonts w:ascii="Calibri" w:eastAsia="Times New Roman" w:hAnsi="Calibri" w:cs="Calibri"/>
                <w:strike/>
                <w:color w:val="000000"/>
                <w:sz w:val="18"/>
                <w:szCs w:val="18"/>
                <w:lang w:eastAsia="en-AU"/>
              </w:rPr>
            </w:pPr>
            <w:r w:rsidRPr="00CD3258">
              <w:rPr>
                <w:rFonts w:ascii="Calibri" w:eastAsia="Times New Roman" w:hAnsi="Calibri" w:cs="Calibri"/>
                <w:color w:val="000000"/>
                <w:sz w:val="18"/>
                <w:szCs w:val="18"/>
                <w:lang w:eastAsia="en-AU"/>
              </w:rPr>
              <w:t>C2300108</w:t>
            </w:r>
          </w:p>
        </w:tc>
        <w:tc>
          <w:tcPr>
            <w:tcW w:w="1961" w:type="pct"/>
            <w:shd w:val="clear" w:color="auto" w:fill="auto"/>
            <w:noWrap/>
            <w:vAlign w:val="center"/>
            <w:hideMark/>
          </w:tcPr>
          <w:p w14:paraId="456CFF52" w14:textId="38EFFBD3" w:rsidR="003004B1" w:rsidRPr="0036582A" w:rsidRDefault="003004B1">
            <w:pPr>
              <w:spacing w:after="0" w:line="240" w:lineRule="auto"/>
              <w:rPr>
                <w:rFonts w:ascii="Calibri" w:eastAsia="Times New Roman" w:hAnsi="Calibri" w:cs="Calibri"/>
                <w:strike/>
                <w:color w:val="000000"/>
                <w:sz w:val="18"/>
                <w:szCs w:val="18"/>
                <w:lang w:eastAsia="en-AU"/>
              </w:rPr>
            </w:pPr>
            <w:r w:rsidRPr="00CD3258">
              <w:rPr>
                <w:rFonts w:ascii="Calibri" w:eastAsia="Times New Roman" w:hAnsi="Calibri" w:cs="Calibri"/>
                <w:color w:val="000000"/>
                <w:sz w:val="18"/>
                <w:szCs w:val="18"/>
                <w:lang w:eastAsia="en-AU"/>
              </w:rPr>
              <w:t xml:space="preserve">Lara Recreation Reserve - Baseball </w:t>
            </w:r>
            <w:r>
              <w:rPr>
                <w:rFonts w:ascii="Calibri" w:eastAsia="Times New Roman" w:hAnsi="Calibri" w:cs="Calibri"/>
                <w:color w:val="000000"/>
                <w:sz w:val="18"/>
                <w:szCs w:val="18"/>
                <w:lang w:eastAsia="en-AU"/>
              </w:rPr>
              <w:t>F</w:t>
            </w:r>
            <w:r w:rsidRPr="00CD3258">
              <w:rPr>
                <w:rFonts w:ascii="Calibri" w:eastAsia="Times New Roman" w:hAnsi="Calibri" w:cs="Calibri"/>
                <w:color w:val="000000"/>
                <w:sz w:val="18"/>
                <w:szCs w:val="18"/>
                <w:lang w:eastAsia="en-AU"/>
              </w:rPr>
              <w:t xml:space="preserve">ield </w:t>
            </w:r>
            <w:r>
              <w:rPr>
                <w:rFonts w:ascii="Calibri" w:eastAsia="Times New Roman" w:hAnsi="Calibri" w:cs="Calibri"/>
                <w:color w:val="000000"/>
                <w:sz w:val="18"/>
                <w:szCs w:val="18"/>
                <w:lang w:eastAsia="en-AU"/>
              </w:rPr>
              <w:t>C</w:t>
            </w:r>
            <w:r w:rsidRPr="00CD3258">
              <w:rPr>
                <w:rFonts w:ascii="Calibri" w:eastAsia="Times New Roman" w:hAnsi="Calibri" w:cs="Calibri"/>
                <w:color w:val="000000"/>
                <w:sz w:val="18"/>
                <w:szCs w:val="18"/>
                <w:lang w:eastAsia="en-AU"/>
              </w:rPr>
              <w:t xml:space="preserve">onstruction </w:t>
            </w:r>
            <w:r>
              <w:rPr>
                <w:rFonts w:ascii="Calibri" w:eastAsia="Times New Roman" w:hAnsi="Calibri" w:cs="Calibri"/>
                <w:color w:val="000000"/>
                <w:sz w:val="18"/>
                <w:szCs w:val="18"/>
                <w:lang w:eastAsia="en-AU"/>
              </w:rPr>
              <w:t>S</w:t>
            </w:r>
            <w:r w:rsidRPr="00CD3258">
              <w:rPr>
                <w:rFonts w:ascii="Calibri" w:eastAsia="Times New Roman" w:hAnsi="Calibri" w:cs="Calibri"/>
                <w:color w:val="000000"/>
                <w:sz w:val="18"/>
                <w:szCs w:val="18"/>
                <w:lang w:eastAsia="en-AU"/>
              </w:rPr>
              <w:t>ervices</w:t>
            </w:r>
          </w:p>
        </w:tc>
      </w:tr>
      <w:tr w:rsidR="003004B1" w:rsidRPr="00CD3258" w14:paraId="71E8C999" w14:textId="77777777" w:rsidTr="003004B1">
        <w:trPr>
          <w:trHeight w:val="283"/>
          <w:jc w:val="center"/>
        </w:trPr>
        <w:tc>
          <w:tcPr>
            <w:tcW w:w="530" w:type="pct"/>
            <w:shd w:val="clear" w:color="auto" w:fill="auto"/>
            <w:noWrap/>
            <w:vAlign w:val="center"/>
            <w:hideMark/>
          </w:tcPr>
          <w:p w14:paraId="6C8BE66C"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C2400042</w:t>
            </w:r>
          </w:p>
        </w:tc>
        <w:tc>
          <w:tcPr>
            <w:tcW w:w="1936" w:type="pct"/>
            <w:shd w:val="clear" w:color="auto" w:fill="auto"/>
            <w:noWrap/>
            <w:vAlign w:val="center"/>
            <w:hideMark/>
          </w:tcPr>
          <w:p w14:paraId="4E13AE87" w14:textId="3BCB3D5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Quantity Surveying - Horseshoe Bend Hub</w:t>
            </w:r>
          </w:p>
        </w:tc>
        <w:tc>
          <w:tcPr>
            <w:tcW w:w="572" w:type="pct"/>
            <w:shd w:val="clear" w:color="auto" w:fill="auto"/>
            <w:noWrap/>
            <w:vAlign w:val="center"/>
            <w:hideMark/>
          </w:tcPr>
          <w:p w14:paraId="641B48A2" w14:textId="3981E21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C2300107</w:t>
            </w:r>
          </w:p>
        </w:tc>
        <w:tc>
          <w:tcPr>
            <w:tcW w:w="1961" w:type="pct"/>
            <w:shd w:val="clear" w:color="auto" w:fill="auto"/>
            <w:noWrap/>
            <w:vAlign w:val="center"/>
            <w:hideMark/>
          </w:tcPr>
          <w:p w14:paraId="05BE55A8" w14:textId="61982B6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St Leonards Foreshore Pavilion &amp; Public Toilet</w:t>
            </w:r>
          </w:p>
        </w:tc>
      </w:tr>
      <w:tr w:rsidR="003004B1" w:rsidRPr="00CD3258" w14:paraId="5A0B6CA8" w14:textId="77777777" w:rsidTr="003004B1">
        <w:trPr>
          <w:trHeight w:val="283"/>
          <w:jc w:val="center"/>
        </w:trPr>
        <w:tc>
          <w:tcPr>
            <w:tcW w:w="530" w:type="pct"/>
            <w:shd w:val="clear" w:color="auto" w:fill="auto"/>
            <w:noWrap/>
            <w:vAlign w:val="center"/>
            <w:hideMark/>
          </w:tcPr>
          <w:p w14:paraId="0A8ADBEF"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C2400041</w:t>
            </w:r>
          </w:p>
        </w:tc>
        <w:tc>
          <w:tcPr>
            <w:tcW w:w="1936" w:type="pct"/>
            <w:shd w:val="clear" w:color="auto" w:fill="auto"/>
            <w:noWrap/>
            <w:vAlign w:val="center"/>
            <w:hideMark/>
          </w:tcPr>
          <w:p w14:paraId="0C24224A" w14:textId="79492D2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Design Services - Horseshoe Bend Community Hub</w:t>
            </w:r>
          </w:p>
        </w:tc>
        <w:tc>
          <w:tcPr>
            <w:tcW w:w="572" w:type="pct"/>
            <w:shd w:val="clear" w:color="auto" w:fill="auto"/>
            <w:noWrap/>
            <w:vAlign w:val="center"/>
            <w:hideMark/>
          </w:tcPr>
          <w:p w14:paraId="614428C7" w14:textId="18D83B4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C2300105</w:t>
            </w:r>
          </w:p>
        </w:tc>
        <w:tc>
          <w:tcPr>
            <w:tcW w:w="1961" w:type="pct"/>
            <w:shd w:val="clear" w:color="auto" w:fill="auto"/>
            <w:noWrap/>
            <w:vAlign w:val="center"/>
            <w:hideMark/>
          </w:tcPr>
          <w:p w14:paraId="0EDD4778" w14:textId="12C2E2E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Kevin Hoffman Walk Boardwalk Construction</w:t>
            </w:r>
          </w:p>
        </w:tc>
      </w:tr>
      <w:tr w:rsidR="003004B1" w:rsidRPr="00CD3258" w14:paraId="15CEDFB7" w14:textId="77777777" w:rsidTr="003004B1">
        <w:trPr>
          <w:trHeight w:val="283"/>
          <w:jc w:val="center"/>
        </w:trPr>
        <w:tc>
          <w:tcPr>
            <w:tcW w:w="530" w:type="pct"/>
            <w:shd w:val="clear" w:color="auto" w:fill="auto"/>
            <w:noWrap/>
            <w:vAlign w:val="center"/>
            <w:hideMark/>
          </w:tcPr>
          <w:p w14:paraId="03544D5D"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C2400040</w:t>
            </w:r>
          </w:p>
        </w:tc>
        <w:tc>
          <w:tcPr>
            <w:tcW w:w="1936" w:type="pct"/>
            <w:shd w:val="clear" w:color="auto" w:fill="auto"/>
            <w:noWrap/>
            <w:vAlign w:val="center"/>
            <w:hideMark/>
          </w:tcPr>
          <w:p w14:paraId="5428A494" w14:textId="1F3EE5B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Grinter Reserve Cricket Practice Redevelopment</w:t>
            </w:r>
          </w:p>
        </w:tc>
        <w:tc>
          <w:tcPr>
            <w:tcW w:w="572" w:type="pct"/>
            <w:shd w:val="clear" w:color="auto" w:fill="auto"/>
            <w:noWrap/>
            <w:vAlign w:val="center"/>
            <w:hideMark/>
          </w:tcPr>
          <w:p w14:paraId="363E99A9" w14:textId="35EE8FE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C2300101</w:t>
            </w:r>
          </w:p>
        </w:tc>
        <w:tc>
          <w:tcPr>
            <w:tcW w:w="1961" w:type="pct"/>
            <w:shd w:val="clear" w:color="auto" w:fill="auto"/>
            <w:noWrap/>
            <w:vAlign w:val="center"/>
            <w:hideMark/>
          </w:tcPr>
          <w:p w14:paraId="1A99B559" w14:textId="1A759DA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Temporary Disposal of Green Waste</w:t>
            </w:r>
          </w:p>
        </w:tc>
      </w:tr>
      <w:tr w:rsidR="003004B1" w:rsidRPr="00CD3258" w14:paraId="39E2A58A" w14:textId="77777777" w:rsidTr="003004B1">
        <w:trPr>
          <w:trHeight w:val="283"/>
          <w:jc w:val="center"/>
        </w:trPr>
        <w:tc>
          <w:tcPr>
            <w:tcW w:w="530" w:type="pct"/>
            <w:shd w:val="clear" w:color="auto" w:fill="auto"/>
            <w:noWrap/>
            <w:vAlign w:val="center"/>
            <w:hideMark/>
          </w:tcPr>
          <w:p w14:paraId="3C6934CA"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C2400038</w:t>
            </w:r>
          </w:p>
        </w:tc>
        <w:tc>
          <w:tcPr>
            <w:tcW w:w="1936" w:type="pct"/>
            <w:shd w:val="clear" w:color="auto" w:fill="auto"/>
            <w:noWrap/>
            <w:vAlign w:val="center"/>
            <w:hideMark/>
          </w:tcPr>
          <w:p w14:paraId="2B1B03E6" w14:textId="04083C7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Resource Recovery Centre &amp; Transfer Station</w:t>
            </w:r>
          </w:p>
        </w:tc>
        <w:tc>
          <w:tcPr>
            <w:tcW w:w="572" w:type="pct"/>
            <w:shd w:val="clear" w:color="auto" w:fill="auto"/>
            <w:noWrap/>
            <w:vAlign w:val="center"/>
            <w:hideMark/>
          </w:tcPr>
          <w:p w14:paraId="46715237" w14:textId="7B4C3D4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C2300100</w:t>
            </w:r>
          </w:p>
        </w:tc>
        <w:tc>
          <w:tcPr>
            <w:tcW w:w="1961" w:type="pct"/>
            <w:shd w:val="clear" w:color="auto" w:fill="auto"/>
            <w:noWrap/>
            <w:vAlign w:val="center"/>
            <w:hideMark/>
          </w:tcPr>
          <w:p w14:paraId="046BE2A6" w14:textId="230807C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Lookout Road Construction Works, Ocean Grove</w:t>
            </w:r>
          </w:p>
        </w:tc>
      </w:tr>
      <w:tr w:rsidR="003004B1" w:rsidRPr="00CD3258" w14:paraId="35D4F774" w14:textId="77777777" w:rsidTr="003004B1">
        <w:trPr>
          <w:trHeight w:val="283"/>
          <w:jc w:val="center"/>
        </w:trPr>
        <w:tc>
          <w:tcPr>
            <w:tcW w:w="530" w:type="pct"/>
            <w:shd w:val="clear" w:color="auto" w:fill="auto"/>
            <w:noWrap/>
            <w:vAlign w:val="center"/>
            <w:hideMark/>
          </w:tcPr>
          <w:p w14:paraId="46F5718E"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C2400036</w:t>
            </w:r>
          </w:p>
        </w:tc>
        <w:tc>
          <w:tcPr>
            <w:tcW w:w="1936" w:type="pct"/>
            <w:shd w:val="clear" w:color="auto" w:fill="auto"/>
            <w:noWrap/>
            <w:vAlign w:val="center"/>
            <w:hideMark/>
          </w:tcPr>
          <w:p w14:paraId="511226EE" w14:textId="303CCD4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Accessibility Improvements - Grovedale Hall</w:t>
            </w:r>
          </w:p>
        </w:tc>
        <w:tc>
          <w:tcPr>
            <w:tcW w:w="572" w:type="pct"/>
            <w:shd w:val="clear" w:color="auto" w:fill="auto"/>
            <w:noWrap/>
            <w:vAlign w:val="center"/>
            <w:hideMark/>
          </w:tcPr>
          <w:p w14:paraId="406C6A34" w14:textId="538D586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C2300095</w:t>
            </w:r>
          </w:p>
        </w:tc>
        <w:tc>
          <w:tcPr>
            <w:tcW w:w="1961" w:type="pct"/>
            <w:shd w:val="clear" w:color="auto" w:fill="auto"/>
            <w:noWrap/>
            <w:vAlign w:val="center"/>
            <w:hideMark/>
          </w:tcPr>
          <w:p w14:paraId="1A331C64" w14:textId="321CB6D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Integrated Planning and Performance Reporting Software</w:t>
            </w:r>
          </w:p>
        </w:tc>
      </w:tr>
      <w:tr w:rsidR="003004B1" w:rsidRPr="00CD3258" w14:paraId="14412B32" w14:textId="77777777" w:rsidTr="003004B1">
        <w:trPr>
          <w:trHeight w:val="283"/>
          <w:jc w:val="center"/>
        </w:trPr>
        <w:tc>
          <w:tcPr>
            <w:tcW w:w="530" w:type="pct"/>
            <w:shd w:val="clear" w:color="auto" w:fill="auto"/>
            <w:noWrap/>
            <w:vAlign w:val="center"/>
            <w:hideMark/>
          </w:tcPr>
          <w:p w14:paraId="4625EFC9" w14:textId="7777777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C2400037</w:t>
            </w:r>
          </w:p>
        </w:tc>
        <w:tc>
          <w:tcPr>
            <w:tcW w:w="1936" w:type="pct"/>
            <w:shd w:val="clear" w:color="auto" w:fill="auto"/>
            <w:noWrap/>
            <w:vAlign w:val="center"/>
            <w:hideMark/>
          </w:tcPr>
          <w:p w14:paraId="386CD946" w14:textId="2EDF9F9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Anakie Reserve Netball Court and Sports Lighting Construction</w:t>
            </w:r>
          </w:p>
        </w:tc>
        <w:tc>
          <w:tcPr>
            <w:tcW w:w="572" w:type="pct"/>
            <w:shd w:val="clear" w:color="auto" w:fill="auto"/>
            <w:noWrap/>
            <w:vAlign w:val="center"/>
            <w:hideMark/>
          </w:tcPr>
          <w:p w14:paraId="42D81172" w14:textId="79F4AE2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C2300094</w:t>
            </w:r>
          </w:p>
        </w:tc>
        <w:tc>
          <w:tcPr>
            <w:tcW w:w="1961" w:type="pct"/>
            <w:shd w:val="clear" w:color="auto" w:fill="auto"/>
            <w:noWrap/>
            <w:vAlign w:val="center"/>
            <w:hideMark/>
          </w:tcPr>
          <w:p w14:paraId="76221309" w14:textId="7ED3AE4F"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Steampacket Gardens Public Lighting</w:t>
            </w:r>
          </w:p>
        </w:tc>
      </w:tr>
      <w:tr w:rsidR="003004B1" w:rsidRPr="00CD3258" w14:paraId="498A1EF7" w14:textId="77777777" w:rsidTr="003004B1">
        <w:trPr>
          <w:trHeight w:val="283"/>
          <w:jc w:val="center"/>
        </w:trPr>
        <w:tc>
          <w:tcPr>
            <w:tcW w:w="530" w:type="pct"/>
            <w:shd w:val="clear" w:color="auto" w:fill="auto"/>
            <w:noWrap/>
            <w:vAlign w:val="center"/>
          </w:tcPr>
          <w:p w14:paraId="2322D86F" w14:textId="4B2F04D1"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C2400032</w:t>
            </w:r>
          </w:p>
        </w:tc>
        <w:tc>
          <w:tcPr>
            <w:tcW w:w="1936" w:type="pct"/>
            <w:shd w:val="clear" w:color="auto" w:fill="auto"/>
            <w:noWrap/>
            <w:vAlign w:val="center"/>
          </w:tcPr>
          <w:p w14:paraId="0AD5E7CE" w14:textId="443C1F71"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Open Drain Condition Data Capture</w:t>
            </w:r>
          </w:p>
        </w:tc>
        <w:tc>
          <w:tcPr>
            <w:tcW w:w="572" w:type="pct"/>
            <w:shd w:val="clear" w:color="auto" w:fill="auto"/>
            <w:noWrap/>
            <w:vAlign w:val="center"/>
            <w:hideMark/>
          </w:tcPr>
          <w:p w14:paraId="4B2A7645" w14:textId="51CADE6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C2300092</w:t>
            </w:r>
          </w:p>
        </w:tc>
        <w:tc>
          <w:tcPr>
            <w:tcW w:w="1961" w:type="pct"/>
            <w:shd w:val="clear" w:color="auto" w:fill="auto"/>
            <w:noWrap/>
            <w:vAlign w:val="center"/>
            <w:hideMark/>
          </w:tcPr>
          <w:p w14:paraId="370803E4" w14:textId="60070CC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Cricket Practice Net Construction – Osborne Park </w:t>
            </w:r>
            <w:r>
              <w:rPr>
                <w:rFonts w:ascii="Calibri" w:eastAsia="Times New Roman" w:hAnsi="Calibri" w:cs="Calibri"/>
                <w:color w:val="000000"/>
                <w:sz w:val="18"/>
                <w:szCs w:val="18"/>
                <w:lang w:eastAsia="en-AU"/>
              </w:rPr>
              <w:t>and</w:t>
            </w:r>
            <w:r w:rsidRPr="00CD3258">
              <w:rPr>
                <w:rFonts w:ascii="Calibri" w:eastAsia="Times New Roman" w:hAnsi="Calibri" w:cs="Calibri"/>
                <w:color w:val="000000"/>
                <w:sz w:val="18"/>
                <w:szCs w:val="18"/>
                <w:lang w:eastAsia="en-AU"/>
              </w:rPr>
              <w:t xml:space="preserve"> Hurst Reserve</w:t>
            </w:r>
          </w:p>
        </w:tc>
      </w:tr>
      <w:tr w:rsidR="003004B1" w:rsidRPr="00CD3258" w14:paraId="0956A633" w14:textId="77777777" w:rsidTr="003004B1">
        <w:trPr>
          <w:trHeight w:val="283"/>
          <w:jc w:val="center"/>
        </w:trPr>
        <w:tc>
          <w:tcPr>
            <w:tcW w:w="530" w:type="pct"/>
            <w:shd w:val="clear" w:color="auto" w:fill="auto"/>
            <w:noWrap/>
            <w:vAlign w:val="center"/>
            <w:hideMark/>
          </w:tcPr>
          <w:p w14:paraId="52D2BB1A" w14:textId="77DEFA7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C2400031</w:t>
            </w:r>
          </w:p>
        </w:tc>
        <w:tc>
          <w:tcPr>
            <w:tcW w:w="1936" w:type="pct"/>
            <w:shd w:val="clear" w:color="auto" w:fill="auto"/>
            <w:noWrap/>
            <w:vAlign w:val="center"/>
            <w:hideMark/>
          </w:tcPr>
          <w:p w14:paraId="7960B852" w14:textId="469118C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Executive Recruitment Services</w:t>
            </w:r>
          </w:p>
        </w:tc>
        <w:tc>
          <w:tcPr>
            <w:tcW w:w="572" w:type="pct"/>
            <w:shd w:val="clear" w:color="auto" w:fill="auto"/>
            <w:noWrap/>
            <w:vAlign w:val="center"/>
            <w:hideMark/>
          </w:tcPr>
          <w:p w14:paraId="0E8C26DD" w14:textId="5DA404D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C2300093</w:t>
            </w:r>
          </w:p>
        </w:tc>
        <w:tc>
          <w:tcPr>
            <w:tcW w:w="1961" w:type="pct"/>
            <w:shd w:val="clear" w:color="auto" w:fill="auto"/>
            <w:noWrap/>
            <w:vAlign w:val="center"/>
            <w:hideMark/>
          </w:tcPr>
          <w:p w14:paraId="31BBB68A" w14:textId="65CBA684" w:rsidR="003004B1" w:rsidRPr="00CD3258" w:rsidRDefault="00EF140E">
            <w:pPr>
              <w:spacing w:after="0" w:line="240" w:lineRule="auto"/>
              <w:rPr>
                <w:rFonts w:ascii="Calibri" w:eastAsia="Times New Roman" w:hAnsi="Calibri" w:cs="Calibri"/>
                <w:color w:val="000000"/>
                <w:sz w:val="18"/>
                <w:szCs w:val="18"/>
                <w:lang w:eastAsia="en-AU"/>
              </w:rPr>
            </w:pPr>
            <w:r w:rsidRPr="00EF140E">
              <w:rPr>
                <w:rFonts w:ascii="Calibri" w:eastAsia="Times New Roman" w:hAnsi="Calibri" w:cs="Calibri"/>
                <w:color w:val="000000"/>
                <w:sz w:val="18"/>
                <w:szCs w:val="18"/>
                <w:lang w:eastAsia="en-AU"/>
              </w:rPr>
              <w:t>Shared Path Construction - Edge Water Drive / Beacon Point Reserve, Clifton Springs</w:t>
            </w:r>
          </w:p>
        </w:tc>
      </w:tr>
      <w:tr w:rsidR="003004B1" w:rsidRPr="00CD3258" w14:paraId="05E7413F" w14:textId="77777777" w:rsidTr="003004B1">
        <w:trPr>
          <w:trHeight w:val="283"/>
          <w:jc w:val="center"/>
        </w:trPr>
        <w:tc>
          <w:tcPr>
            <w:tcW w:w="530" w:type="pct"/>
            <w:shd w:val="clear" w:color="auto" w:fill="auto"/>
            <w:noWrap/>
            <w:vAlign w:val="center"/>
            <w:hideMark/>
          </w:tcPr>
          <w:p w14:paraId="5C32B2BD" w14:textId="15F5E83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C2400030</w:t>
            </w:r>
          </w:p>
        </w:tc>
        <w:tc>
          <w:tcPr>
            <w:tcW w:w="1936" w:type="pct"/>
            <w:shd w:val="clear" w:color="auto" w:fill="auto"/>
            <w:noWrap/>
            <w:vAlign w:val="center"/>
            <w:hideMark/>
          </w:tcPr>
          <w:p w14:paraId="1FFFF00D" w14:textId="0475C1D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Provision of Debt Collection Services</w:t>
            </w:r>
          </w:p>
        </w:tc>
        <w:tc>
          <w:tcPr>
            <w:tcW w:w="572" w:type="pct"/>
            <w:shd w:val="clear" w:color="auto" w:fill="auto"/>
            <w:noWrap/>
            <w:vAlign w:val="center"/>
            <w:hideMark/>
          </w:tcPr>
          <w:p w14:paraId="38A8F213" w14:textId="53C5CFEC"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C2300091</w:t>
            </w:r>
          </w:p>
        </w:tc>
        <w:tc>
          <w:tcPr>
            <w:tcW w:w="1961" w:type="pct"/>
            <w:shd w:val="clear" w:color="auto" w:fill="auto"/>
            <w:noWrap/>
            <w:vAlign w:val="center"/>
            <w:hideMark/>
          </w:tcPr>
          <w:p w14:paraId="677FDDB7" w14:textId="77777777" w:rsidR="003004B1" w:rsidRDefault="003004B1">
            <w:pPr>
              <w:spacing w:after="0" w:line="240" w:lineRule="auto"/>
              <w:rPr>
                <w:rFonts w:ascii="Calibri" w:eastAsia="Times New Roman" w:hAnsi="Calibri" w:cs="Calibri"/>
                <w:b/>
                <w:bCs/>
                <w:color w:val="000000"/>
                <w:sz w:val="18"/>
                <w:szCs w:val="18"/>
                <w:lang w:eastAsia="en-AU"/>
              </w:rPr>
            </w:pPr>
            <w:r w:rsidRPr="00CD3258">
              <w:rPr>
                <w:rFonts w:ascii="Calibri" w:eastAsia="Times New Roman" w:hAnsi="Calibri" w:cs="Calibri"/>
                <w:color w:val="000000"/>
                <w:sz w:val="18"/>
                <w:szCs w:val="18"/>
                <w:lang w:eastAsia="en-AU"/>
              </w:rPr>
              <w:t>Provision of Cleaning Services for Geelong Library &amp; Heritage Centre</w:t>
            </w:r>
          </w:p>
          <w:p w14:paraId="445B8417" w14:textId="66C67B94" w:rsidR="003004B1" w:rsidRPr="00CD3258" w:rsidRDefault="003004B1">
            <w:pPr>
              <w:spacing w:after="0" w:line="240" w:lineRule="auto"/>
              <w:rPr>
                <w:rFonts w:ascii="Calibri" w:eastAsia="Times New Roman" w:hAnsi="Calibri" w:cs="Calibri"/>
                <w:color w:val="000000"/>
                <w:sz w:val="18"/>
                <w:szCs w:val="18"/>
                <w:lang w:eastAsia="en-AU"/>
              </w:rPr>
            </w:pPr>
          </w:p>
        </w:tc>
      </w:tr>
      <w:tr w:rsidR="003004B1" w:rsidRPr="00CD3258" w14:paraId="712AC3FB" w14:textId="77777777" w:rsidTr="003004B1">
        <w:trPr>
          <w:trHeight w:val="283"/>
          <w:jc w:val="center"/>
        </w:trPr>
        <w:tc>
          <w:tcPr>
            <w:tcW w:w="530" w:type="pct"/>
            <w:shd w:val="clear" w:color="auto" w:fill="auto"/>
            <w:noWrap/>
            <w:vAlign w:val="center"/>
            <w:hideMark/>
          </w:tcPr>
          <w:p w14:paraId="13BECE07" w14:textId="3BC5A6F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C2400026</w:t>
            </w:r>
          </w:p>
        </w:tc>
        <w:tc>
          <w:tcPr>
            <w:tcW w:w="1936" w:type="pct"/>
            <w:shd w:val="clear" w:color="auto" w:fill="auto"/>
            <w:noWrap/>
            <w:vAlign w:val="center"/>
            <w:hideMark/>
          </w:tcPr>
          <w:p w14:paraId="19F2A89B" w14:textId="121CA7A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Geelong Arena Electrical Upgrade</w:t>
            </w:r>
          </w:p>
        </w:tc>
        <w:tc>
          <w:tcPr>
            <w:tcW w:w="572" w:type="pct"/>
            <w:shd w:val="clear" w:color="auto" w:fill="auto"/>
            <w:noWrap/>
            <w:vAlign w:val="center"/>
            <w:hideMark/>
          </w:tcPr>
          <w:p w14:paraId="0D3AEF6B" w14:textId="0324468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C2300090</w:t>
            </w:r>
          </w:p>
        </w:tc>
        <w:tc>
          <w:tcPr>
            <w:tcW w:w="1961" w:type="pct"/>
            <w:shd w:val="clear" w:color="auto" w:fill="auto"/>
            <w:noWrap/>
            <w:vAlign w:val="center"/>
            <w:hideMark/>
          </w:tcPr>
          <w:p w14:paraId="28FF9CB0" w14:textId="21B16E7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Cleaning Services for Leisure Centres, Outdoor Poo</w:t>
            </w:r>
            <w:r>
              <w:rPr>
                <w:rFonts w:ascii="Calibri" w:eastAsia="Times New Roman" w:hAnsi="Calibri" w:cs="Calibri"/>
                <w:color w:val="000000"/>
                <w:sz w:val="18"/>
                <w:szCs w:val="18"/>
                <w:lang w:eastAsia="en-AU"/>
              </w:rPr>
              <w:t>l</w:t>
            </w:r>
            <w:r w:rsidRPr="00CD3258">
              <w:rPr>
                <w:rFonts w:ascii="Calibri" w:eastAsia="Times New Roman" w:hAnsi="Calibri" w:cs="Calibri"/>
                <w:color w:val="000000"/>
                <w:sz w:val="18"/>
                <w:szCs w:val="18"/>
                <w:lang w:eastAsia="en-AU"/>
              </w:rPr>
              <w:t>s and The Arena</w:t>
            </w:r>
          </w:p>
        </w:tc>
      </w:tr>
      <w:tr w:rsidR="003004B1" w:rsidRPr="00CD3258" w14:paraId="4E3743B5" w14:textId="77777777" w:rsidTr="003004B1">
        <w:trPr>
          <w:trHeight w:val="283"/>
          <w:jc w:val="center"/>
        </w:trPr>
        <w:tc>
          <w:tcPr>
            <w:tcW w:w="530" w:type="pct"/>
            <w:shd w:val="clear" w:color="auto" w:fill="auto"/>
            <w:noWrap/>
            <w:vAlign w:val="center"/>
            <w:hideMark/>
          </w:tcPr>
          <w:p w14:paraId="10AD6F4B" w14:textId="7D6E80E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C2400024</w:t>
            </w:r>
          </w:p>
        </w:tc>
        <w:tc>
          <w:tcPr>
            <w:tcW w:w="1936" w:type="pct"/>
            <w:shd w:val="clear" w:color="auto" w:fill="auto"/>
            <w:noWrap/>
            <w:vAlign w:val="center"/>
            <w:hideMark/>
          </w:tcPr>
          <w:p w14:paraId="68935481" w14:textId="1116672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Lift </w:t>
            </w:r>
            <w:r>
              <w:rPr>
                <w:rFonts w:ascii="Calibri" w:eastAsia="Times New Roman" w:hAnsi="Calibri" w:cs="Calibri"/>
                <w:color w:val="000000"/>
                <w:sz w:val="18"/>
                <w:szCs w:val="18"/>
                <w:lang w:eastAsia="en-AU"/>
              </w:rPr>
              <w:t>M</w:t>
            </w:r>
            <w:r w:rsidRPr="00CD3258">
              <w:rPr>
                <w:rFonts w:ascii="Calibri" w:eastAsia="Times New Roman" w:hAnsi="Calibri" w:cs="Calibri"/>
                <w:color w:val="000000"/>
                <w:sz w:val="18"/>
                <w:szCs w:val="18"/>
                <w:lang w:eastAsia="en-AU"/>
              </w:rPr>
              <w:t>aintenance</w:t>
            </w:r>
          </w:p>
        </w:tc>
        <w:tc>
          <w:tcPr>
            <w:tcW w:w="572" w:type="pct"/>
            <w:shd w:val="clear" w:color="auto" w:fill="auto"/>
            <w:noWrap/>
            <w:vAlign w:val="center"/>
            <w:hideMark/>
          </w:tcPr>
          <w:p w14:paraId="771DC4E8" w14:textId="11905AA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C2300087</w:t>
            </w:r>
          </w:p>
        </w:tc>
        <w:tc>
          <w:tcPr>
            <w:tcW w:w="1961" w:type="pct"/>
            <w:shd w:val="clear" w:color="auto" w:fill="auto"/>
            <w:noWrap/>
            <w:vAlign w:val="center"/>
            <w:hideMark/>
          </w:tcPr>
          <w:p w14:paraId="4C17F5A3" w14:textId="2DAB936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Collins Street Kerb &amp; Channel and Footpath, Drysdale</w:t>
            </w:r>
          </w:p>
        </w:tc>
      </w:tr>
      <w:tr w:rsidR="003004B1" w:rsidRPr="00CD3258" w14:paraId="6E56E8A7" w14:textId="77777777" w:rsidTr="003004B1">
        <w:trPr>
          <w:trHeight w:val="283"/>
          <w:jc w:val="center"/>
        </w:trPr>
        <w:tc>
          <w:tcPr>
            <w:tcW w:w="530" w:type="pct"/>
            <w:shd w:val="clear" w:color="auto" w:fill="auto"/>
            <w:noWrap/>
            <w:vAlign w:val="center"/>
            <w:hideMark/>
          </w:tcPr>
          <w:p w14:paraId="392D5A42" w14:textId="61CEDB8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lastRenderedPageBreak/>
              <w:t>C2400023</w:t>
            </w:r>
          </w:p>
        </w:tc>
        <w:tc>
          <w:tcPr>
            <w:tcW w:w="1936" w:type="pct"/>
            <w:shd w:val="clear" w:color="auto" w:fill="auto"/>
            <w:noWrap/>
            <w:vAlign w:val="center"/>
            <w:hideMark/>
          </w:tcPr>
          <w:p w14:paraId="1BEC7836" w14:textId="5C6E52F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Elcho Road East Precinct Structure Plan Trans Network</w:t>
            </w:r>
          </w:p>
        </w:tc>
        <w:tc>
          <w:tcPr>
            <w:tcW w:w="572" w:type="pct"/>
            <w:shd w:val="clear" w:color="auto" w:fill="auto"/>
            <w:noWrap/>
            <w:vAlign w:val="center"/>
            <w:hideMark/>
          </w:tcPr>
          <w:p w14:paraId="59CC681D" w14:textId="6CE0BCC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C2300086</w:t>
            </w:r>
          </w:p>
        </w:tc>
        <w:tc>
          <w:tcPr>
            <w:tcW w:w="1961" w:type="pct"/>
            <w:shd w:val="clear" w:color="auto" w:fill="auto"/>
            <w:noWrap/>
            <w:vAlign w:val="center"/>
            <w:hideMark/>
          </w:tcPr>
          <w:p w14:paraId="7FCCC963" w14:textId="2386C7F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Tower Road Construction, Portarlington</w:t>
            </w:r>
          </w:p>
        </w:tc>
      </w:tr>
      <w:tr w:rsidR="003004B1" w:rsidRPr="00CD3258" w14:paraId="20CC624A" w14:textId="77777777" w:rsidTr="003004B1">
        <w:trPr>
          <w:trHeight w:val="283"/>
          <w:jc w:val="center"/>
        </w:trPr>
        <w:tc>
          <w:tcPr>
            <w:tcW w:w="530" w:type="pct"/>
            <w:shd w:val="clear" w:color="auto" w:fill="auto"/>
            <w:noWrap/>
            <w:vAlign w:val="center"/>
            <w:hideMark/>
          </w:tcPr>
          <w:p w14:paraId="17283B18" w14:textId="41518D3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C2400022</w:t>
            </w:r>
          </w:p>
        </w:tc>
        <w:tc>
          <w:tcPr>
            <w:tcW w:w="1936" w:type="pct"/>
            <w:shd w:val="clear" w:color="auto" w:fill="auto"/>
            <w:noWrap/>
            <w:vAlign w:val="center"/>
            <w:hideMark/>
          </w:tcPr>
          <w:p w14:paraId="7D6FB4E6" w14:textId="590C4BDF"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Gravel Resheeting Trials 23/24</w:t>
            </w:r>
          </w:p>
        </w:tc>
        <w:tc>
          <w:tcPr>
            <w:tcW w:w="572" w:type="pct"/>
            <w:shd w:val="clear" w:color="auto" w:fill="auto"/>
            <w:noWrap/>
            <w:vAlign w:val="center"/>
            <w:hideMark/>
          </w:tcPr>
          <w:p w14:paraId="417BC9B3" w14:textId="164E4F9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C2300077</w:t>
            </w:r>
          </w:p>
        </w:tc>
        <w:tc>
          <w:tcPr>
            <w:tcW w:w="1961" w:type="pct"/>
            <w:shd w:val="clear" w:color="auto" w:fill="auto"/>
            <w:noWrap/>
            <w:vAlign w:val="center"/>
            <w:hideMark/>
          </w:tcPr>
          <w:p w14:paraId="44F5B277" w14:textId="0026B52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Cricket Practice Net Construction - St Leonards Lake Reserve</w:t>
            </w:r>
          </w:p>
        </w:tc>
      </w:tr>
      <w:tr w:rsidR="003004B1" w:rsidRPr="00CD3258" w14:paraId="3151C850" w14:textId="77777777" w:rsidTr="003004B1">
        <w:trPr>
          <w:trHeight w:val="283"/>
          <w:jc w:val="center"/>
        </w:trPr>
        <w:tc>
          <w:tcPr>
            <w:tcW w:w="530" w:type="pct"/>
            <w:shd w:val="clear" w:color="auto" w:fill="auto"/>
            <w:noWrap/>
            <w:vAlign w:val="center"/>
            <w:hideMark/>
          </w:tcPr>
          <w:p w14:paraId="5BE3694D" w14:textId="03B0F44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C2400014</w:t>
            </w:r>
          </w:p>
        </w:tc>
        <w:tc>
          <w:tcPr>
            <w:tcW w:w="1936" w:type="pct"/>
            <w:shd w:val="clear" w:color="auto" w:fill="auto"/>
            <w:noWrap/>
            <w:vAlign w:val="center"/>
            <w:hideMark/>
          </w:tcPr>
          <w:p w14:paraId="3E4BA68F" w14:textId="09D86148" w:rsidR="003004B1" w:rsidRPr="00CD3258" w:rsidRDefault="003004B1">
            <w:pPr>
              <w:spacing w:after="0" w:line="240" w:lineRule="auto"/>
              <w:rPr>
                <w:rFonts w:ascii="Calibri" w:eastAsia="Times New Roman" w:hAnsi="Calibri" w:cs="Calibri"/>
                <w:color w:val="000000"/>
                <w:sz w:val="18"/>
                <w:szCs w:val="18"/>
                <w:lang w:eastAsia="en-AU"/>
              </w:rPr>
            </w:pPr>
            <w:r w:rsidRPr="00C141C2">
              <w:rPr>
                <w:rFonts w:ascii="Calibri" w:eastAsia="Times New Roman" w:hAnsi="Calibri" w:cs="Calibri"/>
                <w:color w:val="000000"/>
                <w:sz w:val="18"/>
                <w:szCs w:val="18"/>
                <w:lang w:eastAsia="en-AU"/>
              </w:rPr>
              <w:t>100783 -</w:t>
            </w:r>
            <w:r w:rsidRPr="00CD3258">
              <w:rPr>
                <w:rFonts w:ascii="Calibri" w:eastAsia="Times New Roman" w:hAnsi="Calibri" w:cs="Calibri"/>
                <w:color w:val="000000"/>
                <w:sz w:val="18"/>
                <w:szCs w:val="18"/>
                <w:lang w:eastAsia="en-AU"/>
              </w:rPr>
              <w:t xml:space="preserve"> Grovedale Sports Club - LED Scoreboard</w:t>
            </w:r>
          </w:p>
        </w:tc>
        <w:tc>
          <w:tcPr>
            <w:tcW w:w="572" w:type="pct"/>
            <w:shd w:val="clear" w:color="auto" w:fill="auto"/>
            <w:noWrap/>
            <w:vAlign w:val="center"/>
            <w:hideMark/>
          </w:tcPr>
          <w:p w14:paraId="774191E4" w14:textId="5E38838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C2300079</w:t>
            </w:r>
          </w:p>
        </w:tc>
        <w:tc>
          <w:tcPr>
            <w:tcW w:w="1961" w:type="pct"/>
            <w:shd w:val="clear" w:color="auto" w:fill="auto"/>
            <w:noWrap/>
            <w:vAlign w:val="center"/>
            <w:hideMark/>
          </w:tcPr>
          <w:p w14:paraId="2986BEC8" w14:textId="4C13535F"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Barrands Lane Drainage Flood Mitigation, Drysdale</w:t>
            </w:r>
          </w:p>
        </w:tc>
      </w:tr>
      <w:tr w:rsidR="003004B1" w:rsidRPr="00CD3258" w14:paraId="702832C9" w14:textId="77777777" w:rsidTr="00C141C2">
        <w:trPr>
          <w:trHeight w:val="283"/>
          <w:jc w:val="center"/>
        </w:trPr>
        <w:tc>
          <w:tcPr>
            <w:tcW w:w="530" w:type="pct"/>
            <w:shd w:val="clear" w:color="auto" w:fill="auto"/>
            <w:noWrap/>
            <w:vAlign w:val="center"/>
          </w:tcPr>
          <w:p w14:paraId="297E6DBF" w14:textId="466105AF"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C2400013</w:t>
            </w:r>
          </w:p>
        </w:tc>
        <w:tc>
          <w:tcPr>
            <w:tcW w:w="1936" w:type="pct"/>
            <w:shd w:val="clear" w:color="auto" w:fill="auto"/>
            <w:noWrap/>
            <w:vAlign w:val="center"/>
          </w:tcPr>
          <w:p w14:paraId="7244F334" w14:textId="6063A62E"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Graffiti Removal</w:t>
            </w:r>
          </w:p>
        </w:tc>
        <w:tc>
          <w:tcPr>
            <w:tcW w:w="572" w:type="pct"/>
            <w:shd w:val="clear" w:color="auto" w:fill="auto"/>
            <w:noWrap/>
            <w:vAlign w:val="center"/>
            <w:hideMark/>
          </w:tcPr>
          <w:p w14:paraId="5A330248" w14:textId="67E47DA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C2300078</w:t>
            </w:r>
          </w:p>
        </w:tc>
        <w:tc>
          <w:tcPr>
            <w:tcW w:w="1961" w:type="pct"/>
            <w:shd w:val="clear" w:color="auto" w:fill="auto"/>
            <w:noWrap/>
            <w:vAlign w:val="center"/>
            <w:hideMark/>
          </w:tcPr>
          <w:p w14:paraId="71EB6FAD" w14:textId="7DD716B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Stephenson Street, Lara - Road Construction</w:t>
            </w:r>
          </w:p>
        </w:tc>
      </w:tr>
      <w:tr w:rsidR="003004B1" w:rsidRPr="00CD3258" w14:paraId="1958899E" w14:textId="77777777" w:rsidTr="003004B1">
        <w:trPr>
          <w:trHeight w:val="283"/>
          <w:jc w:val="center"/>
        </w:trPr>
        <w:tc>
          <w:tcPr>
            <w:tcW w:w="530" w:type="pct"/>
            <w:shd w:val="clear" w:color="auto" w:fill="auto"/>
            <w:noWrap/>
            <w:vAlign w:val="center"/>
            <w:hideMark/>
          </w:tcPr>
          <w:p w14:paraId="51313B6F" w14:textId="7E88D2A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C2400028</w:t>
            </w:r>
          </w:p>
        </w:tc>
        <w:tc>
          <w:tcPr>
            <w:tcW w:w="1936" w:type="pct"/>
            <w:shd w:val="clear" w:color="auto" w:fill="auto"/>
            <w:noWrap/>
            <w:vAlign w:val="center"/>
            <w:hideMark/>
          </w:tcPr>
          <w:p w14:paraId="68C1F93F" w14:textId="7EB3A0E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23</w:t>
            </w:r>
            <w:r>
              <w:rPr>
                <w:rFonts w:ascii="Calibri" w:eastAsia="Times New Roman" w:hAnsi="Calibri" w:cs="Calibri"/>
                <w:color w:val="000000"/>
                <w:sz w:val="18"/>
                <w:szCs w:val="18"/>
                <w:lang w:eastAsia="en-AU"/>
              </w:rPr>
              <w:t>−</w:t>
            </w:r>
            <w:r w:rsidRPr="00CD3258">
              <w:rPr>
                <w:rFonts w:ascii="Calibri" w:eastAsia="Times New Roman" w:hAnsi="Calibri" w:cs="Calibri"/>
                <w:color w:val="000000"/>
                <w:sz w:val="18"/>
                <w:szCs w:val="18"/>
                <w:lang w:eastAsia="en-AU"/>
              </w:rPr>
              <w:t>24 Bus Shelter Program - Design and Construct</w:t>
            </w:r>
          </w:p>
        </w:tc>
        <w:tc>
          <w:tcPr>
            <w:tcW w:w="572" w:type="pct"/>
            <w:shd w:val="clear" w:color="auto" w:fill="auto"/>
            <w:noWrap/>
            <w:vAlign w:val="center"/>
            <w:hideMark/>
          </w:tcPr>
          <w:p w14:paraId="7483E39D" w14:textId="6CD6DBD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C2300073</w:t>
            </w:r>
          </w:p>
        </w:tc>
        <w:tc>
          <w:tcPr>
            <w:tcW w:w="1961" w:type="pct"/>
            <w:shd w:val="clear" w:color="auto" w:fill="auto"/>
            <w:noWrap/>
            <w:vAlign w:val="center"/>
            <w:hideMark/>
          </w:tcPr>
          <w:p w14:paraId="02BFF64D" w14:textId="3CFA3B6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Business Case - Regional Livestock and Rural Info Exchange Hub</w:t>
            </w:r>
          </w:p>
        </w:tc>
      </w:tr>
      <w:tr w:rsidR="003004B1" w:rsidRPr="00CD3258" w14:paraId="43B520C4" w14:textId="77777777" w:rsidTr="003004B1">
        <w:trPr>
          <w:trHeight w:val="283"/>
          <w:jc w:val="center"/>
        </w:trPr>
        <w:tc>
          <w:tcPr>
            <w:tcW w:w="530" w:type="pct"/>
            <w:shd w:val="clear" w:color="auto" w:fill="auto"/>
            <w:noWrap/>
            <w:vAlign w:val="center"/>
            <w:hideMark/>
          </w:tcPr>
          <w:p w14:paraId="74A43B3A" w14:textId="167053FC"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C2400008</w:t>
            </w:r>
          </w:p>
        </w:tc>
        <w:tc>
          <w:tcPr>
            <w:tcW w:w="1936" w:type="pct"/>
            <w:shd w:val="clear" w:color="auto" w:fill="auto"/>
            <w:noWrap/>
            <w:vAlign w:val="center"/>
            <w:hideMark/>
          </w:tcPr>
          <w:p w14:paraId="5B812631" w14:textId="744E294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2023 Dust Suppression Program</w:t>
            </w:r>
          </w:p>
        </w:tc>
        <w:tc>
          <w:tcPr>
            <w:tcW w:w="572" w:type="pct"/>
            <w:shd w:val="clear" w:color="auto" w:fill="auto"/>
            <w:noWrap/>
            <w:vAlign w:val="center"/>
            <w:hideMark/>
          </w:tcPr>
          <w:p w14:paraId="04A3050A" w14:textId="605C2EBF"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C2300070</w:t>
            </w:r>
          </w:p>
        </w:tc>
        <w:tc>
          <w:tcPr>
            <w:tcW w:w="1961" w:type="pct"/>
            <w:shd w:val="clear" w:color="auto" w:fill="auto"/>
            <w:noWrap/>
            <w:vAlign w:val="center"/>
            <w:hideMark/>
          </w:tcPr>
          <w:p w14:paraId="7D04FEEF" w14:textId="2AF0E48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Public Lighting Electrical Services</w:t>
            </w:r>
          </w:p>
        </w:tc>
      </w:tr>
      <w:tr w:rsidR="003004B1" w:rsidRPr="00CD3258" w14:paraId="413C52AF" w14:textId="77777777" w:rsidTr="003004B1">
        <w:trPr>
          <w:trHeight w:val="283"/>
          <w:jc w:val="center"/>
        </w:trPr>
        <w:tc>
          <w:tcPr>
            <w:tcW w:w="530" w:type="pct"/>
            <w:shd w:val="clear" w:color="auto" w:fill="auto"/>
            <w:noWrap/>
            <w:vAlign w:val="center"/>
            <w:hideMark/>
          </w:tcPr>
          <w:p w14:paraId="16B6E87B" w14:textId="1C99B1E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C2400004</w:t>
            </w:r>
          </w:p>
        </w:tc>
        <w:tc>
          <w:tcPr>
            <w:tcW w:w="1936" w:type="pct"/>
            <w:shd w:val="clear" w:color="auto" w:fill="auto"/>
            <w:noWrap/>
            <w:vAlign w:val="center"/>
            <w:hideMark/>
          </w:tcPr>
          <w:p w14:paraId="02017208" w14:textId="0311D0A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Annual Supply of Bituminous Spray Sealing Works</w:t>
            </w:r>
          </w:p>
        </w:tc>
        <w:tc>
          <w:tcPr>
            <w:tcW w:w="572" w:type="pct"/>
            <w:shd w:val="clear" w:color="auto" w:fill="auto"/>
            <w:noWrap/>
            <w:vAlign w:val="center"/>
            <w:hideMark/>
          </w:tcPr>
          <w:p w14:paraId="0C804AFE" w14:textId="1FE922B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C2300063</w:t>
            </w:r>
          </w:p>
        </w:tc>
        <w:tc>
          <w:tcPr>
            <w:tcW w:w="1961" w:type="pct"/>
            <w:shd w:val="clear" w:color="auto" w:fill="auto"/>
            <w:noWrap/>
            <w:vAlign w:val="center"/>
            <w:hideMark/>
          </w:tcPr>
          <w:p w14:paraId="30C99A97" w14:textId="68B7E82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Sparrow Park Playground Renewal</w:t>
            </w:r>
          </w:p>
        </w:tc>
      </w:tr>
      <w:tr w:rsidR="003004B1" w:rsidRPr="00CD3258" w14:paraId="089FC7B8" w14:textId="77777777" w:rsidTr="003004B1">
        <w:trPr>
          <w:trHeight w:val="283"/>
          <w:jc w:val="center"/>
        </w:trPr>
        <w:tc>
          <w:tcPr>
            <w:tcW w:w="530" w:type="pct"/>
            <w:shd w:val="clear" w:color="auto" w:fill="auto"/>
            <w:noWrap/>
            <w:vAlign w:val="center"/>
            <w:hideMark/>
          </w:tcPr>
          <w:p w14:paraId="423CEB3D" w14:textId="4F8ACF27"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C2400003</w:t>
            </w:r>
          </w:p>
        </w:tc>
        <w:tc>
          <w:tcPr>
            <w:tcW w:w="1936" w:type="pct"/>
            <w:shd w:val="clear" w:color="auto" w:fill="auto"/>
            <w:noWrap/>
            <w:vAlign w:val="center"/>
            <w:hideMark/>
          </w:tcPr>
          <w:p w14:paraId="36195548" w14:textId="168C357B"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Floating Christmas Tree - Lighting and Music Services</w:t>
            </w:r>
          </w:p>
        </w:tc>
        <w:tc>
          <w:tcPr>
            <w:tcW w:w="572" w:type="pct"/>
            <w:shd w:val="clear" w:color="auto" w:fill="auto"/>
            <w:noWrap/>
            <w:vAlign w:val="center"/>
            <w:hideMark/>
          </w:tcPr>
          <w:p w14:paraId="04E987FF" w14:textId="28FA1A2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C2300064</w:t>
            </w:r>
          </w:p>
        </w:tc>
        <w:tc>
          <w:tcPr>
            <w:tcW w:w="1961" w:type="pct"/>
            <w:shd w:val="clear" w:color="auto" w:fill="auto"/>
            <w:noWrap/>
            <w:vAlign w:val="center"/>
            <w:hideMark/>
          </w:tcPr>
          <w:p w14:paraId="0E12F724" w14:textId="5B6D11DF"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Skate Park Facility Repair Project</w:t>
            </w:r>
          </w:p>
        </w:tc>
      </w:tr>
      <w:tr w:rsidR="003004B1" w:rsidRPr="00CD3258" w14:paraId="505C3623" w14:textId="77777777" w:rsidTr="003004B1">
        <w:trPr>
          <w:trHeight w:val="283"/>
          <w:jc w:val="center"/>
        </w:trPr>
        <w:tc>
          <w:tcPr>
            <w:tcW w:w="530" w:type="pct"/>
            <w:shd w:val="clear" w:color="auto" w:fill="auto"/>
            <w:noWrap/>
            <w:vAlign w:val="center"/>
            <w:hideMark/>
          </w:tcPr>
          <w:p w14:paraId="74BD94B0" w14:textId="56DB8B1C"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C2400002</w:t>
            </w:r>
          </w:p>
        </w:tc>
        <w:tc>
          <w:tcPr>
            <w:tcW w:w="1936" w:type="pct"/>
            <w:shd w:val="clear" w:color="auto" w:fill="auto"/>
            <w:noWrap/>
            <w:vAlign w:val="center"/>
            <w:hideMark/>
          </w:tcPr>
          <w:p w14:paraId="27FE22A5" w14:textId="74B8274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High Street and Barrands Lane Drainage Works, Drysdale</w:t>
            </w:r>
          </w:p>
        </w:tc>
        <w:tc>
          <w:tcPr>
            <w:tcW w:w="572" w:type="pct"/>
            <w:shd w:val="clear" w:color="auto" w:fill="auto"/>
            <w:noWrap/>
            <w:vAlign w:val="center"/>
            <w:hideMark/>
          </w:tcPr>
          <w:p w14:paraId="5B83CD69" w14:textId="59CA214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C2300061</w:t>
            </w:r>
          </w:p>
        </w:tc>
        <w:tc>
          <w:tcPr>
            <w:tcW w:w="1961" w:type="pct"/>
            <w:shd w:val="clear" w:color="auto" w:fill="auto"/>
            <w:noWrap/>
            <w:vAlign w:val="center"/>
            <w:hideMark/>
          </w:tcPr>
          <w:p w14:paraId="6A6C1B32" w14:textId="2D093B8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Provision of Fleet Telematics Services</w:t>
            </w:r>
          </w:p>
        </w:tc>
      </w:tr>
      <w:tr w:rsidR="003004B1" w:rsidRPr="00CD3258" w14:paraId="41F601EC" w14:textId="77777777" w:rsidTr="003004B1">
        <w:trPr>
          <w:trHeight w:val="283"/>
          <w:jc w:val="center"/>
        </w:trPr>
        <w:tc>
          <w:tcPr>
            <w:tcW w:w="530" w:type="pct"/>
            <w:shd w:val="clear" w:color="auto" w:fill="auto"/>
            <w:noWrap/>
            <w:vAlign w:val="center"/>
            <w:hideMark/>
          </w:tcPr>
          <w:p w14:paraId="7C95C8E8" w14:textId="7E7AD555"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C2400001</w:t>
            </w:r>
          </w:p>
        </w:tc>
        <w:tc>
          <w:tcPr>
            <w:tcW w:w="1936" w:type="pct"/>
            <w:shd w:val="clear" w:color="auto" w:fill="auto"/>
            <w:noWrap/>
            <w:vAlign w:val="center"/>
            <w:hideMark/>
          </w:tcPr>
          <w:p w14:paraId="19497793" w14:textId="2B24A03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Drysdale Sports Precinct Drainage</w:t>
            </w:r>
          </w:p>
        </w:tc>
        <w:tc>
          <w:tcPr>
            <w:tcW w:w="572" w:type="pct"/>
            <w:shd w:val="clear" w:color="auto" w:fill="auto"/>
            <w:noWrap/>
            <w:vAlign w:val="center"/>
            <w:hideMark/>
          </w:tcPr>
          <w:p w14:paraId="327D0FA8" w14:textId="144380E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C2300057</w:t>
            </w:r>
          </w:p>
        </w:tc>
        <w:tc>
          <w:tcPr>
            <w:tcW w:w="1961" w:type="pct"/>
            <w:shd w:val="clear" w:color="auto" w:fill="auto"/>
            <w:noWrap/>
            <w:vAlign w:val="center"/>
            <w:hideMark/>
          </w:tcPr>
          <w:p w14:paraId="02CE5DED" w14:textId="26072A6D"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Lara to You Yangs Shared Trail</w:t>
            </w:r>
          </w:p>
        </w:tc>
      </w:tr>
      <w:tr w:rsidR="003004B1" w:rsidRPr="00CD3258" w14:paraId="592553A9" w14:textId="77777777" w:rsidTr="003004B1">
        <w:trPr>
          <w:trHeight w:val="283"/>
          <w:jc w:val="center"/>
        </w:trPr>
        <w:tc>
          <w:tcPr>
            <w:tcW w:w="530" w:type="pct"/>
            <w:shd w:val="clear" w:color="auto" w:fill="auto"/>
            <w:noWrap/>
            <w:vAlign w:val="center"/>
            <w:hideMark/>
          </w:tcPr>
          <w:p w14:paraId="15B496C0" w14:textId="010CC74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C2400005</w:t>
            </w:r>
          </w:p>
        </w:tc>
        <w:tc>
          <w:tcPr>
            <w:tcW w:w="1936" w:type="pct"/>
            <w:shd w:val="clear" w:color="auto" w:fill="auto"/>
            <w:noWrap/>
            <w:vAlign w:val="center"/>
            <w:hideMark/>
          </w:tcPr>
          <w:p w14:paraId="4C081054" w14:textId="7E2D9B5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Building HVAC Maintenance</w:t>
            </w:r>
          </w:p>
        </w:tc>
        <w:tc>
          <w:tcPr>
            <w:tcW w:w="572" w:type="pct"/>
            <w:shd w:val="clear" w:color="auto" w:fill="auto"/>
            <w:noWrap/>
            <w:vAlign w:val="center"/>
            <w:hideMark/>
          </w:tcPr>
          <w:p w14:paraId="6C67326A" w14:textId="43D278B0"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C2300055</w:t>
            </w:r>
          </w:p>
        </w:tc>
        <w:tc>
          <w:tcPr>
            <w:tcW w:w="1961" w:type="pct"/>
            <w:shd w:val="clear" w:color="auto" w:fill="auto"/>
            <w:noWrap/>
            <w:vAlign w:val="center"/>
            <w:hideMark/>
          </w:tcPr>
          <w:p w14:paraId="4E060CC9" w14:textId="77EBF79D"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Seagull Paddock Footbridge Replacement - Design and Construct</w:t>
            </w:r>
          </w:p>
        </w:tc>
      </w:tr>
      <w:tr w:rsidR="003004B1" w:rsidRPr="00CD3258" w14:paraId="5260E62C" w14:textId="77777777" w:rsidTr="003004B1">
        <w:trPr>
          <w:trHeight w:val="283"/>
          <w:jc w:val="center"/>
        </w:trPr>
        <w:tc>
          <w:tcPr>
            <w:tcW w:w="530" w:type="pct"/>
            <w:shd w:val="clear" w:color="auto" w:fill="auto"/>
            <w:noWrap/>
            <w:vAlign w:val="center"/>
            <w:hideMark/>
          </w:tcPr>
          <w:p w14:paraId="08074FAB" w14:textId="3BB97848"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C2300017</w:t>
            </w:r>
          </w:p>
        </w:tc>
        <w:tc>
          <w:tcPr>
            <w:tcW w:w="1936" w:type="pct"/>
            <w:shd w:val="clear" w:color="auto" w:fill="auto"/>
            <w:noWrap/>
            <w:vAlign w:val="center"/>
            <w:hideMark/>
          </w:tcPr>
          <w:p w14:paraId="1B87FB5C" w14:textId="507468D3"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St Leonards Skate Park - Construction Works</w:t>
            </w:r>
          </w:p>
        </w:tc>
        <w:tc>
          <w:tcPr>
            <w:tcW w:w="572" w:type="pct"/>
            <w:shd w:val="clear" w:color="auto" w:fill="auto"/>
            <w:noWrap/>
            <w:vAlign w:val="center"/>
            <w:hideMark/>
          </w:tcPr>
          <w:p w14:paraId="4AC2C0A7" w14:textId="09A8F40D"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C2300047</w:t>
            </w:r>
          </w:p>
        </w:tc>
        <w:tc>
          <w:tcPr>
            <w:tcW w:w="1961" w:type="pct"/>
            <w:shd w:val="clear" w:color="auto" w:fill="auto"/>
            <w:noWrap/>
            <w:vAlign w:val="center"/>
            <w:hideMark/>
          </w:tcPr>
          <w:p w14:paraId="2C65A468" w14:textId="77949231"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Request for Proposal - Aquatic Concourse Solution</w:t>
            </w:r>
          </w:p>
        </w:tc>
      </w:tr>
      <w:tr w:rsidR="003004B1" w:rsidRPr="00552E2A" w14:paraId="0FEA5CFA" w14:textId="77777777" w:rsidTr="003004B1">
        <w:trPr>
          <w:trHeight w:val="283"/>
          <w:jc w:val="center"/>
        </w:trPr>
        <w:tc>
          <w:tcPr>
            <w:tcW w:w="530" w:type="pct"/>
            <w:shd w:val="clear" w:color="auto" w:fill="auto"/>
            <w:noWrap/>
            <w:vAlign w:val="center"/>
            <w:hideMark/>
          </w:tcPr>
          <w:p w14:paraId="6A6B0F42" w14:textId="4805B64A"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C2300028</w:t>
            </w:r>
          </w:p>
        </w:tc>
        <w:tc>
          <w:tcPr>
            <w:tcW w:w="1936" w:type="pct"/>
            <w:shd w:val="clear" w:color="auto" w:fill="auto"/>
            <w:noWrap/>
            <w:vAlign w:val="center"/>
            <w:hideMark/>
          </w:tcPr>
          <w:p w14:paraId="283538AF" w14:textId="105A099A" w:rsidR="003004B1" w:rsidRPr="00CD3258" w:rsidRDefault="003004B1">
            <w:pPr>
              <w:spacing w:after="0" w:line="240" w:lineRule="auto"/>
              <w:rPr>
                <w:rFonts w:ascii="Calibri" w:eastAsia="Times New Roman" w:hAnsi="Calibri" w:cs="Calibri"/>
                <w:b/>
                <w:bCs/>
                <w:color w:val="000000"/>
                <w:sz w:val="18"/>
                <w:szCs w:val="18"/>
                <w:lang w:eastAsia="en-AU"/>
              </w:rPr>
            </w:pPr>
            <w:r w:rsidRPr="00CD3258">
              <w:rPr>
                <w:rFonts w:ascii="Calibri" w:eastAsia="Times New Roman" w:hAnsi="Calibri" w:cs="Calibri"/>
                <w:color w:val="000000"/>
                <w:sz w:val="18"/>
                <w:szCs w:val="18"/>
                <w:lang w:eastAsia="en-AU"/>
              </w:rPr>
              <w:t>Surround Sounds 2023</w:t>
            </w:r>
          </w:p>
        </w:tc>
        <w:tc>
          <w:tcPr>
            <w:tcW w:w="572" w:type="pct"/>
            <w:shd w:val="clear" w:color="auto" w:fill="auto"/>
            <w:noWrap/>
            <w:vAlign w:val="center"/>
            <w:hideMark/>
          </w:tcPr>
          <w:p w14:paraId="1CCC6605" w14:textId="75878DD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C2300046</w:t>
            </w:r>
          </w:p>
        </w:tc>
        <w:tc>
          <w:tcPr>
            <w:tcW w:w="1961" w:type="pct"/>
            <w:shd w:val="clear" w:color="auto" w:fill="auto"/>
            <w:noWrap/>
            <w:vAlign w:val="center"/>
            <w:hideMark/>
          </w:tcPr>
          <w:p w14:paraId="68729C7D" w14:textId="3918922D"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Anakie Reserve Netball Court and Sports Lighting Construction</w:t>
            </w:r>
          </w:p>
        </w:tc>
      </w:tr>
      <w:tr w:rsidR="003004B1" w:rsidRPr="00552E2A" w14:paraId="5E7210A3" w14:textId="77777777" w:rsidTr="00C141C2">
        <w:trPr>
          <w:trHeight w:val="283"/>
          <w:jc w:val="center"/>
        </w:trPr>
        <w:tc>
          <w:tcPr>
            <w:tcW w:w="530" w:type="pct"/>
            <w:shd w:val="clear" w:color="auto" w:fill="auto"/>
            <w:noWrap/>
            <w:vAlign w:val="center"/>
          </w:tcPr>
          <w:p w14:paraId="2CFD9613" w14:textId="50BC71B6"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C2300027</w:t>
            </w:r>
          </w:p>
        </w:tc>
        <w:tc>
          <w:tcPr>
            <w:tcW w:w="1936" w:type="pct"/>
            <w:shd w:val="clear" w:color="auto" w:fill="auto"/>
            <w:noWrap/>
            <w:vAlign w:val="center"/>
          </w:tcPr>
          <w:p w14:paraId="177313AC" w14:textId="40617D6F" w:rsidR="003004B1" w:rsidRPr="0036582A" w:rsidRDefault="003004B1">
            <w:pPr>
              <w:spacing w:after="0" w:line="240" w:lineRule="auto"/>
              <w:rPr>
                <w:rFonts w:ascii="Calibri" w:eastAsia="Times New Roman" w:hAnsi="Calibri" w:cs="Calibri"/>
                <w:strike/>
                <w:color w:val="000000"/>
                <w:sz w:val="18"/>
                <w:szCs w:val="18"/>
                <w:highlight w:val="yellow"/>
                <w:lang w:eastAsia="en-AU"/>
              </w:rPr>
            </w:pPr>
            <w:r w:rsidRPr="00CD3258">
              <w:rPr>
                <w:rFonts w:ascii="Calibri" w:eastAsia="Times New Roman" w:hAnsi="Calibri" w:cs="Calibri"/>
                <w:color w:val="000000"/>
                <w:sz w:val="18"/>
                <w:szCs w:val="18"/>
                <w:lang w:eastAsia="en-AU"/>
              </w:rPr>
              <w:t>Supply &amp; Installation of Gymnasium Equipment for Leisure Centres</w:t>
            </w:r>
          </w:p>
        </w:tc>
        <w:tc>
          <w:tcPr>
            <w:tcW w:w="572" w:type="pct"/>
            <w:shd w:val="clear" w:color="auto" w:fill="auto"/>
            <w:noWrap/>
            <w:vAlign w:val="center"/>
            <w:hideMark/>
          </w:tcPr>
          <w:p w14:paraId="34C66CE0" w14:textId="3E4FEEB3"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C2300039</w:t>
            </w:r>
          </w:p>
        </w:tc>
        <w:tc>
          <w:tcPr>
            <w:tcW w:w="1961" w:type="pct"/>
            <w:shd w:val="clear" w:color="auto" w:fill="auto"/>
            <w:noWrap/>
            <w:vAlign w:val="center"/>
            <w:hideMark/>
          </w:tcPr>
          <w:p w14:paraId="3B4B9A7A" w14:textId="5B4D0AB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Bell Park Sports Club (Pitch 2) - Lights and Electrical Upgrade</w:t>
            </w:r>
          </w:p>
        </w:tc>
      </w:tr>
      <w:tr w:rsidR="003004B1" w:rsidRPr="00552E2A" w14:paraId="65DE725B" w14:textId="77777777" w:rsidTr="003004B1">
        <w:trPr>
          <w:trHeight w:val="283"/>
          <w:jc w:val="center"/>
        </w:trPr>
        <w:tc>
          <w:tcPr>
            <w:tcW w:w="530" w:type="pct"/>
            <w:shd w:val="clear" w:color="auto" w:fill="auto"/>
            <w:noWrap/>
            <w:vAlign w:val="center"/>
            <w:hideMark/>
          </w:tcPr>
          <w:p w14:paraId="58F520A5" w14:textId="1DDD0FB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C2300031</w:t>
            </w:r>
          </w:p>
        </w:tc>
        <w:tc>
          <w:tcPr>
            <w:tcW w:w="1936" w:type="pct"/>
            <w:shd w:val="clear" w:color="auto" w:fill="auto"/>
            <w:noWrap/>
            <w:vAlign w:val="center"/>
            <w:hideMark/>
          </w:tcPr>
          <w:p w14:paraId="4EF23534" w14:textId="70152294"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Aphrasia St</w:t>
            </w:r>
            <w:r>
              <w:rPr>
                <w:rFonts w:ascii="Calibri" w:eastAsia="Times New Roman" w:hAnsi="Calibri" w:cs="Calibri"/>
                <w:color w:val="000000"/>
                <w:sz w:val="18"/>
                <w:szCs w:val="18"/>
                <w:lang w:eastAsia="en-AU"/>
              </w:rPr>
              <w:t>reet</w:t>
            </w:r>
            <w:r w:rsidRPr="00CD3258">
              <w:rPr>
                <w:rFonts w:ascii="Calibri" w:eastAsia="Times New Roman" w:hAnsi="Calibri" w:cs="Calibri"/>
                <w:color w:val="000000"/>
                <w:sz w:val="18"/>
                <w:szCs w:val="18"/>
                <w:lang w:eastAsia="en-AU"/>
              </w:rPr>
              <w:t>, Newtown Directional Drilling</w:t>
            </w:r>
          </w:p>
        </w:tc>
        <w:tc>
          <w:tcPr>
            <w:tcW w:w="572" w:type="pct"/>
            <w:shd w:val="clear" w:color="auto" w:fill="auto"/>
            <w:noWrap/>
            <w:vAlign w:val="center"/>
            <w:hideMark/>
          </w:tcPr>
          <w:p w14:paraId="3CEFEEDF" w14:textId="672E709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C2300032</w:t>
            </w:r>
          </w:p>
        </w:tc>
        <w:tc>
          <w:tcPr>
            <w:tcW w:w="1961" w:type="pct"/>
            <w:shd w:val="clear" w:color="auto" w:fill="auto"/>
            <w:noWrap/>
            <w:vAlign w:val="center"/>
            <w:hideMark/>
          </w:tcPr>
          <w:p w14:paraId="5BABB8D4" w14:textId="7C9EF39C"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Hard surface Program Contractor Panel</w:t>
            </w:r>
          </w:p>
        </w:tc>
      </w:tr>
      <w:tr w:rsidR="003004B1" w:rsidRPr="00552E2A" w14:paraId="777B235C" w14:textId="77777777" w:rsidTr="003004B1">
        <w:trPr>
          <w:trHeight w:val="283"/>
          <w:jc w:val="center"/>
        </w:trPr>
        <w:tc>
          <w:tcPr>
            <w:tcW w:w="530" w:type="pct"/>
            <w:shd w:val="clear" w:color="auto" w:fill="auto"/>
            <w:noWrap/>
            <w:vAlign w:val="center"/>
            <w:hideMark/>
          </w:tcPr>
          <w:p w14:paraId="21D608FE" w14:textId="27E04C46"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C2300023</w:t>
            </w:r>
          </w:p>
        </w:tc>
        <w:tc>
          <w:tcPr>
            <w:tcW w:w="1936" w:type="pct"/>
            <w:shd w:val="clear" w:color="auto" w:fill="auto"/>
            <w:noWrap/>
            <w:vAlign w:val="center"/>
            <w:hideMark/>
          </w:tcPr>
          <w:p w14:paraId="2B23BC63" w14:textId="02E1C4B1" w:rsidR="003004B1" w:rsidRPr="00CD3258" w:rsidRDefault="003004B1">
            <w:pPr>
              <w:spacing w:after="0" w:line="240" w:lineRule="auto"/>
              <w:rPr>
                <w:rFonts w:ascii="Calibri" w:eastAsia="Times New Roman" w:hAnsi="Calibri" w:cs="Calibri"/>
                <w:color w:val="000000"/>
                <w:sz w:val="18"/>
                <w:szCs w:val="18"/>
                <w:lang w:eastAsia="en-AU"/>
              </w:rPr>
            </w:pPr>
            <w:r w:rsidRPr="00C141C2">
              <w:rPr>
                <w:rFonts w:ascii="Calibri" w:eastAsia="Times New Roman" w:hAnsi="Calibri" w:cs="Calibri"/>
                <w:color w:val="000000"/>
                <w:sz w:val="18"/>
                <w:szCs w:val="18"/>
                <w:lang w:eastAsia="en-AU"/>
              </w:rPr>
              <w:t>100113 -</w:t>
            </w:r>
            <w:r w:rsidRPr="00CD3258">
              <w:rPr>
                <w:rFonts w:ascii="Calibri" w:eastAsia="Times New Roman" w:hAnsi="Calibri" w:cs="Calibri"/>
                <w:color w:val="000000"/>
                <w:sz w:val="18"/>
                <w:szCs w:val="18"/>
                <w:lang w:eastAsia="en-AU"/>
              </w:rPr>
              <w:t xml:space="preserve"> Grovedale Kinder Upgrade</w:t>
            </w:r>
          </w:p>
        </w:tc>
        <w:tc>
          <w:tcPr>
            <w:tcW w:w="572" w:type="pct"/>
            <w:shd w:val="clear" w:color="auto" w:fill="auto"/>
            <w:noWrap/>
            <w:vAlign w:val="center"/>
            <w:hideMark/>
          </w:tcPr>
          <w:p w14:paraId="14FED9B7" w14:textId="5E267F1E"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C2300045</w:t>
            </w:r>
          </w:p>
        </w:tc>
        <w:tc>
          <w:tcPr>
            <w:tcW w:w="1961" w:type="pct"/>
            <w:shd w:val="clear" w:color="auto" w:fill="auto"/>
            <w:noWrap/>
            <w:vAlign w:val="center"/>
            <w:hideMark/>
          </w:tcPr>
          <w:p w14:paraId="0FF2FA5B" w14:textId="20992442"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 xml:space="preserve">Provision of Laboratory Sampling </w:t>
            </w:r>
            <w:r>
              <w:rPr>
                <w:rFonts w:ascii="Calibri" w:eastAsia="Times New Roman" w:hAnsi="Calibri" w:cs="Calibri"/>
                <w:color w:val="000000"/>
                <w:sz w:val="18"/>
                <w:szCs w:val="18"/>
                <w:lang w:eastAsia="en-AU"/>
              </w:rPr>
              <w:t>and</w:t>
            </w:r>
            <w:r w:rsidRPr="00CD3258">
              <w:rPr>
                <w:rFonts w:ascii="Calibri" w:eastAsia="Times New Roman" w:hAnsi="Calibri" w:cs="Calibri"/>
                <w:color w:val="000000"/>
                <w:sz w:val="18"/>
                <w:szCs w:val="18"/>
                <w:lang w:eastAsia="en-AU"/>
              </w:rPr>
              <w:t xml:space="preserve"> Analytical Services</w:t>
            </w:r>
          </w:p>
        </w:tc>
      </w:tr>
      <w:tr w:rsidR="003004B1" w:rsidRPr="00552E2A" w14:paraId="41FF5F7F" w14:textId="77777777" w:rsidTr="003004B1">
        <w:trPr>
          <w:trHeight w:val="283"/>
          <w:jc w:val="center"/>
        </w:trPr>
        <w:tc>
          <w:tcPr>
            <w:tcW w:w="530" w:type="pct"/>
            <w:shd w:val="clear" w:color="auto" w:fill="auto"/>
            <w:noWrap/>
            <w:vAlign w:val="center"/>
            <w:hideMark/>
          </w:tcPr>
          <w:p w14:paraId="4A088A5D" w14:textId="7A16231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C2300022</w:t>
            </w:r>
          </w:p>
        </w:tc>
        <w:tc>
          <w:tcPr>
            <w:tcW w:w="1936" w:type="pct"/>
            <w:shd w:val="clear" w:color="auto" w:fill="auto"/>
            <w:noWrap/>
            <w:vAlign w:val="center"/>
            <w:hideMark/>
          </w:tcPr>
          <w:p w14:paraId="44B0FB0F" w14:textId="3D57F956" w:rsidR="003004B1" w:rsidRPr="00CD3258" w:rsidRDefault="003004B1">
            <w:pPr>
              <w:spacing w:after="0" w:line="240" w:lineRule="auto"/>
              <w:rPr>
                <w:rFonts w:ascii="Calibri" w:eastAsia="Times New Roman" w:hAnsi="Calibri" w:cs="Calibri"/>
                <w:color w:val="000000"/>
                <w:sz w:val="18"/>
                <w:szCs w:val="18"/>
                <w:lang w:eastAsia="en-AU"/>
              </w:rPr>
            </w:pPr>
            <w:r w:rsidRPr="00661374">
              <w:rPr>
                <w:rFonts w:ascii="Calibri" w:eastAsia="Times New Roman" w:hAnsi="Calibri" w:cs="Calibri"/>
                <w:color w:val="000000"/>
                <w:sz w:val="18"/>
                <w:szCs w:val="18"/>
                <w:lang w:eastAsia="en-AU"/>
              </w:rPr>
              <w:t xml:space="preserve">Destination Charging Across Victoria </w:t>
            </w:r>
            <w:r w:rsidRPr="00CD3258">
              <w:rPr>
                <w:rFonts w:ascii="Calibri" w:eastAsia="Times New Roman" w:hAnsi="Calibri" w:cs="Calibri"/>
                <w:color w:val="000000"/>
                <w:sz w:val="18"/>
                <w:szCs w:val="18"/>
                <w:lang w:eastAsia="en-AU"/>
              </w:rPr>
              <w:t>Electric Vehicle Charger Stations - Electrical installation</w:t>
            </w:r>
          </w:p>
        </w:tc>
        <w:tc>
          <w:tcPr>
            <w:tcW w:w="572" w:type="pct"/>
            <w:shd w:val="clear" w:color="auto" w:fill="auto"/>
            <w:noWrap/>
            <w:vAlign w:val="center"/>
            <w:hideMark/>
          </w:tcPr>
          <w:p w14:paraId="549C5028" w14:textId="55A75819"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C2300024</w:t>
            </w:r>
          </w:p>
        </w:tc>
        <w:tc>
          <w:tcPr>
            <w:tcW w:w="1961" w:type="pct"/>
            <w:shd w:val="clear" w:color="auto" w:fill="auto"/>
            <w:noWrap/>
            <w:vAlign w:val="center"/>
            <w:hideMark/>
          </w:tcPr>
          <w:p w14:paraId="0BBBE2FB" w14:textId="5C6570EC" w:rsidR="003004B1" w:rsidRPr="00CD3258" w:rsidRDefault="003004B1">
            <w:pPr>
              <w:spacing w:after="0" w:line="240" w:lineRule="auto"/>
              <w:rPr>
                <w:rFonts w:ascii="Calibri" w:eastAsia="Times New Roman" w:hAnsi="Calibri" w:cs="Calibri"/>
                <w:color w:val="000000"/>
                <w:sz w:val="18"/>
                <w:szCs w:val="18"/>
                <w:lang w:eastAsia="en-AU"/>
              </w:rPr>
            </w:pPr>
            <w:r w:rsidRPr="00CD3258">
              <w:rPr>
                <w:rFonts w:ascii="Calibri" w:eastAsia="Times New Roman" w:hAnsi="Calibri" w:cs="Calibri"/>
                <w:color w:val="000000"/>
                <w:sz w:val="18"/>
                <w:szCs w:val="18"/>
                <w:lang w:eastAsia="en-AU"/>
              </w:rPr>
              <w:t>Chilwell Library Upgrade</w:t>
            </w:r>
          </w:p>
        </w:tc>
      </w:tr>
    </w:tbl>
    <w:p w14:paraId="7873145E" w14:textId="77777777" w:rsidR="00981211" w:rsidRDefault="00981211">
      <w:pPr>
        <w:rPr>
          <w:b/>
          <w:color w:val="003361"/>
          <w:sz w:val="22"/>
          <w:szCs w:val="24"/>
        </w:rPr>
      </w:pPr>
    </w:p>
    <w:p w14:paraId="4C5B2549" w14:textId="77777777" w:rsidR="00E86D17" w:rsidRDefault="00E86D17" w:rsidP="00E86D17">
      <w:pPr>
        <w:pStyle w:val="BodyText"/>
        <w:spacing w:before="100" w:after="100"/>
        <w:rPr>
          <w:rFonts w:cs="Arial"/>
        </w:rPr>
      </w:pPr>
      <w:r w:rsidRPr="00CE5809">
        <w:rPr>
          <w:rFonts w:cs="Arial"/>
        </w:rPr>
        <w:t>In addition, the following contracts are those that met the criteria for competitive processes but were signed off as exempt (sole source):</w:t>
      </w:r>
      <w:r>
        <w:rPr>
          <w:rFonts w:cs="Arial"/>
        </w:rPr>
        <w:t xml:space="preserve"> </w:t>
      </w: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7902"/>
      </w:tblGrid>
      <w:tr w:rsidR="00E86D17" w:rsidRPr="00DD4F1C" w14:paraId="530F306E" w14:textId="77777777" w:rsidTr="00EC0581">
        <w:trPr>
          <w:trHeight w:val="285"/>
        </w:trPr>
        <w:tc>
          <w:tcPr>
            <w:tcW w:w="5000" w:type="pct"/>
            <w:gridSpan w:val="2"/>
            <w:tcBorders>
              <w:top w:val="nil"/>
              <w:left w:val="nil"/>
              <w:bottom w:val="single" w:sz="4" w:space="0" w:color="auto"/>
              <w:right w:val="nil"/>
            </w:tcBorders>
            <w:shd w:val="clear" w:color="auto" w:fill="auto"/>
            <w:noWrap/>
            <w:vAlign w:val="bottom"/>
          </w:tcPr>
          <w:p w14:paraId="5FB237AF" w14:textId="46B328D1" w:rsidR="00E86D17" w:rsidRPr="00393E61" w:rsidRDefault="00E86D17" w:rsidP="009A3640">
            <w:pPr>
              <w:spacing w:before="100" w:after="100"/>
              <w:ind w:left="-108"/>
              <w:rPr>
                <w:rFonts w:cs="Arial"/>
                <w:b/>
                <w:color w:val="003361"/>
                <w:sz w:val="16"/>
                <w:szCs w:val="16"/>
              </w:rPr>
            </w:pPr>
            <w:r w:rsidRPr="00393E61">
              <w:rPr>
                <w:rFonts w:cs="Arial"/>
                <w:b/>
                <w:color w:val="003361"/>
                <w:sz w:val="16"/>
                <w:szCs w:val="16"/>
              </w:rPr>
              <w:t>TABLE 12: Contracts that met the criteria for competitive processes but were signed off as exempt (sole source)</w:t>
            </w:r>
          </w:p>
        </w:tc>
      </w:tr>
      <w:tr w:rsidR="00E86D17" w:rsidRPr="00DD4F1C" w14:paraId="6B6F8FB9" w14:textId="77777777" w:rsidTr="00E2506A">
        <w:trPr>
          <w:trHeight w:val="285"/>
        </w:trPr>
        <w:tc>
          <w:tcPr>
            <w:tcW w:w="777" w:type="pct"/>
            <w:tcBorders>
              <w:top w:val="single" w:sz="4" w:space="0" w:color="auto"/>
            </w:tcBorders>
            <w:shd w:val="clear" w:color="auto" w:fill="1F497C"/>
            <w:noWrap/>
            <w:vAlign w:val="bottom"/>
            <w:hideMark/>
          </w:tcPr>
          <w:p w14:paraId="08C1CF78" w14:textId="77777777" w:rsidR="00E86D17" w:rsidRPr="00E2506A" w:rsidRDefault="00E86D17" w:rsidP="00EC0581">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Contract No:</w:t>
            </w:r>
          </w:p>
        </w:tc>
        <w:tc>
          <w:tcPr>
            <w:tcW w:w="4223" w:type="pct"/>
            <w:tcBorders>
              <w:top w:val="single" w:sz="4" w:space="0" w:color="auto"/>
            </w:tcBorders>
            <w:shd w:val="clear" w:color="auto" w:fill="1F497C"/>
            <w:noWrap/>
            <w:vAlign w:val="bottom"/>
            <w:hideMark/>
          </w:tcPr>
          <w:p w14:paraId="0E40EA77" w14:textId="77777777" w:rsidR="00E86D17" w:rsidRPr="00E2506A" w:rsidRDefault="00E86D17" w:rsidP="009A3640">
            <w:pPr>
              <w:spacing w:after="0" w:line="240" w:lineRule="auto"/>
              <w:rPr>
                <w:rFonts w:ascii="Calibri" w:eastAsia="Times New Roman" w:hAnsi="Calibri" w:cs="Calibri"/>
                <w:b/>
                <w:color w:val="FFFFFF"/>
                <w:sz w:val="18"/>
                <w:szCs w:val="18"/>
                <w:lang w:eastAsia="en-AU"/>
              </w:rPr>
            </w:pPr>
            <w:r w:rsidRPr="00E2506A">
              <w:rPr>
                <w:rFonts w:ascii="Calibri" w:eastAsia="Times New Roman" w:hAnsi="Calibri" w:cs="Calibri"/>
                <w:b/>
                <w:color w:val="FFFFFF"/>
                <w:sz w:val="18"/>
                <w:szCs w:val="18"/>
                <w:lang w:eastAsia="en-AU"/>
              </w:rPr>
              <w:t>Description</w:t>
            </w:r>
          </w:p>
        </w:tc>
      </w:tr>
      <w:tr w:rsidR="00E86D17" w:rsidRPr="00DD4F1C" w14:paraId="3FE33697" w14:textId="77777777" w:rsidTr="00EC0581">
        <w:trPr>
          <w:trHeight w:val="285"/>
        </w:trPr>
        <w:tc>
          <w:tcPr>
            <w:tcW w:w="777" w:type="pct"/>
            <w:shd w:val="clear" w:color="auto" w:fill="auto"/>
            <w:noWrap/>
            <w:vAlign w:val="bottom"/>
            <w:hideMark/>
          </w:tcPr>
          <w:p w14:paraId="31E9AAC3" w14:textId="11A4D5FA" w:rsidR="00E86D17" w:rsidRPr="00EC0581" w:rsidRDefault="00E86D17" w:rsidP="00EC0581">
            <w:pPr>
              <w:spacing w:after="0" w:line="240" w:lineRule="auto"/>
              <w:rPr>
                <w:rFonts w:ascii="Calibri" w:eastAsia="Times New Roman" w:hAnsi="Calibri" w:cs="Calibri"/>
                <w:color w:val="000000"/>
                <w:sz w:val="18"/>
                <w:szCs w:val="18"/>
                <w:lang w:eastAsia="en-AU"/>
              </w:rPr>
            </w:pPr>
            <w:r w:rsidRPr="00EC0581">
              <w:rPr>
                <w:rFonts w:ascii="Calibri" w:eastAsia="Times New Roman" w:hAnsi="Calibri" w:cs="Calibri"/>
                <w:color w:val="000000"/>
                <w:sz w:val="18"/>
                <w:szCs w:val="18"/>
                <w:lang w:eastAsia="en-AU"/>
              </w:rPr>
              <w:t>T2400094</w:t>
            </w:r>
          </w:p>
        </w:tc>
        <w:tc>
          <w:tcPr>
            <w:tcW w:w="4223" w:type="pct"/>
            <w:shd w:val="clear" w:color="auto" w:fill="auto"/>
            <w:noWrap/>
            <w:vAlign w:val="bottom"/>
            <w:hideMark/>
          </w:tcPr>
          <w:p w14:paraId="6C48CCBC" w14:textId="1AD3E797" w:rsidR="00E86D17" w:rsidRPr="00EC0581" w:rsidRDefault="00E86D17" w:rsidP="00EC0581">
            <w:pPr>
              <w:spacing w:after="0" w:line="240" w:lineRule="auto"/>
              <w:rPr>
                <w:rFonts w:ascii="Calibri" w:eastAsia="Times New Roman" w:hAnsi="Calibri" w:cs="Calibri"/>
                <w:color w:val="000000"/>
                <w:sz w:val="18"/>
                <w:szCs w:val="18"/>
                <w:lang w:eastAsia="en-AU"/>
              </w:rPr>
            </w:pPr>
            <w:r w:rsidRPr="00EC0581">
              <w:rPr>
                <w:rFonts w:ascii="Calibri" w:eastAsia="Times New Roman" w:hAnsi="Calibri" w:cs="Calibri"/>
                <w:color w:val="000000"/>
                <w:sz w:val="18"/>
                <w:szCs w:val="18"/>
                <w:lang w:eastAsia="en-AU"/>
              </w:rPr>
              <w:t>Delivered Meals</w:t>
            </w:r>
          </w:p>
        </w:tc>
      </w:tr>
    </w:tbl>
    <w:p w14:paraId="213BB568" w14:textId="1F57ABF6" w:rsidR="00051444" w:rsidRDefault="00051444">
      <w:pPr>
        <w:rPr>
          <w:b/>
          <w:color w:val="003361"/>
          <w:sz w:val="22"/>
          <w:szCs w:val="24"/>
        </w:rPr>
      </w:pPr>
      <w:r>
        <w:rPr>
          <w:b/>
          <w:color w:val="003361"/>
          <w:sz w:val="22"/>
          <w:szCs w:val="24"/>
        </w:rPr>
        <w:br w:type="page"/>
      </w:r>
    </w:p>
    <w:p w14:paraId="4F096A8D" w14:textId="302BF3FB" w:rsidR="0069340C" w:rsidRPr="00DE6B5F" w:rsidRDefault="0069340C" w:rsidP="00981896">
      <w:pPr>
        <w:rPr>
          <w:b/>
          <w:color w:val="003361"/>
          <w:sz w:val="22"/>
          <w:szCs w:val="24"/>
        </w:rPr>
      </w:pPr>
      <w:r w:rsidRPr="00DE6B5F">
        <w:rPr>
          <w:b/>
          <w:color w:val="003361"/>
          <w:sz w:val="22"/>
          <w:szCs w:val="24"/>
        </w:rPr>
        <w:lastRenderedPageBreak/>
        <w:t>Food Act Ministerial directions</w:t>
      </w:r>
    </w:p>
    <w:p w14:paraId="37498B13" w14:textId="2D2C37F8" w:rsidR="0069340C" w:rsidRDefault="0069340C" w:rsidP="00A93055">
      <w:pPr>
        <w:keepNext/>
        <w:spacing w:before="100" w:after="100"/>
        <w:jc w:val="both"/>
        <w:rPr>
          <w:rFonts w:cs="Arial"/>
          <w:szCs w:val="20"/>
          <w:lang w:val="en-GB"/>
        </w:rPr>
      </w:pPr>
      <w:r w:rsidRPr="007D06FD">
        <w:rPr>
          <w:rFonts w:cs="Arial"/>
          <w:szCs w:val="20"/>
          <w:lang w:val="en-GB"/>
        </w:rPr>
        <w:t xml:space="preserve">In accordance with section 7E of the </w:t>
      </w:r>
      <w:r w:rsidRPr="007D06FD">
        <w:rPr>
          <w:rFonts w:cs="Arial"/>
          <w:i/>
          <w:szCs w:val="20"/>
          <w:lang w:val="en-GB"/>
        </w:rPr>
        <w:t>Food Act (Vic) 1984</w:t>
      </w:r>
      <w:r w:rsidRPr="007D06FD">
        <w:rPr>
          <w:rFonts w:cs="Arial"/>
          <w:szCs w:val="20"/>
          <w:lang w:val="en-GB"/>
        </w:rPr>
        <w:t xml:space="preserve">, we are required to publish a summary of any Ministerial Directions received during the </w:t>
      </w:r>
      <w:bookmarkStart w:id="900" w:name="_Int_omV8RBLH"/>
      <w:r w:rsidRPr="007D06FD">
        <w:rPr>
          <w:rFonts w:cs="Arial"/>
          <w:szCs w:val="20"/>
          <w:lang w:val="en-GB"/>
        </w:rPr>
        <w:t>financial year</w:t>
      </w:r>
      <w:bookmarkEnd w:id="900"/>
      <w:r w:rsidRPr="007D06FD">
        <w:rPr>
          <w:rFonts w:cs="Arial"/>
          <w:szCs w:val="20"/>
          <w:lang w:val="en-GB"/>
        </w:rPr>
        <w:t xml:space="preserve"> in our </w:t>
      </w:r>
      <w:r w:rsidR="00AE67C0">
        <w:rPr>
          <w:rFonts w:cs="Arial"/>
          <w:szCs w:val="20"/>
          <w:lang w:val="en-GB"/>
        </w:rPr>
        <w:t>A</w:t>
      </w:r>
      <w:r w:rsidRPr="007D06FD">
        <w:rPr>
          <w:rFonts w:cs="Arial"/>
          <w:szCs w:val="20"/>
          <w:lang w:val="en-GB"/>
        </w:rPr>
        <w:t xml:space="preserve">nnual </w:t>
      </w:r>
      <w:r w:rsidR="00AE67C0">
        <w:rPr>
          <w:rFonts w:cs="Arial"/>
          <w:szCs w:val="20"/>
          <w:lang w:val="en-GB"/>
        </w:rPr>
        <w:t>R</w:t>
      </w:r>
      <w:r w:rsidRPr="007D06FD">
        <w:rPr>
          <w:rFonts w:cs="Arial"/>
          <w:szCs w:val="20"/>
          <w:lang w:val="en-GB"/>
        </w:rPr>
        <w:t xml:space="preserve">eport, however we did not receive any in </w:t>
      </w:r>
      <w:r w:rsidRPr="000E2D2A">
        <w:rPr>
          <w:rFonts w:cs="Arial"/>
          <w:szCs w:val="20"/>
          <w:lang w:val="en-GB"/>
        </w:rPr>
        <w:t>202</w:t>
      </w:r>
      <w:r w:rsidR="000E2D2A" w:rsidRPr="000E2D2A">
        <w:rPr>
          <w:rFonts w:cs="Arial"/>
          <w:szCs w:val="20"/>
          <w:lang w:val="en-GB"/>
        </w:rPr>
        <w:t>3</w:t>
      </w:r>
      <w:r w:rsidRPr="000E2D2A">
        <w:rPr>
          <w:rFonts w:cs="Arial"/>
          <w:szCs w:val="20"/>
          <w:lang w:val="en-GB"/>
        </w:rPr>
        <w:t>–2</w:t>
      </w:r>
      <w:r w:rsidR="000E2D2A" w:rsidRPr="000E2D2A">
        <w:rPr>
          <w:rFonts w:cs="Arial"/>
          <w:szCs w:val="20"/>
          <w:lang w:val="en-GB"/>
        </w:rPr>
        <w:t>4</w:t>
      </w:r>
      <w:r w:rsidRPr="000E2D2A">
        <w:rPr>
          <w:rFonts w:cs="Arial"/>
          <w:szCs w:val="20"/>
          <w:lang w:val="en-GB"/>
        </w:rPr>
        <w:t>.</w:t>
      </w:r>
    </w:p>
    <w:p w14:paraId="04F5A3DE" w14:textId="77777777" w:rsidR="00E3001B" w:rsidRPr="0069340C" w:rsidRDefault="00E3001B" w:rsidP="00A93055">
      <w:pPr>
        <w:keepNext/>
        <w:spacing w:before="100" w:after="100"/>
        <w:jc w:val="both"/>
        <w:rPr>
          <w:rFonts w:cs="Arial"/>
          <w:szCs w:val="20"/>
          <w:highlight w:val="yellow"/>
          <w:lang w:val="en-GB"/>
        </w:rPr>
      </w:pPr>
    </w:p>
    <w:p w14:paraId="1B69284E" w14:textId="77777777" w:rsidR="0069340C" w:rsidRPr="00DE6B5F" w:rsidRDefault="0069340C" w:rsidP="00DE6B5F">
      <w:pPr>
        <w:spacing w:before="100" w:after="100"/>
        <w:jc w:val="both"/>
        <w:rPr>
          <w:b/>
          <w:color w:val="003361"/>
          <w:sz w:val="22"/>
          <w:szCs w:val="24"/>
        </w:rPr>
      </w:pPr>
      <w:r w:rsidRPr="00DE6B5F">
        <w:rPr>
          <w:b/>
          <w:color w:val="003361"/>
          <w:sz w:val="22"/>
          <w:szCs w:val="24"/>
        </w:rPr>
        <w:t>Road Management Act Ministerial direction</w:t>
      </w:r>
    </w:p>
    <w:p w14:paraId="2C3BE7FE" w14:textId="0C739BC5" w:rsidR="0069340C" w:rsidRPr="0069340C" w:rsidRDefault="0069340C" w:rsidP="00A93055">
      <w:pPr>
        <w:autoSpaceDE w:val="0"/>
        <w:autoSpaceDN w:val="0"/>
        <w:adjustRightInd w:val="0"/>
        <w:spacing w:before="100" w:after="100"/>
        <w:jc w:val="both"/>
        <w:rPr>
          <w:rFonts w:eastAsiaTheme="minorEastAsia" w:cs="Arial"/>
          <w:szCs w:val="20"/>
          <w:highlight w:val="yellow"/>
          <w:lang w:val="en-GB"/>
        </w:rPr>
      </w:pPr>
      <w:r w:rsidRPr="00D448F5">
        <w:rPr>
          <w:rFonts w:eastAsiaTheme="minorEastAsia" w:cs="Arial"/>
          <w:szCs w:val="20"/>
          <w:lang w:val="en-GB"/>
        </w:rPr>
        <w:t>In accordance with section 22 of the</w:t>
      </w:r>
      <w:r w:rsidRPr="00D448F5">
        <w:rPr>
          <w:rFonts w:eastAsiaTheme="minorEastAsia" w:cs="Arial"/>
          <w:i/>
          <w:iCs/>
          <w:szCs w:val="20"/>
          <w:lang w:val="en-GB"/>
        </w:rPr>
        <w:t xml:space="preserve"> Road Management Act (Vic) 2004</w:t>
      </w:r>
      <w:r w:rsidRPr="00D448F5">
        <w:rPr>
          <w:rFonts w:eastAsiaTheme="minorEastAsia" w:cs="Arial"/>
          <w:szCs w:val="20"/>
          <w:lang w:val="en-GB"/>
        </w:rPr>
        <w:t xml:space="preserve">, a council must publish a copy or summary of any Ministerial direction in its </w:t>
      </w:r>
      <w:r w:rsidR="00AE67C0">
        <w:rPr>
          <w:rFonts w:eastAsiaTheme="minorEastAsia" w:cs="Arial"/>
          <w:szCs w:val="20"/>
          <w:lang w:val="en-GB"/>
        </w:rPr>
        <w:t>A</w:t>
      </w:r>
      <w:r w:rsidRPr="00D448F5">
        <w:rPr>
          <w:rFonts w:eastAsiaTheme="minorEastAsia" w:cs="Arial"/>
          <w:szCs w:val="20"/>
          <w:lang w:val="en-GB"/>
        </w:rPr>
        <w:t xml:space="preserve">nnual </w:t>
      </w:r>
      <w:r w:rsidR="00AE67C0">
        <w:rPr>
          <w:rFonts w:eastAsiaTheme="minorEastAsia" w:cs="Arial"/>
          <w:szCs w:val="20"/>
          <w:lang w:val="en-GB"/>
        </w:rPr>
        <w:t>R</w:t>
      </w:r>
      <w:r w:rsidRPr="00D448F5">
        <w:rPr>
          <w:rFonts w:eastAsiaTheme="minorEastAsia" w:cs="Arial"/>
          <w:szCs w:val="20"/>
          <w:lang w:val="en-GB"/>
        </w:rPr>
        <w:t xml:space="preserve">eport. No such ministerial directions were received during the </w:t>
      </w:r>
      <w:bookmarkStart w:id="901" w:name="_Int_cnswmtQP"/>
      <w:r w:rsidRPr="00D448F5">
        <w:rPr>
          <w:rFonts w:eastAsiaTheme="minorEastAsia" w:cs="Arial"/>
          <w:szCs w:val="20"/>
          <w:lang w:val="en-GB"/>
        </w:rPr>
        <w:t>financial year</w:t>
      </w:r>
      <w:bookmarkEnd w:id="901"/>
      <w:r w:rsidRPr="00D448F5">
        <w:rPr>
          <w:rFonts w:eastAsiaTheme="minorEastAsia" w:cs="Arial"/>
          <w:szCs w:val="20"/>
          <w:lang w:val="en-GB"/>
        </w:rPr>
        <w:t>.</w:t>
      </w:r>
    </w:p>
    <w:p w14:paraId="433549CA" w14:textId="77777777" w:rsidR="00F91720" w:rsidRDefault="00F91720" w:rsidP="00A93055">
      <w:pPr>
        <w:tabs>
          <w:tab w:val="left" w:pos="8130"/>
        </w:tabs>
        <w:spacing w:before="100" w:after="100"/>
        <w:jc w:val="both"/>
        <w:rPr>
          <w:rFonts w:cs="Arial"/>
          <w:b/>
          <w:color w:val="003361"/>
          <w:sz w:val="24"/>
          <w:szCs w:val="24"/>
          <w:lang w:val="en-GB"/>
        </w:rPr>
      </w:pPr>
    </w:p>
    <w:p w14:paraId="113FC2D5" w14:textId="5D3B338B" w:rsidR="0069340C" w:rsidRPr="00DE6B5F" w:rsidRDefault="0069340C" w:rsidP="00DE6B5F">
      <w:pPr>
        <w:spacing w:before="100" w:after="100"/>
        <w:jc w:val="both"/>
        <w:rPr>
          <w:b/>
          <w:color w:val="003361"/>
          <w:sz w:val="22"/>
          <w:szCs w:val="24"/>
        </w:rPr>
      </w:pPr>
      <w:r w:rsidRPr="00DE6B5F">
        <w:rPr>
          <w:b/>
          <w:color w:val="003361"/>
          <w:sz w:val="22"/>
          <w:szCs w:val="24"/>
        </w:rPr>
        <w:t xml:space="preserve">Charter of Human Rights and Responsibilities </w:t>
      </w:r>
    </w:p>
    <w:p w14:paraId="56222AC3" w14:textId="77777777" w:rsidR="0069340C" w:rsidRPr="0069340C" w:rsidRDefault="0069340C" w:rsidP="00A93055">
      <w:pPr>
        <w:spacing w:before="100" w:after="100"/>
        <w:jc w:val="both"/>
        <w:rPr>
          <w:rFonts w:cs="Arial"/>
          <w:szCs w:val="20"/>
          <w:lang w:val="en-GB"/>
        </w:rPr>
      </w:pPr>
      <w:r w:rsidRPr="0069340C">
        <w:rPr>
          <w:rFonts w:cs="Arial"/>
          <w:szCs w:val="20"/>
          <w:lang w:val="en-GB"/>
        </w:rPr>
        <w:t xml:space="preserve">In June 2006, the Victorian Parliament passed the </w:t>
      </w:r>
      <w:r w:rsidRPr="0069340C">
        <w:rPr>
          <w:rFonts w:cs="Arial"/>
          <w:i/>
          <w:szCs w:val="20"/>
          <w:lang w:val="en-GB"/>
        </w:rPr>
        <w:t xml:space="preserve">Charter of Human Rights and Responsibilities Act (Vic) 2006 </w:t>
      </w:r>
      <w:r w:rsidRPr="0069340C">
        <w:rPr>
          <w:rFonts w:cs="Arial"/>
          <w:szCs w:val="20"/>
          <w:lang w:val="en-GB"/>
        </w:rPr>
        <w:t>(the Charter). The Charter came into effect on 1 January 2008.</w:t>
      </w:r>
    </w:p>
    <w:p w14:paraId="77CF5C52" w14:textId="77777777" w:rsidR="0069340C" w:rsidRPr="0069340C" w:rsidRDefault="0069340C" w:rsidP="00A93055">
      <w:pPr>
        <w:spacing w:before="100" w:after="100"/>
        <w:jc w:val="both"/>
        <w:rPr>
          <w:rFonts w:cs="Arial"/>
          <w:szCs w:val="20"/>
          <w:lang w:val="en-GB"/>
        </w:rPr>
      </w:pPr>
      <w:r w:rsidRPr="0069340C">
        <w:rPr>
          <w:rFonts w:cs="Arial"/>
          <w:szCs w:val="20"/>
          <w:lang w:val="en-GB"/>
        </w:rPr>
        <w:t xml:space="preserve">The Charter enshrines civil and political rights, and some cultural rights, into Victorian law, while promoting and protecting principles of freedom, respect, </w:t>
      </w:r>
      <w:bookmarkStart w:id="902" w:name="_Int_tQhZjsd8"/>
      <w:r w:rsidRPr="0069340C">
        <w:rPr>
          <w:rFonts w:cs="Arial"/>
          <w:szCs w:val="20"/>
          <w:lang w:val="en-GB"/>
        </w:rPr>
        <w:t>equality</w:t>
      </w:r>
      <w:bookmarkEnd w:id="902"/>
      <w:r w:rsidRPr="0069340C">
        <w:rPr>
          <w:rFonts w:cs="Arial"/>
          <w:szCs w:val="20"/>
          <w:lang w:val="en-GB"/>
        </w:rPr>
        <w:t xml:space="preserve"> and dignity.</w:t>
      </w:r>
    </w:p>
    <w:p w14:paraId="69159BB0" w14:textId="77777777" w:rsidR="0069340C" w:rsidRPr="0069340C" w:rsidRDefault="0069340C" w:rsidP="00A93055">
      <w:pPr>
        <w:spacing w:before="100" w:after="100"/>
        <w:jc w:val="both"/>
        <w:rPr>
          <w:rFonts w:cs="Arial"/>
          <w:szCs w:val="20"/>
          <w:lang w:val="en-GB"/>
        </w:rPr>
      </w:pPr>
      <w:r w:rsidRPr="0069340C">
        <w:rPr>
          <w:rFonts w:cs="Arial"/>
          <w:szCs w:val="20"/>
          <w:lang w:val="en-GB"/>
        </w:rPr>
        <w:t>We consider the 20 human rights established by the Charter when delivering our services, developing our policies, or implementing our plans.</w:t>
      </w:r>
    </w:p>
    <w:p w14:paraId="229E36A1" w14:textId="77777777" w:rsidR="00E3001B" w:rsidRPr="0069340C" w:rsidRDefault="00E3001B" w:rsidP="00A93055">
      <w:pPr>
        <w:spacing w:before="100" w:after="100"/>
        <w:jc w:val="both"/>
        <w:rPr>
          <w:rFonts w:cs="Arial"/>
          <w:szCs w:val="20"/>
          <w:lang w:val="en-GB"/>
        </w:rPr>
      </w:pPr>
    </w:p>
    <w:p w14:paraId="7D02B056" w14:textId="77777777" w:rsidR="0069340C" w:rsidRPr="00DE6B5F" w:rsidRDefault="0069340C" w:rsidP="00DE6B5F">
      <w:pPr>
        <w:spacing w:before="100" w:after="100"/>
        <w:jc w:val="both"/>
        <w:rPr>
          <w:b/>
          <w:color w:val="003361"/>
          <w:sz w:val="22"/>
          <w:szCs w:val="24"/>
        </w:rPr>
      </w:pPr>
      <w:r w:rsidRPr="00DE6B5F">
        <w:rPr>
          <w:b/>
          <w:color w:val="003361"/>
          <w:sz w:val="22"/>
          <w:szCs w:val="24"/>
        </w:rPr>
        <w:t>Local Laws</w:t>
      </w:r>
    </w:p>
    <w:p w14:paraId="6B33C7AE" w14:textId="78CFA552" w:rsidR="0069340C" w:rsidRPr="0069340C" w:rsidRDefault="0069340C" w:rsidP="00A93055">
      <w:pPr>
        <w:spacing w:before="100" w:after="100"/>
        <w:jc w:val="both"/>
        <w:rPr>
          <w:rFonts w:cs="Arial"/>
          <w:szCs w:val="20"/>
          <w:lang w:val="en-GB"/>
        </w:rPr>
      </w:pPr>
      <w:r w:rsidRPr="0069340C">
        <w:rPr>
          <w:rFonts w:cs="Arial"/>
          <w:szCs w:val="20"/>
          <w:lang w:val="en-GB"/>
        </w:rPr>
        <w:t>The following local laws remain current</w:t>
      </w:r>
      <w:r w:rsidR="009C158B">
        <w:rPr>
          <w:rFonts w:cs="Arial"/>
          <w:szCs w:val="20"/>
          <w:lang w:val="en-GB"/>
        </w:rPr>
        <w:t>:</w:t>
      </w:r>
    </w:p>
    <w:p w14:paraId="3C80428A" w14:textId="77777777" w:rsidR="0069340C" w:rsidRPr="0069340C" w:rsidRDefault="0069340C" w:rsidP="00A93055">
      <w:pPr>
        <w:tabs>
          <w:tab w:val="left" w:pos="8130"/>
        </w:tabs>
        <w:spacing w:before="100" w:after="100"/>
        <w:jc w:val="both"/>
        <w:rPr>
          <w:rFonts w:cs="Arial"/>
          <w:b/>
          <w:iCs/>
          <w:color w:val="003361"/>
          <w:szCs w:val="24"/>
          <w:lang w:val="en-GB"/>
        </w:rPr>
      </w:pPr>
      <w:r w:rsidRPr="0069340C">
        <w:rPr>
          <w:rFonts w:cs="Arial"/>
          <w:b/>
          <w:iCs/>
          <w:color w:val="003361"/>
          <w:szCs w:val="24"/>
          <w:lang w:val="en-GB"/>
        </w:rPr>
        <w:t>Neighbourhood Amenity Local Law 2014</w:t>
      </w:r>
    </w:p>
    <w:p w14:paraId="1F858A5E" w14:textId="77777777" w:rsidR="0069340C" w:rsidRPr="0069340C" w:rsidRDefault="0069340C" w:rsidP="00A93055">
      <w:pPr>
        <w:spacing w:before="100" w:after="100"/>
        <w:jc w:val="both"/>
        <w:rPr>
          <w:rFonts w:cs="Arial"/>
          <w:szCs w:val="20"/>
          <w:lang w:val="en-GB"/>
        </w:rPr>
      </w:pPr>
      <w:r w:rsidRPr="0069340C">
        <w:rPr>
          <w:rFonts w:cs="Arial"/>
          <w:szCs w:val="20"/>
          <w:lang w:val="en-GB"/>
        </w:rPr>
        <w:t>This local law regulates activities of people and provides standards and conditions for specified activities to protect people in, or the environment of, the municipal district. The local law aims to achieve the following objectives that align with our overall objectives and strategies:</w:t>
      </w:r>
    </w:p>
    <w:p w14:paraId="6119F0A5" w14:textId="77777777" w:rsidR="0069340C" w:rsidRPr="0069340C" w:rsidRDefault="0069340C" w:rsidP="00B7644B">
      <w:pPr>
        <w:numPr>
          <w:ilvl w:val="0"/>
          <w:numId w:val="8"/>
        </w:numPr>
        <w:spacing w:before="100" w:after="100"/>
        <w:jc w:val="both"/>
        <w:rPr>
          <w:rFonts w:eastAsia="Times New Roman" w:cs="Arial"/>
          <w:szCs w:val="20"/>
          <w:shd w:val="clear" w:color="auto" w:fill="FFFFFF"/>
          <w:lang w:val="en-US"/>
        </w:rPr>
      </w:pPr>
      <w:r w:rsidRPr="0069340C">
        <w:rPr>
          <w:rFonts w:eastAsia="Times New Roman" w:cs="Arial"/>
          <w:szCs w:val="20"/>
          <w:shd w:val="clear" w:color="auto" w:fill="FFFFFF"/>
          <w:lang w:val="en-US"/>
        </w:rPr>
        <w:t>to secure community safety</w:t>
      </w:r>
    </w:p>
    <w:p w14:paraId="3B31C222" w14:textId="77777777" w:rsidR="0069340C" w:rsidRPr="0069340C" w:rsidRDefault="0069340C" w:rsidP="00B7644B">
      <w:pPr>
        <w:numPr>
          <w:ilvl w:val="0"/>
          <w:numId w:val="8"/>
        </w:numPr>
        <w:spacing w:before="100" w:after="100"/>
        <w:jc w:val="both"/>
        <w:rPr>
          <w:rFonts w:eastAsia="Times New Roman" w:cs="Arial"/>
          <w:szCs w:val="20"/>
          <w:shd w:val="clear" w:color="auto" w:fill="FFFFFF"/>
          <w:lang w:val="en-US"/>
        </w:rPr>
      </w:pPr>
      <w:r w:rsidRPr="0069340C">
        <w:rPr>
          <w:rFonts w:eastAsia="Times New Roman" w:cs="Arial"/>
          <w:szCs w:val="20"/>
          <w:shd w:val="clear" w:color="auto" w:fill="FFFFFF"/>
          <w:lang w:val="en-US"/>
        </w:rPr>
        <w:t>to protect public assets</w:t>
      </w:r>
    </w:p>
    <w:p w14:paraId="7EF1642B" w14:textId="77777777" w:rsidR="0069340C" w:rsidRPr="0069340C" w:rsidRDefault="0069340C" w:rsidP="00B7644B">
      <w:pPr>
        <w:numPr>
          <w:ilvl w:val="0"/>
          <w:numId w:val="8"/>
        </w:numPr>
        <w:spacing w:before="100" w:after="100"/>
        <w:jc w:val="both"/>
        <w:rPr>
          <w:rFonts w:eastAsia="Times New Roman" w:cs="Arial"/>
          <w:szCs w:val="20"/>
          <w:shd w:val="clear" w:color="auto" w:fill="FFFFFF"/>
          <w:lang w:val="en-US"/>
        </w:rPr>
      </w:pPr>
      <w:r w:rsidRPr="0069340C">
        <w:rPr>
          <w:rFonts w:eastAsia="Times New Roman" w:cs="Arial"/>
          <w:szCs w:val="20"/>
          <w:shd w:val="clear" w:color="auto" w:fill="FFFFFF"/>
          <w:lang w:val="en-US"/>
        </w:rPr>
        <w:t>to enhance neighbourhood amenity.</w:t>
      </w:r>
    </w:p>
    <w:p w14:paraId="0D9CD350" w14:textId="77777777" w:rsidR="0069340C" w:rsidRPr="0069340C" w:rsidRDefault="0069340C" w:rsidP="00A93055">
      <w:pPr>
        <w:tabs>
          <w:tab w:val="left" w:pos="8130"/>
        </w:tabs>
        <w:spacing w:before="100" w:after="100"/>
        <w:jc w:val="both"/>
        <w:rPr>
          <w:rFonts w:cs="Arial"/>
          <w:b/>
          <w:color w:val="003361"/>
          <w:szCs w:val="24"/>
          <w:lang w:val="en-GB"/>
        </w:rPr>
      </w:pPr>
      <w:r w:rsidRPr="0069340C">
        <w:rPr>
          <w:rFonts w:cs="Arial"/>
          <w:b/>
          <w:color w:val="003361"/>
          <w:szCs w:val="24"/>
          <w:lang w:val="en-GB"/>
        </w:rPr>
        <w:t>Council Meeting Procedures Local Law 2017</w:t>
      </w:r>
    </w:p>
    <w:p w14:paraId="54636A1F" w14:textId="7E791008" w:rsidR="0069340C" w:rsidRPr="0069340C" w:rsidRDefault="0069340C" w:rsidP="00A93055">
      <w:pPr>
        <w:spacing w:before="100" w:after="100"/>
        <w:jc w:val="both"/>
        <w:rPr>
          <w:rFonts w:cs="Arial"/>
          <w:szCs w:val="20"/>
          <w:lang w:val="en-GB"/>
        </w:rPr>
      </w:pPr>
      <w:r w:rsidRPr="0069340C">
        <w:rPr>
          <w:rFonts w:cs="Arial"/>
          <w:szCs w:val="20"/>
          <w:lang w:val="en-GB"/>
        </w:rPr>
        <w:t>This local law regulates the use of the Common Seal and offence provisions relating to the conduct of Council and Delegated Committee meetings.</w:t>
      </w:r>
    </w:p>
    <w:p w14:paraId="04EAFABC" w14:textId="4146C83B" w:rsidR="00021585" w:rsidRDefault="00021585" w:rsidP="00A93055">
      <w:pPr>
        <w:spacing w:before="100" w:after="100"/>
        <w:jc w:val="both"/>
        <w:rPr>
          <w:rFonts w:asciiTheme="minorHAnsi" w:hAnsiTheme="minorHAnsi"/>
          <w:sz w:val="22"/>
          <w:lang w:val="en-GB"/>
        </w:rPr>
      </w:pPr>
      <w:r>
        <w:rPr>
          <w:rFonts w:asciiTheme="minorHAnsi" w:hAnsiTheme="minorHAnsi"/>
          <w:sz w:val="22"/>
          <w:lang w:val="en-GB"/>
        </w:rPr>
        <w:br w:type="page"/>
      </w:r>
    </w:p>
    <w:p w14:paraId="77CF8EDD" w14:textId="77777777" w:rsidR="00EA39C4" w:rsidRPr="00EA39C4" w:rsidRDefault="00EA39C4" w:rsidP="0005732E">
      <w:pPr>
        <w:keepNext/>
        <w:keepLines/>
        <w:spacing w:before="100" w:after="100"/>
        <w:outlineLvl w:val="0"/>
        <w:rPr>
          <w:rFonts w:eastAsiaTheme="majorEastAsia" w:cstheme="majorBidi"/>
          <w:b/>
          <w:color w:val="003361"/>
          <w:sz w:val="28"/>
          <w:szCs w:val="28"/>
        </w:rPr>
      </w:pPr>
      <w:bookmarkStart w:id="903" w:name="_Toc116036595"/>
      <w:bookmarkStart w:id="904" w:name="_Toc148534578"/>
      <w:bookmarkStart w:id="905" w:name="_Toc171330942"/>
      <w:bookmarkStart w:id="906" w:name="_Toc171332037"/>
      <w:bookmarkStart w:id="907" w:name="_Toc171409973"/>
      <w:bookmarkStart w:id="908" w:name="_Toc171582956"/>
      <w:bookmarkStart w:id="909" w:name="_Toc172207749"/>
      <w:bookmarkStart w:id="910" w:name="_Toc172290890"/>
      <w:bookmarkStart w:id="911" w:name="_Toc172637295"/>
      <w:bookmarkStart w:id="912" w:name="_Toc173938122"/>
      <w:bookmarkStart w:id="913" w:name="_Toc173938220"/>
      <w:bookmarkStart w:id="914" w:name="_Toc177383621"/>
      <w:bookmarkStart w:id="915" w:name="_Toc178157003"/>
      <w:bookmarkStart w:id="916" w:name="_Toc178684486"/>
      <w:r w:rsidRPr="00EA39C4">
        <w:rPr>
          <w:rFonts w:eastAsiaTheme="majorEastAsia" w:cstheme="majorBidi"/>
          <w:b/>
          <w:color w:val="003361"/>
          <w:sz w:val="28"/>
          <w:szCs w:val="28"/>
        </w:rPr>
        <w:lastRenderedPageBreak/>
        <w:t>DOMESTIC ANIMAL MANAGEMENT PLAN UPDATE</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p>
    <w:p w14:paraId="2C791BCD" w14:textId="72C84437" w:rsidR="006B2B4D" w:rsidRDefault="006B2B4D" w:rsidP="00A93055">
      <w:pPr>
        <w:spacing w:before="100" w:after="100"/>
        <w:jc w:val="both"/>
        <w:rPr>
          <w:rFonts w:cs="Arial"/>
          <w:szCs w:val="20"/>
          <w:lang w:val="en-GB"/>
        </w:rPr>
      </w:pPr>
      <w:r>
        <w:rPr>
          <w:rFonts w:cs="Arial"/>
          <w:szCs w:val="20"/>
          <w:lang w:val="en-GB"/>
        </w:rPr>
        <w:t xml:space="preserve">Greater Geelong has </w:t>
      </w:r>
      <w:r w:rsidRPr="00EA39C4">
        <w:rPr>
          <w:rFonts w:cs="Arial"/>
          <w:szCs w:val="20"/>
          <w:lang w:val="en-GB"/>
        </w:rPr>
        <w:t xml:space="preserve">one of the largest dog and cat populations of any Victorian municipality, with 35,909 registered dogs and 10,831 registered cats. </w:t>
      </w:r>
    </w:p>
    <w:p w14:paraId="12719920" w14:textId="21D43ED7" w:rsidR="00EA39C4" w:rsidRPr="00EA39C4" w:rsidRDefault="00EA39C4" w:rsidP="00A93055">
      <w:pPr>
        <w:spacing w:before="100" w:after="100"/>
        <w:jc w:val="both"/>
        <w:rPr>
          <w:rFonts w:cs="Arial"/>
          <w:szCs w:val="20"/>
          <w:lang w:val="en-GB"/>
        </w:rPr>
      </w:pPr>
      <w:r w:rsidRPr="00A93055">
        <w:rPr>
          <w:rFonts w:cs="Arial"/>
          <w:szCs w:val="20"/>
          <w:lang w:val="en-GB"/>
        </w:rPr>
        <w:t xml:space="preserve">We have a legal obligation under the </w:t>
      </w:r>
      <w:r w:rsidRPr="006B2B4D">
        <w:rPr>
          <w:rFonts w:cs="Arial"/>
          <w:i/>
          <w:szCs w:val="20"/>
          <w:lang w:val="en-GB"/>
        </w:rPr>
        <w:t>Domestic Animals Act (Vic) 1994</w:t>
      </w:r>
      <w:r w:rsidRPr="00A93055">
        <w:rPr>
          <w:rFonts w:cs="Arial"/>
          <w:szCs w:val="20"/>
          <w:lang w:val="en-GB"/>
        </w:rPr>
        <w:t xml:space="preserve"> to prepare a four-year plan outlining how we will manage dogs and cats within our municipal boundaries and evaluate the progress of our plan in our </w:t>
      </w:r>
      <w:r w:rsidR="00AE67C0">
        <w:rPr>
          <w:rFonts w:cs="Arial"/>
          <w:szCs w:val="20"/>
          <w:lang w:val="en-GB"/>
        </w:rPr>
        <w:t>A</w:t>
      </w:r>
      <w:r w:rsidRPr="00A93055">
        <w:rPr>
          <w:rFonts w:cs="Arial"/>
          <w:szCs w:val="20"/>
          <w:lang w:val="en-GB"/>
        </w:rPr>
        <w:t xml:space="preserve">nnual </w:t>
      </w:r>
      <w:r w:rsidR="00AE67C0">
        <w:rPr>
          <w:rFonts w:cs="Arial"/>
          <w:szCs w:val="20"/>
          <w:lang w:val="en-GB"/>
        </w:rPr>
        <w:t>R</w:t>
      </w:r>
      <w:r w:rsidRPr="00A93055">
        <w:rPr>
          <w:rFonts w:cs="Arial"/>
          <w:szCs w:val="20"/>
          <w:lang w:val="en-GB"/>
        </w:rPr>
        <w:t xml:space="preserve">eport. </w:t>
      </w:r>
      <w:r w:rsidR="006B2B4D">
        <w:rPr>
          <w:rFonts w:cs="Arial"/>
          <w:szCs w:val="20"/>
          <w:lang w:val="en-GB"/>
        </w:rPr>
        <w:t>Our</w:t>
      </w:r>
      <w:r w:rsidRPr="00EA39C4">
        <w:rPr>
          <w:rFonts w:cs="Arial"/>
          <w:szCs w:val="20"/>
          <w:lang w:val="en-GB"/>
        </w:rPr>
        <w:t xml:space="preserve"> Domestic Animal Management Plan (DAMP) identifies how </w:t>
      </w:r>
      <w:r w:rsidR="00CD3E65">
        <w:rPr>
          <w:rFonts w:cs="Arial"/>
          <w:szCs w:val="20"/>
          <w:lang w:val="en-GB"/>
        </w:rPr>
        <w:t>c</w:t>
      </w:r>
      <w:r w:rsidRPr="00EA39C4">
        <w:rPr>
          <w:rFonts w:cs="Arial"/>
          <w:szCs w:val="20"/>
          <w:lang w:val="en-GB"/>
        </w:rPr>
        <w:t>ouncil will:</w:t>
      </w:r>
    </w:p>
    <w:p w14:paraId="2B0C1081"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help pets, pet owners and the general community to live together</w:t>
      </w:r>
    </w:p>
    <w:p w14:paraId="08E20154"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protect the environment and local wildlife from the negative impacts of dogs and cats</w:t>
      </w:r>
    </w:p>
    <w:p w14:paraId="6159AC89"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balance the needs of those who own pets with those who do not</w:t>
      </w:r>
    </w:p>
    <w:p w14:paraId="483CE660"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address animal management welfare and legal issues</w:t>
      </w:r>
    </w:p>
    <w:p w14:paraId="635ECC36"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promote responsible pet ownership</w:t>
      </w:r>
    </w:p>
    <w:p w14:paraId="46CD1D91" w14:textId="77777777" w:rsidR="00EA39C4" w:rsidRPr="00EA39C4" w:rsidRDefault="00EA39C4" w:rsidP="00B7644B">
      <w:pPr>
        <w:numPr>
          <w:ilvl w:val="0"/>
          <w:numId w:val="8"/>
        </w:numPr>
        <w:spacing w:before="100" w:after="100"/>
        <w:jc w:val="both"/>
        <w:rPr>
          <w:rFonts w:cs="Arial"/>
          <w:szCs w:val="20"/>
          <w:lang w:val="en-US"/>
        </w:rPr>
      </w:pPr>
      <w:r w:rsidRPr="00EA39C4">
        <w:rPr>
          <w:rFonts w:cs="Arial"/>
          <w:szCs w:val="20"/>
          <w:lang w:val="en-US"/>
        </w:rPr>
        <w:t>improve the experience of animal ownership.</w:t>
      </w:r>
    </w:p>
    <w:p w14:paraId="45F4175F" w14:textId="77777777" w:rsidR="00EA39C4" w:rsidRPr="00EA39C4" w:rsidRDefault="00EA39C4" w:rsidP="00A93055">
      <w:pPr>
        <w:spacing w:before="100" w:after="100"/>
        <w:jc w:val="both"/>
        <w:rPr>
          <w:rFonts w:cs="Arial"/>
          <w:szCs w:val="20"/>
          <w:lang w:val="en-GB"/>
        </w:rPr>
      </w:pPr>
      <w:r w:rsidRPr="00EA39C4">
        <w:rPr>
          <w:rFonts w:cs="Arial"/>
          <w:szCs w:val="20"/>
          <w:lang w:val="en-GB"/>
        </w:rPr>
        <w:t>The plan not only outlines our role in animal management, but is also intended to have an educational focus, encouraging and teaching community members that it is every owner’s responsibility to take care of their pets.</w:t>
      </w:r>
    </w:p>
    <w:p w14:paraId="40316D3B" w14:textId="77777777" w:rsidR="00EA39C4" w:rsidRPr="000C1044" w:rsidRDefault="00EA39C4" w:rsidP="00A93055">
      <w:pPr>
        <w:spacing w:before="100" w:after="100"/>
        <w:jc w:val="both"/>
        <w:rPr>
          <w:rFonts w:cs="Arial"/>
          <w:szCs w:val="20"/>
          <w:lang w:val="en-US"/>
        </w:rPr>
      </w:pPr>
      <w:r w:rsidRPr="00EA39C4">
        <w:rPr>
          <w:rFonts w:cs="Arial"/>
          <w:szCs w:val="20"/>
          <w:lang w:val="en-GB"/>
        </w:rPr>
        <w:t xml:space="preserve">Council adopted the </w:t>
      </w:r>
      <w:r w:rsidRPr="00EA39C4">
        <w:rPr>
          <w:rFonts w:cs="Arial"/>
          <w:i/>
          <w:iCs/>
          <w:szCs w:val="20"/>
          <w:lang w:val="en-GB"/>
        </w:rPr>
        <w:t>Domestic Animal Management Plan 2022–25</w:t>
      </w:r>
      <w:r w:rsidRPr="00EA39C4">
        <w:rPr>
          <w:rFonts w:cs="Arial"/>
          <w:szCs w:val="20"/>
          <w:lang w:val="en-GB"/>
        </w:rPr>
        <w:t xml:space="preserve"> on 23 November 2021. Activities we </w:t>
      </w:r>
      <w:r w:rsidRPr="000C1044">
        <w:rPr>
          <w:rFonts w:cs="Arial"/>
          <w:szCs w:val="20"/>
          <w:lang w:val="en-US"/>
        </w:rPr>
        <w:t>have undertaken in the last 12 months in support of the plan include:</w:t>
      </w:r>
    </w:p>
    <w:p w14:paraId="4338427B" w14:textId="4CC34F4D"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Completing a review of the Dog</w:t>
      </w:r>
      <w:r w:rsidR="00803EE1" w:rsidRPr="000C1044">
        <w:rPr>
          <w:rFonts w:cs="Arial"/>
          <w:szCs w:val="20"/>
          <w:lang w:val="en-US"/>
        </w:rPr>
        <w:t xml:space="preserve"> Controls</w:t>
      </w:r>
      <w:r w:rsidRPr="000C1044">
        <w:rPr>
          <w:rFonts w:cs="Arial"/>
          <w:szCs w:val="20"/>
          <w:lang w:val="en-US"/>
        </w:rPr>
        <w:t xml:space="preserve"> in Public Places Policy. New Dog Control Orders endorsed by Council on 22 August 2023 with changes made to </w:t>
      </w:r>
      <w:r w:rsidR="003C33D5" w:rsidRPr="000C1044">
        <w:rPr>
          <w:rFonts w:cs="Arial"/>
          <w:szCs w:val="20"/>
          <w:lang w:val="en-US"/>
        </w:rPr>
        <w:t>eight</w:t>
      </w:r>
      <w:r w:rsidRPr="000C1044">
        <w:rPr>
          <w:rFonts w:cs="Arial"/>
          <w:szCs w:val="20"/>
          <w:lang w:val="en-US"/>
        </w:rPr>
        <w:t xml:space="preserve"> locations in the municipality aimed at fairer access to public open spaces for the entire community with consideration to usage and safety.</w:t>
      </w:r>
    </w:p>
    <w:p w14:paraId="605B3E8D"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Completing a comprehensive review of cat confinement, following robust community consultation. A 24-hour confinement order was recommended however was not supported by Council. This project is now complete.</w:t>
      </w:r>
    </w:p>
    <w:p w14:paraId="277B8735"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Expanding our discount cat desexing program delivered from Geelong Animal Welfare Society (GAWS) including removing concession requirements and extending timeframes to ensure greater participation and support during a feline vaccine shortage.</w:t>
      </w:r>
    </w:p>
    <w:p w14:paraId="48FEC9E1" w14:textId="64F56A1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 xml:space="preserve">Commencing construction of a new dog park at Aldershot Reserve in St Albans Park, due for completion in July 2024. We also received state government funding for the development of a dog park in </w:t>
      </w:r>
      <w:r w:rsidR="00097E48" w:rsidRPr="000C1044">
        <w:rPr>
          <w:rFonts w:cs="Arial"/>
          <w:szCs w:val="20"/>
          <w:lang w:val="en-US"/>
        </w:rPr>
        <w:t>Sparrovale</w:t>
      </w:r>
      <w:r w:rsidRPr="000C1044">
        <w:rPr>
          <w:rFonts w:cs="Arial"/>
          <w:szCs w:val="20"/>
          <w:lang w:val="en-US"/>
        </w:rPr>
        <w:t xml:space="preserve"> Reserve, Charlemont.</w:t>
      </w:r>
    </w:p>
    <w:p w14:paraId="71939D78" w14:textId="4C4BF84D"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 xml:space="preserve">Completing a redesign of all marketing </w:t>
      </w:r>
      <w:r w:rsidR="008F2B1D" w:rsidRPr="000C1044">
        <w:rPr>
          <w:rFonts w:cs="Arial"/>
          <w:szCs w:val="20"/>
          <w:lang w:val="en-US"/>
        </w:rPr>
        <w:t xml:space="preserve">material </w:t>
      </w:r>
      <w:r w:rsidRPr="000C1044">
        <w:rPr>
          <w:rFonts w:cs="Arial"/>
          <w:szCs w:val="20"/>
          <w:lang w:val="en-US"/>
        </w:rPr>
        <w:t>to ensure up to date, best practice information is readily available through all of our customer service centres and via our website.</w:t>
      </w:r>
    </w:p>
    <w:p w14:paraId="470CF18A" w14:textId="1BFC8333"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 xml:space="preserve">Participating in skill development activities to ensure capacity and capability of our Animal Management team members to support residents and their pets during and following emergencies. Team members joined the Building Resources and Capacity for Emergencies (BRACE) </w:t>
      </w:r>
      <w:r w:rsidR="003F16F4" w:rsidRPr="000C1044">
        <w:rPr>
          <w:rFonts w:cs="Arial"/>
          <w:szCs w:val="20"/>
          <w:lang w:val="en-US"/>
        </w:rPr>
        <w:t>t</w:t>
      </w:r>
      <w:r w:rsidRPr="000C1044">
        <w:rPr>
          <w:rFonts w:cs="Arial"/>
          <w:szCs w:val="20"/>
          <w:lang w:val="en-US"/>
        </w:rPr>
        <w:t>eam to undertake training including Introduction to Emergency Management, Working in an Emergency Relief Centre, and Introduction to Psychological First Aid (Personal Support).</w:t>
      </w:r>
    </w:p>
    <w:p w14:paraId="569B192B"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Participating in an ERC training exercise to test our recently endorsed Animal Emergency Welfare Plan and ensure preparedness in the event of a municipal emergency.</w:t>
      </w:r>
    </w:p>
    <w:p w14:paraId="17215EE4" w14:textId="568DEDDB"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Participating in an on-call emergency response roster when extreme weather events were forecast.</w:t>
      </w:r>
      <w:r w:rsidRPr="000C1044" w:rsidDel="005C660B">
        <w:rPr>
          <w:rFonts w:cs="Arial"/>
          <w:szCs w:val="20"/>
          <w:lang w:val="en-US"/>
        </w:rPr>
        <w:t xml:space="preserve"> </w:t>
      </w:r>
    </w:p>
    <w:p w14:paraId="76420340"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Completing the transfer to a digital platform for the impounding of animals at GAWS.</w:t>
      </w:r>
    </w:p>
    <w:p w14:paraId="5D83B7D1"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Maintaining and updating an interactive dog walking map on our website to allow for the most up-to-date and informative relay of dog accessibility information to our community.</w:t>
      </w:r>
    </w:p>
    <w:p w14:paraId="212FB9A6"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Renewing our safety equipment for animal management employees and fleet.</w:t>
      </w:r>
    </w:p>
    <w:p w14:paraId="3EF1DE49" w14:textId="77777777" w:rsidR="00EA39C4" w:rsidRPr="000C1044" w:rsidRDefault="00EA39C4" w:rsidP="000C1044">
      <w:pPr>
        <w:numPr>
          <w:ilvl w:val="0"/>
          <w:numId w:val="8"/>
        </w:numPr>
        <w:spacing w:before="100" w:after="100"/>
        <w:jc w:val="both"/>
        <w:rPr>
          <w:rFonts w:cs="Arial"/>
          <w:szCs w:val="20"/>
          <w:lang w:val="en-US"/>
        </w:rPr>
      </w:pPr>
      <w:r w:rsidRPr="000C1044">
        <w:rPr>
          <w:rFonts w:cs="Arial"/>
          <w:szCs w:val="20"/>
          <w:lang w:val="en-US"/>
        </w:rPr>
        <w:t>Embedding the use of safety lighting and variable scrolling messaging signs for our animal management fleet.</w:t>
      </w:r>
    </w:p>
    <w:p w14:paraId="5FE96D36"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lastRenderedPageBreak/>
        <w:t>Rebranding our animal management fleet, aligning messaging on the rear of all vehicles to reflect key ‘on leash’ messaging.</w:t>
      </w:r>
    </w:p>
    <w:p w14:paraId="190F9087"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 xml:space="preserve">Maintaining the use of a Patrol Survey for our employees to complete upon conclusion of each patrol, allowing for greater data collection and analysis. </w:t>
      </w:r>
    </w:p>
    <w:p w14:paraId="052851B4"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Refining the operations and use of noise monitoring devices in barking dog investigations.</w:t>
      </w:r>
    </w:p>
    <w:p w14:paraId="1D3AB850" w14:textId="3337E1C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Completing a review and design</w:t>
      </w:r>
      <w:r w:rsidR="001E04EC" w:rsidRPr="00F2586F">
        <w:rPr>
          <w:rFonts w:cs="Arial"/>
          <w:szCs w:val="20"/>
          <w:lang w:val="en-US"/>
        </w:rPr>
        <w:t>ing</w:t>
      </w:r>
      <w:r w:rsidRPr="00F2586F">
        <w:rPr>
          <w:rFonts w:cs="Arial"/>
          <w:szCs w:val="20"/>
          <w:lang w:val="en-US"/>
        </w:rPr>
        <w:t xml:space="preserve"> new signage in support of finalised dog control orders on land managed by Barwon Coast Committee of Management.</w:t>
      </w:r>
    </w:p>
    <w:p w14:paraId="70BD902E" w14:textId="0B7FEB7E"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Using both cat and dog mascot costumes at internal and community facing events, to garner greater engagement and interest, equall</w:t>
      </w:r>
      <w:r w:rsidR="00F12587">
        <w:rPr>
          <w:rFonts w:cs="Arial"/>
          <w:szCs w:val="20"/>
          <w:lang w:val="en-US"/>
        </w:rPr>
        <w:t>y</w:t>
      </w:r>
      <w:r w:rsidR="00DA6FD1">
        <w:rPr>
          <w:rFonts w:cs="Arial"/>
          <w:szCs w:val="20"/>
          <w:lang w:val="en-US"/>
        </w:rPr>
        <w:t xml:space="preserve"> </w:t>
      </w:r>
      <w:r w:rsidRPr="00F2586F">
        <w:rPr>
          <w:rFonts w:cs="Arial"/>
          <w:szCs w:val="20"/>
          <w:lang w:val="en-US"/>
        </w:rPr>
        <w:t>representing the domestic animal breeds we manage.</w:t>
      </w:r>
    </w:p>
    <w:p w14:paraId="33511A9D"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 xml:space="preserve">Developing an annual marketing plan outlining key messages and projects to be promoted each month of the year through multiple media channels. These messages are planned to align with key dates in animal management such as annual registration, seasonal dog control orders changes and cat desexing promotions. </w:t>
      </w:r>
    </w:p>
    <w:p w14:paraId="4976D413"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Attending animal related and City run community events to promote responsible pet ownership.</w:t>
      </w:r>
    </w:p>
    <w:p w14:paraId="6EB2AAFA"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Renewing the authorisation of our Senior Animal Management employees for the administration of POCTA (Prevention of Cruelty to Animals) legislation.</w:t>
      </w:r>
    </w:p>
    <w:p w14:paraId="57561D00"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Participating in early career expos for City employees to promote employment pathways.</w:t>
      </w:r>
    </w:p>
    <w:p w14:paraId="1DA35D4C"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Participating in information sessions for new immigrants to support their understanding of animal legislation and responsible pet ownership in Australia.</w:t>
      </w:r>
    </w:p>
    <w:p w14:paraId="1F3EED5A"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Continuing development of relationships with community-based organisations for the welfare of animals in crisis situations.</w:t>
      </w:r>
    </w:p>
    <w:p w14:paraId="4C2446C6"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Ensuring the continued delivery of pound services through partnership with GAWS.</w:t>
      </w:r>
    </w:p>
    <w:p w14:paraId="26BBF2CC" w14:textId="01DD622B"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 xml:space="preserve">Supporting the introduction of the Very Important Pooch </w:t>
      </w:r>
      <w:r w:rsidR="00F756AD" w:rsidRPr="00F2586F">
        <w:rPr>
          <w:rFonts w:cs="Arial"/>
          <w:szCs w:val="20"/>
          <w:lang w:val="en-US"/>
        </w:rPr>
        <w:t>P</w:t>
      </w:r>
      <w:r w:rsidRPr="00F2586F">
        <w:rPr>
          <w:rFonts w:cs="Arial"/>
          <w:szCs w:val="20"/>
          <w:lang w:val="en-US"/>
        </w:rPr>
        <w:t>rogram, an initiative aimed at encouraging greater office attendance by City employees; recognising the health and wellbeing benefits dogs can bring to an office environment.</w:t>
      </w:r>
    </w:p>
    <w:p w14:paraId="135E3FEC" w14:textId="1D91413C"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 xml:space="preserve">Maintaining delivery of a 24-hour, </w:t>
      </w:r>
      <w:r w:rsidR="00C81710">
        <w:rPr>
          <w:rFonts w:cs="Arial"/>
          <w:szCs w:val="20"/>
          <w:lang w:val="en-US"/>
        </w:rPr>
        <w:t xml:space="preserve">seven </w:t>
      </w:r>
      <w:r w:rsidRPr="00F2586F">
        <w:rPr>
          <w:rFonts w:cs="Arial"/>
          <w:szCs w:val="20"/>
          <w:lang w:val="en-US"/>
        </w:rPr>
        <w:t>day a week service to the community, despite population growth and resource challenges.</w:t>
      </w:r>
    </w:p>
    <w:p w14:paraId="21C702F9" w14:textId="77777777"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Successfully prosecuting all animal management matters presented to the Magistrates Court.</w:t>
      </w:r>
    </w:p>
    <w:p w14:paraId="6AC9D3CF" w14:textId="369A7349" w:rsidR="00EA39C4" w:rsidRPr="00F2586F" w:rsidRDefault="00EA39C4" w:rsidP="00D82E77">
      <w:pPr>
        <w:numPr>
          <w:ilvl w:val="0"/>
          <w:numId w:val="47"/>
        </w:numPr>
        <w:spacing w:before="100" w:after="100"/>
        <w:jc w:val="both"/>
        <w:rPr>
          <w:rFonts w:cs="Arial"/>
          <w:szCs w:val="20"/>
          <w:lang w:val="en-US"/>
        </w:rPr>
      </w:pPr>
      <w:r w:rsidRPr="00F2586F">
        <w:rPr>
          <w:rFonts w:cs="Arial"/>
          <w:szCs w:val="20"/>
          <w:lang w:val="en-US"/>
        </w:rPr>
        <w:t xml:space="preserve">Commencing planning for community engagement in preparation for our next </w:t>
      </w:r>
      <w:r w:rsidR="009C6651" w:rsidRPr="00F2586F">
        <w:rPr>
          <w:rFonts w:cs="Arial"/>
          <w:szCs w:val="20"/>
          <w:lang w:val="en-US"/>
        </w:rPr>
        <w:t>DAM</w:t>
      </w:r>
      <w:r w:rsidR="00D53D96">
        <w:rPr>
          <w:rFonts w:cs="Arial"/>
          <w:szCs w:val="20"/>
          <w:lang w:val="en-US"/>
        </w:rPr>
        <w:t>P</w:t>
      </w:r>
      <w:r w:rsidRPr="00F2586F">
        <w:rPr>
          <w:rFonts w:cs="Arial"/>
          <w:szCs w:val="20"/>
          <w:lang w:val="en-US"/>
        </w:rPr>
        <w:t>.</w:t>
      </w:r>
    </w:p>
    <w:p w14:paraId="5BCFA5BB" w14:textId="77777777" w:rsidR="00EA39C4" w:rsidRPr="00EA39C4" w:rsidRDefault="00EA39C4" w:rsidP="007D1C7B">
      <w:pPr>
        <w:spacing w:before="100" w:after="100"/>
        <w:rPr>
          <w:rFonts w:eastAsia="Arial" w:cs="Arial"/>
          <w:szCs w:val="20"/>
          <w:lang w:val="en-GB"/>
        </w:rPr>
      </w:pPr>
    </w:p>
    <w:p w14:paraId="537C46C4" w14:textId="2927EBE8" w:rsidR="00FD7DA6" w:rsidRDefault="00FD7DA6" w:rsidP="007D1C7B">
      <w:pPr>
        <w:spacing w:before="100" w:after="100"/>
        <w:rPr>
          <w:rFonts w:asciiTheme="minorHAnsi" w:hAnsiTheme="minorHAnsi"/>
          <w:sz w:val="22"/>
          <w:lang w:val="en-GB"/>
        </w:rPr>
      </w:pPr>
      <w:r>
        <w:rPr>
          <w:rFonts w:asciiTheme="minorHAnsi" w:hAnsiTheme="minorHAnsi"/>
          <w:sz w:val="22"/>
          <w:lang w:val="en-GB"/>
        </w:rPr>
        <w:br w:type="page"/>
      </w:r>
    </w:p>
    <w:p w14:paraId="4AA36715" w14:textId="6C7B5F6E" w:rsidR="008129C4" w:rsidRPr="008129C4" w:rsidRDefault="008129C4" w:rsidP="0005732E">
      <w:pPr>
        <w:keepNext/>
        <w:keepLines/>
        <w:spacing w:before="100" w:after="100"/>
        <w:outlineLvl w:val="0"/>
        <w:rPr>
          <w:rFonts w:eastAsiaTheme="majorEastAsia" w:cstheme="majorBidi"/>
          <w:b/>
          <w:color w:val="003361"/>
          <w:sz w:val="28"/>
          <w:szCs w:val="28"/>
        </w:rPr>
      </w:pPr>
      <w:bookmarkStart w:id="917" w:name="_Toc148534579"/>
      <w:bookmarkStart w:id="918" w:name="_Toc171330943"/>
      <w:bookmarkStart w:id="919" w:name="_Toc171332038"/>
      <w:bookmarkStart w:id="920" w:name="_Toc171409974"/>
      <w:bookmarkStart w:id="921" w:name="_Toc171582957"/>
      <w:bookmarkStart w:id="922" w:name="_Toc172207750"/>
      <w:bookmarkStart w:id="923" w:name="_Toc172290891"/>
      <w:bookmarkStart w:id="924" w:name="_Toc172637296"/>
      <w:bookmarkStart w:id="925" w:name="_Toc173938123"/>
      <w:bookmarkStart w:id="926" w:name="_Toc173938221"/>
      <w:bookmarkStart w:id="927" w:name="_Toc177383622"/>
      <w:bookmarkStart w:id="928" w:name="_Toc178157004"/>
      <w:bookmarkStart w:id="929" w:name="_Toc178684487"/>
      <w:bookmarkStart w:id="930" w:name="_Toc525655793"/>
      <w:r w:rsidRPr="008129C4">
        <w:rPr>
          <w:rFonts w:eastAsiaTheme="majorEastAsia" w:cstheme="majorBidi"/>
          <w:b/>
          <w:color w:val="003361"/>
          <w:sz w:val="28"/>
          <w:szCs w:val="28"/>
        </w:rPr>
        <w:lastRenderedPageBreak/>
        <w:t xml:space="preserve">ACCESS AND INCLUSION </w:t>
      </w:r>
      <w:r w:rsidR="008622CF">
        <w:rPr>
          <w:rFonts w:eastAsiaTheme="majorEastAsia" w:cstheme="majorBidi"/>
          <w:b/>
          <w:color w:val="003361"/>
          <w:sz w:val="28"/>
          <w:szCs w:val="28"/>
        </w:rPr>
        <w:t xml:space="preserve">ACTION </w:t>
      </w:r>
      <w:r w:rsidRPr="008129C4">
        <w:rPr>
          <w:rFonts w:eastAsiaTheme="majorEastAsia" w:cstheme="majorBidi"/>
          <w:b/>
          <w:color w:val="003361"/>
          <w:sz w:val="28"/>
          <w:szCs w:val="28"/>
        </w:rPr>
        <w:t>PLAN UPDATE</w:t>
      </w:r>
      <w:bookmarkEnd w:id="917"/>
      <w:bookmarkEnd w:id="918"/>
      <w:bookmarkEnd w:id="919"/>
      <w:bookmarkEnd w:id="920"/>
      <w:bookmarkEnd w:id="921"/>
      <w:bookmarkEnd w:id="922"/>
      <w:bookmarkEnd w:id="923"/>
      <w:bookmarkEnd w:id="924"/>
      <w:bookmarkEnd w:id="925"/>
      <w:bookmarkEnd w:id="926"/>
      <w:bookmarkEnd w:id="927"/>
      <w:bookmarkEnd w:id="928"/>
      <w:bookmarkEnd w:id="929"/>
    </w:p>
    <w:p w14:paraId="79B67BFF" w14:textId="21149A52" w:rsidR="008129C4" w:rsidRPr="00A93055" w:rsidRDefault="008129C4" w:rsidP="00A93055">
      <w:pPr>
        <w:spacing w:before="100" w:after="100"/>
        <w:jc w:val="both"/>
        <w:rPr>
          <w:rFonts w:cs="Arial"/>
          <w:szCs w:val="20"/>
          <w:lang w:val="en-GB"/>
        </w:rPr>
      </w:pPr>
      <w:r w:rsidRPr="00A93055">
        <w:rPr>
          <w:rFonts w:cs="Arial"/>
          <w:szCs w:val="20"/>
          <w:lang w:val="en-GB"/>
        </w:rPr>
        <w:t xml:space="preserve">We have a legal obligation under the </w:t>
      </w:r>
      <w:r w:rsidRPr="00A93055">
        <w:rPr>
          <w:rFonts w:cs="Arial"/>
          <w:i/>
          <w:szCs w:val="20"/>
          <w:lang w:val="en-GB"/>
        </w:rPr>
        <w:t>Disability Act (Vic) 2006</w:t>
      </w:r>
      <w:r w:rsidRPr="00A93055">
        <w:rPr>
          <w:rFonts w:cs="Arial"/>
          <w:szCs w:val="20"/>
          <w:lang w:val="en-GB"/>
        </w:rPr>
        <w:t xml:space="preserve"> to produce a disability action plan and evaluate its progress in the </w:t>
      </w:r>
      <w:r w:rsidR="00AE67C0">
        <w:rPr>
          <w:rFonts w:cs="Arial"/>
          <w:szCs w:val="20"/>
          <w:lang w:val="en-GB"/>
        </w:rPr>
        <w:t>A</w:t>
      </w:r>
      <w:r w:rsidRPr="00A93055">
        <w:rPr>
          <w:rFonts w:cs="Arial"/>
          <w:szCs w:val="20"/>
          <w:lang w:val="en-GB"/>
        </w:rPr>
        <w:t xml:space="preserve">nnual </w:t>
      </w:r>
      <w:r w:rsidR="00AE67C0">
        <w:rPr>
          <w:rFonts w:cs="Arial"/>
          <w:szCs w:val="20"/>
          <w:lang w:val="en-GB"/>
        </w:rPr>
        <w:t>R</w:t>
      </w:r>
      <w:r w:rsidRPr="00A93055">
        <w:rPr>
          <w:rFonts w:cs="Arial"/>
          <w:szCs w:val="20"/>
          <w:lang w:val="en-GB"/>
        </w:rPr>
        <w:t>eport.</w:t>
      </w:r>
    </w:p>
    <w:p w14:paraId="68BFF100" w14:textId="580A8B2D" w:rsidR="008129C4" w:rsidRPr="008129C4" w:rsidRDefault="008129C4" w:rsidP="00A93055">
      <w:pPr>
        <w:spacing w:before="100" w:after="100"/>
        <w:jc w:val="both"/>
        <w:rPr>
          <w:rFonts w:cs="Arial"/>
          <w:szCs w:val="20"/>
          <w:lang w:val="en-GB"/>
        </w:rPr>
      </w:pPr>
      <w:r w:rsidRPr="00EF1173">
        <w:rPr>
          <w:rFonts w:cs="Arial"/>
          <w:szCs w:val="20"/>
          <w:lang w:val="en-GB"/>
        </w:rPr>
        <w:t xml:space="preserve">Our </w:t>
      </w:r>
      <w:r w:rsidRPr="00EF1173">
        <w:rPr>
          <w:rFonts w:cs="Arial"/>
          <w:i/>
          <w:iCs/>
          <w:szCs w:val="20"/>
          <w:lang w:val="en-GB"/>
        </w:rPr>
        <w:t xml:space="preserve">Access and Inclusion </w:t>
      </w:r>
      <w:r w:rsidRPr="00EF1173">
        <w:rPr>
          <w:rFonts w:cs="Arial"/>
          <w:i/>
          <w:szCs w:val="20"/>
          <w:lang w:val="en-GB"/>
        </w:rPr>
        <w:t>Action</w:t>
      </w:r>
      <w:r w:rsidRPr="00EF1173">
        <w:rPr>
          <w:rFonts w:cs="Arial"/>
          <w:i/>
          <w:iCs/>
          <w:szCs w:val="20"/>
          <w:lang w:val="en-GB"/>
        </w:rPr>
        <w:t xml:space="preserve"> Plan 2018–23</w:t>
      </w:r>
      <w:r w:rsidRPr="00EF1173">
        <w:rPr>
          <w:rFonts w:cs="Arial"/>
          <w:szCs w:val="20"/>
          <w:lang w:val="en-GB"/>
        </w:rPr>
        <w:t xml:space="preserve"> provides information on ways the City continues to work on building an accessible and inclusive community for all.</w:t>
      </w:r>
    </w:p>
    <w:p w14:paraId="268D8782" w14:textId="77777777" w:rsidR="008129C4" w:rsidRPr="008129C4" w:rsidRDefault="008129C4" w:rsidP="00A93055">
      <w:pPr>
        <w:spacing w:before="100" w:after="100"/>
        <w:jc w:val="both"/>
        <w:rPr>
          <w:rFonts w:cs="Arial"/>
          <w:szCs w:val="20"/>
          <w:lang w:val="en-GB"/>
        </w:rPr>
      </w:pPr>
      <w:r w:rsidRPr="008129C4">
        <w:rPr>
          <w:rFonts w:cs="Arial"/>
          <w:szCs w:val="20"/>
          <w:lang w:val="en-GB"/>
        </w:rPr>
        <w:t>The plan, which was extended to 2023, aligns to the community’s 30-year vision, which includes the aspiration of being ‘An inclusive, diverse, healthy and socially connected community’. It also contributes to and supports Geelong’s UNESCO City of Design designation.</w:t>
      </w:r>
    </w:p>
    <w:p w14:paraId="1E945F65" w14:textId="77777777" w:rsidR="008129C4" w:rsidRPr="008129C4" w:rsidRDefault="008129C4" w:rsidP="00A93055">
      <w:pPr>
        <w:spacing w:before="100" w:after="100"/>
        <w:jc w:val="both"/>
        <w:rPr>
          <w:rFonts w:cs="Arial"/>
          <w:szCs w:val="20"/>
          <w:lang w:val="en-GB"/>
        </w:rPr>
      </w:pPr>
      <w:r w:rsidRPr="008129C4">
        <w:rPr>
          <w:rFonts w:cs="Arial"/>
          <w:szCs w:val="20"/>
          <w:lang w:val="en-GB"/>
        </w:rPr>
        <w:t>A final report, which outlines our progress against the goals and measures across the five years of the plan is available on the City of Greater Geelong website.</w:t>
      </w:r>
    </w:p>
    <w:p w14:paraId="3D1C5F03" w14:textId="3D4FB08B" w:rsidR="008129C4" w:rsidRPr="008129C4" w:rsidRDefault="008129C4" w:rsidP="00A93055">
      <w:pPr>
        <w:spacing w:before="100" w:after="100"/>
        <w:jc w:val="both"/>
        <w:rPr>
          <w:lang w:val="en-GB"/>
        </w:rPr>
      </w:pPr>
      <w:r w:rsidRPr="008129C4">
        <w:rPr>
          <w:rFonts w:cs="Arial"/>
          <w:szCs w:val="20"/>
          <w:lang w:val="en-GB"/>
        </w:rPr>
        <w:t xml:space="preserve">In 2023, the City conducted extensive community engagement to develop the next action plan. </w:t>
      </w:r>
      <w:r w:rsidRPr="008129C4">
        <w:rPr>
          <w:lang w:val="en-GB"/>
        </w:rPr>
        <w:t xml:space="preserve">A draft </w:t>
      </w:r>
      <w:r w:rsidR="00E43214" w:rsidRPr="00E43214">
        <w:rPr>
          <w:lang w:val="en-GB"/>
        </w:rPr>
        <w:t>Disability</w:t>
      </w:r>
      <w:r w:rsidR="00E43214">
        <w:rPr>
          <w:lang w:val="en-GB"/>
        </w:rPr>
        <w:t xml:space="preserve"> </w:t>
      </w:r>
      <w:r w:rsidRPr="008129C4">
        <w:rPr>
          <w:lang w:val="en-GB"/>
        </w:rPr>
        <w:t>Access and Inclusion Plan 2024</w:t>
      </w:r>
      <w:r w:rsidR="00624E15" w:rsidRPr="00624E15">
        <w:rPr>
          <w:lang w:val="en-GB"/>
        </w:rPr>
        <w:t>−</w:t>
      </w:r>
      <w:r w:rsidRPr="008129C4">
        <w:rPr>
          <w:lang w:val="en-GB"/>
        </w:rPr>
        <w:t>28 was made available for public exhibition during Jun</w:t>
      </w:r>
      <w:r w:rsidRPr="008129C4">
        <w:rPr>
          <w:rFonts w:cs="Arial"/>
          <w:szCs w:val="20"/>
          <w:lang w:val="en-GB"/>
        </w:rPr>
        <w:t>e</w:t>
      </w:r>
      <w:r w:rsidR="00E373C7">
        <w:rPr>
          <w:rFonts w:cs="Arial"/>
          <w:szCs w:val="20"/>
          <w:lang w:val="en-GB"/>
        </w:rPr>
        <w:t>−</w:t>
      </w:r>
      <w:r w:rsidRPr="008129C4">
        <w:rPr>
          <w:rFonts w:cs="Arial"/>
          <w:szCs w:val="20"/>
          <w:lang w:val="en-GB"/>
        </w:rPr>
        <w:t>July 2024</w:t>
      </w:r>
      <w:r w:rsidR="00370573">
        <w:rPr>
          <w:rFonts w:cs="Arial"/>
          <w:szCs w:val="20"/>
          <w:lang w:val="en-GB"/>
        </w:rPr>
        <w:t>.</w:t>
      </w:r>
    </w:p>
    <w:p w14:paraId="040E67EB" w14:textId="77777777" w:rsidR="008622CF" w:rsidRPr="008622CF" w:rsidRDefault="008622CF" w:rsidP="00A93055">
      <w:pPr>
        <w:tabs>
          <w:tab w:val="left" w:pos="8130"/>
        </w:tabs>
        <w:spacing w:before="100" w:after="100"/>
        <w:jc w:val="both"/>
        <w:rPr>
          <w:rFonts w:cs="Arial"/>
          <w:b/>
          <w:bCs/>
          <w:color w:val="003361"/>
          <w:szCs w:val="20"/>
          <w:lang w:val="en-GB"/>
        </w:rPr>
      </w:pPr>
      <w:bookmarkStart w:id="931" w:name="_Hlk17370538"/>
    </w:p>
    <w:p w14:paraId="0475CE36" w14:textId="6B787E24" w:rsidR="008129C4" w:rsidRPr="00393E61" w:rsidRDefault="008129C4" w:rsidP="00A93055">
      <w:pPr>
        <w:tabs>
          <w:tab w:val="left" w:pos="8130"/>
        </w:tabs>
        <w:spacing w:before="100" w:after="100"/>
        <w:jc w:val="both"/>
        <w:rPr>
          <w:rFonts w:cs="Arial"/>
          <w:b/>
          <w:bCs/>
          <w:color w:val="003361"/>
          <w:sz w:val="16"/>
          <w:szCs w:val="16"/>
          <w:lang w:val="en-GB"/>
        </w:rPr>
      </w:pPr>
      <w:r w:rsidRPr="00393E61">
        <w:rPr>
          <w:rFonts w:cs="Arial"/>
          <w:b/>
          <w:bCs/>
          <w:color w:val="003361"/>
          <w:sz w:val="16"/>
          <w:szCs w:val="16"/>
          <w:lang w:val="en-GB"/>
        </w:rPr>
        <w:t xml:space="preserve">TABLE </w:t>
      </w:r>
      <w:r w:rsidR="00FA1B0D" w:rsidRPr="00393E61">
        <w:rPr>
          <w:rFonts w:cs="Arial"/>
          <w:b/>
          <w:bCs/>
          <w:color w:val="003361"/>
          <w:sz w:val="16"/>
          <w:szCs w:val="16"/>
          <w:lang w:val="en-GB"/>
        </w:rPr>
        <w:t>1</w:t>
      </w:r>
      <w:r w:rsidR="009A3640" w:rsidRPr="00393E61">
        <w:rPr>
          <w:rFonts w:cs="Arial"/>
          <w:b/>
          <w:bCs/>
          <w:color w:val="003361"/>
          <w:sz w:val="16"/>
          <w:szCs w:val="16"/>
          <w:lang w:val="en-GB"/>
        </w:rPr>
        <w:t>3</w:t>
      </w:r>
      <w:r w:rsidRPr="00393E61">
        <w:rPr>
          <w:rFonts w:cs="Arial"/>
          <w:b/>
          <w:bCs/>
          <w:color w:val="003361"/>
          <w:sz w:val="16"/>
          <w:szCs w:val="16"/>
          <w:lang w:val="en-GB"/>
        </w:rPr>
        <w:t>: Key projects undertaken in 2023–24</w:t>
      </w:r>
    </w:p>
    <w:tbl>
      <w:tblPr>
        <w:tblW w:w="9351" w:type="dxa"/>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2246"/>
        <w:gridCol w:w="7105"/>
      </w:tblGrid>
      <w:tr w:rsidR="008129C4" w:rsidRPr="008129C4" w14:paraId="343B0696" w14:textId="77777777" w:rsidTr="008143B7">
        <w:trPr>
          <w:trHeight w:val="300"/>
          <w:tblHeader/>
        </w:trPr>
        <w:tc>
          <w:tcPr>
            <w:tcW w:w="2246" w:type="dxa"/>
            <w:tcBorders>
              <w:top w:val="nil"/>
              <w:left w:val="single" w:sz="4" w:space="0" w:color="1F497D"/>
              <w:bottom w:val="nil"/>
            </w:tcBorders>
            <w:shd w:val="clear" w:color="auto" w:fill="1F497C"/>
            <w:vAlign w:val="center"/>
          </w:tcPr>
          <w:bookmarkEnd w:id="931"/>
          <w:p w14:paraId="3674921C" w14:textId="77777777" w:rsidR="008129C4" w:rsidRPr="006565EA" w:rsidRDefault="008129C4" w:rsidP="00A93055">
            <w:pPr>
              <w:keepNext/>
              <w:spacing w:before="100" w:after="100"/>
              <w:jc w:val="both"/>
              <w:rPr>
                <w:rFonts w:asciiTheme="minorHAnsi" w:hAnsiTheme="minorHAnsi" w:cstheme="minorHAnsi"/>
                <w:b/>
                <w:color w:val="FFFFFF"/>
                <w:sz w:val="18"/>
                <w:szCs w:val="18"/>
                <w:lang w:val="en-GB"/>
              </w:rPr>
            </w:pPr>
            <w:r w:rsidRPr="006565EA">
              <w:rPr>
                <w:rFonts w:asciiTheme="minorHAnsi" w:hAnsiTheme="minorHAnsi" w:cstheme="minorHAnsi"/>
                <w:b/>
                <w:color w:val="FFFFFF"/>
                <w:sz w:val="18"/>
                <w:szCs w:val="18"/>
                <w:lang w:val="en-GB"/>
              </w:rPr>
              <w:t>KEY AREA</w:t>
            </w:r>
          </w:p>
        </w:tc>
        <w:tc>
          <w:tcPr>
            <w:tcW w:w="7105" w:type="dxa"/>
            <w:tcBorders>
              <w:top w:val="nil"/>
              <w:bottom w:val="nil"/>
              <w:right w:val="single" w:sz="4" w:space="0" w:color="1F497D"/>
            </w:tcBorders>
            <w:shd w:val="clear" w:color="auto" w:fill="1F497C"/>
            <w:vAlign w:val="center"/>
          </w:tcPr>
          <w:p w14:paraId="31160142" w14:textId="77777777" w:rsidR="008129C4" w:rsidRPr="006565EA" w:rsidRDefault="008129C4" w:rsidP="00A93055">
            <w:pPr>
              <w:keepNext/>
              <w:spacing w:before="100" w:after="100"/>
              <w:jc w:val="both"/>
              <w:rPr>
                <w:rFonts w:asciiTheme="minorHAnsi" w:hAnsiTheme="minorHAnsi" w:cstheme="minorHAnsi"/>
                <w:b/>
                <w:color w:val="FFFFFF"/>
                <w:sz w:val="18"/>
                <w:szCs w:val="18"/>
                <w:lang w:val="en-GB"/>
              </w:rPr>
            </w:pPr>
            <w:r w:rsidRPr="006565EA">
              <w:rPr>
                <w:rFonts w:asciiTheme="minorHAnsi" w:hAnsiTheme="minorHAnsi" w:cstheme="minorHAnsi"/>
                <w:b/>
                <w:color w:val="FFFFFF"/>
                <w:sz w:val="18"/>
                <w:szCs w:val="18"/>
                <w:lang w:val="en-GB"/>
              </w:rPr>
              <w:t>EXAMPLES OF 2023–24 ACTIONS</w:t>
            </w:r>
          </w:p>
        </w:tc>
      </w:tr>
      <w:tr w:rsidR="008129C4" w:rsidRPr="008129C4" w14:paraId="18D1ECBB" w14:textId="77777777" w:rsidTr="008143B7">
        <w:trPr>
          <w:trHeight w:val="300"/>
        </w:trPr>
        <w:tc>
          <w:tcPr>
            <w:tcW w:w="2246" w:type="dxa"/>
            <w:tcBorders>
              <w:top w:val="single" w:sz="4" w:space="0" w:color="auto"/>
            </w:tcBorders>
            <w:shd w:val="clear" w:color="auto" w:fill="auto"/>
          </w:tcPr>
          <w:p w14:paraId="57787884" w14:textId="77777777" w:rsidR="008129C4" w:rsidRPr="008129C4" w:rsidRDefault="008129C4" w:rsidP="007D1C7B">
            <w:pPr>
              <w:spacing w:before="100" w:after="100"/>
              <w:rPr>
                <w:rFonts w:asciiTheme="minorHAnsi" w:eastAsia="Times New Roman" w:hAnsiTheme="minorHAnsi" w:cstheme="minorHAnsi"/>
                <w:b/>
                <w:bCs/>
                <w:spacing w:val="2"/>
                <w:sz w:val="18"/>
                <w:szCs w:val="18"/>
                <w:lang w:eastAsia="en-AU"/>
              </w:rPr>
            </w:pPr>
            <w:r w:rsidRPr="008129C4">
              <w:rPr>
                <w:rFonts w:asciiTheme="minorHAnsi" w:eastAsia="Times New Roman" w:hAnsiTheme="minorHAnsi" w:cstheme="minorHAnsi"/>
                <w:b/>
                <w:bCs/>
                <w:spacing w:val="2"/>
                <w:sz w:val="18"/>
                <w:szCs w:val="18"/>
                <w:lang w:eastAsia="en-AU"/>
              </w:rPr>
              <w:t>ACCESS</w:t>
            </w:r>
          </w:p>
          <w:p w14:paraId="43B4397E" w14:textId="77777777" w:rsidR="008129C4" w:rsidRPr="008129C4" w:rsidRDefault="008129C4" w:rsidP="007D1C7B">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Improving access to places and spaces</w:t>
            </w:r>
          </w:p>
        </w:tc>
        <w:tc>
          <w:tcPr>
            <w:tcW w:w="7105" w:type="dxa"/>
            <w:tcBorders>
              <w:top w:val="single" w:sz="4" w:space="0" w:color="auto"/>
              <w:left w:val="nil"/>
              <w:bottom w:val="single" w:sz="4" w:space="0" w:color="1F497D"/>
              <w:right w:val="nil"/>
            </w:tcBorders>
          </w:tcPr>
          <w:p w14:paraId="740E72EF" w14:textId="0E6C8932"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Construction of the</w:t>
            </w:r>
            <w:r w:rsidR="00203DFF" w:rsidRPr="00BC0526">
              <w:rPr>
                <w:rFonts w:asciiTheme="minorHAnsi" w:eastAsia="Times New Roman" w:hAnsiTheme="minorHAnsi" w:cstheme="minorHAnsi"/>
                <w:spacing w:val="2"/>
                <w:sz w:val="18"/>
                <w:szCs w:val="18"/>
                <w:lang w:eastAsia="en-AU"/>
              </w:rPr>
              <w:t xml:space="preserve"> </w:t>
            </w:r>
            <w:r w:rsidR="00C02B47" w:rsidRPr="00C02B47">
              <w:rPr>
                <w:rFonts w:asciiTheme="minorHAnsi" w:eastAsia="Times New Roman" w:hAnsiTheme="minorHAnsi" w:cstheme="minorHAnsi"/>
                <w:spacing w:val="2"/>
                <w:sz w:val="18"/>
                <w:szCs w:val="18"/>
                <w:lang w:eastAsia="en-AU"/>
              </w:rPr>
              <w:t>Norlane ARC (Aquatic Recreation Centre)</w:t>
            </w:r>
            <w:r w:rsidRPr="008129C4">
              <w:rPr>
                <w:rFonts w:asciiTheme="minorHAnsi" w:eastAsia="Times New Roman" w:hAnsiTheme="minorHAnsi" w:cstheme="minorHAnsi"/>
                <w:spacing w:val="2"/>
                <w:sz w:val="18"/>
                <w:szCs w:val="18"/>
                <w:lang w:eastAsia="en-AU"/>
              </w:rPr>
              <w:t xml:space="preserve"> which includes a Changing Places facility, accessible lifts to the performance stage, ramp access and hoist access to pools.</w:t>
            </w:r>
          </w:p>
          <w:p w14:paraId="695C24B2" w14:textId="77777777"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Completed accessibility upgrades at Drysdale Community Hub, St Stephens Tennis/Croquet Club, Anakie Reserve Social Room and Shell Reserve Changerooms.</w:t>
            </w:r>
          </w:p>
          <w:p w14:paraId="0EF8B3D5" w14:textId="3CE74F7A"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Completed new accessible parking bays at Thomson Street (Belmont), The Terrace (Ocean G</w:t>
            </w:r>
            <w:r w:rsidR="00B869BB">
              <w:rPr>
                <w:rFonts w:asciiTheme="minorHAnsi" w:eastAsia="Times New Roman" w:hAnsiTheme="minorHAnsi" w:cstheme="minorHAnsi"/>
                <w:spacing w:val="2"/>
                <w:sz w:val="18"/>
                <w:szCs w:val="18"/>
                <w:lang w:eastAsia="en-AU"/>
              </w:rPr>
              <w:t>r</w:t>
            </w:r>
            <w:r w:rsidRPr="008129C4">
              <w:rPr>
                <w:rFonts w:asciiTheme="minorHAnsi" w:eastAsia="Times New Roman" w:hAnsiTheme="minorHAnsi" w:cstheme="minorHAnsi"/>
                <w:spacing w:val="2"/>
                <w:sz w:val="18"/>
                <w:szCs w:val="18"/>
                <w:lang w:eastAsia="en-AU"/>
              </w:rPr>
              <w:t>ove) and Shell Road (Ocean Grove).</w:t>
            </w:r>
          </w:p>
          <w:p w14:paraId="7617ACD2" w14:textId="77777777"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 xml:space="preserve">Progressed planning for the new Rippleside Inclusive Playspace to the detailed design and tender stage. </w:t>
            </w:r>
          </w:p>
          <w:p w14:paraId="054DE835" w14:textId="77777777"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Provided the Marveloo, a mobile accessible changing places facility, for use at a Give Where You Live fundraiser, Beyond the Valley Festival and Pitch Festival.</w:t>
            </w:r>
          </w:p>
        </w:tc>
      </w:tr>
      <w:tr w:rsidR="008129C4" w:rsidRPr="008129C4" w14:paraId="0A7DC469" w14:textId="77777777" w:rsidTr="000B210A">
        <w:trPr>
          <w:trHeight w:val="300"/>
        </w:trPr>
        <w:tc>
          <w:tcPr>
            <w:tcW w:w="2246" w:type="dxa"/>
            <w:tcBorders>
              <w:top w:val="single" w:sz="4" w:space="0" w:color="auto"/>
            </w:tcBorders>
            <w:shd w:val="clear" w:color="auto" w:fill="auto"/>
          </w:tcPr>
          <w:p w14:paraId="4873939B" w14:textId="77777777" w:rsidR="008129C4" w:rsidRPr="008129C4" w:rsidRDefault="008129C4" w:rsidP="000B210A">
            <w:pPr>
              <w:spacing w:before="100" w:after="100"/>
              <w:rPr>
                <w:rFonts w:asciiTheme="minorHAnsi" w:eastAsia="Times New Roman" w:hAnsiTheme="minorHAnsi" w:cstheme="minorHAnsi"/>
                <w:b/>
                <w:bCs/>
                <w:spacing w:val="2"/>
                <w:sz w:val="18"/>
                <w:szCs w:val="18"/>
                <w:lang w:eastAsia="en-AU"/>
              </w:rPr>
            </w:pPr>
            <w:r w:rsidRPr="008129C4">
              <w:rPr>
                <w:rFonts w:asciiTheme="minorHAnsi" w:eastAsia="Times New Roman" w:hAnsiTheme="minorHAnsi" w:cstheme="minorHAnsi"/>
                <w:b/>
                <w:bCs/>
                <w:spacing w:val="2"/>
                <w:sz w:val="18"/>
                <w:szCs w:val="18"/>
                <w:lang w:eastAsia="en-AU"/>
              </w:rPr>
              <w:t>INCLUSION</w:t>
            </w:r>
          </w:p>
          <w:p w14:paraId="14F27AB3" w14:textId="77777777" w:rsidR="008129C4" w:rsidRPr="008129C4" w:rsidRDefault="008129C4" w:rsidP="000B210A">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Promoting inclusion and participation</w:t>
            </w:r>
          </w:p>
        </w:tc>
        <w:tc>
          <w:tcPr>
            <w:tcW w:w="7105" w:type="dxa"/>
            <w:tcBorders>
              <w:top w:val="single" w:sz="4" w:space="0" w:color="auto"/>
              <w:left w:val="nil"/>
              <w:bottom w:val="single" w:sz="4" w:space="0" w:color="1F497D"/>
              <w:right w:val="nil"/>
            </w:tcBorders>
            <w:vAlign w:val="center"/>
          </w:tcPr>
          <w:p w14:paraId="3559F341" w14:textId="77777777"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Convened six meetings of our Access and Inclusion Advisory Committee with a quorum in attendance. Members have a lived experience of disability and advise us on our strategies and policies, projects and facility upgrades.</w:t>
            </w:r>
          </w:p>
          <w:p w14:paraId="56D5D05D" w14:textId="77777777"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Engaged Access and Inclusion Advisory Committee members in 10 consultations including the Geelong Youth Hub, Horseshoe Bend Community Hub, Geelong Conference Centre and Eastern Beach Conservation Plan.</w:t>
            </w:r>
          </w:p>
          <w:p w14:paraId="63A77220" w14:textId="7661CF7B"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Developed and piloted an Accessible Events Checklist for City-run events.</w:t>
            </w:r>
          </w:p>
          <w:p w14:paraId="29D21682" w14:textId="77777777"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Established sensory quiet time at Leisurelink.</w:t>
            </w:r>
          </w:p>
          <w:p w14:paraId="7BB64DBE" w14:textId="77777777"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Promoted and delivered the Sport4All Program, designed to help sporting clubs and schools become more accessible and inclusive to people with disability.</w:t>
            </w:r>
          </w:p>
          <w:p w14:paraId="1BD16E08" w14:textId="52882214"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622CF">
              <w:rPr>
                <w:rFonts w:asciiTheme="minorHAnsi" w:eastAsia="Times New Roman" w:hAnsiTheme="minorHAnsi" w:cstheme="minorHAnsi"/>
                <w:spacing w:val="2"/>
                <w:sz w:val="18"/>
                <w:szCs w:val="18"/>
                <w:lang w:eastAsia="en-AU"/>
              </w:rPr>
              <w:t xml:space="preserve">Conducted extensive community engagement </w:t>
            </w:r>
            <w:r w:rsidR="004F686A" w:rsidRPr="008622CF">
              <w:rPr>
                <w:rFonts w:asciiTheme="minorHAnsi" w:eastAsia="Times New Roman" w:hAnsiTheme="minorHAnsi" w:cstheme="minorHAnsi"/>
                <w:spacing w:val="2"/>
                <w:sz w:val="18"/>
                <w:szCs w:val="18"/>
                <w:lang w:eastAsia="en-AU"/>
              </w:rPr>
              <w:t xml:space="preserve">to inform the </w:t>
            </w:r>
            <w:r w:rsidRPr="008622CF">
              <w:rPr>
                <w:rFonts w:asciiTheme="minorHAnsi" w:eastAsia="Times New Roman" w:hAnsiTheme="minorHAnsi" w:cstheme="minorHAnsi"/>
                <w:spacing w:val="2"/>
                <w:sz w:val="18"/>
                <w:szCs w:val="18"/>
                <w:lang w:eastAsia="en-AU"/>
              </w:rPr>
              <w:t>development of the</w:t>
            </w:r>
            <w:r w:rsidR="004F686A" w:rsidRPr="008622CF">
              <w:rPr>
                <w:rFonts w:asciiTheme="minorHAnsi" w:eastAsia="Times New Roman" w:hAnsiTheme="minorHAnsi" w:cstheme="minorHAnsi"/>
                <w:spacing w:val="2"/>
                <w:sz w:val="18"/>
                <w:szCs w:val="18"/>
                <w:lang w:eastAsia="en-AU"/>
              </w:rPr>
              <w:t xml:space="preserve"> draft </w:t>
            </w:r>
            <w:r w:rsidRPr="008622CF">
              <w:rPr>
                <w:rFonts w:asciiTheme="minorHAnsi" w:eastAsia="Times New Roman" w:hAnsiTheme="minorHAnsi" w:cstheme="minorHAnsi"/>
                <w:spacing w:val="2"/>
                <w:sz w:val="18"/>
                <w:szCs w:val="18"/>
                <w:lang w:eastAsia="en-AU"/>
              </w:rPr>
              <w:t>Disability Access and Inclusion Plan 2024−28. A total of 226 responses were received via online and hard copy surveys, community workshops and interviews. Of the 128 survey respondents, 48 per cent identified as people with disability, 39 per cent were carers or family members of people with disability, and 25 per cent worked in the disability sector. The Access and Inclusion Advisory Committee provided advice through this process.</w:t>
            </w:r>
          </w:p>
          <w:p w14:paraId="4C76F40F" w14:textId="4E40AD1F" w:rsidR="008129C4" w:rsidRPr="008129C4" w:rsidRDefault="008129C4" w:rsidP="00E856F9">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Developed the new Reasonable Adjustment and Support Guide for community engagement to provide a consistent approach to accessible engagement and removing barriers to participation.</w:t>
            </w:r>
          </w:p>
        </w:tc>
      </w:tr>
      <w:tr w:rsidR="008129C4" w:rsidRPr="008129C4" w14:paraId="4F115022" w14:textId="77777777" w:rsidTr="008143B7">
        <w:trPr>
          <w:trHeight w:val="300"/>
        </w:trPr>
        <w:tc>
          <w:tcPr>
            <w:tcW w:w="2246" w:type="dxa"/>
            <w:shd w:val="clear" w:color="auto" w:fill="auto"/>
            <w:vAlign w:val="center"/>
          </w:tcPr>
          <w:p w14:paraId="15E4A546" w14:textId="77777777" w:rsidR="008129C4" w:rsidRPr="008129C4" w:rsidRDefault="008129C4" w:rsidP="007D1C7B">
            <w:pPr>
              <w:spacing w:before="100" w:after="100"/>
              <w:rPr>
                <w:rFonts w:asciiTheme="minorHAnsi" w:eastAsia="Times New Roman" w:hAnsiTheme="minorHAnsi" w:cstheme="minorHAnsi"/>
                <w:b/>
                <w:bCs/>
                <w:spacing w:val="2"/>
                <w:sz w:val="18"/>
                <w:szCs w:val="18"/>
                <w:lang w:eastAsia="en-AU"/>
              </w:rPr>
            </w:pPr>
            <w:r w:rsidRPr="008129C4">
              <w:rPr>
                <w:rFonts w:asciiTheme="minorHAnsi" w:eastAsia="Times New Roman" w:hAnsiTheme="minorHAnsi" w:cstheme="minorHAnsi"/>
                <w:b/>
                <w:bCs/>
                <w:spacing w:val="2"/>
                <w:sz w:val="18"/>
                <w:szCs w:val="18"/>
                <w:lang w:eastAsia="en-AU"/>
              </w:rPr>
              <w:lastRenderedPageBreak/>
              <w:t>EMPLOYMENT</w:t>
            </w:r>
          </w:p>
          <w:p w14:paraId="7BD3814E" w14:textId="1E61EA16" w:rsidR="008129C4" w:rsidRPr="008129C4" w:rsidRDefault="008129C4" w:rsidP="007D1C7B">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Reducing barriers to obtaining and maintaining employment</w:t>
            </w:r>
          </w:p>
        </w:tc>
        <w:tc>
          <w:tcPr>
            <w:tcW w:w="7105" w:type="dxa"/>
            <w:shd w:val="clear" w:color="auto" w:fill="auto"/>
          </w:tcPr>
          <w:p w14:paraId="7C148A3D" w14:textId="2F2345C5" w:rsidR="008129C4" w:rsidRPr="008129C4" w:rsidRDefault="008129C4" w:rsidP="008622CF">
            <w:pPr>
              <w:keepNext/>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Offered employees e-learning on Disability Awareness and Creating Value through Inclusion &amp; Diversity.</w:t>
            </w:r>
          </w:p>
          <w:p w14:paraId="3B083E92" w14:textId="77777777" w:rsidR="008129C4" w:rsidRPr="008129C4" w:rsidRDefault="008129C4" w:rsidP="008622CF">
            <w:pPr>
              <w:keepNext/>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Initiated a new Access and Inclusion Employee Network.</w:t>
            </w:r>
          </w:p>
          <w:p w14:paraId="46553CFB" w14:textId="77777777" w:rsidR="008129C4" w:rsidRPr="008129C4" w:rsidRDefault="008129C4" w:rsidP="008622CF">
            <w:pPr>
              <w:keepNext/>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Embedded reasonable adjustment provisions in employee onboarding.</w:t>
            </w:r>
          </w:p>
        </w:tc>
      </w:tr>
      <w:tr w:rsidR="008129C4" w:rsidRPr="008129C4" w14:paraId="2844CEDD" w14:textId="77777777" w:rsidTr="008143B7">
        <w:trPr>
          <w:trHeight w:val="1710"/>
        </w:trPr>
        <w:tc>
          <w:tcPr>
            <w:tcW w:w="2246" w:type="dxa"/>
            <w:shd w:val="clear" w:color="auto" w:fill="auto"/>
          </w:tcPr>
          <w:p w14:paraId="663C1838" w14:textId="77777777" w:rsidR="008129C4" w:rsidRPr="008129C4" w:rsidRDefault="008129C4" w:rsidP="007D1C7B">
            <w:pPr>
              <w:spacing w:before="100" w:after="100"/>
              <w:rPr>
                <w:rFonts w:asciiTheme="minorHAnsi" w:eastAsia="Times New Roman" w:hAnsiTheme="minorHAnsi" w:cstheme="minorHAnsi"/>
                <w:b/>
                <w:bCs/>
                <w:spacing w:val="2"/>
                <w:sz w:val="18"/>
                <w:szCs w:val="18"/>
                <w:lang w:eastAsia="en-AU"/>
              </w:rPr>
            </w:pPr>
            <w:bookmarkStart w:id="932" w:name="_Hlk48594427"/>
            <w:r w:rsidRPr="008129C4">
              <w:rPr>
                <w:rFonts w:asciiTheme="minorHAnsi" w:eastAsia="Times New Roman" w:hAnsiTheme="minorHAnsi" w:cstheme="minorHAnsi"/>
                <w:b/>
                <w:bCs/>
                <w:spacing w:val="2"/>
                <w:sz w:val="18"/>
                <w:szCs w:val="18"/>
                <w:lang w:eastAsia="en-AU"/>
              </w:rPr>
              <w:t>INCLUSIVE ATTITUDES</w:t>
            </w:r>
          </w:p>
          <w:p w14:paraId="24FD0E34" w14:textId="3BF2259F" w:rsidR="008129C4" w:rsidRPr="008129C4" w:rsidRDefault="008129C4" w:rsidP="007D1C7B">
            <w:pPr>
              <w:spacing w:before="100" w:after="100"/>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Achieving tangible changes in attitudes and practices that discriminate against persons with a disability</w:t>
            </w:r>
          </w:p>
        </w:tc>
        <w:tc>
          <w:tcPr>
            <w:tcW w:w="7105" w:type="dxa"/>
            <w:shd w:val="clear" w:color="auto" w:fill="auto"/>
          </w:tcPr>
          <w:p w14:paraId="1B16AA2C" w14:textId="35F4A1AA"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 xml:space="preserve">Delivered an International Day of People with Disability event at </w:t>
            </w:r>
            <w:r w:rsidR="00AC21E5">
              <w:rPr>
                <w:rFonts w:asciiTheme="minorHAnsi" w:eastAsia="Times New Roman" w:hAnsiTheme="minorHAnsi" w:cstheme="minorHAnsi"/>
                <w:spacing w:val="2"/>
                <w:sz w:val="18"/>
                <w:szCs w:val="18"/>
                <w:lang w:eastAsia="en-AU"/>
              </w:rPr>
              <w:t xml:space="preserve">the </w:t>
            </w:r>
            <w:r w:rsidRPr="008129C4">
              <w:rPr>
                <w:rFonts w:asciiTheme="minorHAnsi" w:eastAsia="Times New Roman" w:hAnsiTheme="minorHAnsi" w:cstheme="minorHAnsi"/>
                <w:spacing w:val="2"/>
                <w:sz w:val="18"/>
                <w:szCs w:val="18"/>
                <w:lang w:eastAsia="en-AU"/>
              </w:rPr>
              <w:t xml:space="preserve">Geelong Library </w:t>
            </w:r>
            <w:r w:rsidR="0073024F">
              <w:rPr>
                <w:rFonts w:asciiTheme="minorHAnsi" w:eastAsia="Times New Roman" w:hAnsiTheme="minorHAnsi" w:cstheme="minorHAnsi"/>
                <w:spacing w:val="2"/>
                <w:sz w:val="18"/>
                <w:szCs w:val="18"/>
                <w:lang w:eastAsia="en-AU"/>
              </w:rPr>
              <w:t>&amp;</w:t>
            </w:r>
            <w:r w:rsidR="00AC21E5">
              <w:rPr>
                <w:rFonts w:asciiTheme="minorHAnsi" w:eastAsia="Times New Roman" w:hAnsiTheme="minorHAnsi" w:cstheme="minorHAnsi"/>
                <w:spacing w:val="2"/>
                <w:sz w:val="18"/>
                <w:szCs w:val="18"/>
                <w:lang w:eastAsia="en-AU"/>
              </w:rPr>
              <w:t xml:space="preserve"> Heritage Centre</w:t>
            </w:r>
            <w:r w:rsidRPr="008129C4">
              <w:rPr>
                <w:rFonts w:asciiTheme="minorHAnsi" w:eastAsia="Times New Roman" w:hAnsiTheme="minorHAnsi" w:cstheme="minorHAnsi"/>
                <w:spacing w:val="2"/>
                <w:sz w:val="18"/>
                <w:szCs w:val="18"/>
                <w:lang w:eastAsia="en-AU"/>
              </w:rPr>
              <w:t xml:space="preserve"> which included presentation of the 2023 Geelong Awards for People with Disability. Attended by more than 100 people, award categories included Achievement, Volunteering, and Leadership and Advocacy.</w:t>
            </w:r>
          </w:p>
          <w:p w14:paraId="4F8B2630" w14:textId="77777777" w:rsidR="008129C4" w:rsidRPr="008129C4" w:rsidRDefault="008129C4" w:rsidP="007D1C7B">
            <w:pPr>
              <w:spacing w:before="100" w:after="100"/>
              <w:jc w:val="both"/>
              <w:rPr>
                <w:rFonts w:asciiTheme="minorHAnsi" w:eastAsia="Times New Roman" w:hAnsiTheme="minorHAnsi" w:cstheme="minorHAnsi"/>
                <w:spacing w:val="2"/>
                <w:sz w:val="18"/>
                <w:szCs w:val="18"/>
                <w:lang w:eastAsia="en-AU"/>
              </w:rPr>
            </w:pPr>
            <w:r w:rsidRPr="008129C4">
              <w:rPr>
                <w:rFonts w:asciiTheme="minorHAnsi" w:eastAsia="Times New Roman" w:hAnsiTheme="minorHAnsi" w:cstheme="minorHAnsi"/>
                <w:spacing w:val="2"/>
                <w:sz w:val="18"/>
                <w:szCs w:val="18"/>
                <w:lang w:eastAsia="en-AU"/>
              </w:rPr>
              <w:t>Conducted engagement and awareness raising activities for the development of the Disability Access and Inclusion Plan 2024−28.</w:t>
            </w:r>
          </w:p>
        </w:tc>
      </w:tr>
      <w:bookmarkEnd w:id="930"/>
      <w:bookmarkEnd w:id="932"/>
    </w:tbl>
    <w:p w14:paraId="72C0BC70" w14:textId="77777777" w:rsidR="008129C4" w:rsidRPr="008129C4" w:rsidRDefault="008129C4" w:rsidP="007D1C7B">
      <w:pPr>
        <w:spacing w:before="100" w:after="100"/>
        <w:rPr>
          <w:rFonts w:asciiTheme="minorHAnsi" w:hAnsiTheme="minorHAnsi"/>
          <w:sz w:val="22"/>
          <w:lang w:val="en-GB"/>
        </w:rPr>
      </w:pPr>
    </w:p>
    <w:p w14:paraId="7B91EB22" w14:textId="2FE669D3" w:rsidR="00402EDA" w:rsidRDefault="00402EDA" w:rsidP="007D1C7B">
      <w:pPr>
        <w:spacing w:before="100" w:after="100"/>
        <w:rPr>
          <w:rFonts w:asciiTheme="minorHAnsi" w:hAnsiTheme="minorHAnsi"/>
          <w:sz w:val="22"/>
          <w:lang w:val="en-GB"/>
        </w:rPr>
      </w:pPr>
      <w:r>
        <w:rPr>
          <w:rFonts w:asciiTheme="minorHAnsi" w:hAnsiTheme="minorHAnsi"/>
          <w:sz w:val="22"/>
          <w:lang w:val="en-GB"/>
        </w:rPr>
        <w:br w:type="page"/>
      </w:r>
    </w:p>
    <w:p w14:paraId="3962A315" w14:textId="77777777" w:rsidR="00703874" w:rsidRDefault="00703874" w:rsidP="007D1C7B">
      <w:pPr>
        <w:keepNext/>
        <w:keepLines/>
        <w:spacing w:before="100" w:after="100"/>
        <w:outlineLvl w:val="2"/>
        <w:rPr>
          <w:rFonts w:eastAsiaTheme="majorEastAsia" w:cstheme="majorBidi"/>
          <w:b/>
          <w:color w:val="003361"/>
          <w:sz w:val="28"/>
          <w:szCs w:val="28"/>
        </w:rPr>
        <w:sectPr w:rsidR="00703874" w:rsidSect="00DC1F25">
          <w:type w:val="continuous"/>
          <w:pgSz w:w="11906" w:h="16838"/>
          <w:pgMar w:top="993" w:right="1440" w:bottom="1440" w:left="1134" w:header="720" w:footer="720" w:gutter="0"/>
          <w:cols w:space="720"/>
          <w:docGrid w:linePitch="360"/>
        </w:sectPr>
      </w:pPr>
      <w:bookmarkStart w:id="933" w:name="_Toc116036597"/>
      <w:bookmarkStart w:id="934" w:name="_Toc148534580"/>
    </w:p>
    <w:p w14:paraId="2154B464" w14:textId="77777777" w:rsidR="00596ECA" w:rsidRPr="00596ECA" w:rsidRDefault="00596ECA" w:rsidP="00850E30">
      <w:pPr>
        <w:keepNext/>
        <w:keepLines/>
        <w:spacing w:before="100" w:after="100"/>
        <w:ind w:left="-142"/>
        <w:jc w:val="both"/>
        <w:outlineLvl w:val="0"/>
        <w:rPr>
          <w:rFonts w:eastAsiaTheme="majorEastAsia" w:cstheme="majorBidi"/>
          <w:b/>
          <w:color w:val="003361"/>
          <w:sz w:val="28"/>
          <w:szCs w:val="28"/>
        </w:rPr>
      </w:pPr>
      <w:bookmarkStart w:id="935" w:name="_Toc171330944"/>
      <w:bookmarkStart w:id="936" w:name="_Toc171332039"/>
      <w:bookmarkStart w:id="937" w:name="_Toc171409975"/>
      <w:bookmarkStart w:id="938" w:name="_Toc171582958"/>
      <w:bookmarkStart w:id="939" w:name="_Toc172207751"/>
      <w:bookmarkStart w:id="940" w:name="_Toc172290892"/>
      <w:bookmarkStart w:id="941" w:name="_Toc172637297"/>
      <w:bookmarkStart w:id="942" w:name="_Toc173938124"/>
      <w:bookmarkStart w:id="943" w:name="_Toc173938222"/>
      <w:bookmarkStart w:id="944" w:name="_Toc177383623"/>
      <w:bookmarkStart w:id="945" w:name="_Toc178157005"/>
      <w:bookmarkStart w:id="946" w:name="_Toc178684488"/>
      <w:r w:rsidRPr="00596ECA">
        <w:rPr>
          <w:rFonts w:eastAsiaTheme="majorEastAsia" w:cstheme="majorBidi"/>
          <w:b/>
          <w:color w:val="003361"/>
          <w:sz w:val="28"/>
          <w:szCs w:val="28"/>
        </w:rPr>
        <w:lastRenderedPageBreak/>
        <w:t>DEVELOPMENT CONTRIBUTIONS PLAN (DCP) PROGRESS REPORT</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14:paraId="4999118E" w14:textId="3E164FAF" w:rsidR="00596ECA" w:rsidRPr="00596ECA" w:rsidRDefault="00596ECA" w:rsidP="00850E30">
      <w:pPr>
        <w:spacing w:before="100" w:after="100"/>
        <w:ind w:left="-142"/>
        <w:jc w:val="both"/>
        <w:rPr>
          <w:rFonts w:cs="Arial"/>
          <w:szCs w:val="20"/>
          <w:lang w:val="en-GB"/>
        </w:rPr>
      </w:pPr>
      <w:r w:rsidRPr="00596ECA">
        <w:rPr>
          <w:rFonts w:cs="Arial"/>
          <w:szCs w:val="20"/>
          <w:lang w:val="en-GB"/>
        </w:rPr>
        <w:t xml:space="preserve">In accordance with sections 46GM and 46QM of the </w:t>
      </w:r>
      <w:r w:rsidRPr="00596ECA">
        <w:rPr>
          <w:rFonts w:cs="Arial"/>
          <w:i/>
          <w:iCs/>
          <w:szCs w:val="20"/>
          <w:lang w:val="en-GB"/>
        </w:rPr>
        <w:t>Planning and Environment Act 1987</w:t>
      </w:r>
      <w:r w:rsidRPr="00596ECA">
        <w:rPr>
          <w:rFonts w:cs="Arial"/>
          <w:szCs w:val="20"/>
          <w:lang w:val="en-GB"/>
        </w:rPr>
        <w:t xml:space="preserve">, we must prepare and give a report to the Minister for Planning on infrastructure (not applicable to us) and development contributions including levies and works-in-kind that is published in our </w:t>
      </w:r>
      <w:r w:rsidR="00AE67C0">
        <w:rPr>
          <w:rFonts w:cs="Arial"/>
          <w:szCs w:val="20"/>
          <w:lang w:val="en-GB"/>
        </w:rPr>
        <w:t>A</w:t>
      </w:r>
      <w:r w:rsidRPr="00596ECA">
        <w:rPr>
          <w:rFonts w:cs="Arial"/>
          <w:szCs w:val="20"/>
          <w:lang w:val="en-GB"/>
        </w:rPr>
        <w:t xml:space="preserve">nnual </w:t>
      </w:r>
      <w:r w:rsidR="00AE67C0">
        <w:rPr>
          <w:rFonts w:cs="Arial"/>
          <w:szCs w:val="20"/>
          <w:lang w:val="en-GB"/>
        </w:rPr>
        <w:t>R</w:t>
      </w:r>
      <w:r w:rsidRPr="00596ECA">
        <w:rPr>
          <w:rFonts w:cs="Arial"/>
          <w:szCs w:val="20"/>
          <w:lang w:val="en-GB"/>
        </w:rPr>
        <w:t xml:space="preserve">eport. </w:t>
      </w:r>
    </w:p>
    <w:p w14:paraId="10435B64" w14:textId="77777777" w:rsidR="00596ECA" w:rsidRPr="00596ECA" w:rsidRDefault="00596ECA" w:rsidP="00850E30">
      <w:pPr>
        <w:spacing w:before="100" w:after="100"/>
        <w:ind w:left="-142"/>
        <w:jc w:val="both"/>
        <w:rPr>
          <w:rFonts w:cs="Arial"/>
          <w:szCs w:val="20"/>
          <w:lang w:val="en-GB"/>
        </w:rPr>
      </w:pPr>
      <w:r w:rsidRPr="00596ECA">
        <w:rPr>
          <w:rFonts w:cs="Arial"/>
          <w:szCs w:val="20"/>
          <w:lang w:val="en-GB"/>
        </w:rPr>
        <w:t>Development contributions are payments or works-in-kind towards the provision of infrastructure made by the proponent of a new development.</w:t>
      </w:r>
    </w:p>
    <w:p w14:paraId="0315C6E6" w14:textId="77777777" w:rsidR="00596ECA" w:rsidRDefault="00596ECA" w:rsidP="00850E30">
      <w:pPr>
        <w:spacing w:before="100" w:after="100"/>
        <w:ind w:left="-142"/>
        <w:jc w:val="both"/>
        <w:rPr>
          <w:rFonts w:cs="Arial"/>
          <w:szCs w:val="20"/>
          <w:lang w:val="en-GB"/>
        </w:rPr>
      </w:pPr>
      <w:r w:rsidRPr="00596ECA">
        <w:rPr>
          <w:rFonts w:cs="Arial"/>
          <w:szCs w:val="20"/>
          <w:lang w:val="en-GB"/>
        </w:rPr>
        <w:t>For 2023–24, the following information about infrastructure and development contributions has been disclosed.</w:t>
      </w:r>
    </w:p>
    <w:p w14:paraId="50596492" w14:textId="77777777" w:rsidR="000B2753" w:rsidRDefault="000B2753" w:rsidP="00850E30">
      <w:pPr>
        <w:pStyle w:val="paragraph"/>
        <w:spacing w:beforeAutospacing="0" w:afterAutospacing="0" w:line="259" w:lineRule="auto"/>
        <w:ind w:left="-142"/>
        <w:jc w:val="both"/>
        <w:textAlignment w:val="baseline"/>
        <w:rPr>
          <w:rStyle w:val="normaltextrun"/>
          <w:rFonts w:ascii="Arial" w:hAnsi="Arial" w:cs="Arial"/>
          <w:b/>
          <w:bCs/>
          <w:color w:val="003361"/>
          <w:lang w:val="en-GB"/>
        </w:rPr>
      </w:pPr>
    </w:p>
    <w:p w14:paraId="1CA07CA0" w14:textId="77777777" w:rsidR="00F60DC6" w:rsidRDefault="00F60DC6" w:rsidP="00850E30">
      <w:pPr>
        <w:pStyle w:val="paragraph"/>
        <w:spacing w:beforeAutospacing="0" w:afterAutospacing="0" w:line="259" w:lineRule="auto"/>
        <w:ind w:left="-142"/>
        <w:jc w:val="both"/>
        <w:textAlignment w:val="baseline"/>
        <w:rPr>
          <w:rStyle w:val="eop"/>
          <w:rFonts w:ascii="Arial" w:hAnsi="Arial" w:cs="Arial"/>
          <w:color w:val="003361"/>
          <w:sz w:val="22"/>
          <w:szCs w:val="22"/>
        </w:rPr>
      </w:pPr>
      <w:r w:rsidRPr="00815F62">
        <w:rPr>
          <w:rStyle w:val="normaltextrun"/>
          <w:rFonts w:ascii="Arial" w:hAnsi="Arial" w:cs="Arial"/>
          <w:b/>
          <w:color w:val="003361"/>
          <w:sz w:val="22"/>
          <w:szCs w:val="22"/>
          <w:lang w:val="en-GB"/>
        </w:rPr>
        <w:t>Development contributions</w:t>
      </w:r>
      <w:r w:rsidRPr="00815F62">
        <w:rPr>
          <w:rStyle w:val="eop"/>
          <w:rFonts w:ascii="Arial" w:hAnsi="Arial" w:cs="Arial"/>
          <w:color w:val="003361"/>
          <w:sz w:val="22"/>
          <w:szCs w:val="22"/>
        </w:rPr>
        <w:t> </w:t>
      </w:r>
    </w:p>
    <w:p w14:paraId="35C41CF4" w14:textId="55A7ACE4" w:rsidR="00F60DC6" w:rsidRPr="00393E61" w:rsidRDefault="00F60DC6" w:rsidP="0059767B">
      <w:pPr>
        <w:tabs>
          <w:tab w:val="left" w:pos="8130"/>
        </w:tabs>
        <w:spacing w:before="100" w:after="100"/>
        <w:ind w:left="-142"/>
        <w:jc w:val="both"/>
        <w:rPr>
          <w:rFonts w:cs="Arial"/>
          <w:b/>
          <w:bCs/>
          <w:color w:val="003361"/>
          <w:sz w:val="16"/>
          <w:szCs w:val="16"/>
          <w:lang w:val="en-GB"/>
        </w:rPr>
      </w:pPr>
      <w:r w:rsidRPr="00393E61">
        <w:rPr>
          <w:rFonts w:cs="Arial"/>
          <w:b/>
          <w:bCs/>
          <w:color w:val="003361"/>
          <w:sz w:val="16"/>
          <w:szCs w:val="16"/>
          <w:lang w:val="en-GB"/>
        </w:rPr>
        <w:t xml:space="preserve">TABLE </w:t>
      </w:r>
      <w:r w:rsidR="00FA1B0D" w:rsidRPr="00393E61">
        <w:rPr>
          <w:rFonts w:cs="Arial"/>
          <w:b/>
          <w:bCs/>
          <w:color w:val="003361"/>
          <w:sz w:val="16"/>
          <w:szCs w:val="16"/>
          <w:lang w:val="en-GB"/>
        </w:rPr>
        <w:t>1</w:t>
      </w:r>
      <w:r w:rsidR="009A3640" w:rsidRPr="00393E61">
        <w:rPr>
          <w:rFonts w:cs="Arial"/>
          <w:b/>
          <w:bCs/>
          <w:color w:val="003361"/>
          <w:sz w:val="16"/>
          <w:szCs w:val="16"/>
          <w:lang w:val="en-GB"/>
        </w:rPr>
        <w:t>4</w:t>
      </w:r>
      <w:r w:rsidRPr="00393E61">
        <w:rPr>
          <w:rFonts w:cs="Arial"/>
          <w:b/>
          <w:bCs/>
          <w:color w:val="003361"/>
          <w:sz w:val="16"/>
          <w:szCs w:val="16"/>
          <w:lang w:val="en-GB"/>
        </w:rPr>
        <w:t>: Total DCP levies received in 2023–24 </w:t>
      </w:r>
    </w:p>
    <w:tbl>
      <w:tblPr>
        <w:tblW w:w="4961" w:type="pct"/>
        <w:tblInd w:w="-142" w:type="dxa"/>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4033"/>
        <w:gridCol w:w="1667"/>
        <w:gridCol w:w="3699"/>
      </w:tblGrid>
      <w:tr w:rsidR="00D65D7B" w:rsidRPr="000D679F" w14:paraId="74EA3D16" w14:textId="77777777" w:rsidTr="00171EDA">
        <w:trPr>
          <w:cantSplit/>
          <w:trHeight w:val="837"/>
          <w:tblHeader/>
        </w:trPr>
        <w:tc>
          <w:tcPr>
            <w:tcW w:w="2145" w:type="pct"/>
            <w:shd w:val="clear" w:color="auto" w:fill="1F497C"/>
            <w:vAlign w:val="center"/>
          </w:tcPr>
          <w:p w14:paraId="050866E5" w14:textId="77777777" w:rsidR="000D679F" w:rsidRPr="006565EA" w:rsidRDefault="000D679F" w:rsidP="00DF3D33">
            <w:pPr>
              <w:keepNext/>
              <w:spacing w:before="100" w:after="100"/>
              <w:ind w:left="57"/>
              <w:rPr>
                <w:rFonts w:asciiTheme="minorHAnsi" w:eastAsia="Times New Roman" w:hAnsiTheme="minorHAnsi" w:cstheme="minorHAnsi"/>
                <w:b/>
                <w:color w:val="FFFFFF" w:themeColor="background1"/>
                <w:spacing w:val="2"/>
                <w:sz w:val="18"/>
                <w:szCs w:val="18"/>
                <w:lang w:eastAsia="en-AU"/>
              </w:rPr>
            </w:pPr>
            <w:r w:rsidRPr="006565EA">
              <w:rPr>
                <w:rFonts w:asciiTheme="minorHAnsi" w:eastAsia="Times New Roman" w:hAnsiTheme="minorHAnsi" w:cstheme="minorHAnsi"/>
                <w:b/>
                <w:color w:val="FFFFFF" w:themeColor="background1"/>
                <w:spacing w:val="2"/>
                <w:sz w:val="18"/>
                <w:szCs w:val="18"/>
                <w:lang w:eastAsia="en-AU"/>
              </w:rPr>
              <w:t>DCP NAME</w:t>
            </w:r>
          </w:p>
        </w:tc>
        <w:tc>
          <w:tcPr>
            <w:tcW w:w="887" w:type="pct"/>
            <w:shd w:val="clear" w:color="auto" w:fill="1F497C"/>
            <w:vAlign w:val="center"/>
          </w:tcPr>
          <w:p w14:paraId="2E60113F" w14:textId="77777777" w:rsidR="000D679F" w:rsidRPr="006565EA" w:rsidRDefault="000D679F" w:rsidP="007D1C7B">
            <w:pPr>
              <w:keepNext/>
              <w:spacing w:before="100" w:after="100"/>
              <w:jc w:val="center"/>
              <w:rPr>
                <w:rFonts w:asciiTheme="minorHAnsi" w:eastAsia="Times New Roman" w:hAnsiTheme="minorHAnsi" w:cstheme="minorHAnsi"/>
                <w:b/>
                <w:color w:val="FFFFFF" w:themeColor="background1"/>
                <w:spacing w:val="2"/>
                <w:sz w:val="18"/>
                <w:szCs w:val="18"/>
                <w:lang w:eastAsia="en-AU"/>
              </w:rPr>
            </w:pPr>
            <w:r w:rsidRPr="006565EA">
              <w:rPr>
                <w:rFonts w:asciiTheme="minorHAnsi" w:eastAsia="Times New Roman" w:hAnsiTheme="minorHAnsi" w:cstheme="minorHAnsi"/>
                <w:b/>
                <w:color w:val="FFFFFF" w:themeColor="background1"/>
                <w:spacing w:val="2"/>
                <w:sz w:val="18"/>
                <w:szCs w:val="18"/>
                <w:lang w:eastAsia="en-AU"/>
              </w:rPr>
              <w:t xml:space="preserve">YEAR </w:t>
            </w:r>
            <w:r w:rsidRPr="006565EA">
              <w:rPr>
                <w:rFonts w:asciiTheme="minorHAnsi" w:eastAsia="Times New Roman" w:hAnsiTheme="minorHAnsi" w:cstheme="minorHAnsi"/>
                <w:b/>
                <w:color w:val="FFFFFF" w:themeColor="background1"/>
                <w:spacing w:val="2"/>
                <w:sz w:val="18"/>
                <w:szCs w:val="18"/>
                <w:lang w:eastAsia="en-AU"/>
              </w:rPr>
              <w:br/>
              <w:t>APPROVED</w:t>
            </w:r>
          </w:p>
        </w:tc>
        <w:tc>
          <w:tcPr>
            <w:tcW w:w="1968" w:type="pct"/>
            <w:shd w:val="clear" w:color="auto" w:fill="1F497C"/>
            <w:vAlign w:val="center"/>
          </w:tcPr>
          <w:p w14:paraId="36825E40" w14:textId="77777777" w:rsidR="000D679F" w:rsidRPr="00FA7873" w:rsidRDefault="000D679F" w:rsidP="007D1C7B">
            <w:pPr>
              <w:keepNext/>
              <w:spacing w:before="100" w:after="100"/>
              <w:jc w:val="right"/>
              <w:rPr>
                <w:rFonts w:asciiTheme="minorHAnsi" w:eastAsia="Times New Roman" w:hAnsiTheme="minorHAnsi" w:cstheme="minorHAnsi"/>
                <w:b/>
                <w:color w:val="FFFFFF" w:themeColor="background1"/>
                <w:spacing w:val="2"/>
                <w:sz w:val="18"/>
                <w:szCs w:val="18"/>
                <w:lang w:eastAsia="en-AU"/>
              </w:rPr>
            </w:pPr>
            <w:r w:rsidRPr="00FA7873">
              <w:rPr>
                <w:rFonts w:asciiTheme="minorHAnsi" w:eastAsia="Times New Roman" w:hAnsiTheme="minorHAnsi" w:cstheme="minorHAnsi"/>
                <w:b/>
                <w:color w:val="FFFFFF" w:themeColor="background1"/>
                <w:spacing w:val="2"/>
                <w:sz w:val="18"/>
                <w:szCs w:val="18"/>
                <w:lang w:eastAsia="en-AU"/>
              </w:rPr>
              <w:t>LEVIES RECEIVED IN 2023–24</w:t>
            </w:r>
            <w:r w:rsidRPr="00FA7873">
              <w:rPr>
                <w:rFonts w:asciiTheme="minorHAnsi" w:eastAsia="Times New Roman" w:hAnsiTheme="minorHAnsi" w:cstheme="minorHAnsi"/>
                <w:spacing w:val="2"/>
                <w:sz w:val="18"/>
                <w:szCs w:val="18"/>
                <w:lang w:eastAsia="en-AU"/>
              </w:rPr>
              <w:br/>
            </w:r>
            <w:r w:rsidRPr="00FA7873">
              <w:rPr>
                <w:rFonts w:asciiTheme="minorHAnsi" w:eastAsia="Times New Roman" w:hAnsiTheme="minorHAnsi" w:cstheme="minorHAnsi"/>
                <w:b/>
                <w:color w:val="FFFFFF" w:themeColor="background1"/>
                <w:spacing w:val="2"/>
                <w:sz w:val="18"/>
                <w:szCs w:val="18"/>
                <w:lang w:eastAsia="en-AU"/>
              </w:rPr>
              <w:t>FINANCIAL YEAR</w:t>
            </w:r>
          </w:p>
          <w:p w14:paraId="42669837" w14:textId="77777777" w:rsidR="000D679F" w:rsidRPr="006565EA" w:rsidRDefault="000D679F" w:rsidP="007D1C7B">
            <w:pPr>
              <w:keepNext/>
              <w:spacing w:before="100" w:after="100"/>
              <w:jc w:val="right"/>
              <w:rPr>
                <w:rFonts w:asciiTheme="minorHAnsi" w:eastAsia="Times New Roman" w:hAnsiTheme="minorHAnsi" w:cstheme="minorHAnsi"/>
                <w:b/>
                <w:color w:val="FFFFFF" w:themeColor="background1"/>
                <w:spacing w:val="2"/>
                <w:sz w:val="18"/>
                <w:szCs w:val="18"/>
                <w:lang w:eastAsia="en-AU"/>
              </w:rPr>
            </w:pPr>
            <w:r w:rsidRPr="006565EA">
              <w:rPr>
                <w:rFonts w:asciiTheme="minorHAnsi" w:eastAsia="Times New Roman" w:hAnsiTheme="minorHAnsi" w:cstheme="minorHAnsi"/>
                <w:b/>
                <w:color w:val="FFFFFF" w:themeColor="background1"/>
                <w:spacing w:val="2"/>
                <w:sz w:val="18"/>
                <w:szCs w:val="18"/>
                <w:lang w:eastAsia="en-AU"/>
              </w:rPr>
              <w:t>($)</w:t>
            </w:r>
          </w:p>
        </w:tc>
      </w:tr>
      <w:tr w:rsidR="000D679F" w:rsidRPr="000D679F" w14:paraId="73EAA4E4" w14:textId="77777777" w:rsidTr="00171EDA">
        <w:trPr>
          <w:cantSplit/>
        </w:trPr>
        <w:tc>
          <w:tcPr>
            <w:tcW w:w="2145" w:type="pct"/>
            <w:shd w:val="clear" w:color="auto" w:fill="auto"/>
          </w:tcPr>
          <w:p w14:paraId="59365D4B" w14:textId="340165F7" w:rsidR="000D679F" w:rsidRPr="000D679F" w:rsidRDefault="00EF641C" w:rsidP="00DF3D33">
            <w:pPr>
              <w:spacing w:before="100" w:after="100"/>
              <w:ind w:left="57"/>
              <w:rPr>
                <w:rFonts w:asciiTheme="minorHAnsi" w:hAnsiTheme="minorHAnsi" w:cstheme="minorHAnsi"/>
                <w:sz w:val="18"/>
                <w:szCs w:val="18"/>
                <w:highlight w:val="yellow"/>
                <w:lang w:val="en-GB"/>
              </w:rPr>
            </w:pPr>
            <w:r w:rsidRPr="00BC5BBE">
              <w:rPr>
                <w:rFonts w:asciiTheme="minorHAnsi" w:hAnsiTheme="minorHAnsi" w:cstheme="minorHAnsi"/>
                <w:sz w:val="18"/>
                <w:szCs w:val="18"/>
              </w:rPr>
              <w:t xml:space="preserve">DCP01 Armstrong Creek </w:t>
            </w:r>
            <w:bookmarkStart w:id="947" w:name="_Int_Fr0ZCjkL"/>
            <w:r w:rsidRPr="00BC5BBE">
              <w:rPr>
                <w:rFonts w:asciiTheme="minorHAnsi" w:hAnsiTheme="minorHAnsi" w:cstheme="minorHAnsi"/>
                <w:sz w:val="18"/>
                <w:szCs w:val="18"/>
              </w:rPr>
              <w:t>North East</w:t>
            </w:r>
            <w:bookmarkEnd w:id="947"/>
            <w:r w:rsidRPr="00BC5BBE">
              <w:rPr>
                <w:rFonts w:asciiTheme="minorHAnsi" w:hAnsiTheme="minorHAnsi" w:cstheme="minorHAnsi"/>
                <w:sz w:val="18"/>
                <w:szCs w:val="18"/>
              </w:rPr>
              <w:t xml:space="preserve"> Industrial</w:t>
            </w:r>
          </w:p>
        </w:tc>
        <w:tc>
          <w:tcPr>
            <w:tcW w:w="887" w:type="pct"/>
            <w:shd w:val="clear" w:color="auto" w:fill="auto"/>
            <w:vAlign w:val="center"/>
          </w:tcPr>
          <w:p w14:paraId="15A5DA18" w14:textId="34B19491"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2010</w:t>
            </w:r>
          </w:p>
        </w:tc>
        <w:tc>
          <w:tcPr>
            <w:tcW w:w="1968" w:type="pct"/>
            <w:shd w:val="clear" w:color="auto" w:fill="auto"/>
            <w:vAlign w:val="center"/>
          </w:tcPr>
          <w:p w14:paraId="16AC8803" w14:textId="1B9D3E5E"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$0.00</w:t>
            </w:r>
          </w:p>
        </w:tc>
      </w:tr>
      <w:tr w:rsidR="000D679F" w:rsidRPr="000D679F" w14:paraId="0C09BE0A" w14:textId="77777777" w:rsidTr="00171EDA">
        <w:trPr>
          <w:cantSplit/>
        </w:trPr>
        <w:tc>
          <w:tcPr>
            <w:tcW w:w="2145" w:type="pct"/>
            <w:shd w:val="clear" w:color="auto" w:fill="auto"/>
          </w:tcPr>
          <w:p w14:paraId="0BC4BBD0" w14:textId="7A6E5EC2"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DCP02 Jetty Road Urban Growth Area Stage 1</w:t>
            </w:r>
          </w:p>
        </w:tc>
        <w:tc>
          <w:tcPr>
            <w:tcW w:w="887" w:type="pct"/>
            <w:shd w:val="clear" w:color="auto" w:fill="auto"/>
            <w:vAlign w:val="center"/>
          </w:tcPr>
          <w:p w14:paraId="1565CD24" w14:textId="773624AC"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2012</w:t>
            </w:r>
          </w:p>
        </w:tc>
        <w:tc>
          <w:tcPr>
            <w:tcW w:w="1968" w:type="pct"/>
            <w:shd w:val="clear" w:color="auto" w:fill="auto"/>
            <w:vAlign w:val="center"/>
          </w:tcPr>
          <w:p w14:paraId="7D7BA8DA" w14:textId="7329BF69"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$0.00</w:t>
            </w:r>
          </w:p>
        </w:tc>
      </w:tr>
      <w:tr w:rsidR="000D679F" w:rsidRPr="000D679F" w14:paraId="3BB195A6" w14:textId="77777777" w:rsidTr="00171EDA">
        <w:trPr>
          <w:cantSplit/>
        </w:trPr>
        <w:tc>
          <w:tcPr>
            <w:tcW w:w="2145" w:type="pct"/>
            <w:shd w:val="clear" w:color="auto" w:fill="auto"/>
          </w:tcPr>
          <w:p w14:paraId="6CCC4F6F" w14:textId="23A112C3"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DCP03 Armstrong Creek East Precinct</w:t>
            </w:r>
          </w:p>
        </w:tc>
        <w:tc>
          <w:tcPr>
            <w:tcW w:w="887" w:type="pct"/>
            <w:shd w:val="clear" w:color="auto" w:fill="auto"/>
            <w:vAlign w:val="center"/>
          </w:tcPr>
          <w:p w14:paraId="7510524D" w14:textId="755980CD"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2012</w:t>
            </w:r>
          </w:p>
        </w:tc>
        <w:tc>
          <w:tcPr>
            <w:tcW w:w="1968" w:type="pct"/>
            <w:shd w:val="clear" w:color="auto" w:fill="auto"/>
            <w:vAlign w:val="center"/>
          </w:tcPr>
          <w:p w14:paraId="0E325347" w14:textId="05AF40FF"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$7,688,002.65</w:t>
            </w:r>
          </w:p>
        </w:tc>
      </w:tr>
      <w:tr w:rsidR="000D679F" w:rsidRPr="000D679F" w14:paraId="3D30A328" w14:textId="77777777" w:rsidTr="00171EDA">
        <w:trPr>
          <w:cantSplit/>
        </w:trPr>
        <w:tc>
          <w:tcPr>
            <w:tcW w:w="2145" w:type="pct"/>
            <w:shd w:val="clear" w:color="auto" w:fill="auto"/>
          </w:tcPr>
          <w:p w14:paraId="26C6C664" w14:textId="2F5D2851"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DCP04 Armstrong Creek West Precinct</w:t>
            </w:r>
          </w:p>
        </w:tc>
        <w:tc>
          <w:tcPr>
            <w:tcW w:w="887" w:type="pct"/>
            <w:shd w:val="clear" w:color="auto" w:fill="auto"/>
            <w:vAlign w:val="center"/>
          </w:tcPr>
          <w:p w14:paraId="32B5AFF0" w14:textId="23E06F50"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2013</w:t>
            </w:r>
          </w:p>
        </w:tc>
        <w:tc>
          <w:tcPr>
            <w:tcW w:w="1968" w:type="pct"/>
            <w:shd w:val="clear" w:color="auto" w:fill="auto"/>
            <w:vAlign w:val="center"/>
          </w:tcPr>
          <w:p w14:paraId="7F2B5A35" w14:textId="741B1944"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$507,306.27</w:t>
            </w:r>
          </w:p>
        </w:tc>
      </w:tr>
      <w:tr w:rsidR="000D679F" w:rsidRPr="000D679F" w14:paraId="30B6C6F2" w14:textId="77777777" w:rsidTr="00171EDA">
        <w:trPr>
          <w:cantSplit/>
        </w:trPr>
        <w:tc>
          <w:tcPr>
            <w:tcW w:w="2145" w:type="pct"/>
            <w:shd w:val="clear" w:color="auto" w:fill="auto"/>
          </w:tcPr>
          <w:p w14:paraId="0DF011C5" w14:textId="4EA5314D"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DCP05 Armstrong Creek Horseshoe Bend Precinct</w:t>
            </w:r>
          </w:p>
        </w:tc>
        <w:tc>
          <w:tcPr>
            <w:tcW w:w="887" w:type="pct"/>
            <w:shd w:val="clear" w:color="auto" w:fill="auto"/>
            <w:vAlign w:val="center"/>
          </w:tcPr>
          <w:p w14:paraId="4DE67D0B" w14:textId="32612A85"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2014</w:t>
            </w:r>
          </w:p>
        </w:tc>
        <w:tc>
          <w:tcPr>
            <w:tcW w:w="1968" w:type="pct"/>
            <w:shd w:val="clear" w:color="auto" w:fill="auto"/>
            <w:vAlign w:val="center"/>
          </w:tcPr>
          <w:p w14:paraId="1E57FDF8" w14:textId="54A8F819"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$7,446,518.75</w:t>
            </w:r>
          </w:p>
        </w:tc>
      </w:tr>
      <w:tr w:rsidR="000B5796" w:rsidRPr="000D679F" w14:paraId="5BDB1E7A" w14:textId="77777777" w:rsidTr="00171EDA">
        <w:trPr>
          <w:cantSplit/>
          <w:trHeight w:val="70"/>
        </w:trPr>
        <w:tc>
          <w:tcPr>
            <w:tcW w:w="2145" w:type="pct"/>
            <w:tcBorders>
              <w:bottom w:val="single" w:sz="4" w:space="0" w:color="1F497D"/>
            </w:tcBorders>
            <w:shd w:val="clear" w:color="auto" w:fill="auto"/>
          </w:tcPr>
          <w:p w14:paraId="6EFB0010" w14:textId="7142B15E"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DCP06 Armstrong Creek Town Centre Precinct</w:t>
            </w:r>
          </w:p>
        </w:tc>
        <w:tc>
          <w:tcPr>
            <w:tcW w:w="887" w:type="pct"/>
            <w:tcBorders>
              <w:bottom w:val="single" w:sz="4" w:space="0" w:color="1F497D"/>
            </w:tcBorders>
            <w:shd w:val="clear" w:color="auto" w:fill="auto"/>
            <w:vAlign w:val="center"/>
          </w:tcPr>
          <w:p w14:paraId="2E3E50F6" w14:textId="269B5EA2"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2014</w:t>
            </w:r>
          </w:p>
        </w:tc>
        <w:tc>
          <w:tcPr>
            <w:tcW w:w="1968" w:type="pct"/>
            <w:tcBorders>
              <w:bottom w:val="single" w:sz="4" w:space="0" w:color="1F497D"/>
            </w:tcBorders>
            <w:shd w:val="clear" w:color="auto" w:fill="auto"/>
            <w:vAlign w:val="center"/>
          </w:tcPr>
          <w:p w14:paraId="27B4BD9E" w14:textId="318A2D84"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$0.00</w:t>
            </w:r>
          </w:p>
        </w:tc>
      </w:tr>
      <w:tr w:rsidR="000B5796" w:rsidRPr="000D679F" w14:paraId="09E7E770" w14:textId="77777777" w:rsidTr="00171EDA">
        <w:trPr>
          <w:cantSplit/>
          <w:trHeight w:val="317"/>
        </w:trPr>
        <w:tc>
          <w:tcPr>
            <w:tcW w:w="2145" w:type="pct"/>
            <w:tcBorders>
              <w:bottom w:val="single" w:sz="4" w:space="0" w:color="003361"/>
            </w:tcBorders>
            <w:shd w:val="clear" w:color="auto" w:fill="auto"/>
          </w:tcPr>
          <w:p w14:paraId="002D247D" w14:textId="1D00F16E"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DCP07 Lara West Urban Growth Area</w:t>
            </w:r>
          </w:p>
        </w:tc>
        <w:tc>
          <w:tcPr>
            <w:tcW w:w="887" w:type="pct"/>
            <w:tcBorders>
              <w:bottom w:val="single" w:sz="4" w:space="0" w:color="003361"/>
            </w:tcBorders>
            <w:shd w:val="clear" w:color="auto" w:fill="auto"/>
            <w:vAlign w:val="center"/>
          </w:tcPr>
          <w:p w14:paraId="5EDD6DAE" w14:textId="483ABF95"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2014</w:t>
            </w:r>
          </w:p>
        </w:tc>
        <w:tc>
          <w:tcPr>
            <w:tcW w:w="1968" w:type="pct"/>
            <w:tcBorders>
              <w:bottom w:val="single" w:sz="4" w:space="0" w:color="003361"/>
            </w:tcBorders>
            <w:shd w:val="clear" w:color="auto" w:fill="auto"/>
            <w:vAlign w:val="center"/>
          </w:tcPr>
          <w:p w14:paraId="6FC594BC" w14:textId="10D4A0EE"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$6,760,174.75</w:t>
            </w:r>
          </w:p>
        </w:tc>
      </w:tr>
      <w:tr w:rsidR="00C63AD5" w:rsidRPr="000D679F" w14:paraId="3D05FBF5" w14:textId="77777777" w:rsidTr="00171EDA">
        <w:trPr>
          <w:cantSplit/>
          <w:trHeight w:val="317"/>
        </w:trPr>
        <w:tc>
          <w:tcPr>
            <w:tcW w:w="2145" w:type="pct"/>
            <w:tcBorders>
              <w:top w:val="single" w:sz="4" w:space="0" w:color="003361"/>
              <w:bottom w:val="double" w:sz="4" w:space="0" w:color="1F497D"/>
            </w:tcBorders>
            <w:shd w:val="clear" w:color="auto" w:fill="auto"/>
          </w:tcPr>
          <w:p w14:paraId="20A65FF9" w14:textId="447370D2" w:rsidR="000D679F" w:rsidRPr="000D679F" w:rsidRDefault="00EF641C" w:rsidP="00DF3D33">
            <w:pPr>
              <w:spacing w:before="100" w:after="100"/>
              <w:ind w:left="57"/>
              <w:rPr>
                <w:rFonts w:asciiTheme="minorHAnsi" w:hAnsiTheme="minorHAnsi" w:cstheme="minorHAnsi"/>
                <w:vanish/>
                <w:sz w:val="18"/>
                <w:szCs w:val="18"/>
                <w:highlight w:val="yellow"/>
                <w:lang w:val="en-GB"/>
              </w:rPr>
            </w:pPr>
            <w:r w:rsidRPr="00BC5BBE">
              <w:rPr>
                <w:rFonts w:asciiTheme="minorHAnsi" w:hAnsiTheme="minorHAnsi" w:cstheme="minorHAnsi"/>
                <w:sz w:val="18"/>
                <w:szCs w:val="18"/>
              </w:rPr>
              <w:t xml:space="preserve">DCP08 Central </w:t>
            </w:r>
            <w:r w:rsidRPr="00FA7873">
              <w:rPr>
                <w:rFonts w:asciiTheme="minorHAnsi" w:hAnsiTheme="minorHAnsi" w:cstheme="minorHAnsi"/>
                <w:sz w:val="18"/>
                <w:szCs w:val="18"/>
              </w:rPr>
              <w:t>R</w:t>
            </w:r>
            <w:r w:rsidR="006B2B4D">
              <w:rPr>
                <w:rFonts w:asciiTheme="minorHAnsi" w:hAnsiTheme="minorHAnsi" w:cstheme="minorHAnsi"/>
                <w:sz w:val="18"/>
                <w:szCs w:val="18"/>
              </w:rPr>
              <w:t>oa</w:t>
            </w:r>
            <w:r w:rsidRPr="00FA7873">
              <w:rPr>
                <w:rFonts w:asciiTheme="minorHAnsi" w:hAnsiTheme="minorHAnsi" w:cstheme="minorHAnsi"/>
                <w:sz w:val="18"/>
                <w:szCs w:val="18"/>
              </w:rPr>
              <w:t>d</w:t>
            </w:r>
            <w:r w:rsidRPr="00BC5BBE">
              <w:rPr>
                <w:rFonts w:asciiTheme="minorHAnsi" w:hAnsiTheme="minorHAnsi" w:cstheme="minorHAnsi"/>
                <w:sz w:val="18"/>
                <w:szCs w:val="18"/>
              </w:rPr>
              <w:t xml:space="preserve"> Drysdale</w:t>
            </w:r>
          </w:p>
        </w:tc>
        <w:tc>
          <w:tcPr>
            <w:tcW w:w="887" w:type="pct"/>
            <w:tcBorders>
              <w:top w:val="single" w:sz="4" w:space="0" w:color="003361"/>
              <w:bottom w:val="double" w:sz="4" w:space="0" w:color="1F497D"/>
            </w:tcBorders>
            <w:shd w:val="clear" w:color="auto" w:fill="auto"/>
            <w:vAlign w:val="center"/>
          </w:tcPr>
          <w:p w14:paraId="29BC9459" w14:textId="3D5F924E" w:rsidR="000D679F" w:rsidRPr="000D679F" w:rsidRDefault="00EF641C" w:rsidP="007D1C7B">
            <w:pPr>
              <w:spacing w:before="100" w:after="100"/>
              <w:jc w:val="center"/>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2022</w:t>
            </w:r>
          </w:p>
        </w:tc>
        <w:tc>
          <w:tcPr>
            <w:tcW w:w="1968" w:type="pct"/>
            <w:tcBorders>
              <w:top w:val="single" w:sz="4" w:space="0" w:color="003361"/>
              <w:bottom w:val="double" w:sz="4" w:space="0" w:color="1F497D"/>
            </w:tcBorders>
            <w:shd w:val="clear" w:color="auto" w:fill="auto"/>
            <w:vAlign w:val="center"/>
          </w:tcPr>
          <w:p w14:paraId="4293D959" w14:textId="167C8BA3" w:rsidR="000D679F" w:rsidRPr="000D679F" w:rsidRDefault="00EF641C" w:rsidP="007D1C7B">
            <w:pPr>
              <w:spacing w:before="100" w:after="100"/>
              <w:jc w:val="right"/>
              <w:rPr>
                <w:rFonts w:asciiTheme="minorHAnsi" w:hAnsiTheme="minorHAnsi" w:cstheme="minorHAnsi"/>
                <w:vanish/>
                <w:sz w:val="18"/>
                <w:szCs w:val="18"/>
                <w:highlight w:val="yellow"/>
                <w:lang w:val="en-GB"/>
              </w:rPr>
            </w:pPr>
            <w:r w:rsidRPr="00BC5BBE">
              <w:rPr>
                <w:rFonts w:asciiTheme="minorHAnsi" w:eastAsiaTheme="minorEastAsia" w:hAnsiTheme="minorHAnsi" w:cstheme="minorHAnsi"/>
                <w:sz w:val="18"/>
                <w:szCs w:val="18"/>
              </w:rPr>
              <w:t>$0.00</w:t>
            </w:r>
          </w:p>
        </w:tc>
      </w:tr>
      <w:tr w:rsidR="000B5796" w:rsidRPr="000D679F" w14:paraId="0A8BC150" w14:textId="77777777" w:rsidTr="00171EDA">
        <w:trPr>
          <w:cantSplit/>
          <w:trHeight w:val="397"/>
        </w:trPr>
        <w:tc>
          <w:tcPr>
            <w:tcW w:w="2145" w:type="pct"/>
            <w:tcBorders>
              <w:top w:val="double" w:sz="4" w:space="0" w:color="1F497D"/>
              <w:bottom w:val="double" w:sz="4" w:space="0" w:color="1F497D"/>
            </w:tcBorders>
            <w:shd w:val="clear" w:color="auto" w:fill="auto"/>
            <w:vAlign w:val="center"/>
          </w:tcPr>
          <w:p w14:paraId="299FAA91" w14:textId="4305A2C3" w:rsidR="000D679F" w:rsidRPr="00DF3D33" w:rsidRDefault="00EF641C" w:rsidP="00DF3D33">
            <w:pPr>
              <w:spacing w:after="0" w:line="240" w:lineRule="auto"/>
              <w:ind w:left="57"/>
              <w:rPr>
                <w:rFonts w:asciiTheme="minorHAnsi" w:hAnsiTheme="minorHAnsi" w:cstheme="minorHAnsi"/>
                <w:b/>
                <w:color w:val="000000" w:themeColor="text1"/>
                <w:sz w:val="18"/>
                <w:szCs w:val="18"/>
              </w:rPr>
            </w:pPr>
            <w:r w:rsidRPr="00DF3D33">
              <w:rPr>
                <w:rFonts w:asciiTheme="minorHAnsi" w:hAnsiTheme="minorHAnsi" w:cstheme="minorHAnsi"/>
                <w:b/>
                <w:color w:val="000000" w:themeColor="text1"/>
                <w:sz w:val="18"/>
                <w:szCs w:val="18"/>
              </w:rPr>
              <w:t>Total</w:t>
            </w:r>
          </w:p>
        </w:tc>
        <w:tc>
          <w:tcPr>
            <w:tcW w:w="887" w:type="pct"/>
            <w:tcBorders>
              <w:top w:val="double" w:sz="4" w:space="0" w:color="1F497D"/>
              <w:bottom w:val="double" w:sz="4" w:space="0" w:color="1F497D"/>
            </w:tcBorders>
            <w:shd w:val="clear" w:color="auto" w:fill="auto"/>
            <w:vAlign w:val="center"/>
          </w:tcPr>
          <w:p w14:paraId="6D5F37DE" w14:textId="77777777" w:rsidR="000D679F" w:rsidRPr="00DF3D33" w:rsidRDefault="000D679F" w:rsidP="00BC5BBE">
            <w:pPr>
              <w:spacing w:after="0" w:line="240" w:lineRule="auto"/>
              <w:jc w:val="right"/>
              <w:rPr>
                <w:rFonts w:asciiTheme="minorHAnsi" w:hAnsiTheme="minorHAnsi" w:cstheme="minorHAnsi"/>
                <w:b/>
                <w:color w:val="000000" w:themeColor="text1"/>
                <w:sz w:val="18"/>
                <w:szCs w:val="18"/>
              </w:rPr>
            </w:pPr>
          </w:p>
        </w:tc>
        <w:tc>
          <w:tcPr>
            <w:tcW w:w="1968" w:type="pct"/>
            <w:tcBorders>
              <w:top w:val="double" w:sz="4" w:space="0" w:color="1F497D"/>
              <w:bottom w:val="double" w:sz="4" w:space="0" w:color="1F497D"/>
            </w:tcBorders>
            <w:shd w:val="clear" w:color="auto" w:fill="auto"/>
            <w:vAlign w:val="center"/>
          </w:tcPr>
          <w:p w14:paraId="78EF2C84" w14:textId="4A41F5AC" w:rsidR="000D679F" w:rsidRPr="00DF3D33" w:rsidRDefault="00EF641C" w:rsidP="00BC5BBE">
            <w:pPr>
              <w:spacing w:after="0" w:line="240" w:lineRule="auto"/>
              <w:jc w:val="right"/>
              <w:rPr>
                <w:rFonts w:asciiTheme="minorHAnsi" w:hAnsiTheme="minorHAnsi" w:cstheme="minorHAnsi"/>
                <w:b/>
                <w:color w:val="000000" w:themeColor="text1"/>
                <w:sz w:val="18"/>
                <w:szCs w:val="18"/>
              </w:rPr>
            </w:pPr>
            <w:r w:rsidRPr="00DF3D33">
              <w:rPr>
                <w:rFonts w:asciiTheme="minorHAnsi" w:hAnsiTheme="minorHAnsi" w:cstheme="minorHAnsi"/>
                <w:b/>
                <w:color w:val="000000" w:themeColor="text1"/>
                <w:sz w:val="18"/>
                <w:szCs w:val="18"/>
              </w:rPr>
              <w:t>$22,402,002.42</w:t>
            </w:r>
          </w:p>
        </w:tc>
      </w:tr>
    </w:tbl>
    <w:p w14:paraId="2E83C932" w14:textId="77777777" w:rsidR="000D679F" w:rsidRPr="00DF3D33" w:rsidRDefault="000D679F" w:rsidP="007D1C7B">
      <w:pPr>
        <w:spacing w:before="100" w:after="100"/>
        <w:rPr>
          <w:rFonts w:asciiTheme="minorHAnsi" w:hAnsiTheme="minorHAnsi" w:cstheme="minorHAnsi"/>
          <w:b/>
          <w:color w:val="FF0000"/>
          <w:sz w:val="18"/>
          <w:szCs w:val="18"/>
          <w:highlight w:val="yellow"/>
          <w:lang w:val="en-GB"/>
        </w:rPr>
      </w:pPr>
    </w:p>
    <w:p w14:paraId="10CA404F" w14:textId="77777777" w:rsidR="000D679F" w:rsidRPr="000D679F" w:rsidRDefault="000D679F" w:rsidP="007D1C7B">
      <w:pPr>
        <w:spacing w:before="100" w:after="100"/>
        <w:rPr>
          <w:rFonts w:asciiTheme="minorHAnsi" w:hAnsiTheme="minorHAnsi" w:cstheme="minorHAnsi"/>
          <w:b/>
          <w:sz w:val="18"/>
          <w:szCs w:val="18"/>
          <w:highlight w:val="yellow"/>
          <w:lang w:val="en-GB"/>
        </w:rPr>
      </w:pPr>
      <w:r w:rsidRPr="000D679F">
        <w:rPr>
          <w:rFonts w:asciiTheme="minorHAnsi" w:hAnsiTheme="minorHAnsi" w:cstheme="minorHAnsi"/>
          <w:b/>
          <w:sz w:val="18"/>
          <w:szCs w:val="18"/>
          <w:highlight w:val="yellow"/>
          <w:lang w:val="en-GB"/>
        </w:rPr>
        <w:br w:type="page"/>
      </w:r>
    </w:p>
    <w:p w14:paraId="3A11D291" w14:textId="3D6AC8DB" w:rsidR="000D679F" w:rsidRPr="00393E61" w:rsidRDefault="000D679F" w:rsidP="00171EDA">
      <w:pPr>
        <w:tabs>
          <w:tab w:val="left" w:pos="8130"/>
        </w:tabs>
        <w:spacing w:before="100" w:after="100"/>
        <w:ind w:left="-142"/>
        <w:jc w:val="both"/>
        <w:rPr>
          <w:rFonts w:cs="Arial"/>
          <w:b/>
          <w:color w:val="003361"/>
          <w:sz w:val="16"/>
          <w:szCs w:val="16"/>
          <w:lang w:val="en-GB"/>
          <w14:ligatures w14:val="standardContextual"/>
        </w:rPr>
      </w:pPr>
      <w:r w:rsidRPr="00393E61">
        <w:rPr>
          <w:rFonts w:cs="Arial"/>
          <w:b/>
          <w:color w:val="003361"/>
          <w:sz w:val="16"/>
          <w:szCs w:val="16"/>
          <w:lang w:val="en-GB"/>
          <w14:ligatures w14:val="standardContextual"/>
        </w:rPr>
        <w:lastRenderedPageBreak/>
        <w:t xml:space="preserve">TABLE </w:t>
      </w:r>
      <w:r w:rsidR="00FA1B0D" w:rsidRPr="00393E61">
        <w:rPr>
          <w:rFonts w:cs="Arial"/>
          <w:b/>
          <w:bCs/>
          <w:color w:val="003361"/>
          <w:sz w:val="16"/>
          <w:szCs w:val="16"/>
          <w:lang w:val="en-GB"/>
          <w14:ligatures w14:val="standardContextual"/>
        </w:rPr>
        <w:t>1</w:t>
      </w:r>
      <w:r w:rsidR="000829A0" w:rsidRPr="00393E61">
        <w:rPr>
          <w:rFonts w:cs="Arial"/>
          <w:b/>
          <w:bCs/>
          <w:color w:val="003361"/>
          <w:sz w:val="16"/>
          <w:szCs w:val="16"/>
          <w:lang w:val="en-GB"/>
          <w14:ligatures w14:val="standardContextual"/>
        </w:rPr>
        <w:t>5</w:t>
      </w:r>
      <w:r w:rsidRPr="00393E61">
        <w:rPr>
          <w:rFonts w:cs="Arial"/>
          <w:b/>
          <w:color w:val="003361"/>
          <w:sz w:val="16"/>
          <w:szCs w:val="16"/>
          <w:lang w:val="en-GB"/>
          <w14:ligatures w14:val="standardContextual"/>
        </w:rPr>
        <w:t>: DCP land, works, services or facilities accepted in-kind in 2023–24</w:t>
      </w:r>
    </w:p>
    <w:tbl>
      <w:tblPr>
        <w:tblStyle w:val="ListTable3-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3119"/>
        <w:gridCol w:w="1134"/>
        <w:gridCol w:w="1387"/>
      </w:tblGrid>
      <w:tr w:rsidR="00A02736" w:rsidRPr="00A764DC" w14:paraId="2977B34A" w14:textId="77777777" w:rsidTr="00AD44CF">
        <w:trPr>
          <w:cnfStyle w:val="100000000000" w:firstRow="1" w:lastRow="0" w:firstColumn="0" w:lastColumn="0" w:oddVBand="0" w:evenVBand="0" w:oddHBand="0" w:evenHBand="0" w:firstRowFirstColumn="0" w:firstRowLastColumn="0" w:lastRowFirstColumn="0" w:lastRowLastColumn="0"/>
          <w:trHeight w:val="648"/>
        </w:trPr>
        <w:tc>
          <w:tcPr>
            <w:cnfStyle w:val="001000000100" w:firstRow="0" w:lastRow="0" w:firstColumn="1" w:lastColumn="0" w:oddVBand="0" w:evenVBand="0" w:oddHBand="0" w:evenHBand="0" w:firstRowFirstColumn="1" w:firstRowLastColumn="0" w:lastRowFirstColumn="0" w:lastRowLastColumn="0"/>
            <w:tcW w:w="1421" w:type="pct"/>
            <w:shd w:val="clear" w:color="auto" w:fill="1F497C"/>
            <w:vAlign w:val="center"/>
            <w:hideMark/>
          </w:tcPr>
          <w:p w14:paraId="1E649607" w14:textId="77777777" w:rsidR="00902C30" w:rsidRPr="00AD44CF" w:rsidRDefault="00902C30">
            <w:pPr>
              <w:rPr>
                <w:rFonts w:asciiTheme="minorHAnsi" w:hAnsiTheme="minorHAnsi" w:cstheme="minorHAnsi"/>
                <w:caps/>
                <w:color w:val="FFFFFF"/>
                <w:sz w:val="18"/>
                <w:szCs w:val="18"/>
              </w:rPr>
            </w:pPr>
            <w:r w:rsidRPr="00AD44CF">
              <w:rPr>
                <w:rFonts w:asciiTheme="minorHAnsi" w:hAnsiTheme="minorHAnsi" w:cstheme="minorHAnsi"/>
                <w:caps/>
                <w:color w:val="FFFFFF"/>
                <w:sz w:val="18"/>
                <w:szCs w:val="18"/>
              </w:rPr>
              <w:t>DCP name and year approved</w:t>
            </w:r>
          </w:p>
        </w:tc>
        <w:tc>
          <w:tcPr>
            <w:tcW w:w="599" w:type="pct"/>
            <w:shd w:val="clear" w:color="auto" w:fill="1F497C"/>
            <w:vAlign w:val="center"/>
            <w:hideMark/>
          </w:tcPr>
          <w:p w14:paraId="13DC46A3" w14:textId="77777777" w:rsidR="00902C30" w:rsidRPr="00AD44CF" w:rsidRDefault="00902C3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color w:val="FFFFFF"/>
                <w:sz w:val="18"/>
                <w:szCs w:val="18"/>
              </w:rPr>
            </w:pPr>
            <w:r w:rsidRPr="00AD44CF">
              <w:rPr>
                <w:rFonts w:asciiTheme="minorHAnsi" w:hAnsiTheme="minorHAnsi" w:cstheme="minorHAnsi"/>
                <w:caps/>
                <w:color w:val="FFFFFF"/>
                <w:sz w:val="18"/>
                <w:szCs w:val="18"/>
              </w:rPr>
              <w:t>Project ID</w:t>
            </w:r>
          </w:p>
        </w:tc>
        <w:tc>
          <w:tcPr>
            <w:tcW w:w="1648" w:type="pct"/>
            <w:shd w:val="clear" w:color="auto" w:fill="1F497C"/>
            <w:vAlign w:val="center"/>
            <w:hideMark/>
          </w:tcPr>
          <w:p w14:paraId="048EA89F" w14:textId="77777777" w:rsidR="00902C30" w:rsidRPr="00AD44CF" w:rsidRDefault="00902C3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color w:val="FFFFFF"/>
                <w:sz w:val="18"/>
                <w:szCs w:val="18"/>
              </w:rPr>
            </w:pPr>
            <w:r w:rsidRPr="00AD44CF">
              <w:rPr>
                <w:rFonts w:asciiTheme="minorHAnsi" w:hAnsiTheme="minorHAnsi" w:cstheme="minorHAnsi"/>
                <w:caps/>
                <w:color w:val="FFFFFF"/>
                <w:sz w:val="18"/>
                <w:szCs w:val="18"/>
              </w:rPr>
              <w:t>Project description</w:t>
            </w:r>
          </w:p>
        </w:tc>
        <w:tc>
          <w:tcPr>
            <w:tcW w:w="599" w:type="pct"/>
            <w:shd w:val="clear" w:color="auto" w:fill="1F497C"/>
            <w:vAlign w:val="center"/>
            <w:hideMark/>
          </w:tcPr>
          <w:p w14:paraId="6FE78139" w14:textId="77777777" w:rsidR="00902C30" w:rsidRPr="00AD44CF" w:rsidRDefault="00902C3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color w:val="FFFFFF"/>
                <w:sz w:val="18"/>
                <w:szCs w:val="18"/>
              </w:rPr>
            </w:pPr>
            <w:r w:rsidRPr="00AD44CF">
              <w:rPr>
                <w:rFonts w:asciiTheme="minorHAnsi" w:hAnsiTheme="minorHAnsi" w:cstheme="minorHAnsi"/>
                <w:caps/>
                <w:color w:val="FFFFFF"/>
                <w:sz w:val="18"/>
                <w:szCs w:val="18"/>
              </w:rPr>
              <w:t>Item purpose</w:t>
            </w:r>
          </w:p>
        </w:tc>
        <w:tc>
          <w:tcPr>
            <w:tcW w:w="733" w:type="pct"/>
            <w:shd w:val="clear" w:color="auto" w:fill="1F497C"/>
            <w:vAlign w:val="center"/>
            <w:hideMark/>
          </w:tcPr>
          <w:p w14:paraId="1F556105" w14:textId="77777777" w:rsidR="00902C30" w:rsidRPr="00AD44CF" w:rsidRDefault="00902C3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color w:val="FFFFFF"/>
                <w:sz w:val="18"/>
                <w:szCs w:val="18"/>
              </w:rPr>
            </w:pPr>
            <w:r w:rsidRPr="00AD44CF">
              <w:rPr>
                <w:rFonts w:asciiTheme="minorHAnsi" w:hAnsiTheme="minorHAnsi" w:cstheme="minorHAnsi"/>
                <w:caps/>
                <w:color w:val="FFFFFF"/>
                <w:sz w:val="18"/>
                <w:szCs w:val="18"/>
              </w:rPr>
              <w:t>Project value ($)</w:t>
            </w:r>
          </w:p>
        </w:tc>
      </w:tr>
      <w:tr w:rsidR="00902C30" w:rsidRPr="00A764DC" w14:paraId="7F8ACFB5"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7025F9BE"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7BEAE262"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DI_DR_1</w:t>
            </w:r>
          </w:p>
        </w:tc>
        <w:tc>
          <w:tcPr>
            <w:tcW w:w="1648" w:type="pct"/>
            <w:noWrap/>
            <w:vAlign w:val="center"/>
            <w:hideMark/>
          </w:tcPr>
          <w:p w14:paraId="7CFBCD3F" w14:textId="4F02556D"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Armstrong Creek Drainage and Waterway Improvement Works - Section 1 (Barwon Heads R</w:t>
            </w:r>
            <w:r w:rsidR="006B2B4D">
              <w:rPr>
                <w:rFonts w:asciiTheme="minorHAnsi" w:eastAsia="Arial" w:hAnsiTheme="minorHAnsi" w:cstheme="minorHAnsi"/>
                <w:color w:val="000000" w:themeColor="text1"/>
                <w:sz w:val="18"/>
                <w:szCs w:val="18"/>
              </w:rPr>
              <w:t>oa</w:t>
            </w:r>
            <w:r w:rsidRPr="00FA7873">
              <w:rPr>
                <w:rFonts w:asciiTheme="minorHAnsi" w:eastAsia="Arial" w:hAnsiTheme="minorHAnsi" w:cstheme="minorHAnsi"/>
                <w:color w:val="000000" w:themeColor="text1"/>
                <w:sz w:val="18"/>
                <w:szCs w:val="18"/>
              </w:rPr>
              <w:t>d to precinct boundary)</w:t>
            </w:r>
          </w:p>
        </w:tc>
        <w:tc>
          <w:tcPr>
            <w:tcW w:w="599" w:type="pct"/>
            <w:noWrap/>
            <w:vAlign w:val="center"/>
            <w:hideMark/>
          </w:tcPr>
          <w:p w14:paraId="62FDEFA2"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w:t>
            </w:r>
          </w:p>
        </w:tc>
        <w:tc>
          <w:tcPr>
            <w:tcW w:w="733" w:type="pct"/>
            <w:noWrap/>
            <w:vAlign w:val="center"/>
            <w:hideMark/>
          </w:tcPr>
          <w:p w14:paraId="42DEFC88"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$6,355,408.35</w:t>
            </w:r>
          </w:p>
        </w:tc>
      </w:tr>
      <w:tr w:rsidR="00902C30" w:rsidRPr="00A764DC" w14:paraId="51552A00"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0B4F5EF3"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7EFA3E0E"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612B9E9D"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Off-road shared trail network</w:t>
            </w:r>
          </w:p>
        </w:tc>
        <w:tc>
          <w:tcPr>
            <w:tcW w:w="599" w:type="pct"/>
            <w:noWrap/>
            <w:vAlign w:val="center"/>
            <w:hideMark/>
          </w:tcPr>
          <w:p w14:paraId="6170CCDE"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3F7046B3"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$211,764.87</w:t>
            </w:r>
          </w:p>
        </w:tc>
      </w:tr>
      <w:tr w:rsidR="00902C30" w:rsidRPr="00A764DC" w14:paraId="1B397AE9"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4B392E32"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6BAE1917"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11057AE6"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Off-road shared trail network</w:t>
            </w:r>
          </w:p>
        </w:tc>
        <w:tc>
          <w:tcPr>
            <w:tcW w:w="599" w:type="pct"/>
            <w:noWrap/>
            <w:vAlign w:val="center"/>
            <w:hideMark/>
          </w:tcPr>
          <w:p w14:paraId="1A4880A1"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6A7B675E"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$80,518.99</w:t>
            </w:r>
          </w:p>
        </w:tc>
      </w:tr>
      <w:tr w:rsidR="00902C30" w:rsidRPr="00A764DC" w14:paraId="20533CC1"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072CF67E"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62F8FBF0"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04E620ED"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Off-road shared trail network</w:t>
            </w:r>
          </w:p>
        </w:tc>
        <w:tc>
          <w:tcPr>
            <w:tcW w:w="599" w:type="pct"/>
            <w:noWrap/>
            <w:vAlign w:val="center"/>
            <w:hideMark/>
          </w:tcPr>
          <w:p w14:paraId="0B89C572"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3F68535F"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$118,424.98</w:t>
            </w:r>
          </w:p>
        </w:tc>
      </w:tr>
      <w:tr w:rsidR="00902C30" w:rsidRPr="00A764DC" w14:paraId="34E924CD"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344E7867"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416DDB6A"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2E873CBD"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Off-road shared trail network</w:t>
            </w:r>
          </w:p>
        </w:tc>
        <w:tc>
          <w:tcPr>
            <w:tcW w:w="599" w:type="pct"/>
            <w:noWrap/>
            <w:vAlign w:val="center"/>
            <w:hideMark/>
          </w:tcPr>
          <w:p w14:paraId="1531E03A"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3573C213"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$302,187.89</w:t>
            </w:r>
          </w:p>
        </w:tc>
      </w:tr>
      <w:tr w:rsidR="00902C30" w:rsidRPr="00A764DC" w14:paraId="6CA6D064"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6F359467"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DCP03 Armstrong Creek East Precinct 2012</w:t>
            </w:r>
          </w:p>
        </w:tc>
        <w:tc>
          <w:tcPr>
            <w:tcW w:w="599" w:type="pct"/>
            <w:noWrap/>
            <w:vAlign w:val="center"/>
            <w:hideMark/>
          </w:tcPr>
          <w:p w14:paraId="758B1BA4"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74B055E4"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Off-road shared trail network</w:t>
            </w:r>
          </w:p>
        </w:tc>
        <w:tc>
          <w:tcPr>
            <w:tcW w:w="599" w:type="pct"/>
            <w:noWrap/>
            <w:vAlign w:val="center"/>
            <w:hideMark/>
          </w:tcPr>
          <w:p w14:paraId="2BDBFAA6"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312B7EA8"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$77,588.78</w:t>
            </w:r>
          </w:p>
        </w:tc>
      </w:tr>
      <w:tr w:rsidR="00902C30" w:rsidRPr="00A764DC" w14:paraId="11DD58A8"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5695729B"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3E5A7BE6"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DI_DR_01b</w:t>
            </w:r>
          </w:p>
        </w:tc>
        <w:tc>
          <w:tcPr>
            <w:tcW w:w="1648" w:type="pct"/>
            <w:noWrap/>
            <w:vAlign w:val="center"/>
            <w:hideMark/>
          </w:tcPr>
          <w:p w14:paraId="30500D5C"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 Works - Boundary Road Pipeline to the crossing of the Transit Corridor - Construction of Pipeline</w:t>
            </w:r>
          </w:p>
        </w:tc>
        <w:tc>
          <w:tcPr>
            <w:tcW w:w="599" w:type="pct"/>
            <w:noWrap/>
            <w:vAlign w:val="center"/>
            <w:hideMark/>
          </w:tcPr>
          <w:p w14:paraId="0A1D3DFE"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w:t>
            </w:r>
          </w:p>
        </w:tc>
        <w:tc>
          <w:tcPr>
            <w:tcW w:w="733" w:type="pct"/>
            <w:noWrap/>
            <w:vAlign w:val="center"/>
            <w:hideMark/>
          </w:tcPr>
          <w:p w14:paraId="1EDFFC43"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$640,165.00</w:t>
            </w:r>
          </w:p>
        </w:tc>
      </w:tr>
      <w:tr w:rsidR="00902C30" w:rsidRPr="00A764DC" w14:paraId="5156FC71"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739ECEFD"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2E77B553"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DI_DR_01b</w:t>
            </w:r>
          </w:p>
        </w:tc>
        <w:tc>
          <w:tcPr>
            <w:tcW w:w="1648" w:type="pct"/>
            <w:noWrap/>
            <w:vAlign w:val="center"/>
            <w:hideMark/>
          </w:tcPr>
          <w:p w14:paraId="4173FCE8"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 Works - Boundary Road Pipeline to the crossing of the Transit Corridor - Construction of Pipeline</w:t>
            </w:r>
          </w:p>
        </w:tc>
        <w:tc>
          <w:tcPr>
            <w:tcW w:w="599" w:type="pct"/>
            <w:noWrap/>
            <w:vAlign w:val="center"/>
            <w:hideMark/>
          </w:tcPr>
          <w:p w14:paraId="19BA1C43"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w:t>
            </w:r>
          </w:p>
        </w:tc>
        <w:tc>
          <w:tcPr>
            <w:tcW w:w="733" w:type="pct"/>
            <w:noWrap/>
            <w:vAlign w:val="center"/>
            <w:hideMark/>
          </w:tcPr>
          <w:p w14:paraId="13DAF0DD"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$1,259,679.52</w:t>
            </w:r>
          </w:p>
        </w:tc>
      </w:tr>
      <w:tr w:rsidR="00902C30" w:rsidRPr="00A764DC" w14:paraId="6894C336"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111F50B2"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796787BD"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DI_LA_11</w:t>
            </w:r>
          </w:p>
        </w:tc>
        <w:tc>
          <w:tcPr>
            <w:tcW w:w="1648" w:type="pct"/>
            <w:noWrap/>
            <w:vAlign w:val="center"/>
            <w:hideMark/>
          </w:tcPr>
          <w:p w14:paraId="13CF5E04"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Community Complex - NAC - Land</w:t>
            </w:r>
          </w:p>
        </w:tc>
        <w:tc>
          <w:tcPr>
            <w:tcW w:w="599" w:type="pct"/>
            <w:noWrap/>
            <w:vAlign w:val="center"/>
            <w:hideMark/>
          </w:tcPr>
          <w:p w14:paraId="155678C7"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Land</w:t>
            </w:r>
          </w:p>
        </w:tc>
        <w:tc>
          <w:tcPr>
            <w:tcW w:w="733" w:type="pct"/>
            <w:noWrap/>
            <w:vAlign w:val="center"/>
            <w:hideMark/>
          </w:tcPr>
          <w:p w14:paraId="31641C0C"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$1,375,000.00</w:t>
            </w:r>
          </w:p>
        </w:tc>
      </w:tr>
      <w:tr w:rsidR="00902C30" w:rsidRPr="00A764DC" w14:paraId="7D6DE055"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2E11DA11"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7DE783C8"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DI_OS_5</w:t>
            </w:r>
          </w:p>
        </w:tc>
        <w:tc>
          <w:tcPr>
            <w:tcW w:w="1648" w:type="pct"/>
            <w:noWrap/>
            <w:vAlign w:val="center"/>
            <w:hideMark/>
          </w:tcPr>
          <w:p w14:paraId="35B7860B" w14:textId="6F78D0D9"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Play</w:t>
            </w:r>
            <w:r w:rsidR="006460E8">
              <w:rPr>
                <w:rFonts w:asciiTheme="minorHAnsi" w:eastAsia="Arial" w:hAnsiTheme="minorHAnsi" w:cstheme="minorHAnsi"/>
                <w:color w:val="000000" w:themeColor="text1"/>
                <w:sz w:val="18"/>
                <w:szCs w:val="18"/>
              </w:rPr>
              <w:t>g</w:t>
            </w:r>
            <w:r w:rsidRPr="00FA7873">
              <w:rPr>
                <w:rFonts w:asciiTheme="minorHAnsi" w:eastAsia="Arial" w:hAnsiTheme="minorHAnsi" w:cstheme="minorHAnsi"/>
                <w:color w:val="000000" w:themeColor="text1"/>
                <w:sz w:val="18"/>
                <w:szCs w:val="18"/>
              </w:rPr>
              <w:t>round Equipment - Local Parks x 6</w:t>
            </w:r>
          </w:p>
        </w:tc>
        <w:tc>
          <w:tcPr>
            <w:tcW w:w="599" w:type="pct"/>
            <w:noWrap/>
            <w:vAlign w:val="center"/>
            <w:hideMark/>
          </w:tcPr>
          <w:p w14:paraId="5C9E2D89"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Open Space</w:t>
            </w:r>
          </w:p>
        </w:tc>
        <w:tc>
          <w:tcPr>
            <w:tcW w:w="733" w:type="pct"/>
            <w:noWrap/>
            <w:vAlign w:val="center"/>
            <w:hideMark/>
          </w:tcPr>
          <w:p w14:paraId="3B45BCEF"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$168,115.08</w:t>
            </w:r>
          </w:p>
        </w:tc>
      </w:tr>
      <w:tr w:rsidR="00902C30" w:rsidRPr="00A764DC" w14:paraId="0DB74AEA"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7B440FF7"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7D2576EE"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21508093"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 Road</w:t>
            </w:r>
          </w:p>
        </w:tc>
        <w:tc>
          <w:tcPr>
            <w:tcW w:w="599" w:type="pct"/>
            <w:noWrap/>
            <w:vAlign w:val="center"/>
            <w:hideMark/>
          </w:tcPr>
          <w:p w14:paraId="28614179"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36199008"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$15,973.56</w:t>
            </w:r>
          </w:p>
        </w:tc>
      </w:tr>
      <w:tr w:rsidR="00902C30" w:rsidRPr="00A764DC" w14:paraId="7406A222" w14:textId="77777777" w:rsidTr="00AD44CF">
        <w:trPr>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4BC1BBD6"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624FEFDC"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2FB1B313"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 Road</w:t>
            </w:r>
          </w:p>
        </w:tc>
        <w:tc>
          <w:tcPr>
            <w:tcW w:w="599" w:type="pct"/>
            <w:noWrap/>
            <w:vAlign w:val="center"/>
            <w:hideMark/>
          </w:tcPr>
          <w:p w14:paraId="4F2FA5CF"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71F8E218"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$89,925.22</w:t>
            </w:r>
          </w:p>
        </w:tc>
      </w:tr>
      <w:tr w:rsidR="00902C30" w:rsidRPr="00A764DC" w14:paraId="6FE20CC0" w14:textId="77777777" w:rsidTr="00AD44C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3D86F673"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DCP05 Armstrong Creek Horseshoe Bend Precinct 2014</w:t>
            </w:r>
          </w:p>
        </w:tc>
        <w:tc>
          <w:tcPr>
            <w:tcW w:w="599" w:type="pct"/>
            <w:noWrap/>
            <w:vAlign w:val="center"/>
            <w:hideMark/>
          </w:tcPr>
          <w:p w14:paraId="7DA97C9B"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DI_TR_1</w:t>
            </w:r>
          </w:p>
        </w:tc>
        <w:tc>
          <w:tcPr>
            <w:tcW w:w="1648" w:type="pct"/>
            <w:noWrap/>
            <w:vAlign w:val="center"/>
            <w:hideMark/>
          </w:tcPr>
          <w:p w14:paraId="6A1E368D"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 Road</w:t>
            </w:r>
          </w:p>
        </w:tc>
        <w:tc>
          <w:tcPr>
            <w:tcW w:w="599" w:type="pct"/>
            <w:noWrap/>
            <w:vAlign w:val="center"/>
            <w:hideMark/>
          </w:tcPr>
          <w:p w14:paraId="241F9CF6"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6BD545C2"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$43,187.77</w:t>
            </w:r>
          </w:p>
        </w:tc>
      </w:tr>
      <w:tr w:rsidR="00902C30" w:rsidRPr="00A764DC" w14:paraId="37854F40" w14:textId="77777777" w:rsidTr="00AD44CF">
        <w:trPr>
          <w:trHeight w:val="293"/>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4E100388"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DCP04 Armstrong Creek West Precinct 2013</w:t>
            </w:r>
          </w:p>
        </w:tc>
        <w:tc>
          <w:tcPr>
            <w:tcW w:w="599" w:type="pct"/>
            <w:noWrap/>
            <w:vAlign w:val="center"/>
            <w:hideMark/>
          </w:tcPr>
          <w:p w14:paraId="576453E5"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DI_DR_07</w:t>
            </w:r>
          </w:p>
        </w:tc>
        <w:tc>
          <w:tcPr>
            <w:tcW w:w="1648" w:type="pct"/>
            <w:noWrap/>
            <w:vAlign w:val="center"/>
            <w:hideMark/>
          </w:tcPr>
          <w:p w14:paraId="3EF349B7"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 Works - Wetland retarding Basins (WLRB1) - construction</w:t>
            </w:r>
          </w:p>
        </w:tc>
        <w:tc>
          <w:tcPr>
            <w:tcW w:w="599" w:type="pct"/>
            <w:noWrap/>
            <w:vAlign w:val="center"/>
            <w:hideMark/>
          </w:tcPr>
          <w:p w14:paraId="165FBCF0"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Drainage</w:t>
            </w:r>
          </w:p>
        </w:tc>
        <w:tc>
          <w:tcPr>
            <w:tcW w:w="733" w:type="pct"/>
            <w:noWrap/>
            <w:vAlign w:val="center"/>
            <w:hideMark/>
          </w:tcPr>
          <w:p w14:paraId="71DFF34A"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$2,903,628.61</w:t>
            </w:r>
          </w:p>
        </w:tc>
      </w:tr>
      <w:tr w:rsidR="00902C30" w14:paraId="7412BCB7" w14:textId="77777777" w:rsidTr="00AD44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103E1D59"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DCP04 Armstrong Creek West Precinct 2013</w:t>
            </w:r>
          </w:p>
        </w:tc>
        <w:tc>
          <w:tcPr>
            <w:tcW w:w="599" w:type="pct"/>
            <w:noWrap/>
            <w:vAlign w:val="center"/>
            <w:hideMark/>
          </w:tcPr>
          <w:p w14:paraId="39F8A3AB"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DI_OS_6</w:t>
            </w:r>
          </w:p>
        </w:tc>
        <w:tc>
          <w:tcPr>
            <w:tcW w:w="1648" w:type="pct"/>
            <w:noWrap/>
            <w:vAlign w:val="center"/>
            <w:hideMark/>
          </w:tcPr>
          <w:p w14:paraId="12ABA3C7"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Playground Equipment - Local parks (5 no.)</w:t>
            </w:r>
          </w:p>
        </w:tc>
        <w:tc>
          <w:tcPr>
            <w:tcW w:w="599" w:type="pct"/>
            <w:noWrap/>
            <w:vAlign w:val="center"/>
            <w:hideMark/>
          </w:tcPr>
          <w:p w14:paraId="5DB6B5CD"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Open Space</w:t>
            </w:r>
          </w:p>
        </w:tc>
        <w:tc>
          <w:tcPr>
            <w:tcW w:w="733" w:type="pct"/>
            <w:noWrap/>
            <w:vAlign w:val="center"/>
            <w:hideMark/>
          </w:tcPr>
          <w:p w14:paraId="45694F44"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$146,794.87</w:t>
            </w:r>
          </w:p>
        </w:tc>
      </w:tr>
      <w:tr w:rsidR="00902C30" w14:paraId="359C107E" w14:textId="77777777" w:rsidTr="00AD44CF">
        <w:trPr>
          <w:trHeight w:val="293"/>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0DDEB098"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DCP04 Armstrong Creek West Precinct 2013</w:t>
            </w:r>
          </w:p>
        </w:tc>
        <w:tc>
          <w:tcPr>
            <w:tcW w:w="599" w:type="pct"/>
            <w:noWrap/>
            <w:vAlign w:val="center"/>
            <w:hideMark/>
          </w:tcPr>
          <w:p w14:paraId="3329714A"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DI_TR_2</w:t>
            </w:r>
          </w:p>
        </w:tc>
        <w:tc>
          <w:tcPr>
            <w:tcW w:w="1648" w:type="pct"/>
            <w:noWrap/>
            <w:vAlign w:val="center"/>
            <w:hideMark/>
          </w:tcPr>
          <w:p w14:paraId="57EBF4F4"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Offroad</w:t>
            </w:r>
          </w:p>
        </w:tc>
        <w:tc>
          <w:tcPr>
            <w:tcW w:w="599" w:type="pct"/>
            <w:noWrap/>
            <w:vAlign w:val="center"/>
            <w:hideMark/>
          </w:tcPr>
          <w:p w14:paraId="12212303"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1C48F2EC"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$46,703.36</w:t>
            </w:r>
          </w:p>
        </w:tc>
      </w:tr>
      <w:tr w:rsidR="00902C30" w14:paraId="3A407C42" w14:textId="77777777" w:rsidTr="00AD44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3F317390"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DCP04 Armstrong Creek West Precinct 2013</w:t>
            </w:r>
          </w:p>
        </w:tc>
        <w:tc>
          <w:tcPr>
            <w:tcW w:w="599" w:type="pct"/>
            <w:noWrap/>
            <w:vAlign w:val="center"/>
            <w:hideMark/>
          </w:tcPr>
          <w:p w14:paraId="672B2138"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DI_TR_2</w:t>
            </w:r>
          </w:p>
        </w:tc>
        <w:tc>
          <w:tcPr>
            <w:tcW w:w="1648" w:type="pct"/>
            <w:noWrap/>
            <w:vAlign w:val="center"/>
            <w:hideMark/>
          </w:tcPr>
          <w:p w14:paraId="7CA64D3D"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Offroad</w:t>
            </w:r>
          </w:p>
        </w:tc>
        <w:tc>
          <w:tcPr>
            <w:tcW w:w="599" w:type="pct"/>
            <w:noWrap/>
            <w:vAlign w:val="center"/>
            <w:hideMark/>
          </w:tcPr>
          <w:p w14:paraId="12EE0C95"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51656780"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$58,802.00</w:t>
            </w:r>
          </w:p>
        </w:tc>
      </w:tr>
      <w:tr w:rsidR="00902C30" w14:paraId="30AD59BD" w14:textId="77777777" w:rsidTr="00AD44CF">
        <w:trPr>
          <w:trHeight w:val="293"/>
        </w:trPr>
        <w:tc>
          <w:tcPr>
            <w:cnfStyle w:val="001000000000" w:firstRow="0" w:lastRow="0" w:firstColumn="1" w:lastColumn="0" w:oddVBand="0" w:evenVBand="0" w:oddHBand="0" w:evenHBand="0" w:firstRowFirstColumn="0" w:firstRowLastColumn="0" w:lastRowFirstColumn="0" w:lastRowLastColumn="0"/>
            <w:tcW w:w="1421" w:type="pct"/>
            <w:noWrap/>
            <w:vAlign w:val="center"/>
            <w:hideMark/>
          </w:tcPr>
          <w:p w14:paraId="56EBB2E3" w14:textId="77777777" w:rsidR="00902C30" w:rsidRPr="00FA7873" w:rsidRDefault="00902C30">
            <w:pPr>
              <w:rPr>
                <w:rFonts w:asciiTheme="minorHAnsi" w:hAnsiTheme="minorHAnsi" w:cstheme="minorHAnsi"/>
                <w:sz w:val="18"/>
                <w:szCs w:val="18"/>
              </w:rPr>
            </w:pPr>
            <w:r w:rsidRPr="00FA7873">
              <w:rPr>
                <w:rFonts w:asciiTheme="minorHAnsi" w:eastAsia="Arial" w:hAnsiTheme="minorHAnsi" w:cstheme="minorHAnsi"/>
                <w:b w:val="0"/>
                <w:color w:val="000000" w:themeColor="text1"/>
                <w:sz w:val="18"/>
                <w:szCs w:val="18"/>
              </w:rPr>
              <w:t>DCP04 Armstrong Creek West Precinct 2013</w:t>
            </w:r>
          </w:p>
        </w:tc>
        <w:tc>
          <w:tcPr>
            <w:tcW w:w="599" w:type="pct"/>
            <w:noWrap/>
            <w:vAlign w:val="center"/>
            <w:hideMark/>
          </w:tcPr>
          <w:p w14:paraId="2B3A902C"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DI_TR_2</w:t>
            </w:r>
          </w:p>
        </w:tc>
        <w:tc>
          <w:tcPr>
            <w:tcW w:w="1648" w:type="pct"/>
            <w:noWrap/>
            <w:vAlign w:val="center"/>
            <w:hideMark/>
          </w:tcPr>
          <w:p w14:paraId="00B9BC6F" w14:textId="77777777" w:rsidR="00902C30" w:rsidRPr="00FA7873" w:rsidRDefault="00902C3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Shared Path network - Offroad</w:t>
            </w:r>
          </w:p>
        </w:tc>
        <w:tc>
          <w:tcPr>
            <w:tcW w:w="599" w:type="pct"/>
            <w:noWrap/>
            <w:vAlign w:val="center"/>
            <w:hideMark/>
          </w:tcPr>
          <w:p w14:paraId="707E96A2"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Trails</w:t>
            </w:r>
          </w:p>
        </w:tc>
        <w:tc>
          <w:tcPr>
            <w:tcW w:w="733" w:type="pct"/>
            <w:noWrap/>
            <w:vAlign w:val="center"/>
            <w:hideMark/>
          </w:tcPr>
          <w:p w14:paraId="4365BA6A" w14:textId="77777777" w:rsidR="00902C30" w:rsidRPr="00FA7873" w:rsidRDefault="00902C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A7873">
              <w:rPr>
                <w:rFonts w:asciiTheme="minorHAnsi" w:eastAsia="Arial" w:hAnsiTheme="minorHAnsi" w:cstheme="minorHAnsi"/>
                <w:color w:val="000000" w:themeColor="text1"/>
                <w:sz w:val="18"/>
                <w:szCs w:val="18"/>
              </w:rPr>
              <w:t>$52,297.35</w:t>
            </w:r>
          </w:p>
        </w:tc>
      </w:tr>
      <w:tr w:rsidR="00A02736" w:rsidRPr="00A764DC" w14:paraId="70F71669" w14:textId="77777777" w:rsidTr="00AD44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21" w:type="pct"/>
            <w:shd w:val="clear" w:color="auto" w:fill="DEEAF6" w:themeFill="accent5" w:themeFillTint="33"/>
            <w:vAlign w:val="center"/>
            <w:hideMark/>
          </w:tcPr>
          <w:p w14:paraId="05586A5A" w14:textId="77777777" w:rsidR="00902C30" w:rsidRPr="00FA7873" w:rsidRDefault="00902C30">
            <w:pPr>
              <w:rPr>
                <w:rFonts w:asciiTheme="minorHAnsi" w:hAnsiTheme="minorHAnsi" w:cstheme="minorHAnsi"/>
                <w:color w:val="000000"/>
                <w:sz w:val="18"/>
                <w:szCs w:val="18"/>
              </w:rPr>
            </w:pPr>
            <w:r w:rsidRPr="00FA7873">
              <w:rPr>
                <w:rFonts w:asciiTheme="minorHAnsi" w:hAnsiTheme="minorHAnsi" w:cstheme="minorHAnsi"/>
                <w:color w:val="000000" w:themeColor="text1"/>
                <w:sz w:val="18"/>
                <w:szCs w:val="18"/>
              </w:rPr>
              <w:t>Total</w:t>
            </w:r>
          </w:p>
        </w:tc>
        <w:tc>
          <w:tcPr>
            <w:tcW w:w="599" w:type="pct"/>
            <w:shd w:val="clear" w:color="auto" w:fill="DEEAF6" w:themeFill="accent5" w:themeFillTint="33"/>
            <w:noWrap/>
            <w:vAlign w:val="center"/>
            <w:hideMark/>
          </w:tcPr>
          <w:p w14:paraId="2BF4A523"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18"/>
                <w:szCs w:val="18"/>
              </w:rPr>
            </w:pPr>
            <w:r w:rsidRPr="00FA7873">
              <w:rPr>
                <w:rFonts w:asciiTheme="minorHAnsi" w:hAnsiTheme="minorHAnsi" w:cstheme="minorHAnsi"/>
                <w:b/>
                <w:color w:val="000000" w:themeColor="text1"/>
                <w:sz w:val="18"/>
                <w:szCs w:val="18"/>
              </w:rPr>
              <w:t> </w:t>
            </w:r>
          </w:p>
        </w:tc>
        <w:tc>
          <w:tcPr>
            <w:tcW w:w="1648" w:type="pct"/>
            <w:shd w:val="clear" w:color="auto" w:fill="DEEAF6" w:themeFill="accent5" w:themeFillTint="33"/>
            <w:noWrap/>
            <w:vAlign w:val="center"/>
            <w:hideMark/>
          </w:tcPr>
          <w:p w14:paraId="636FEA28" w14:textId="77777777" w:rsidR="00902C30" w:rsidRPr="00FA7873" w:rsidRDefault="00902C3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18"/>
                <w:szCs w:val="18"/>
              </w:rPr>
            </w:pPr>
            <w:r w:rsidRPr="00FA7873">
              <w:rPr>
                <w:rFonts w:asciiTheme="minorHAnsi" w:hAnsiTheme="minorHAnsi" w:cstheme="minorHAnsi"/>
                <w:b/>
                <w:color w:val="000000" w:themeColor="text1"/>
                <w:sz w:val="18"/>
                <w:szCs w:val="18"/>
              </w:rPr>
              <w:t> </w:t>
            </w:r>
          </w:p>
        </w:tc>
        <w:tc>
          <w:tcPr>
            <w:tcW w:w="599" w:type="pct"/>
            <w:shd w:val="clear" w:color="auto" w:fill="DEEAF6" w:themeFill="accent5" w:themeFillTint="33"/>
            <w:noWrap/>
            <w:vAlign w:val="center"/>
            <w:hideMark/>
          </w:tcPr>
          <w:p w14:paraId="5776F472"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18"/>
                <w:szCs w:val="18"/>
              </w:rPr>
            </w:pPr>
            <w:r w:rsidRPr="00FA7873">
              <w:rPr>
                <w:rFonts w:asciiTheme="minorHAnsi" w:hAnsiTheme="minorHAnsi" w:cstheme="minorHAnsi"/>
                <w:b/>
                <w:color w:val="000000" w:themeColor="text1"/>
                <w:sz w:val="18"/>
                <w:szCs w:val="18"/>
              </w:rPr>
              <w:t> </w:t>
            </w:r>
          </w:p>
        </w:tc>
        <w:tc>
          <w:tcPr>
            <w:tcW w:w="733" w:type="pct"/>
            <w:shd w:val="clear" w:color="auto" w:fill="DEEAF6" w:themeFill="accent5" w:themeFillTint="33"/>
            <w:vAlign w:val="center"/>
            <w:hideMark/>
          </w:tcPr>
          <w:p w14:paraId="098C932F" w14:textId="77777777" w:rsidR="00902C30" w:rsidRPr="00FA7873" w:rsidRDefault="00902C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18"/>
                <w:szCs w:val="18"/>
              </w:rPr>
            </w:pPr>
            <w:r w:rsidRPr="00FA7873">
              <w:rPr>
                <w:rFonts w:asciiTheme="minorHAnsi" w:hAnsiTheme="minorHAnsi" w:cstheme="minorHAnsi"/>
                <w:b/>
                <w:color w:val="000000" w:themeColor="text1"/>
                <w:sz w:val="18"/>
                <w:szCs w:val="18"/>
              </w:rPr>
              <w:t>$13,946,166.20</w:t>
            </w:r>
          </w:p>
        </w:tc>
      </w:tr>
    </w:tbl>
    <w:p w14:paraId="621BE091" w14:textId="77777777" w:rsidR="00006B56" w:rsidRDefault="00006B56" w:rsidP="007D1C7B">
      <w:pPr>
        <w:spacing w:before="100" w:after="100"/>
        <w:rPr>
          <w:rFonts w:cs="Arial"/>
          <w:b/>
          <w:bCs/>
          <w:color w:val="003361"/>
          <w:sz w:val="16"/>
          <w:szCs w:val="16"/>
          <w:highlight w:val="yellow"/>
          <w:lang w:val="en-GB"/>
        </w:rPr>
      </w:pPr>
    </w:p>
    <w:p w14:paraId="3D52F9E0" w14:textId="069A587E" w:rsidR="000D679F" w:rsidRPr="00393E61" w:rsidRDefault="000D679F" w:rsidP="007D1C7B">
      <w:pPr>
        <w:spacing w:before="100" w:after="100"/>
        <w:rPr>
          <w:rFonts w:cs="Arial"/>
          <w:b/>
          <w:bCs/>
          <w:color w:val="003361"/>
          <w:sz w:val="16"/>
          <w:szCs w:val="16"/>
          <w:lang w:val="en-GB"/>
        </w:rPr>
      </w:pPr>
      <w:r w:rsidRPr="00393E61">
        <w:rPr>
          <w:rFonts w:cs="Arial"/>
          <w:b/>
          <w:bCs/>
          <w:color w:val="003361"/>
          <w:sz w:val="16"/>
          <w:szCs w:val="16"/>
          <w:lang w:val="en-GB"/>
        </w:rPr>
        <w:t xml:space="preserve">TABLE </w:t>
      </w:r>
      <w:r w:rsidR="00FA1B0D" w:rsidRPr="00393E61">
        <w:rPr>
          <w:rFonts w:cs="Arial"/>
          <w:b/>
          <w:bCs/>
          <w:color w:val="003361"/>
          <w:sz w:val="16"/>
          <w:szCs w:val="16"/>
          <w:lang w:val="en-GB"/>
        </w:rPr>
        <w:t>1</w:t>
      </w:r>
      <w:r w:rsidR="000829A0" w:rsidRPr="00393E61">
        <w:rPr>
          <w:rFonts w:cs="Arial"/>
          <w:b/>
          <w:bCs/>
          <w:color w:val="003361"/>
          <w:sz w:val="16"/>
          <w:szCs w:val="16"/>
          <w:lang w:val="en-GB"/>
        </w:rPr>
        <w:t>6</w:t>
      </w:r>
      <w:r w:rsidRPr="00393E61">
        <w:rPr>
          <w:rFonts w:cs="Arial"/>
          <w:b/>
          <w:bCs/>
          <w:color w:val="003361"/>
          <w:sz w:val="16"/>
          <w:szCs w:val="16"/>
          <w:lang w:val="en-GB"/>
        </w:rPr>
        <w:t xml:space="preserve">: Total DCP contributions received and expended to date (for </w:t>
      </w:r>
      <w:bookmarkStart w:id="948" w:name="_Int_kxTjO5KO"/>
      <w:r w:rsidRPr="00393E61">
        <w:rPr>
          <w:rFonts w:cs="Arial"/>
          <w:b/>
          <w:bCs/>
          <w:color w:val="003361"/>
          <w:sz w:val="16"/>
          <w:szCs w:val="16"/>
          <w:lang w:val="en-GB"/>
        </w:rPr>
        <w:t>DCPs</w:t>
      </w:r>
      <w:bookmarkEnd w:id="948"/>
      <w:r w:rsidRPr="00393E61">
        <w:rPr>
          <w:rFonts w:cs="Arial"/>
          <w:b/>
          <w:bCs/>
          <w:color w:val="003361"/>
          <w:sz w:val="16"/>
          <w:szCs w:val="16"/>
          <w:lang w:val="en-GB"/>
        </w:rPr>
        <w:t xml:space="preserve"> approved after 1 June 2016)</w:t>
      </w:r>
    </w:p>
    <w:tbl>
      <w:tblPr>
        <w:tblStyle w:val="TableGrid1"/>
        <w:tblW w:w="5000" w:type="pct"/>
        <w:tblLook w:val="0620" w:firstRow="1" w:lastRow="0" w:firstColumn="0" w:lastColumn="0" w:noHBand="1" w:noVBand="1"/>
      </w:tblPr>
      <w:tblGrid>
        <w:gridCol w:w="2182"/>
        <w:gridCol w:w="1069"/>
        <w:gridCol w:w="1418"/>
        <w:gridCol w:w="1639"/>
        <w:gridCol w:w="3155"/>
      </w:tblGrid>
      <w:tr w:rsidR="00A02736" w:rsidRPr="00A764DC" w14:paraId="710C1FA5" w14:textId="77777777" w:rsidTr="00FB4C57">
        <w:trPr>
          <w:trHeight w:val="643"/>
        </w:trPr>
        <w:tc>
          <w:tcPr>
            <w:tcW w:w="1153" w:type="pct"/>
            <w:shd w:val="clear" w:color="auto" w:fill="1F497C"/>
            <w:vAlign w:val="center"/>
          </w:tcPr>
          <w:p w14:paraId="5472371C"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DCP NAME</w:t>
            </w:r>
          </w:p>
          <w:p w14:paraId="3CB91F5D"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(YEAR APPROVED)</w:t>
            </w:r>
          </w:p>
        </w:tc>
        <w:tc>
          <w:tcPr>
            <w:tcW w:w="565" w:type="pct"/>
            <w:shd w:val="clear" w:color="auto" w:fill="1F497C"/>
            <w:vAlign w:val="center"/>
          </w:tcPr>
          <w:p w14:paraId="24F505BC"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TOTAL LEVIES</w:t>
            </w:r>
            <w:r w:rsidRPr="00F27262">
              <w:rPr>
                <w:rFonts w:asciiTheme="minorHAnsi" w:hAnsiTheme="minorHAnsi" w:cstheme="minorHAnsi"/>
                <w:b/>
                <w:caps/>
                <w:color w:val="FFFFFF"/>
                <w:sz w:val="18"/>
                <w:szCs w:val="18"/>
                <w:lang w:val="en-AU"/>
              </w:rPr>
              <w:br/>
              <w:t>RECEIVED</w:t>
            </w:r>
          </w:p>
          <w:p w14:paraId="66E9B3B1"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w:t>
            </w:r>
          </w:p>
        </w:tc>
        <w:tc>
          <w:tcPr>
            <w:tcW w:w="749" w:type="pct"/>
            <w:shd w:val="clear" w:color="auto" w:fill="1F497C"/>
            <w:vAlign w:val="center"/>
          </w:tcPr>
          <w:p w14:paraId="2E9F888F"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TOTAL LEVIES</w:t>
            </w:r>
            <w:r w:rsidRPr="00F27262">
              <w:rPr>
                <w:rFonts w:asciiTheme="minorHAnsi" w:hAnsiTheme="minorHAnsi" w:cstheme="minorHAnsi"/>
                <w:b/>
                <w:caps/>
                <w:color w:val="FFFFFF"/>
                <w:sz w:val="18"/>
                <w:szCs w:val="18"/>
                <w:lang w:val="en-AU"/>
              </w:rPr>
              <w:br/>
              <w:t>EXPENDED</w:t>
            </w:r>
          </w:p>
          <w:p w14:paraId="3946A812"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w:t>
            </w:r>
          </w:p>
        </w:tc>
        <w:tc>
          <w:tcPr>
            <w:tcW w:w="866" w:type="pct"/>
            <w:shd w:val="clear" w:color="auto" w:fill="1F497C"/>
            <w:vAlign w:val="center"/>
          </w:tcPr>
          <w:p w14:paraId="66AA9760"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TOTAL WORKS-IN-KIND ACCEPTED</w:t>
            </w:r>
          </w:p>
          <w:p w14:paraId="397E19BD"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w:t>
            </w:r>
          </w:p>
        </w:tc>
        <w:tc>
          <w:tcPr>
            <w:tcW w:w="1667" w:type="pct"/>
            <w:shd w:val="clear" w:color="auto" w:fill="1F497C"/>
            <w:vAlign w:val="center"/>
          </w:tcPr>
          <w:p w14:paraId="35AE35A9"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TOTAL DCP CONTRIBUTIONS RECEIVED (LEVIES AND WORKS-IN-KIND)</w:t>
            </w:r>
          </w:p>
          <w:p w14:paraId="774D719A" w14:textId="77777777" w:rsidR="00356545" w:rsidRPr="00F27262" w:rsidRDefault="00356545" w:rsidP="00F27262">
            <w:pPr>
              <w:rPr>
                <w:rFonts w:asciiTheme="minorHAnsi" w:hAnsiTheme="minorHAnsi" w:cstheme="minorHAnsi"/>
                <w:b/>
                <w:caps/>
                <w:color w:val="FFFFFF"/>
                <w:sz w:val="18"/>
                <w:szCs w:val="18"/>
                <w:lang w:val="en-AU"/>
              </w:rPr>
            </w:pPr>
            <w:r w:rsidRPr="00F27262">
              <w:rPr>
                <w:rFonts w:asciiTheme="minorHAnsi" w:hAnsiTheme="minorHAnsi" w:cstheme="minorHAnsi"/>
                <w:b/>
                <w:caps/>
                <w:color w:val="FFFFFF"/>
                <w:sz w:val="18"/>
                <w:szCs w:val="18"/>
                <w:lang w:val="en-AU"/>
              </w:rPr>
              <w:t>($)</w:t>
            </w:r>
          </w:p>
        </w:tc>
      </w:tr>
      <w:tr w:rsidR="00356545" w:rsidRPr="00A764DC" w14:paraId="46638C59" w14:textId="77777777" w:rsidTr="00FB4C57">
        <w:trPr>
          <w:trHeight w:val="600"/>
        </w:trPr>
        <w:tc>
          <w:tcPr>
            <w:tcW w:w="1153" w:type="pct"/>
          </w:tcPr>
          <w:p w14:paraId="79270323" w14:textId="77777777" w:rsidR="00356545" w:rsidRPr="00F27262" w:rsidRDefault="00356545">
            <w:pPr>
              <w:autoSpaceDE w:val="0"/>
              <w:autoSpaceDN w:val="0"/>
              <w:adjustRightInd w:val="0"/>
              <w:spacing w:before="100" w:after="100" w:line="276" w:lineRule="auto"/>
              <w:rPr>
                <w:rFonts w:asciiTheme="minorHAnsi" w:hAnsiTheme="minorHAnsi" w:cstheme="minorHAnsi"/>
                <w:sz w:val="18"/>
                <w:szCs w:val="18"/>
              </w:rPr>
            </w:pPr>
            <w:r w:rsidRPr="00F27262">
              <w:rPr>
                <w:rFonts w:asciiTheme="minorHAnsi" w:hAnsiTheme="minorHAnsi" w:cstheme="minorHAnsi"/>
                <w:sz w:val="18"/>
                <w:szCs w:val="18"/>
              </w:rPr>
              <w:t>DCP08 Central Road Drysdale 2022</w:t>
            </w:r>
          </w:p>
        </w:tc>
        <w:tc>
          <w:tcPr>
            <w:tcW w:w="565" w:type="pct"/>
            <w:vAlign w:val="center"/>
          </w:tcPr>
          <w:p w14:paraId="68B03BD7" w14:textId="77777777" w:rsidR="00356545" w:rsidRPr="00F27262" w:rsidRDefault="00356545">
            <w:pPr>
              <w:jc w:val="center"/>
              <w:rPr>
                <w:rFonts w:asciiTheme="minorHAnsi" w:eastAsia="Arial" w:hAnsiTheme="minorHAnsi" w:cstheme="minorHAnsi"/>
                <w:color w:val="000000" w:themeColor="text1"/>
                <w:sz w:val="18"/>
                <w:szCs w:val="18"/>
              </w:rPr>
            </w:pPr>
            <w:r w:rsidRPr="00F27262">
              <w:rPr>
                <w:rFonts w:asciiTheme="minorHAnsi" w:eastAsia="Arial" w:hAnsiTheme="minorHAnsi" w:cstheme="minorHAnsi"/>
                <w:color w:val="000000" w:themeColor="text1"/>
                <w:sz w:val="18"/>
                <w:szCs w:val="18"/>
              </w:rPr>
              <w:t>$0.00</w:t>
            </w:r>
          </w:p>
        </w:tc>
        <w:tc>
          <w:tcPr>
            <w:tcW w:w="749" w:type="pct"/>
            <w:vAlign w:val="center"/>
          </w:tcPr>
          <w:p w14:paraId="4BF4971F" w14:textId="77777777" w:rsidR="00356545" w:rsidRPr="00F27262" w:rsidRDefault="00356545">
            <w:pPr>
              <w:jc w:val="center"/>
              <w:rPr>
                <w:rFonts w:asciiTheme="minorHAnsi" w:eastAsia="Arial" w:hAnsiTheme="minorHAnsi" w:cstheme="minorHAnsi"/>
                <w:color w:val="000000" w:themeColor="text1"/>
                <w:sz w:val="18"/>
                <w:szCs w:val="18"/>
              </w:rPr>
            </w:pPr>
            <w:r w:rsidRPr="00F27262">
              <w:rPr>
                <w:rFonts w:asciiTheme="minorHAnsi" w:eastAsia="Arial" w:hAnsiTheme="minorHAnsi" w:cstheme="minorHAnsi"/>
                <w:color w:val="000000" w:themeColor="text1"/>
                <w:sz w:val="18"/>
                <w:szCs w:val="18"/>
              </w:rPr>
              <w:t>$1,276,095.64</w:t>
            </w:r>
          </w:p>
        </w:tc>
        <w:tc>
          <w:tcPr>
            <w:tcW w:w="866" w:type="pct"/>
            <w:vAlign w:val="center"/>
          </w:tcPr>
          <w:p w14:paraId="01566F4F" w14:textId="77777777" w:rsidR="00356545" w:rsidRPr="00F27262" w:rsidRDefault="00356545">
            <w:pPr>
              <w:jc w:val="center"/>
              <w:rPr>
                <w:rFonts w:asciiTheme="minorHAnsi" w:eastAsia="Arial" w:hAnsiTheme="minorHAnsi" w:cstheme="minorHAnsi"/>
                <w:color w:val="000000" w:themeColor="text1"/>
                <w:sz w:val="18"/>
                <w:szCs w:val="18"/>
              </w:rPr>
            </w:pPr>
            <w:r w:rsidRPr="00F27262">
              <w:rPr>
                <w:rFonts w:asciiTheme="minorHAnsi" w:eastAsia="Arial" w:hAnsiTheme="minorHAnsi" w:cstheme="minorHAnsi"/>
                <w:color w:val="000000" w:themeColor="text1"/>
                <w:sz w:val="18"/>
                <w:szCs w:val="18"/>
              </w:rPr>
              <w:t>$0.00</w:t>
            </w:r>
          </w:p>
        </w:tc>
        <w:tc>
          <w:tcPr>
            <w:tcW w:w="1667" w:type="pct"/>
            <w:vAlign w:val="center"/>
          </w:tcPr>
          <w:p w14:paraId="6BF8E484" w14:textId="77777777" w:rsidR="00356545" w:rsidRPr="00F27262" w:rsidRDefault="00356545">
            <w:pPr>
              <w:jc w:val="center"/>
              <w:rPr>
                <w:rFonts w:asciiTheme="minorHAnsi" w:eastAsia="Arial" w:hAnsiTheme="minorHAnsi" w:cstheme="minorHAnsi"/>
                <w:color w:val="000000" w:themeColor="text1"/>
                <w:sz w:val="18"/>
                <w:szCs w:val="18"/>
              </w:rPr>
            </w:pPr>
            <w:r w:rsidRPr="00F27262">
              <w:rPr>
                <w:rFonts w:asciiTheme="minorHAnsi" w:eastAsia="Arial" w:hAnsiTheme="minorHAnsi" w:cstheme="minorHAnsi"/>
                <w:color w:val="000000" w:themeColor="text1"/>
                <w:sz w:val="18"/>
                <w:szCs w:val="18"/>
              </w:rPr>
              <w:t>$0.00</w:t>
            </w:r>
          </w:p>
        </w:tc>
      </w:tr>
      <w:tr w:rsidR="00A02736" w:rsidRPr="00A764DC" w14:paraId="169FA728" w14:textId="77777777" w:rsidTr="00A11248">
        <w:trPr>
          <w:trHeight w:val="283"/>
        </w:trPr>
        <w:tc>
          <w:tcPr>
            <w:tcW w:w="1153" w:type="pct"/>
            <w:shd w:val="clear" w:color="auto" w:fill="DEEAF6" w:themeFill="accent5" w:themeFillTint="33"/>
          </w:tcPr>
          <w:p w14:paraId="740C0307" w14:textId="77777777" w:rsidR="00356545" w:rsidRPr="00F27262" w:rsidRDefault="00356545">
            <w:pPr>
              <w:spacing w:before="100" w:after="100"/>
              <w:rPr>
                <w:rFonts w:asciiTheme="minorHAnsi" w:hAnsiTheme="minorHAnsi" w:cstheme="minorHAnsi"/>
                <w:b/>
                <w:sz w:val="18"/>
                <w:szCs w:val="18"/>
              </w:rPr>
            </w:pPr>
            <w:r w:rsidRPr="00F27262">
              <w:rPr>
                <w:rFonts w:asciiTheme="minorHAnsi" w:hAnsiTheme="minorHAnsi" w:cstheme="minorHAnsi"/>
                <w:b/>
                <w:sz w:val="18"/>
                <w:szCs w:val="18"/>
              </w:rPr>
              <w:t>Total</w:t>
            </w:r>
          </w:p>
        </w:tc>
        <w:tc>
          <w:tcPr>
            <w:tcW w:w="565" w:type="pct"/>
            <w:shd w:val="clear" w:color="auto" w:fill="DEEAF6" w:themeFill="accent5" w:themeFillTint="33"/>
            <w:vAlign w:val="center"/>
          </w:tcPr>
          <w:p w14:paraId="0BDD1570" w14:textId="77777777" w:rsidR="00356545" w:rsidRPr="00F27262" w:rsidRDefault="00356545">
            <w:pPr>
              <w:spacing w:before="100" w:after="100"/>
              <w:jc w:val="center"/>
              <w:rPr>
                <w:rFonts w:asciiTheme="minorHAnsi" w:hAnsiTheme="minorHAnsi" w:cstheme="minorHAnsi"/>
                <w:b/>
                <w:sz w:val="18"/>
                <w:szCs w:val="18"/>
              </w:rPr>
            </w:pPr>
            <w:r w:rsidRPr="00F27262">
              <w:rPr>
                <w:rFonts w:asciiTheme="minorHAnsi" w:hAnsiTheme="minorHAnsi" w:cstheme="minorHAnsi"/>
                <w:b/>
                <w:sz w:val="18"/>
                <w:szCs w:val="18"/>
              </w:rPr>
              <w:t>$0.00</w:t>
            </w:r>
          </w:p>
        </w:tc>
        <w:tc>
          <w:tcPr>
            <w:tcW w:w="749" w:type="pct"/>
            <w:shd w:val="clear" w:color="auto" w:fill="DEEAF6" w:themeFill="accent5" w:themeFillTint="33"/>
            <w:vAlign w:val="center"/>
          </w:tcPr>
          <w:p w14:paraId="3B8C20C3" w14:textId="77777777" w:rsidR="00356545" w:rsidRPr="00F27262" w:rsidRDefault="00356545">
            <w:pPr>
              <w:spacing w:before="100" w:after="100"/>
              <w:jc w:val="center"/>
              <w:rPr>
                <w:rFonts w:asciiTheme="minorHAnsi" w:hAnsiTheme="minorHAnsi" w:cstheme="minorHAnsi"/>
                <w:b/>
                <w:sz w:val="18"/>
                <w:szCs w:val="18"/>
              </w:rPr>
            </w:pPr>
            <w:r w:rsidRPr="00F27262">
              <w:rPr>
                <w:rFonts w:asciiTheme="minorHAnsi" w:hAnsiTheme="minorHAnsi" w:cstheme="minorHAnsi"/>
                <w:b/>
                <w:sz w:val="18"/>
                <w:szCs w:val="18"/>
              </w:rPr>
              <w:t>$1,276,095.64</w:t>
            </w:r>
          </w:p>
        </w:tc>
        <w:tc>
          <w:tcPr>
            <w:tcW w:w="866" w:type="pct"/>
            <w:shd w:val="clear" w:color="auto" w:fill="DEEAF6" w:themeFill="accent5" w:themeFillTint="33"/>
            <w:vAlign w:val="center"/>
          </w:tcPr>
          <w:p w14:paraId="09D19FBA" w14:textId="77777777" w:rsidR="00356545" w:rsidRPr="00F27262" w:rsidRDefault="00356545">
            <w:pPr>
              <w:spacing w:before="100" w:after="100"/>
              <w:jc w:val="center"/>
              <w:rPr>
                <w:rFonts w:asciiTheme="minorHAnsi" w:hAnsiTheme="minorHAnsi" w:cstheme="minorHAnsi"/>
                <w:b/>
                <w:sz w:val="18"/>
                <w:szCs w:val="18"/>
              </w:rPr>
            </w:pPr>
            <w:r w:rsidRPr="00F27262">
              <w:rPr>
                <w:rFonts w:asciiTheme="minorHAnsi" w:hAnsiTheme="minorHAnsi" w:cstheme="minorHAnsi"/>
                <w:b/>
                <w:sz w:val="18"/>
                <w:szCs w:val="18"/>
              </w:rPr>
              <w:t>$0.00</w:t>
            </w:r>
          </w:p>
        </w:tc>
        <w:tc>
          <w:tcPr>
            <w:tcW w:w="1667" w:type="pct"/>
            <w:shd w:val="clear" w:color="auto" w:fill="DEEAF6" w:themeFill="accent5" w:themeFillTint="33"/>
            <w:vAlign w:val="center"/>
          </w:tcPr>
          <w:p w14:paraId="49E94F9A" w14:textId="77777777" w:rsidR="00356545" w:rsidRPr="00F27262" w:rsidRDefault="00356545">
            <w:pPr>
              <w:spacing w:before="100" w:after="100"/>
              <w:jc w:val="center"/>
              <w:rPr>
                <w:rFonts w:asciiTheme="minorHAnsi" w:hAnsiTheme="minorHAnsi" w:cstheme="minorHAnsi"/>
                <w:b/>
                <w:sz w:val="18"/>
                <w:szCs w:val="18"/>
              </w:rPr>
            </w:pPr>
            <w:r w:rsidRPr="00F27262">
              <w:rPr>
                <w:rFonts w:asciiTheme="minorHAnsi" w:hAnsiTheme="minorHAnsi" w:cstheme="minorHAnsi"/>
                <w:b/>
                <w:sz w:val="18"/>
                <w:szCs w:val="18"/>
              </w:rPr>
              <w:t>$0.00</w:t>
            </w:r>
          </w:p>
        </w:tc>
      </w:tr>
    </w:tbl>
    <w:p w14:paraId="589C5515" w14:textId="6EE96282" w:rsidR="008915F7" w:rsidRDefault="008915F7" w:rsidP="007D1C7B">
      <w:pPr>
        <w:spacing w:before="100" w:after="100"/>
        <w:rPr>
          <w:rFonts w:cs="Arial"/>
          <w:b/>
          <w:bCs/>
          <w:color w:val="003361"/>
          <w:sz w:val="16"/>
          <w:szCs w:val="16"/>
          <w:lang w:val="en-GB"/>
        </w:rPr>
        <w:sectPr w:rsidR="008915F7" w:rsidSect="00B74A93">
          <w:footerReference w:type="default" r:id="rId229"/>
          <w:pgSz w:w="11906" w:h="16838"/>
          <w:pgMar w:top="1440" w:right="993" w:bottom="1440" w:left="1440" w:header="708" w:footer="708" w:gutter="0"/>
          <w:cols w:space="708"/>
          <w:docGrid w:linePitch="360"/>
        </w:sectPr>
      </w:pPr>
    </w:p>
    <w:p w14:paraId="73E3C09B" w14:textId="6F3968E7" w:rsidR="000D679F" w:rsidRPr="00393E61" w:rsidRDefault="000D679F" w:rsidP="007D1C7B">
      <w:pPr>
        <w:spacing w:before="100" w:after="100"/>
        <w:rPr>
          <w:rFonts w:cs="Arial"/>
          <w:b/>
          <w:bCs/>
          <w:color w:val="003361"/>
          <w:sz w:val="16"/>
          <w:szCs w:val="16"/>
          <w:lang w:val="en-GB"/>
        </w:rPr>
      </w:pPr>
      <w:r w:rsidRPr="00393E61">
        <w:rPr>
          <w:rFonts w:cs="Arial"/>
          <w:b/>
          <w:bCs/>
          <w:color w:val="003361"/>
          <w:sz w:val="16"/>
          <w:szCs w:val="16"/>
          <w:lang w:val="en-GB"/>
        </w:rPr>
        <w:lastRenderedPageBreak/>
        <w:t xml:space="preserve">TABLE </w:t>
      </w:r>
      <w:r w:rsidR="00FA1B0D" w:rsidRPr="00393E61">
        <w:rPr>
          <w:rFonts w:cs="Arial"/>
          <w:b/>
          <w:bCs/>
          <w:color w:val="003361"/>
          <w:sz w:val="16"/>
          <w:szCs w:val="16"/>
          <w:lang w:val="en-GB"/>
        </w:rPr>
        <w:t>1</w:t>
      </w:r>
      <w:r w:rsidR="000829A0" w:rsidRPr="00393E61">
        <w:rPr>
          <w:rFonts w:cs="Arial"/>
          <w:b/>
          <w:bCs/>
          <w:color w:val="003361"/>
          <w:sz w:val="16"/>
          <w:szCs w:val="16"/>
          <w:lang w:val="en-GB"/>
        </w:rPr>
        <w:t>7</w:t>
      </w:r>
      <w:r w:rsidRPr="00393E61">
        <w:rPr>
          <w:rFonts w:cs="Arial"/>
          <w:b/>
          <w:bCs/>
          <w:color w:val="003361"/>
          <w:sz w:val="16"/>
          <w:szCs w:val="16"/>
          <w:lang w:val="en-GB"/>
        </w:rPr>
        <w:t>: Land, works, services or facilities delivered in 2023–24 from DCP levies collected</w:t>
      </w:r>
    </w:p>
    <w:tbl>
      <w:tblPr>
        <w:tblStyle w:val="ListTable3-Accent1"/>
        <w:tblW w:w="5000" w:type="pct"/>
        <w:tblLook w:val="04A0" w:firstRow="1" w:lastRow="0" w:firstColumn="1" w:lastColumn="0" w:noHBand="0" w:noVBand="1"/>
      </w:tblPr>
      <w:tblGrid>
        <w:gridCol w:w="1728"/>
        <w:gridCol w:w="1261"/>
        <w:gridCol w:w="1819"/>
        <w:gridCol w:w="1439"/>
        <w:gridCol w:w="1439"/>
        <w:gridCol w:w="1520"/>
        <w:gridCol w:w="1665"/>
        <w:gridCol w:w="1543"/>
        <w:gridCol w:w="1534"/>
      </w:tblGrid>
      <w:tr w:rsidR="000B2753" w:rsidRPr="00A764DC" w14:paraId="3D9A8D0A" w14:textId="77777777" w:rsidTr="0075297B">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100" w:firstRow="0" w:lastRow="0" w:firstColumn="1" w:lastColumn="0" w:oddVBand="0" w:evenVBand="0" w:oddHBand="0" w:evenHBand="0" w:firstRowFirstColumn="1" w:firstRowLastColumn="0" w:lastRowFirstColumn="0" w:lastRowLastColumn="0"/>
            <w:tcW w:w="619" w:type="pct"/>
            <w:shd w:val="clear" w:color="auto" w:fill="1F497C"/>
            <w:vAlign w:val="center"/>
            <w:hideMark/>
          </w:tcPr>
          <w:p w14:paraId="59DA0DEE" w14:textId="77777777" w:rsidR="000B2753" w:rsidRPr="00A840D1" w:rsidRDefault="000B2753">
            <w:pPr>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Project description</w:t>
            </w:r>
          </w:p>
        </w:tc>
        <w:tc>
          <w:tcPr>
            <w:tcW w:w="452" w:type="pct"/>
            <w:shd w:val="clear" w:color="auto" w:fill="1F497C"/>
            <w:vAlign w:val="center"/>
            <w:hideMark/>
          </w:tcPr>
          <w:p w14:paraId="1D5555F4"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Project ID</w:t>
            </w:r>
          </w:p>
        </w:tc>
        <w:tc>
          <w:tcPr>
            <w:tcW w:w="652" w:type="pct"/>
            <w:shd w:val="clear" w:color="auto" w:fill="1F497C"/>
            <w:vAlign w:val="center"/>
            <w:hideMark/>
          </w:tcPr>
          <w:p w14:paraId="6DCF3A18"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DCP name and year approved</w:t>
            </w:r>
          </w:p>
        </w:tc>
        <w:tc>
          <w:tcPr>
            <w:tcW w:w="516" w:type="pct"/>
            <w:shd w:val="clear" w:color="auto" w:fill="1F497C"/>
            <w:vAlign w:val="center"/>
            <w:hideMark/>
          </w:tcPr>
          <w:p w14:paraId="41F49D5C"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DCP fund expended ($)</w:t>
            </w:r>
          </w:p>
        </w:tc>
        <w:tc>
          <w:tcPr>
            <w:tcW w:w="516" w:type="pct"/>
            <w:shd w:val="clear" w:color="auto" w:fill="1F497C"/>
            <w:vAlign w:val="center"/>
            <w:hideMark/>
          </w:tcPr>
          <w:p w14:paraId="6045A8F6"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Works-in-kind accepted ($)</w:t>
            </w:r>
          </w:p>
        </w:tc>
        <w:tc>
          <w:tcPr>
            <w:tcW w:w="545" w:type="pct"/>
            <w:shd w:val="clear" w:color="auto" w:fill="1F497C"/>
            <w:vAlign w:val="center"/>
            <w:hideMark/>
          </w:tcPr>
          <w:p w14:paraId="6B6FDDB3"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Council's contribution ($)</w:t>
            </w:r>
          </w:p>
        </w:tc>
        <w:tc>
          <w:tcPr>
            <w:tcW w:w="597" w:type="pct"/>
            <w:shd w:val="clear" w:color="auto" w:fill="1F497C"/>
            <w:vAlign w:val="center"/>
            <w:hideMark/>
          </w:tcPr>
          <w:p w14:paraId="3D99114A"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Other contributions ($)</w:t>
            </w:r>
          </w:p>
        </w:tc>
        <w:tc>
          <w:tcPr>
            <w:tcW w:w="553" w:type="pct"/>
            <w:shd w:val="clear" w:color="auto" w:fill="1F497C"/>
            <w:vAlign w:val="center"/>
            <w:hideMark/>
          </w:tcPr>
          <w:p w14:paraId="34392810"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Total project expenditure ($)</w:t>
            </w:r>
          </w:p>
        </w:tc>
        <w:tc>
          <w:tcPr>
            <w:tcW w:w="550" w:type="pct"/>
            <w:shd w:val="clear" w:color="auto" w:fill="1F497C"/>
            <w:vAlign w:val="center"/>
            <w:hideMark/>
          </w:tcPr>
          <w:p w14:paraId="0FC2C209" w14:textId="77777777" w:rsidR="000B2753" w:rsidRPr="00A840D1" w:rsidRDefault="000B27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color w:val="FFFFFF"/>
                <w:sz w:val="18"/>
                <w:szCs w:val="18"/>
              </w:rPr>
            </w:pPr>
            <w:r w:rsidRPr="00A840D1">
              <w:rPr>
                <w:rFonts w:asciiTheme="minorHAnsi" w:hAnsiTheme="minorHAnsi" w:cstheme="minorHAnsi"/>
                <w:caps/>
                <w:color w:val="FFFFFF"/>
                <w:sz w:val="18"/>
                <w:szCs w:val="18"/>
              </w:rPr>
              <w:t>Percentage of item delivered</w:t>
            </w:r>
          </w:p>
        </w:tc>
      </w:tr>
      <w:tr w:rsidR="000B2753" w:rsidRPr="00A764DC" w14:paraId="013CBD9F"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D219431"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Community Complex - NAC - Construction</w:t>
            </w:r>
          </w:p>
        </w:tc>
        <w:tc>
          <w:tcPr>
            <w:tcW w:w="452" w:type="pct"/>
            <w:vAlign w:val="center"/>
            <w:hideMark/>
          </w:tcPr>
          <w:p w14:paraId="3C3F1AA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DI_C_1</w:t>
            </w:r>
          </w:p>
        </w:tc>
        <w:tc>
          <w:tcPr>
            <w:tcW w:w="652" w:type="pct"/>
            <w:vAlign w:val="center"/>
            <w:hideMark/>
          </w:tcPr>
          <w:p w14:paraId="5BEE6670"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63DCB47F"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$225,359.70</w:t>
            </w:r>
          </w:p>
        </w:tc>
        <w:tc>
          <w:tcPr>
            <w:tcW w:w="516" w:type="pct"/>
            <w:vAlign w:val="center"/>
            <w:hideMark/>
          </w:tcPr>
          <w:p w14:paraId="250555D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8BBBE1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3577C0F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E33547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$225,359.70</w:t>
            </w:r>
          </w:p>
        </w:tc>
        <w:tc>
          <w:tcPr>
            <w:tcW w:w="550" w:type="pct"/>
            <w:vAlign w:val="center"/>
            <w:hideMark/>
          </w:tcPr>
          <w:p w14:paraId="223C600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1.11%</w:t>
            </w:r>
          </w:p>
        </w:tc>
      </w:tr>
      <w:tr w:rsidR="000B2753" w14:paraId="62B15276"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12431E68"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Sparrovale Wetlands - Management Plan</w:t>
            </w:r>
          </w:p>
        </w:tc>
        <w:tc>
          <w:tcPr>
            <w:tcW w:w="452" w:type="pct"/>
            <w:vAlign w:val="center"/>
            <w:hideMark/>
          </w:tcPr>
          <w:p w14:paraId="33F2449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DI_DR_13</w:t>
            </w:r>
          </w:p>
        </w:tc>
        <w:tc>
          <w:tcPr>
            <w:tcW w:w="652" w:type="pct"/>
            <w:vAlign w:val="center"/>
            <w:hideMark/>
          </w:tcPr>
          <w:p w14:paraId="703F0F4A"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3E3A80A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$377,023.29</w:t>
            </w:r>
          </w:p>
        </w:tc>
        <w:tc>
          <w:tcPr>
            <w:tcW w:w="516" w:type="pct"/>
            <w:vAlign w:val="center"/>
            <w:hideMark/>
          </w:tcPr>
          <w:p w14:paraId="65677FE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4EA3BCC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A8F018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5B3A77F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$377,023.29</w:t>
            </w:r>
          </w:p>
        </w:tc>
        <w:tc>
          <w:tcPr>
            <w:tcW w:w="550" w:type="pct"/>
            <w:vAlign w:val="center"/>
            <w:hideMark/>
          </w:tcPr>
          <w:p w14:paraId="6D18924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5.72%</w:t>
            </w:r>
          </w:p>
        </w:tc>
      </w:tr>
      <w:tr w:rsidR="000B2753" w14:paraId="09A776F0"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47B56597" w14:textId="08F10574" w:rsidR="000B2753" w:rsidRPr="00A840D1" w:rsidRDefault="000B2753">
            <w:pPr>
              <w:rPr>
                <w:rFonts w:asciiTheme="minorHAnsi" w:eastAsia="Arial" w:hAnsiTheme="minorHAnsi" w:cstheme="minorHAnsi"/>
                <w:b w:val="0"/>
                <w:sz w:val="18"/>
                <w:szCs w:val="18"/>
              </w:rPr>
            </w:pPr>
            <w:r w:rsidRPr="00A840D1">
              <w:rPr>
                <w:rFonts w:asciiTheme="minorHAnsi" w:eastAsia="Arial" w:hAnsiTheme="minorHAnsi" w:cstheme="minorHAnsi"/>
                <w:b w:val="0"/>
                <w:sz w:val="18"/>
                <w:szCs w:val="18"/>
              </w:rPr>
              <w:t>Land Acquisition - Horseshoe bend Road Section 3 (Boundary Road - Catholic school northern limit)</w:t>
            </w:r>
          </w:p>
        </w:tc>
        <w:tc>
          <w:tcPr>
            <w:tcW w:w="452" w:type="pct"/>
            <w:vAlign w:val="center"/>
            <w:hideMark/>
          </w:tcPr>
          <w:p w14:paraId="15071AD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DI_LA_06</w:t>
            </w:r>
          </w:p>
        </w:tc>
        <w:tc>
          <w:tcPr>
            <w:tcW w:w="652" w:type="pct"/>
            <w:vAlign w:val="center"/>
            <w:hideMark/>
          </w:tcPr>
          <w:p w14:paraId="4C9D5A6F"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4BA3343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$505.12</w:t>
            </w:r>
          </w:p>
        </w:tc>
        <w:tc>
          <w:tcPr>
            <w:tcW w:w="516" w:type="pct"/>
            <w:vAlign w:val="center"/>
            <w:hideMark/>
          </w:tcPr>
          <w:p w14:paraId="4F17A87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9A64EF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C3152D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6B4409E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$505.12</w:t>
            </w:r>
          </w:p>
        </w:tc>
        <w:tc>
          <w:tcPr>
            <w:tcW w:w="550" w:type="pct"/>
            <w:vAlign w:val="center"/>
            <w:hideMark/>
          </w:tcPr>
          <w:p w14:paraId="2C3BB55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0.07%</w:t>
            </w:r>
          </w:p>
        </w:tc>
      </w:tr>
      <w:tr w:rsidR="000B2753" w14:paraId="1F9C4FF6"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88A837D" w14:textId="78EBA6A8"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Drainage Works - Barwon Heads Road South Retarding Basin - Land</w:t>
            </w:r>
          </w:p>
        </w:tc>
        <w:tc>
          <w:tcPr>
            <w:tcW w:w="452" w:type="pct"/>
            <w:vAlign w:val="center"/>
            <w:hideMark/>
          </w:tcPr>
          <w:p w14:paraId="74E35C5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DI_LA_17</w:t>
            </w:r>
          </w:p>
        </w:tc>
        <w:tc>
          <w:tcPr>
            <w:tcW w:w="652" w:type="pct"/>
            <w:vAlign w:val="center"/>
            <w:hideMark/>
          </w:tcPr>
          <w:p w14:paraId="515AD1F8"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2435F8E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$1,453,393.58</w:t>
            </w:r>
          </w:p>
        </w:tc>
        <w:tc>
          <w:tcPr>
            <w:tcW w:w="516" w:type="pct"/>
            <w:vAlign w:val="center"/>
            <w:hideMark/>
          </w:tcPr>
          <w:p w14:paraId="459984C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2D8803F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60BDDC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204757E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$1,453,393.58</w:t>
            </w:r>
          </w:p>
        </w:tc>
        <w:tc>
          <w:tcPr>
            <w:tcW w:w="550" w:type="pct"/>
            <w:vAlign w:val="center"/>
            <w:hideMark/>
          </w:tcPr>
          <w:p w14:paraId="6C053A5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71.80%</w:t>
            </w:r>
          </w:p>
        </w:tc>
      </w:tr>
      <w:tr w:rsidR="000B2753" w14:paraId="3EBCE190"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4AB44BEF"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Drainage Works - Barwon Heads Road to Harriot Road - Land</w:t>
            </w:r>
          </w:p>
        </w:tc>
        <w:tc>
          <w:tcPr>
            <w:tcW w:w="452" w:type="pct"/>
            <w:vAlign w:val="center"/>
            <w:hideMark/>
          </w:tcPr>
          <w:p w14:paraId="01D1F92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DI_LA_18</w:t>
            </w:r>
          </w:p>
        </w:tc>
        <w:tc>
          <w:tcPr>
            <w:tcW w:w="652" w:type="pct"/>
            <w:vAlign w:val="center"/>
            <w:hideMark/>
          </w:tcPr>
          <w:p w14:paraId="6F50F5A8"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0FED24B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$267,721.48</w:t>
            </w:r>
          </w:p>
        </w:tc>
        <w:tc>
          <w:tcPr>
            <w:tcW w:w="516" w:type="pct"/>
            <w:vAlign w:val="center"/>
            <w:hideMark/>
          </w:tcPr>
          <w:p w14:paraId="17A68CF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6B7AF60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673D9F5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216D85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$267,721.48</w:t>
            </w:r>
          </w:p>
        </w:tc>
        <w:tc>
          <w:tcPr>
            <w:tcW w:w="550" w:type="pct"/>
            <w:vAlign w:val="center"/>
            <w:hideMark/>
          </w:tcPr>
          <w:p w14:paraId="01769EF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9.81%</w:t>
            </w:r>
          </w:p>
        </w:tc>
      </w:tr>
      <w:tr w:rsidR="000B2753" w14:paraId="1E025BF9"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F2632DE"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Sparrovale Wetlands - Land (1 - 87 Grove Road, Armstrong Creek)</w:t>
            </w:r>
          </w:p>
        </w:tc>
        <w:tc>
          <w:tcPr>
            <w:tcW w:w="452" w:type="pct"/>
            <w:vAlign w:val="center"/>
            <w:hideMark/>
          </w:tcPr>
          <w:p w14:paraId="277A66F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DI_LA_22</w:t>
            </w:r>
          </w:p>
        </w:tc>
        <w:tc>
          <w:tcPr>
            <w:tcW w:w="652" w:type="pct"/>
            <w:vAlign w:val="center"/>
            <w:hideMark/>
          </w:tcPr>
          <w:p w14:paraId="1DCDA099"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7496D94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$194,843.46</w:t>
            </w:r>
          </w:p>
        </w:tc>
        <w:tc>
          <w:tcPr>
            <w:tcW w:w="516" w:type="pct"/>
            <w:vAlign w:val="center"/>
            <w:hideMark/>
          </w:tcPr>
          <w:p w14:paraId="5A19A45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24C2CF6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609BCA4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53AB1B0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$194,843.46</w:t>
            </w:r>
          </w:p>
        </w:tc>
        <w:tc>
          <w:tcPr>
            <w:tcW w:w="550" w:type="pct"/>
            <w:vAlign w:val="center"/>
            <w:hideMark/>
          </w:tcPr>
          <w:p w14:paraId="66386ED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9.02%</w:t>
            </w:r>
          </w:p>
        </w:tc>
      </w:tr>
      <w:tr w:rsidR="000B2753" w14:paraId="3F84E8D6"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5B8F15B4" w14:textId="02B5636D"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 xml:space="preserve">Land Acquisition - Boundary Road (Surf </w:t>
            </w:r>
            <w:r w:rsidR="006B2B4D">
              <w:rPr>
                <w:rFonts w:asciiTheme="minorHAnsi" w:eastAsia="Arial" w:hAnsiTheme="minorHAnsi" w:cstheme="minorHAnsi"/>
                <w:b w:val="0"/>
                <w:bCs w:val="0"/>
                <w:sz w:val="18"/>
                <w:szCs w:val="18"/>
              </w:rPr>
              <w:t>C</w:t>
            </w:r>
            <w:r w:rsidRPr="00A840D1">
              <w:rPr>
                <w:rFonts w:asciiTheme="minorHAnsi" w:eastAsia="Arial" w:hAnsiTheme="minorHAnsi" w:cstheme="minorHAnsi"/>
                <w:b w:val="0"/>
                <w:sz w:val="18"/>
                <w:szCs w:val="18"/>
              </w:rPr>
              <w:t>oast Highway to Barwarre Road) - 412 Torquay Road</w:t>
            </w:r>
          </w:p>
        </w:tc>
        <w:tc>
          <w:tcPr>
            <w:tcW w:w="452" w:type="pct"/>
            <w:vAlign w:val="center"/>
            <w:hideMark/>
          </w:tcPr>
          <w:p w14:paraId="1B4087B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DI_LA_09a</w:t>
            </w:r>
          </w:p>
        </w:tc>
        <w:tc>
          <w:tcPr>
            <w:tcW w:w="652" w:type="pct"/>
            <w:vAlign w:val="center"/>
            <w:hideMark/>
          </w:tcPr>
          <w:p w14:paraId="15A32B7C"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2FC7E9C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$44,519.09</w:t>
            </w:r>
          </w:p>
        </w:tc>
        <w:tc>
          <w:tcPr>
            <w:tcW w:w="516" w:type="pct"/>
            <w:vAlign w:val="center"/>
            <w:hideMark/>
          </w:tcPr>
          <w:p w14:paraId="23600D7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36F1ABC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058D74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1B487A2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$44,519.09</w:t>
            </w:r>
          </w:p>
        </w:tc>
        <w:tc>
          <w:tcPr>
            <w:tcW w:w="550" w:type="pct"/>
            <w:vAlign w:val="center"/>
            <w:hideMark/>
          </w:tcPr>
          <w:p w14:paraId="46838B5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7.77%</w:t>
            </w:r>
          </w:p>
        </w:tc>
      </w:tr>
      <w:tr w:rsidR="000B2753" w14:paraId="66D0A312"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8E532FB"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Sparrovale Wetlands - Land (109 - 215 Sparrovale Road Charlemont)</w:t>
            </w:r>
          </w:p>
        </w:tc>
        <w:tc>
          <w:tcPr>
            <w:tcW w:w="452" w:type="pct"/>
            <w:vAlign w:val="center"/>
            <w:hideMark/>
          </w:tcPr>
          <w:p w14:paraId="3BE1ADD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DI_LA_23</w:t>
            </w:r>
          </w:p>
        </w:tc>
        <w:tc>
          <w:tcPr>
            <w:tcW w:w="652" w:type="pct"/>
            <w:vAlign w:val="center"/>
            <w:hideMark/>
          </w:tcPr>
          <w:p w14:paraId="5BD6BEBC"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586023E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$358,801.50</w:t>
            </w:r>
          </w:p>
        </w:tc>
        <w:tc>
          <w:tcPr>
            <w:tcW w:w="516" w:type="pct"/>
            <w:vAlign w:val="center"/>
            <w:hideMark/>
          </w:tcPr>
          <w:p w14:paraId="7B4DA36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6C820AB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3E120B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7EB0BC0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$358,801.50</w:t>
            </w:r>
          </w:p>
        </w:tc>
        <w:tc>
          <w:tcPr>
            <w:tcW w:w="550" w:type="pct"/>
            <w:vAlign w:val="center"/>
            <w:hideMark/>
          </w:tcPr>
          <w:p w14:paraId="5D2B726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4.29%</w:t>
            </w:r>
          </w:p>
        </w:tc>
      </w:tr>
      <w:tr w:rsidR="000B2753" w14:paraId="77510A80"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D0CD895"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Library - Construction (contribution)</w:t>
            </w:r>
          </w:p>
        </w:tc>
        <w:tc>
          <w:tcPr>
            <w:tcW w:w="452" w:type="pct"/>
            <w:vAlign w:val="center"/>
            <w:hideMark/>
          </w:tcPr>
          <w:p w14:paraId="20DDAD5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CI_CF_1</w:t>
            </w:r>
          </w:p>
        </w:tc>
        <w:tc>
          <w:tcPr>
            <w:tcW w:w="652" w:type="pct"/>
            <w:vAlign w:val="center"/>
            <w:hideMark/>
          </w:tcPr>
          <w:p w14:paraId="734EA02A"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DCP06 Armstrong Creek Town Centre Precinct 2014</w:t>
            </w:r>
          </w:p>
        </w:tc>
        <w:tc>
          <w:tcPr>
            <w:tcW w:w="516" w:type="pct"/>
            <w:vAlign w:val="center"/>
            <w:hideMark/>
          </w:tcPr>
          <w:p w14:paraId="2A635DC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$14,151,667.51</w:t>
            </w:r>
          </w:p>
        </w:tc>
        <w:tc>
          <w:tcPr>
            <w:tcW w:w="516" w:type="pct"/>
            <w:vAlign w:val="center"/>
            <w:hideMark/>
          </w:tcPr>
          <w:p w14:paraId="4110573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2AEE588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14C72FC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38818F82"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$14,151,667.51</w:t>
            </w:r>
          </w:p>
        </w:tc>
        <w:tc>
          <w:tcPr>
            <w:tcW w:w="550" w:type="pct"/>
            <w:vAlign w:val="center"/>
            <w:hideMark/>
          </w:tcPr>
          <w:p w14:paraId="5D6B455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69.69%</w:t>
            </w:r>
          </w:p>
        </w:tc>
      </w:tr>
      <w:tr w:rsidR="000B2753" w14:paraId="77EA941B"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B0CCB28"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lastRenderedPageBreak/>
              <w:t>Land Acquisition - Boundary Road - 412 Torquay Road Armstrong Creek</w:t>
            </w:r>
          </w:p>
        </w:tc>
        <w:tc>
          <w:tcPr>
            <w:tcW w:w="452" w:type="pct"/>
            <w:vAlign w:val="center"/>
            <w:hideMark/>
          </w:tcPr>
          <w:p w14:paraId="34DAA4B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DI_LA_3a</w:t>
            </w:r>
          </w:p>
        </w:tc>
        <w:tc>
          <w:tcPr>
            <w:tcW w:w="652" w:type="pct"/>
            <w:vAlign w:val="center"/>
            <w:hideMark/>
          </w:tcPr>
          <w:p w14:paraId="42ED923D"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DCP06 Armstrong Creek Town Centre Precinct 2014</w:t>
            </w:r>
          </w:p>
        </w:tc>
        <w:tc>
          <w:tcPr>
            <w:tcW w:w="516" w:type="pct"/>
            <w:vAlign w:val="center"/>
            <w:hideMark/>
          </w:tcPr>
          <w:p w14:paraId="2F1009E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$44,519.09</w:t>
            </w:r>
          </w:p>
        </w:tc>
        <w:tc>
          <w:tcPr>
            <w:tcW w:w="516" w:type="pct"/>
            <w:vAlign w:val="center"/>
            <w:hideMark/>
          </w:tcPr>
          <w:p w14:paraId="1557967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C332C24"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323138A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2557DEE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$44,519.09</w:t>
            </w:r>
          </w:p>
        </w:tc>
        <w:tc>
          <w:tcPr>
            <w:tcW w:w="550" w:type="pct"/>
            <w:vAlign w:val="center"/>
            <w:hideMark/>
          </w:tcPr>
          <w:p w14:paraId="370FE5AB"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13.80%</w:t>
            </w:r>
          </w:p>
        </w:tc>
      </w:tr>
      <w:tr w:rsidR="000B2753" w14:paraId="577A7395"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D40B87B" w14:textId="23141101"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 xml:space="preserve">Intersection - Surf Coast </w:t>
            </w:r>
            <w:r w:rsidRPr="00A840D1">
              <w:rPr>
                <w:rFonts w:asciiTheme="minorHAnsi" w:eastAsia="Arial" w:hAnsiTheme="minorHAnsi" w:cstheme="minorHAnsi"/>
                <w:b w:val="0"/>
                <w:bCs w:val="0"/>
                <w:sz w:val="18"/>
                <w:szCs w:val="18"/>
              </w:rPr>
              <w:t>H</w:t>
            </w:r>
            <w:r w:rsidR="006B2B4D">
              <w:rPr>
                <w:rFonts w:asciiTheme="minorHAnsi" w:eastAsia="Arial" w:hAnsiTheme="minorHAnsi" w:cstheme="minorHAnsi"/>
                <w:b w:val="0"/>
                <w:bCs w:val="0"/>
                <w:sz w:val="18"/>
                <w:szCs w:val="18"/>
              </w:rPr>
              <w:t>igh</w:t>
            </w:r>
            <w:r w:rsidRPr="00A840D1">
              <w:rPr>
                <w:rFonts w:asciiTheme="minorHAnsi" w:eastAsia="Arial" w:hAnsiTheme="minorHAnsi" w:cstheme="minorHAnsi"/>
                <w:b w:val="0"/>
                <w:bCs w:val="0"/>
                <w:sz w:val="18"/>
                <w:szCs w:val="18"/>
              </w:rPr>
              <w:t>w</w:t>
            </w:r>
            <w:r w:rsidR="006B2B4D">
              <w:rPr>
                <w:rFonts w:asciiTheme="minorHAnsi" w:eastAsia="Arial" w:hAnsiTheme="minorHAnsi" w:cstheme="minorHAnsi"/>
                <w:b w:val="0"/>
                <w:bCs w:val="0"/>
                <w:sz w:val="18"/>
                <w:szCs w:val="18"/>
              </w:rPr>
              <w:t>a</w:t>
            </w:r>
            <w:r w:rsidRPr="00A840D1">
              <w:rPr>
                <w:rFonts w:asciiTheme="minorHAnsi" w:eastAsia="Arial" w:hAnsiTheme="minorHAnsi" w:cstheme="minorHAnsi"/>
                <w:b w:val="0"/>
                <w:bCs w:val="0"/>
                <w:sz w:val="18"/>
                <w:szCs w:val="18"/>
              </w:rPr>
              <w:t>y</w:t>
            </w:r>
            <w:r w:rsidRPr="00A840D1">
              <w:rPr>
                <w:rFonts w:asciiTheme="minorHAnsi" w:eastAsia="Arial" w:hAnsiTheme="minorHAnsi" w:cstheme="minorHAnsi"/>
                <w:b w:val="0"/>
                <w:sz w:val="18"/>
                <w:szCs w:val="18"/>
              </w:rPr>
              <w:t xml:space="preserve"> and Boundary Road</w:t>
            </w:r>
          </w:p>
        </w:tc>
        <w:tc>
          <w:tcPr>
            <w:tcW w:w="452" w:type="pct"/>
            <w:vAlign w:val="center"/>
            <w:hideMark/>
          </w:tcPr>
          <w:p w14:paraId="36F23D72"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DI_RO_01</w:t>
            </w:r>
          </w:p>
        </w:tc>
        <w:tc>
          <w:tcPr>
            <w:tcW w:w="652" w:type="pct"/>
            <w:vAlign w:val="center"/>
            <w:hideMark/>
          </w:tcPr>
          <w:p w14:paraId="062C1483"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DCP06 Armstrong Creek Town Centre Precinct 2014</w:t>
            </w:r>
          </w:p>
        </w:tc>
        <w:tc>
          <w:tcPr>
            <w:tcW w:w="516" w:type="pct"/>
            <w:vAlign w:val="center"/>
            <w:hideMark/>
          </w:tcPr>
          <w:p w14:paraId="641B8DC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$83,760.33</w:t>
            </w:r>
          </w:p>
        </w:tc>
        <w:tc>
          <w:tcPr>
            <w:tcW w:w="516" w:type="pct"/>
            <w:vAlign w:val="center"/>
            <w:hideMark/>
          </w:tcPr>
          <w:p w14:paraId="1019E661"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4CA7D2B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D4C325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F3313D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$83,760.33</w:t>
            </w:r>
          </w:p>
        </w:tc>
        <w:tc>
          <w:tcPr>
            <w:tcW w:w="550" w:type="pct"/>
            <w:vAlign w:val="center"/>
            <w:hideMark/>
          </w:tcPr>
          <w:p w14:paraId="758DAED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6.77%</w:t>
            </w:r>
          </w:p>
        </w:tc>
      </w:tr>
      <w:tr w:rsidR="000B2753" w14:paraId="352F7B9B"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0FB0FB91"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Community Complex - NAC - Construction</w:t>
            </w:r>
          </w:p>
        </w:tc>
        <w:tc>
          <w:tcPr>
            <w:tcW w:w="452" w:type="pct"/>
            <w:vAlign w:val="center"/>
            <w:hideMark/>
          </w:tcPr>
          <w:p w14:paraId="13AF946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DI_C_1</w:t>
            </w:r>
          </w:p>
        </w:tc>
        <w:tc>
          <w:tcPr>
            <w:tcW w:w="652" w:type="pct"/>
            <w:vAlign w:val="center"/>
            <w:hideMark/>
          </w:tcPr>
          <w:p w14:paraId="51DC61F8"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0EA7564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18"/>
                <w:szCs w:val="18"/>
              </w:rPr>
            </w:pPr>
            <w:r w:rsidRPr="00A840D1">
              <w:rPr>
                <w:rFonts w:asciiTheme="minorHAnsi" w:eastAsia="Arial" w:hAnsiTheme="minorHAnsi" w:cstheme="minorHAnsi"/>
                <w:sz w:val="18"/>
                <w:szCs w:val="18"/>
              </w:rPr>
              <w:t>-$839,870.49</w:t>
            </w:r>
          </w:p>
        </w:tc>
        <w:tc>
          <w:tcPr>
            <w:tcW w:w="516" w:type="pct"/>
            <w:vAlign w:val="center"/>
            <w:hideMark/>
          </w:tcPr>
          <w:p w14:paraId="44A61DA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33CBDE5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2F1E820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18"/>
                <w:szCs w:val="18"/>
              </w:rPr>
            </w:pPr>
            <w:r w:rsidRPr="00A840D1">
              <w:rPr>
                <w:rFonts w:asciiTheme="minorHAnsi" w:eastAsia="Arial" w:hAnsiTheme="minorHAnsi" w:cstheme="minorHAnsi"/>
                <w:sz w:val="18"/>
                <w:szCs w:val="18"/>
              </w:rPr>
              <w:t>$900,000.00</w:t>
            </w:r>
          </w:p>
        </w:tc>
        <w:tc>
          <w:tcPr>
            <w:tcW w:w="553" w:type="pct"/>
            <w:vAlign w:val="center"/>
            <w:hideMark/>
          </w:tcPr>
          <w:p w14:paraId="40703EF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18"/>
                <w:szCs w:val="18"/>
              </w:rPr>
            </w:pPr>
            <w:r w:rsidRPr="00A840D1">
              <w:rPr>
                <w:rFonts w:asciiTheme="minorHAnsi" w:eastAsia="Arial" w:hAnsiTheme="minorHAnsi" w:cstheme="minorHAnsi"/>
                <w:sz w:val="18"/>
                <w:szCs w:val="18"/>
              </w:rPr>
              <w:t>-$839,870.49</w:t>
            </w:r>
          </w:p>
        </w:tc>
        <w:tc>
          <w:tcPr>
            <w:tcW w:w="550" w:type="pct"/>
            <w:vAlign w:val="center"/>
            <w:hideMark/>
          </w:tcPr>
          <w:p w14:paraId="2D2D129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0.00%</w:t>
            </w:r>
          </w:p>
        </w:tc>
      </w:tr>
      <w:tr w:rsidR="000B2753" w14:paraId="5961F297"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9A5C518"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Intersection - GRR-4c and Connector (west of Airport Road)</w:t>
            </w:r>
          </w:p>
        </w:tc>
        <w:tc>
          <w:tcPr>
            <w:tcW w:w="452" w:type="pct"/>
            <w:vAlign w:val="center"/>
            <w:hideMark/>
          </w:tcPr>
          <w:p w14:paraId="6787171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DI_RO_01</w:t>
            </w:r>
          </w:p>
        </w:tc>
        <w:tc>
          <w:tcPr>
            <w:tcW w:w="652" w:type="pct"/>
            <w:vAlign w:val="center"/>
            <w:hideMark/>
          </w:tcPr>
          <w:p w14:paraId="448E94DE"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2CF1E09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$1,607,374.44</w:t>
            </w:r>
          </w:p>
        </w:tc>
        <w:tc>
          <w:tcPr>
            <w:tcW w:w="516" w:type="pct"/>
            <w:vAlign w:val="center"/>
            <w:hideMark/>
          </w:tcPr>
          <w:p w14:paraId="5642CA5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B5852C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$1,012,831.74</w:t>
            </w:r>
          </w:p>
        </w:tc>
        <w:tc>
          <w:tcPr>
            <w:tcW w:w="597" w:type="pct"/>
            <w:vAlign w:val="center"/>
            <w:hideMark/>
          </w:tcPr>
          <w:p w14:paraId="666B7AF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459798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$2,620,206.18</w:t>
            </w:r>
          </w:p>
        </w:tc>
        <w:tc>
          <w:tcPr>
            <w:tcW w:w="550" w:type="pct"/>
            <w:vAlign w:val="center"/>
            <w:hideMark/>
          </w:tcPr>
          <w:p w14:paraId="3797E611"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33.83%</w:t>
            </w:r>
          </w:p>
        </w:tc>
      </w:tr>
      <w:tr w:rsidR="000B2753" w14:paraId="5600915C"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1DA47196"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Regional Community and Learning Hub</w:t>
            </w:r>
          </w:p>
        </w:tc>
        <w:tc>
          <w:tcPr>
            <w:tcW w:w="452" w:type="pct"/>
            <w:vAlign w:val="center"/>
            <w:hideMark/>
          </w:tcPr>
          <w:p w14:paraId="48A63C17"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CI_CF_01</w:t>
            </w:r>
          </w:p>
        </w:tc>
        <w:tc>
          <w:tcPr>
            <w:tcW w:w="652" w:type="pct"/>
            <w:vAlign w:val="center"/>
            <w:hideMark/>
          </w:tcPr>
          <w:p w14:paraId="2C5C2BD4" w14:textId="56027093"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DCP08 Central R</w:t>
            </w:r>
            <w:r w:rsidR="006B2B4D">
              <w:rPr>
                <w:rFonts w:asciiTheme="minorHAnsi" w:eastAsia="Arial" w:hAnsiTheme="minorHAnsi" w:cstheme="minorHAnsi"/>
                <w:sz w:val="18"/>
                <w:szCs w:val="18"/>
              </w:rPr>
              <w:t>oa</w:t>
            </w:r>
            <w:r w:rsidRPr="00A840D1">
              <w:rPr>
                <w:rFonts w:asciiTheme="minorHAnsi" w:eastAsia="Arial" w:hAnsiTheme="minorHAnsi" w:cstheme="minorHAnsi"/>
                <w:sz w:val="18"/>
                <w:szCs w:val="18"/>
              </w:rPr>
              <w:t>d Drysdale 2022</w:t>
            </w:r>
          </w:p>
        </w:tc>
        <w:tc>
          <w:tcPr>
            <w:tcW w:w="516" w:type="pct"/>
            <w:vAlign w:val="center"/>
            <w:hideMark/>
          </w:tcPr>
          <w:p w14:paraId="670A25F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$20,372.64</w:t>
            </w:r>
          </w:p>
        </w:tc>
        <w:tc>
          <w:tcPr>
            <w:tcW w:w="516" w:type="pct"/>
            <w:vAlign w:val="center"/>
            <w:hideMark/>
          </w:tcPr>
          <w:p w14:paraId="0B5ED57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030D9B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D1C983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D078CC8"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$20,372.64</w:t>
            </w:r>
          </w:p>
        </w:tc>
        <w:tc>
          <w:tcPr>
            <w:tcW w:w="550" w:type="pct"/>
            <w:vAlign w:val="center"/>
            <w:hideMark/>
          </w:tcPr>
          <w:p w14:paraId="35B0AD9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3.92%</w:t>
            </w:r>
          </w:p>
        </w:tc>
      </w:tr>
      <w:tr w:rsidR="000B2753" w14:paraId="67FAB8E6"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ED55AE6"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Regional Community and Learning Hub</w:t>
            </w:r>
          </w:p>
        </w:tc>
        <w:tc>
          <w:tcPr>
            <w:tcW w:w="452" w:type="pct"/>
            <w:vAlign w:val="center"/>
            <w:hideMark/>
          </w:tcPr>
          <w:p w14:paraId="0A0D19A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C003</w:t>
            </w:r>
          </w:p>
        </w:tc>
        <w:tc>
          <w:tcPr>
            <w:tcW w:w="652" w:type="pct"/>
            <w:vAlign w:val="center"/>
            <w:hideMark/>
          </w:tcPr>
          <w:p w14:paraId="339DC4F4"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DCP02 Jetty Road Urban Growth Area Stage 1 2012</w:t>
            </w:r>
          </w:p>
        </w:tc>
        <w:tc>
          <w:tcPr>
            <w:tcW w:w="516" w:type="pct"/>
            <w:vAlign w:val="center"/>
            <w:hideMark/>
          </w:tcPr>
          <w:p w14:paraId="4699A1B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$133,591.07</w:t>
            </w:r>
          </w:p>
        </w:tc>
        <w:tc>
          <w:tcPr>
            <w:tcW w:w="516" w:type="pct"/>
            <w:vAlign w:val="center"/>
            <w:hideMark/>
          </w:tcPr>
          <w:p w14:paraId="0EDD40C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90B93BF"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$180,013.96</w:t>
            </w:r>
          </w:p>
        </w:tc>
        <w:tc>
          <w:tcPr>
            <w:tcW w:w="597" w:type="pct"/>
            <w:vAlign w:val="center"/>
            <w:hideMark/>
          </w:tcPr>
          <w:p w14:paraId="2C2FE4B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4665AF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$313,605.03</w:t>
            </w:r>
          </w:p>
        </w:tc>
        <w:tc>
          <w:tcPr>
            <w:tcW w:w="550" w:type="pct"/>
            <w:vAlign w:val="center"/>
            <w:hideMark/>
          </w:tcPr>
          <w:p w14:paraId="25BD3DD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3.92%</w:t>
            </w:r>
          </w:p>
        </w:tc>
      </w:tr>
      <w:tr w:rsidR="000B2753" w14:paraId="6E14A16A"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18942E31"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Library - Construction</w:t>
            </w:r>
          </w:p>
        </w:tc>
        <w:tc>
          <w:tcPr>
            <w:tcW w:w="452" w:type="pct"/>
            <w:vAlign w:val="center"/>
            <w:hideMark/>
          </w:tcPr>
          <w:p w14:paraId="07BCD117"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CI_C_1</w:t>
            </w:r>
          </w:p>
        </w:tc>
        <w:tc>
          <w:tcPr>
            <w:tcW w:w="652" w:type="pct"/>
            <w:vAlign w:val="center"/>
            <w:hideMark/>
          </w:tcPr>
          <w:p w14:paraId="71AE172D"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DCP07 Lara West Urban Growth Area 2014</w:t>
            </w:r>
          </w:p>
        </w:tc>
        <w:tc>
          <w:tcPr>
            <w:tcW w:w="516" w:type="pct"/>
            <w:vAlign w:val="center"/>
            <w:hideMark/>
          </w:tcPr>
          <w:p w14:paraId="3EBBFF8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$6,200.00</w:t>
            </w:r>
          </w:p>
        </w:tc>
        <w:tc>
          <w:tcPr>
            <w:tcW w:w="516" w:type="pct"/>
            <w:vAlign w:val="center"/>
            <w:hideMark/>
          </w:tcPr>
          <w:p w14:paraId="4D4794C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4E232D8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36962CF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3A48F8C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$6,200.00</w:t>
            </w:r>
          </w:p>
        </w:tc>
        <w:tc>
          <w:tcPr>
            <w:tcW w:w="550" w:type="pct"/>
            <w:vAlign w:val="center"/>
            <w:hideMark/>
          </w:tcPr>
          <w:p w14:paraId="1C7C780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0.02%</w:t>
            </w:r>
          </w:p>
        </w:tc>
      </w:tr>
      <w:tr w:rsidR="000B2753" w14:paraId="0877BDDF"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288164A8"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Patullos Road (east) - road widening</w:t>
            </w:r>
          </w:p>
        </w:tc>
        <w:tc>
          <w:tcPr>
            <w:tcW w:w="452" w:type="pct"/>
            <w:vAlign w:val="center"/>
            <w:hideMark/>
          </w:tcPr>
          <w:p w14:paraId="06FF525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DI_RO_7</w:t>
            </w:r>
          </w:p>
        </w:tc>
        <w:tc>
          <w:tcPr>
            <w:tcW w:w="652" w:type="pct"/>
            <w:vAlign w:val="center"/>
            <w:hideMark/>
          </w:tcPr>
          <w:p w14:paraId="0C063D6E"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DCP07 Lara West Urban Growth Area 2014</w:t>
            </w:r>
          </w:p>
        </w:tc>
        <w:tc>
          <w:tcPr>
            <w:tcW w:w="516" w:type="pct"/>
            <w:vAlign w:val="center"/>
            <w:hideMark/>
          </w:tcPr>
          <w:p w14:paraId="666F616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$714,439.25</w:t>
            </w:r>
          </w:p>
        </w:tc>
        <w:tc>
          <w:tcPr>
            <w:tcW w:w="516" w:type="pct"/>
            <w:vAlign w:val="center"/>
            <w:hideMark/>
          </w:tcPr>
          <w:p w14:paraId="59F982D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45" w:type="pct"/>
            <w:vAlign w:val="center"/>
            <w:hideMark/>
          </w:tcPr>
          <w:p w14:paraId="541D4FB1"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3870E2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6F35866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$714,439.25</w:t>
            </w:r>
          </w:p>
        </w:tc>
        <w:tc>
          <w:tcPr>
            <w:tcW w:w="550" w:type="pct"/>
            <w:vAlign w:val="center"/>
            <w:hideMark/>
          </w:tcPr>
          <w:p w14:paraId="7372717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14.36%</w:t>
            </w:r>
          </w:p>
        </w:tc>
      </w:tr>
      <w:tr w:rsidR="000B2753" w14:paraId="6CC5C281"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4BBCD2E" w14:textId="5B864042"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 xml:space="preserve">Armstrong Creek Drainage and Waterway Improvement Works - Section 1 (Barwon Heads </w:t>
            </w:r>
            <w:r w:rsidRPr="00A840D1">
              <w:rPr>
                <w:rFonts w:asciiTheme="minorHAnsi" w:eastAsia="Arial" w:hAnsiTheme="minorHAnsi" w:cstheme="minorHAnsi"/>
                <w:b w:val="0"/>
                <w:bCs w:val="0"/>
                <w:sz w:val="18"/>
                <w:szCs w:val="18"/>
              </w:rPr>
              <w:t>R</w:t>
            </w:r>
            <w:r w:rsidR="006B2B4D">
              <w:rPr>
                <w:rFonts w:asciiTheme="minorHAnsi" w:eastAsia="Arial" w:hAnsiTheme="minorHAnsi" w:cstheme="minorHAnsi"/>
                <w:b w:val="0"/>
                <w:bCs w:val="0"/>
                <w:sz w:val="18"/>
                <w:szCs w:val="18"/>
              </w:rPr>
              <w:t>oa</w:t>
            </w:r>
            <w:r w:rsidRPr="00A840D1">
              <w:rPr>
                <w:rFonts w:asciiTheme="minorHAnsi" w:eastAsia="Arial" w:hAnsiTheme="minorHAnsi" w:cstheme="minorHAnsi"/>
                <w:b w:val="0"/>
                <w:bCs w:val="0"/>
                <w:sz w:val="18"/>
                <w:szCs w:val="18"/>
              </w:rPr>
              <w:t>d</w:t>
            </w:r>
            <w:r w:rsidRPr="00A840D1">
              <w:rPr>
                <w:rFonts w:asciiTheme="minorHAnsi" w:eastAsia="Arial" w:hAnsiTheme="minorHAnsi" w:cstheme="minorHAnsi"/>
                <w:b w:val="0"/>
                <w:sz w:val="18"/>
                <w:szCs w:val="18"/>
              </w:rPr>
              <w:t xml:space="preserve"> to precinct boundary)</w:t>
            </w:r>
          </w:p>
        </w:tc>
        <w:tc>
          <w:tcPr>
            <w:tcW w:w="452" w:type="pct"/>
            <w:vAlign w:val="center"/>
            <w:hideMark/>
          </w:tcPr>
          <w:p w14:paraId="63BB4E4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DI_DR_1</w:t>
            </w:r>
          </w:p>
        </w:tc>
        <w:tc>
          <w:tcPr>
            <w:tcW w:w="652" w:type="pct"/>
            <w:vAlign w:val="center"/>
            <w:hideMark/>
          </w:tcPr>
          <w:p w14:paraId="23B5E6DC"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1466583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35523A9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$6,355,408.35</w:t>
            </w:r>
          </w:p>
        </w:tc>
        <w:tc>
          <w:tcPr>
            <w:tcW w:w="545" w:type="pct"/>
            <w:vAlign w:val="center"/>
            <w:hideMark/>
          </w:tcPr>
          <w:p w14:paraId="2E9DED0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B9ACDE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7CDAF9A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$6,355,408.35</w:t>
            </w:r>
          </w:p>
        </w:tc>
        <w:tc>
          <w:tcPr>
            <w:tcW w:w="550" w:type="pct"/>
            <w:vAlign w:val="center"/>
            <w:hideMark/>
          </w:tcPr>
          <w:p w14:paraId="77A76B2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75.23%</w:t>
            </w:r>
          </w:p>
        </w:tc>
      </w:tr>
      <w:tr w:rsidR="000B2753" w14:paraId="34373FEF"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9C3AFE4"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Off-road shared trail network</w:t>
            </w:r>
          </w:p>
        </w:tc>
        <w:tc>
          <w:tcPr>
            <w:tcW w:w="452" w:type="pct"/>
            <w:vAlign w:val="center"/>
            <w:hideMark/>
          </w:tcPr>
          <w:p w14:paraId="633FC6B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20B77BA7"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3A0F845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0054F32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$211,764.87</w:t>
            </w:r>
          </w:p>
        </w:tc>
        <w:tc>
          <w:tcPr>
            <w:tcW w:w="545" w:type="pct"/>
            <w:vAlign w:val="center"/>
            <w:hideMark/>
          </w:tcPr>
          <w:p w14:paraId="5601923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1553EAE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F687A3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$211,764.87</w:t>
            </w:r>
          </w:p>
        </w:tc>
        <w:tc>
          <w:tcPr>
            <w:tcW w:w="550" w:type="pct"/>
            <w:vAlign w:val="center"/>
            <w:hideMark/>
          </w:tcPr>
          <w:p w14:paraId="76263E7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3.63%</w:t>
            </w:r>
          </w:p>
        </w:tc>
      </w:tr>
      <w:tr w:rsidR="000B2753" w14:paraId="06E8922D"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469C9275"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lastRenderedPageBreak/>
              <w:t>Off-road shared trail network</w:t>
            </w:r>
          </w:p>
        </w:tc>
        <w:tc>
          <w:tcPr>
            <w:tcW w:w="452" w:type="pct"/>
            <w:vAlign w:val="center"/>
            <w:hideMark/>
          </w:tcPr>
          <w:p w14:paraId="7FAB7C2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70C6C25A"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141ADCF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659C140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$80,518.99</w:t>
            </w:r>
          </w:p>
        </w:tc>
        <w:tc>
          <w:tcPr>
            <w:tcW w:w="545" w:type="pct"/>
            <w:vAlign w:val="center"/>
            <w:hideMark/>
          </w:tcPr>
          <w:p w14:paraId="2FB9F72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C4BC1D4"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5157A50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$80,518.99</w:t>
            </w:r>
          </w:p>
        </w:tc>
        <w:tc>
          <w:tcPr>
            <w:tcW w:w="550" w:type="pct"/>
            <w:vAlign w:val="center"/>
            <w:hideMark/>
          </w:tcPr>
          <w:p w14:paraId="2A61D9A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1.58%</w:t>
            </w:r>
          </w:p>
        </w:tc>
      </w:tr>
      <w:tr w:rsidR="000B2753" w14:paraId="4BDA0E3E"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233C7109"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Off-road shared trail network</w:t>
            </w:r>
          </w:p>
        </w:tc>
        <w:tc>
          <w:tcPr>
            <w:tcW w:w="452" w:type="pct"/>
            <w:vAlign w:val="center"/>
            <w:hideMark/>
          </w:tcPr>
          <w:p w14:paraId="60C931F2"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218DFC4A"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5F14618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2BEE25D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$118,424.98</w:t>
            </w:r>
          </w:p>
        </w:tc>
        <w:tc>
          <w:tcPr>
            <w:tcW w:w="545" w:type="pct"/>
            <w:vAlign w:val="center"/>
            <w:hideMark/>
          </w:tcPr>
          <w:p w14:paraId="6A2DE8D1"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E49799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63CB2DC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$118,424.98</w:t>
            </w:r>
          </w:p>
        </w:tc>
        <w:tc>
          <w:tcPr>
            <w:tcW w:w="550" w:type="pct"/>
            <w:vAlign w:val="center"/>
            <w:hideMark/>
          </w:tcPr>
          <w:p w14:paraId="04A8693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2.03%</w:t>
            </w:r>
          </w:p>
        </w:tc>
      </w:tr>
      <w:tr w:rsidR="000B2753" w14:paraId="65C55735"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07614C80"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Off-road shared trail network</w:t>
            </w:r>
          </w:p>
        </w:tc>
        <w:tc>
          <w:tcPr>
            <w:tcW w:w="452" w:type="pct"/>
            <w:vAlign w:val="center"/>
            <w:hideMark/>
          </w:tcPr>
          <w:p w14:paraId="3AC0742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04352270"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0576D87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3B5BF6E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$302,187.89</w:t>
            </w:r>
          </w:p>
        </w:tc>
        <w:tc>
          <w:tcPr>
            <w:tcW w:w="545" w:type="pct"/>
            <w:vAlign w:val="center"/>
            <w:hideMark/>
          </w:tcPr>
          <w:p w14:paraId="521C887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2BABF0B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7E3E216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$302,187.89</w:t>
            </w:r>
          </w:p>
        </w:tc>
        <w:tc>
          <w:tcPr>
            <w:tcW w:w="550" w:type="pct"/>
            <w:vAlign w:val="center"/>
            <w:hideMark/>
          </w:tcPr>
          <w:p w14:paraId="30952BF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5.18%</w:t>
            </w:r>
          </w:p>
        </w:tc>
      </w:tr>
      <w:tr w:rsidR="000B2753" w14:paraId="0CD7C38D"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5EAF8556"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Off-road shared trail network</w:t>
            </w:r>
          </w:p>
        </w:tc>
        <w:tc>
          <w:tcPr>
            <w:tcW w:w="452" w:type="pct"/>
            <w:vAlign w:val="center"/>
            <w:hideMark/>
          </w:tcPr>
          <w:p w14:paraId="0E9B227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7085EA1F"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DCP03 Armstrong Creek East Precinct 2012</w:t>
            </w:r>
          </w:p>
        </w:tc>
        <w:tc>
          <w:tcPr>
            <w:tcW w:w="516" w:type="pct"/>
            <w:vAlign w:val="center"/>
            <w:hideMark/>
          </w:tcPr>
          <w:p w14:paraId="5C739E9F"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5A99213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$77,588.78</w:t>
            </w:r>
          </w:p>
        </w:tc>
        <w:tc>
          <w:tcPr>
            <w:tcW w:w="545" w:type="pct"/>
            <w:vAlign w:val="center"/>
            <w:hideMark/>
          </w:tcPr>
          <w:p w14:paraId="3F9CF51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372EAE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6AA9F282"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$77,588.78</w:t>
            </w:r>
          </w:p>
        </w:tc>
        <w:tc>
          <w:tcPr>
            <w:tcW w:w="550" w:type="pct"/>
            <w:vAlign w:val="center"/>
            <w:hideMark/>
          </w:tcPr>
          <w:p w14:paraId="14C9629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1.33%</w:t>
            </w:r>
          </w:p>
        </w:tc>
      </w:tr>
      <w:tr w:rsidR="000B2753" w14:paraId="74F7D499"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4C75AE65"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Drainage Works - Boundary Road Pipeline to the crossing of the Transit Corridor - Construction of Pipeline</w:t>
            </w:r>
          </w:p>
        </w:tc>
        <w:tc>
          <w:tcPr>
            <w:tcW w:w="452" w:type="pct"/>
            <w:vAlign w:val="center"/>
            <w:hideMark/>
          </w:tcPr>
          <w:p w14:paraId="59B03F0B"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DI_DR_01b</w:t>
            </w:r>
          </w:p>
        </w:tc>
        <w:tc>
          <w:tcPr>
            <w:tcW w:w="652" w:type="pct"/>
            <w:vAlign w:val="center"/>
            <w:hideMark/>
          </w:tcPr>
          <w:p w14:paraId="596F677B"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21E1B56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6AF8CA1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$640,165.00</w:t>
            </w:r>
          </w:p>
        </w:tc>
        <w:tc>
          <w:tcPr>
            <w:tcW w:w="545" w:type="pct"/>
            <w:vAlign w:val="center"/>
            <w:hideMark/>
          </w:tcPr>
          <w:p w14:paraId="656EC65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65BC426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024D911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$640,165.00</w:t>
            </w:r>
          </w:p>
        </w:tc>
        <w:tc>
          <w:tcPr>
            <w:tcW w:w="550" w:type="pct"/>
            <w:vAlign w:val="center"/>
            <w:hideMark/>
          </w:tcPr>
          <w:p w14:paraId="74C2EC8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31.00%</w:t>
            </w:r>
          </w:p>
        </w:tc>
      </w:tr>
      <w:tr w:rsidR="000B2753" w14:paraId="60D74E1E"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2A3EA4A"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Drainage Works - Boundary Road Pipeline to the crossing of the Transit Corridor - Construction of Pipeline</w:t>
            </w:r>
          </w:p>
        </w:tc>
        <w:tc>
          <w:tcPr>
            <w:tcW w:w="452" w:type="pct"/>
            <w:vAlign w:val="center"/>
            <w:hideMark/>
          </w:tcPr>
          <w:p w14:paraId="45600AB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DI_DR_01b</w:t>
            </w:r>
          </w:p>
        </w:tc>
        <w:tc>
          <w:tcPr>
            <w:tcW w:w="652" w:type="pct"/>
            <w:vAlign w:val="center"/>
            <w:hideMark/>
          </w:tcPr>
          <w:p w14:paraId="10874B7F"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3168122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008CC21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$1,259,679.52</w:t>
            </w:r>
          </w:p>
        </w:tc>
        <w:tc>
          <w:tcPr>
            <w:tcW w:w="545" w:type="pct"/>
            <w:vAlign w:val="center"/>
            <w:hideMark/>
          </w:tcPr>
          <w:p w14:paraId="32FF1CD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001285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4775493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$1,259,679.52</w:t>
            </w:r>
          </w:p>
        </w:tc>
        <w:tc>
          <w:tcPr>
            <w:tcW w:w="550" w:type="pct"/>
            <w:vAlign w:val="center"/>
            <w:hideMark/>
          </w:tcPr>
          <w:p w14:paraId="7987911F"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61.00%</w:t>
            </w:r>
          </w:p>
        </w:tc>
      </w:tr>
      <w:tr w:rsidR="000B2753" w14:paraId="421CCBC4"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3EDCB87B"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Community Complex - NAC - Land</w:t>
            </w:r>
          </w:p>
        </w:tc>
        <w:tc>
          <w:tcPr>
            <w:tcW w:w="452" w:type="pct"/>
            <w:vAlign w:val="center"/>
            <w:hideMark/>
          </w:tcPr>
          <w:p w14:paraId="349E0985"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DI_LA_11</w:t>
            </w:r>
          </w:p>
        </w:tc>
        <w:tc>
          <w:tcPr>
            <w:tcW w:w="652" w:type="pct"/>
            <w:vAlign w:val="center"/>
            <w:hideMark/>
          </w:tcPr>
          <w:p w14:paraId="2DE00E0E"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078807A8"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089A5FF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$1,375,000.00</w:t>
            </w:r>
          </w:p>
        </w:tc>
        <w:tc>
          <w:tcPr>
            <w:tcW w:w="545" w:type="pct"/>
            <w:vAlign w:val="center"/>
            <w:hideMark/>
          </w:tcPr>
          <w:p w14:paraId="25607FD1"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2143CC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5D6CA5E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$1,375,000.00</w:t>
            </w:r>
          </w:p>
        </w:tc>
        <w:tc>
          <w:tcPr>
            <w:tcW w:w="550" w:type="pct"/>
            <w:vAlign w:val="center"/>
            <w:hideMark/>
          </w:tcPr>
          <w:p w14:paraId="2C25D30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100.00%</w:t>
            </w:r>
          </w:p>
        </w:tc>
      </w:tr>
      <w:tr w:rsidR="000B2753" w14:paraId="5D28365D"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5C20873" w14:textId="216AE6EB"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Play</w:t>
            </w:r>
            <w:r w:rsidR="003F37C5">
              <w:rPr>
                <w:rFonts w:asciiTheme="minorHAnsi" w:eastAsia="Arial" w:hAnsiTheme="minorHAnsi" w:cstheme="minorHAnsi"/>
                <w:b w:val="0"/>
                <w:sz w:val="18"/>
                <w:szCs w:val="18"/>
              </w:rPr>
              <w:t>g</w:t>
            </w:r>
            <w:r w:rsidRPr="00A840D1">
              <w:rPr>
                <w:rFonts w:asciiTheme="minorHAnsi" w:eastAsia="Arial" w:hAnsiTheme="minorHAnsi" w:cstheme="minorHAnsi"/>
                <w:b w:val="0"/>
                <w:sz w:val="18"/>
                <w:szCs w:val="18"/>
              </w:rPr>
              <w:t>round Equipment - Local Parks x 6</w:t>
            </w:r>
          </w:p>
        </w:tc>
        <w:tc>
          <w:tcPr>
            <w:tcW w:w="452" w:type="pct"/>
            <w:vAlign w:val="center"/>
            <w:hideMark/>
          </w:tcPr>
          <w:p w14:paraId="5FCB135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DI_OS_5</w:t>
            </w:r>
          </w:p>
        </w:tc>
        <w:tc>
          <w:tcPr>
            <w:tcW w:w="652" w:type="pct"/>
            <w:vAlign w:val="center"/>
            <w:hideMark/>
          </w:tcPr>
          <w:p w14:paraId="0CB20292"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2419483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78F47A7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$168,115.08</w:t>
            </w:r>
          </w:p>
        </w:tc>
        <w:tc>
          <w:tcPr>
            <w:tcW w:w="545" w:type="pct"/>
            <w:vAlign w:val="center"/>
            <w:hideMark/>
          </w:tcPr>
          <w:p w14:paraId="560BE7B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21C49339"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0D50B958"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$168,115.08</w:t>
            </w:r>
          </w:p>
        </w:tc>
        <w:tc>
          <w:tcPr>
            <w:tcW w:w="550" w:type="pct"/>
            <w:vAlign w:val="center"/>
            <w:hideMark/>
          </w:tcPr>
          <w:p w14:paraId="6CE30AF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16.67%</w:t>
            </w:r>
          </w:p>
        </w:tc>
      </w:tr>
      <w:tr w:rsidR="000B2753" w14:paraId="4CC81DAB"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6ABA7436"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Shared Path Network - Off Road</w:t>
            </w:r>
          </w:p>
        </w:tc>
        <w:tc>
          <w:tcPr>
            <w:tcW w:w="452" w:type="pct"/>
            <w:vAlign w:val="center"/>
            <w:hideMark/>
          </w:tcPr>
          <w:p w14:paraId="0E09211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0F468722"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1FBAE3CB"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5FC19E5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$15,973.56</w:t>
            </w:r>
          </w:p>
        </w:tc>
        <w:tc>
          <w:tcPr>
            <w:tcW w:w="545" w:type="pct"/>
            <w:vAlign w:val="center"/>
            <w:hideMark/>
          </w:tcPr>
          <w:p w14:paraId="21E34C6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27F740D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537E889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$15,973.56</w:t>
            </w:r>
          </w:p>
        </w:tc>
        <w:tc>
          <w:tcPr>
            <w:tcW w:w="550" w:type="pct"/>
            <w:vAlign w:val="center"/>
            <w:hideMark/>
          </w:tcPr>
          <w:p w14:paraId="384BBE1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0.27%</w:t>
            </w:r>
          </w:p>
        </w:tc>
      </w:tr>
      <w:tr w:rsidR="000B2753" w14:paraId="232E27EF"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3427147F"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Shared Path Network - Off Road</w:t>
            </w:r>
          </w:p>
        </w:tc>
        <w:tc>
          <w:tcPr>
            <w:tcW w:w="452" w:type="pct"/>
            <w:vAlign w:val="center"/>
            <w:hideMark/>
          </w:tcPr>
          <w:p w14:paraId="5A4A0AC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658C486F"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51C3C9D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5F238FE1"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$89,925.22</w:t>
            </w:r>
          </w:p>
        </w:tc>
        <w:tc>
          <w:tcPr>
            <w:tcW w:w="545" w:type="pct"/>
            <w:vAlign w:val="center"/>
            <w:hideMark/>
          </w:tcPr>
          <w:p w14:paraId="725382D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08CFD66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286165A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$89,925.22</w:t>
            </w:r>
          </w:p>
        </w:tc>
        <w:tc>
          <w:tcPr>
            <w:tcW w:w="550" w:type="pct"/>
            <w:vAlign w:val="center"/>
            <w:hideMark/>
          </w:tcPr>
          <w:p w14:paraId="3B861DB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1.52%</w:t>
            </w:r>
          </w:p>
        </w:tc>
      </w:tr>
      <w:tr w:rsidR="000B2753" w14:paraId="5066D1EE"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3CBEAF60"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lastRenderedPageBreak/>
              <w:t>Shared Path Network - Off Road</w:t>
            </w:r>
          </w:p>
        </w:tc>
        <w:tc>
          <w:tcPr>
            <w:tcW w:w="452" w:type="pct"/>
            <w:vAlign w:val="center"/>
            <w:hideMark/>
          </w:tcPr>
          <w:p w14:paraId="7A5ACE8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DI_TR_1</w:t>
            </w:r>
          </w:p>
        </w:tc>
        <w:tc>
          <w:tcPr>
            <w:tcW w:w="652" w:type="pct"/>
            <w:vAlign w:val="center"/>
            <w:hideMark/>
          </w:tcPr>
          <w:p w14:paraId="08B1733A"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DCP05 Armstrong Creek Horseshoe Bend Precinct 2014</w:t>
            </w:r>
          </w:p>
        </w:tc>
        <w:tc>
          <w:tcPr>
            <w:tcW w:w="516" w:type="pct"/>
            <w:vAlign w:val="center"/>
            <w:hideMark/>
          </w:tcPr>
          <w:p w14:paraId="1A9E207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3F4FFEA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$43,187.77</w:t>
            </w:r>
          </w:p>
        </w:tc>
        <w:tc>
          <w:tcPr>
            <w:tcW w:w="545" w:type="pct"/>
            <w:vAlign w:val="center"/>
            <w:hideMark/>
          </w:tcPr>
          <w:p w14:paraId="7AE9E1F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798F175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017EAD63"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$43,187.77</w:t>
            </w:r>
          </w:p>
        </w:tc>
        <w:tc>
          <w:tcPr>
            <w:tcW w:w="550" w:type="pct"/>
            <w:vAlign w:val="center"/>
            <w:hideMark/>
          </w:tcPr>
          <w:p w14:paraId="73CE6788"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0.73%</w:t>
            </w:r>
          </w:p>
        </w:tc>
      </w:tr>
      <w:tr w:rsidR="000B2753" w14:paraId="63BCD2D6"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139070B4"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Drainage Works - Wetland retarding Basins (WLRB1) - construction</w:t>
            </w:r>
          </w:p>
        </w:tc>
        <w:tc>
          <w:tcPr>
            <w:tcW w:w="452" w:type="pct"/>
            <w:vAlign w:val="center"/>
            <w:hideMark/>
          </w:tcPr>
          <w:p w14:paraId="274069A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DI_DR_07</w:t>
            </w:r>
          </w:p>
        </w:tc>
        <w:tc>
          <w:tcPr>
            <w:tcW w:w="652" w:type="pct"/>
            <w:vAlign w:val="center"/>
            <w:hideMark/>
          </w:tcPr>
          <w:p w14:paraId="6D230C34"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7498187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09F00E9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$2,903,628.61</w:t>
            </w:r>
          </w:p>
        </w:tc>
        <w:tc>
          <w:tcPr>
            <w:tcW w:w="545" w:type="pct"/>
            <w:vAlign w:val="center"/>
            <w:hideMark/>
          </w:tcPr>
          <w:p w14:paraId="596D4E1D"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15A8766"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19093E3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$2,903,628.61</w:t>
            </w:r>
          </w:p>
        </w:tc>
        <w:tc>
          <w:tcPr>
            <w:tcW w:w="550" w:type="pct"/>
            <w:vAlign w:val="center"/>
            <w:hideMark/>
          </w:tcPr>
          <w:p w14:paraId="12A51FAC"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77.59%</w:t>
            </w:r>
          </w:p>
        </w:tc>
      </w:tr>
      <w:tr w:rsidR="000B2753" w14:paraId="2F0BD388"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5DF15546"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Playground Equipment - Local parks (5 no.)</w:t>
            </w:r>
          </w:p>
        </w:tc>
        <w:tc>
          <w:tcPr>
            <w:tcW w:w="452" w:type="pct"/>
            <w:vAlign w:val="center"/>
            <w:hideMark/>
          </w:tcPr>
          <w:p w14:paraId="0E61501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DI_OS_6</w:t>
            </w:r>
          </w:p>
        </w:tc>
        <w:tc>
          <w:tcPr>
            <w:tcW w:w="652" w:type="pct"/>
            <w:vAlign w:val="center"/>
            <w:hideMark/>
          </w:tcPr>
          <w:p w14:paraId="464A979D"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36A73548"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47B3DD6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$146,794.87</w:t>
            </w:r>
          </w:p>
        </w:tc>
        <w:tc>
          <w:tcPr>
            <w:tcW w:w="545" w:type="pct"/>
            <w:vAlign w:val="center"/>
            <w:hideMark/>
          </w:tcPr>
          <w:p w14:paraId="5A42895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459CD522"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2CA9481A"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$146,794.87</w:t>
            </w:r>
          </w:p>
        </w:tc>
        <w:tc>
          <w:tcPr>
            <w:tcW w:w="550" w:type="pct"/>
            <w:vAlign w:val="center"/>
            <w:hideMark/>
          </w:tcPr>
          <w:p w14:paraId="753FE39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20.00%</w:t>
            </w:r>
          </w:p>
        </w:tc>
      </w:tr>
      <w:tr w:rsidR="000B2753" w14:paraId="70B6D822"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73BEC59F"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Shared Path network - Offroad</w:t>
            </w:r>
          </w:p>
        </w:tc>
        <w:tc>
          <w:tcPr>
            <w:tcW w:w="452" w:type="pct"/>
            <w:vAlign w:val="center"/>
            <w:hideMark/>
          </w:tcPr>
          <w:p w14:paraId="78B04DF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DI_TR_2</w:t>
            </w:r>
          </w:p>
        </w:tc>
        <w:tc>
          <w:tcPr>
            <w:tcW w:w="652" w:type="pct"/>
            <w:vAlign w:val="center"/>
            <w:hideMark/>
          </w:tcPr>
          <w:p w14:paraId="1EABB11C"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3BB63173"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5793DE0B"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$46,703.36</w:t>
            </w:r>
          </w:p>
        </w:tc>
        <w:tc>
          <w:tcPr>
            <w:tcW w:w="545" w:type="pct"/>
            <w:vAlign w:val="center"/>
            <w:hideMark/>
          </w:tcPr>
          <w:p w14:paraId="5EBA40F5"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2A5AE59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7C26FC5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$46,703.36</w:t>
            </w:r>
          </w:p>
        </w:tc>
        <w:tc>
          <w:tcPr>
            <w:tcW w:w="550" w:type="pct"/>
            <w:vAlign w:val="center"/>
            <w:hideMark/>
          </w:tcPr>
          <w:p w14:paraId="7EAA922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1.82%</w:t>
            </w:r>
          </w:p>
        </w:tc>
      </w:tr>
      <w:tr w:rsidR="000B2753" w14:paraId="0FEEB76D" w14:textId="77777777" w:rsidTr="0075297B">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318E8012"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Shared Path network - Offroad</w:t>
            </w:r>
          </w:p>
        </w:tc>
        <w:tc>
          <w:tcPr>
            <w:tcW w:w="452" w:type="pct"/>
            <w:vAlign w:val="center"/>
            <w:hideMark/>
          </w:tcPr>
          <w:p w14:paraId="42D405C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DI_TR_2</w:t>
            </w:r>
          </w:p>
        </w:tc>
        <w:tc>
          <w:tcPr>
            <w:tcW w:w="652" w:type="pct"/>
            <w:vAlign w:val="center"/>
            <w:hideMark/>
          </w:tcPr>
          <w:p w14:paraId="5AEEC24A"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14A07BA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6BB4AFA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$58,802.00</w:t>
            </w:r>
          </w:p>
        </w:tc>
        <w:tc>
          <w:tcPr>
            <w:tcW w:w="545" w:type="pct"/>
            <w:vAlign w:val="center"/>
            <w:hideMark/>
          </w:tcPr>
          <w:p w14:paraId="0DC3686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1C89A71E"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67DCDFFF"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$58,802.00</w:t>
            </w:r>
          </w:p>
        </w:tc>
        <w:tc>
          <w:tcPr>
            <w:tcW w:w="550" w:type="pct"/>
            <w:vAlign w:val="center"/>
            <w:hideMark/>
          </w:tcPr>
          <w:p w14:paraId="1F8A190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2.26%</w:t>
            </w:r>
          </w:p>
        </w:tc>
      </w:tr>
      <w:tr w:rsidR="000B2753" w14:paraId="2B8A1377" w14:textId="77777777" w:rsidTr="0075297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hideMark/>
          </w:tcPr>
          <w:p w14:paraId="53FF8592" w14:textId="77777777" w:rsidR="000B2753" w:rsidRPr="00A840D1" w:rsidRDefault="000B2753">
            <w:pPr>
              <w:rPr>
                <w:rFonts w:asciiTheme="minorHAnsi" w:hAnsiTheme="minorHAnsi" w:cstheme="minorHAnsi"/>
                <w:b w:val="0"/>
                <w:sz w:val="18"/>
                <w:szCs w:val="18"/>
              </w:rPr>
            </w:pPr>
            <w:r w:rsidRPr="00A840D1">
              <w:rPr>
                <w:rFonts w:asciiTheme="minorHAnsi" w:eastAsia="Arial" w:hAnsiTheme="minorHAnsi" w:cstheme="minorHAnsi"/>
                <w:b w:val="0"/>
                <w:sz w:val="18"/>
                <w:szCs w:val="18"/>
              </w:rPr>
              <w:t>Shared Path network - Offroad</w:t>
            </w:r>
          </w:p>
        </w:tc>
        <w:tc>
          <w:tcPr>
            <w:tcW w:w="452" w:type="pct"/>
            <w:vAlign w:val="center"/>
            <w:hideMark/>
          </w:tcPr>
          <w:p w14:paraId="0CB41BF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DI_TR_2</w:t>
            </w:r>
          </w:p>
        </w:tc>
        <w:tc>
          <w:tcPr>
            <w:tcW w:w="652" w:type="pct"/>
            <w:vAlign w:val="center"/>
            <w:hideMark/>
          </w:tcPr>
          <w:p w14:paraId="74A28C9A" w14:textId="77777777" w:rsidR="000B2753" w:rsidRPr="00A840D1" w:rsidRDefault="000B275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DCP04 Armstrong Creek West Precinct 2013</w:t>
            </w:r>
          </w:p>
        </w:tc>
        <w:tc>
          <w:tcPr>
            <w:tcW w:w="516" w:type="pct"/>
            <w:vAlign w:val="center"/>
            <w:hideMark/>
          </w:tcPr>
          <w:p w14:paraId="1AF8EC0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16" w:type="pct"/>
            <w:vAlign w:val="center"/>
            <w:hideMark/>
          </w:tcPr>
          <w:p w14:paraId="5A839A97"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$52,297.35</w:t>
            </w:r>
          </w:p>
        </w:tc>
        <w:tc>
          <w:tcPr>
            <w:tcW w:w="545" w:type="pct"/>
            <w:vAlign w:val="center"/>
            <w:hideMark/>
          </w:tcPr>
          <w:p w14:paraId="05CE68BA"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97" w:type="pct"/>
            <w:vAlign w:val="center"/>
            <w:hideMark/>
          </w:tcPr>
          <w:p w14:paraId="5A946130"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 xml:space="preserve"> </w:t>
            </w:r>
          </w:p>
        </w:tc>
        <w:tc>
          <w:tcPr>
            <w:tcW w:w="553" w:type="pct"/>
            <w:vAlign w:val="center"/>
            <w:hideMark/>
          </w:tcPr>
          <w:p w14:paraId="0961626E"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$52,297.35</w:t>
            </w:r>
          </w:p>
        </w:tc>
        <w:tc>
          <w:tcPr>
            <w:tcW w:w="550" w:type="pct"/>
            <w:vAlign w:val="center"/>
            <w:hideMark/>
          </w:tcPr>
          <w:p w14:paraId="7809D054" w14:textId="77777777" w:rsidR="000B2753" w:rsidRPr="00A840D1" w:rsidRDefault="000B27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840D1">
              <w:rPr>
                <w:rFonts w:asciiTheme="minorHAnsi" w:eastAsia="Arial" w:hAnsiTheme="minorHAnsi" w:cstheme="minorHAnsi"/>
                <w:sz w:val="18"/>
                <w:szCs w:val="18"/>
              </w:rPr>
              <w:t>2.01%</w:t>
            </w:r>
          </w:p>
        </w:tc>
      </w:tr>
      <w:tr w:rsidR="000B2753" w:rsidRPr="00A764DC" w14:paraId="51DED66A" w14:textId="77777777" w:rsidTr="0075297B">
        <w:trPr>
          <w:trHeight w:val="293"/>
        </w:trPr>
        <w:tc>
          <w:tcPr>
            <w:cnfStyle w:val="001000000000" w:firstRow="0" w:lastRow="0" w:firstColumn="1" w:lastColumn="0" w:oddVBand="0" w:evenVBand="0" w:oddHBand="0" w:evenHBand="0" w:firstRowFirstColumn="0" w:firstRowLastColumn="0" w:lastRowFirstColumn="0" w:lastRowLastColumn="0"/>
            <w:tcW w:w="619" w:type="pct"/>
            <w:shd w:val="clear" w:color="auto" w:fill="DEEAF6" w:themeFill="accent5" w:themeFillTint="33"/>
            <w:noWrap/>
            <w:vAlign w:val="center"/>
            <w:hideMark/>
          </w:tcPr>
          <w:p w14:paraId="6B1973E6" w14:textId="77777777" w:rsidR="000B2753" w:rsidRPr="00A840D1" w:rsidRDefault="000B2753">
            <w:pPr>
              <w:rPr>
                <w:rFonts w:asciiTheme="minorHAnsi" w:hAnsiTheme="minorHAnsi" w:cstheme="minorHAnsi"/>
                <w:b w:val="0"/>
                <w:color w:val="000000"/>
                <w:sz w:val="18"/>
                <w:szCs w:val="18"/>
              </w:rPr>
            </w:pPr>
            <w:r w:rsidRPr="00A840D1">
              <w:rPr>
                <w:rFonts w:asciiTheme="minorHAnsi" w:hAnsiTheme="minorHAnsi" w:cstheme="minorHAnsi"/>
                <w:color w:val="000000" w:themeColor="text1"/>
                <w:sz w:val="18"/>
                <w:szCs w:val="18"/>
              </w:rPr>
              <w:t>Total</w:t>
            </w:r>
          </w:p>
        </w:tc>
        <w:tc>
          <w:tcPr>
            <w:tcW w:w="452" w:type="pct"/>
            <w:shd w:val="clear" w:color="auto" w:fill="DEEAF6" w:themeFill="accent5" w:themeFillTint="33"/>
            <w:noWrap/>
            <w:vAlign w:val="center"/>
            <w:hideMark/>
          </w:tcPr>
          <w:p w14:paraId="4A803D2F"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A840D1">
              <w:rPr>
                <w:rFonts w:asciiTheme="minorHAnsi" w:hAnsiTheme="minorHAnsi" w:cstheme="minorHAnsi"/>
                <w:color w:val="000000" w:themeColor="text1"/>
                <w:sz w:val="18"/>
                <w:szCs w:val="18"/>
              </w:rPr>
              <w:t> </w:t>
            </w:r>
          </w:p>
        </w:tc>
        <w:tc>
          <w:tcPr>
            <w:tcW w:w="652" w:type="pct"/>
            <w:shd w:val="clear" w:color="auto" w:fill="DEEAF6" w:themeFill="accent5" w:themeFillTint="33"/>
            <w:noWrap/>
            <w:vAlign w:val="center"/>
            <w:hideMark/>
          </w:tcPr>
          <w:p w14:paraId="34B80D04" w14:textId="77777777" w:rsidR="000B2753" w:rsidRPr="00A840D1" w:rsidRDefault="000B275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A840D1">
              <w:rPr>
                <w:rFonts w:asciiTheme="minorHAnsi" w:hAnsiTheme="minorHAnsi" w:cstheme="minorHAnsi"/>
                <w:color w:val="000000" w:themeColor="text1"/>
                <w:sz w:val="18"/>
                <w:szCs w:val="18"/>
              </w:rPr>
              <w:t> </w:t>
            </w:r>
          </w:p>
        </w:tc>
        <w:tc>
          <w:tcPr>
            <w:tcW w:w="516" w:type="pct"/>
            <w:shd w:val="clear" w:color="auto" w:fill="DEEAF6" w:themeFill="accent5" w:themeFillTint="33"/>
            <w:vAlign w:val="center"/>
            <w:hideMark/>
          </w:tcPr>
          <w:p w14:paraId="13D81D3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color w:val="000000" w:themeColor="text1"/>
                <w:sz w:val="18"/>
                <w:szCs w:val="18"/>
              </w:rPr>
            </w:pPr>
            <w:r w:rsidRPr="00A840D1">
              <w:rPr>
                <w:rFonts w:asciiTheme="minorHAnsi" w:eastAsia="Arial" w:hAnsiTheme="minorHAnsi" w:cstheme="minorHAnsi"/>
                <w:b/>
                <w:color w:val="000000" w:themeColor="text1"/>
                <w:sz w:val="18"/>
                <w:szCs w:val="18"/>
              </w:rPr>
              <w:t>$18,844,221.06</w:t>
            </w:r>
          </w:p>
        </w:tc>
        <w:tc>
          <w:tcPr>
            <w:tcW w:w="516" w:type="pct"/>
            <w:shd w:val="clear" w:color="auto" w:fill="DEEAF6" w:themeFill="accent5" w:themeFillTint="33"/>
            <w:vAlign w:val="center"/>
            <w:hideMark/>
          </w:tcPr>
          <w:p w14:paraId="64E644E9"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color w:val="000000" w:themeColor="text1"/>
                <w:sz w:val="18"/>
                <w:szCs w:val="18"/>
              </w:rPr>
            </w:pPr>
            <w:r w:rsidRPr="00A840D1">
              <w:rPr>
                <w:rFonts w:asciiTheme="minorHAnsi" w:eastAsia="Arial" w:hAnsiTheme="minorHAnsi" w:cstheme="minorHAnsi"/>
                <w:b/>
                <w:color w:val="000000" w:themeColor="text1"/>
                <w:sz w:val="18"/>
                <w:szCs w:val="18"/>
              </w:rPr>
              <w:t>$13,946,166.20</w:t>
            </w:r>
          </w:p>
        </w:tc>
        <w:tc>
          <w:tcPr>
            <w:tcW w:w="545" w:type="pct"/>
            <w:shd w:val="clear" w:color="auto" w:fill="DEEAF6" w:themeFill="accent5" w:themeFillTint="33"/>
            <w:vAlign w:val="center"/>
            <w:hideMark/>
          </w:tcPr>
          <w:p w14:paraId="70EE8EBC"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color w:val="000000" w:themeColor="text1"/>
                <w:sz w:val="18"/>
                <w:szCs w:val="18"/>
              </w:rPr>
            </w:pPr>
            <w:r w:rsidRPr="00A840D1">
              <w:rPr>
                <w:rFonts w:asciiTheme="minorHAnsi" w:eastAsia="Arial" w:hAnsiTheme="minorHAnsi" w:cstheme="minorHAnsi"/>
                <w:b/>
                <w:color w:val="000000" w:themeColor="text1"/>
                <w:sz w:val="18"/>
                <w:szCs w:val="18"/>
              </w:rPr>
              <w:t>$1,192,845.71</w:t>
            </w:r>
          </w:p>
        </w:tc>
        <w:tc>
          <w:tcPr>
            <w:tcW w:w="597" w:type="pct"/>
            <w:shd w:val="clear" w:color="auto" w:fill="DEEAF6" w:themeFill="accent5" w:themeFillTint="33"/>
            <w:vAlign w:val="center"/>
            <w:hideMark/>
          </w:tcPr>
          <w:p w14:paraId="0AE6B850"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color w:val="000000" w:themeColor="text1"/>
                <w:sz w:val="18"/>
                <w:szCs w:val="18"/>
              </w:rPr>
            </w:pPr>
            <w:r w:rsidRPr="00A840D1">
              <w:rPr>
                <w:rFonts w:asciiTheme="minorHAnsi" w:eastAsia="Arial" w:hAnsiTheme="minorHAnsi" w:cstheme="minorHAnsi"/>
                <w:b/>
                <w:color w:val="000000" w:themeColor="text1"/>
                <w:sz w:val="18"/>
                <w:szCs w:val="18"/>
              </w:rPr>
              <w:t>$900,000.00</w:t>
            </w:r>
          </w:p>
        </w:tc>
        <w:tc>
          <w:tcPr>
            <w:tcW w:w="553" w:type="pct"/>
            <w:shd w:val="clear" w:color="auto" w:fill="DEEAF6" w:themeFill="accent5" w:themeFillTint="33"/>
            <w:vAlign w:val="center"/>
            <w:hideMark/>
          </w:tcPr>
          <w:p w14:paraId="50398BD6"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color w:val="000000" w:themeColor="text1"/>
                <w:sz w:val="18"/>
                <w:szCs w:val="18"/>
              </w:rPr>
            </w:pPr>
            <w:r w:rsidRPr="00A840D1">
              <w:rPr>
                <w:rFonts w:asciiTheme="minorHAnsi" w:eastAsia="Arial" w:hAnsiTheme="minorHAnsi" w:cstheme="minorHAnsi"/>
                <w:b/>
                <w:color w:val="000000" w:themeColor="text1"/>
                <w:sz w:val="18"/>
                <w:szCs w:val="18"/>
              </w:rPr>
              <w:t>$33,983,232.97</w:t>
            </w:r>
          </w:p>
        </w:tc>
        <w:tc>
          <w:tcPr>
            <w:tcW w:w="550" w:type="pct"/>
            <w:shd w:val="clear" w:color="auto" w:fill="DEEAF6" w:themeFill="accent5" w:themeFillTint="33"/>
            <w:noWrap/>
            <w:vAlign w:val="center"/>
            <w:hideMark/>
          </w:tcPr>
          <w:p w14:paraId="4AB6621D" w14:textId="77777777" w:rsidR="000B2753" w:rsidRPr="00A840D1" w:rsidRDefault="000B27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highlight w:val="yellow"/>
              </w:rPr>
            </w:pPr>
          </w:p>
        </w:tc>
      </w:tr>
    </w:tbl>
    <w:p w14:paraId="0D12BA19" w14:textId="77777777" w:rsidR="000D679F" w:rsidRPr="000D679F" w:rsidRDefault="000D679F" w:rsidP="007D1C7B">
      <w:pPr>
        <w:spacing w:before="100" w:after="100"/>
        <w:rPr>
          <w:rFonts w:asciiTheme="minorHAnsi" w:hAnsiTheme="minorHAnsi"/>
          <w:sz w:val="22"/>
          <w:lang w:val="en-GB"/>
        </w:rPr>
      </w:pPr>
    </w:p>
    <w:p w14:paraId="227A1079" w14:textId="77777777" w:rsidR="000D679F" w:rsidRPr="000D679F" w:rsidRDefault="000D679F" w:rsidP="007D1C7B">
      <w:pPr>
        <w:spacing w:before="100" w:after="100"/>
        <w:rPr>
          <w:rFonts w:asciiTheme="minorHAnsi" w:hAnsiTheme="minorHAnsi"/>
          <w:sz w:val="22"/>
          <w:lang w:val="en-GB"/>
        </w:rPr>
      </w:pPr>
    </w:p>
    <w:p w14:paraId="2D42F0B7" w14:textId="77777777" w:rsidR="000D679F" w:rsidRDefault="000D679F" w:rsidP="007D1C7B">
      <w:pPr>
        <w:spacing w:before="100" w:after="100"/>
        <w:rPr>
          <w:rFonts w:cs="Arial"/>
          <w:color w:val="FF0000"/>
          <w:szCs w:val="20"/>
          <w:lang w:val="en-GB"/>
        </w:rPr>
      </w:pPr>
    </w:p>
    <w:p w14:paraId="70BA44A9" w14:textId="77777777" w:rsidR="00777B1E" w:rsidRDefault="00596ECA" w:rsidP="007D1C7B">
      <w:pPr>
        <w:spacing w:before="100" w:after="100"/>
        <w:rPr>
          <w:rFonts w:cs="Arial"/>
          <w:color w:val="FF0000"/>
          <w:szCs w:val="20"/>
          <w:highlight w:val="yellow"/>
          <w:lang w:val="en-GB"/>
        </w:rPr>
        <w:sectPr w:rsidR="00777B1E" w:rsidSect="00DF4E95">
          <w:pgSz w:w="16838" w:h="11906" w:orient="landscape"/>
          <w:pgMar w:top="1440" w:right="1440" w:bottom="993" w:left="1440" w:header="708" w:footer="708" w:gutter="0"/>
          <w:cols w:space="708"/>
          <w:docGrid w:linePitch="360"/>
        </w:sectPr>
      </w:pPr>
      <w:r>
        <w:rPr>
          <w:rFonts w:cs="Arial"/>
          <w:color w:val="FF0000"/>
          <w:szCs w:val="20"/>
          <w:highlight w:val="yellow"/>
          <w:lang w:val="en-GB"/>
        </w:rPr>
        <w:br w:type="page"/>
      </w:r>
      <w:bookmarkStart w:id="949" w:name="_Toc148534582"/>
      <w:bookmarkStart w:id="950" w:name="_Toc171330945"/>
    </w:p>
    <w:p w14:paraId="1CC3D7D8" w14:textId="0BA47BCC" w:rsidR="00817CF8" w:rsidRPr="00817CF8" w:rsidRDefault="00817CF8" w:rsidP="007D1C7B">
      <w:pPr>
        <w:keepNext/>
        <w:keepLines/>
        <w:pBdr>
          <w:top w:val="single" w:sz="12" w:space="7" w:color="003361"/>
          <w:bottom w:val="single" w:sz="12" w:space="8" w:color="003361"/>
        </w:pBdr>
        <w:spacing w:before="100" w:after="100"/>
        <w:outlineLvl w:val="0"/>
        <w:rPr>
          <w:rFonts w:eastAsiaTheme="majorEastAsia" w:cs="Arial"/>
          <w:b/>
          <w:bCs/>
          <w:color w:val="003361"/>
          <w:sz w:val="44"/>
          <w:szCs w:val="44"/>
          <w:lang w:val="en-GB"/>
        </w:rPr>
      </w:pPr>
      <w:bookmarkStart w:id="951" w:name="_Toc171332040"/>
      <w:bookmarkStart w:id="952" w:name="_Toc171409976"/>
      <w:bookmarkStart w:id="953" w:name="_Toc171430837"/>
      <w:bookmarkStart w:id="954" w:name="_Toc171431260"/>
      <w:bookmarkStart w:id="955" w:name="_Toc171582959"/>
      <w:bookmarkStart w:id="956" w:name="_Toc172207752"/>
      <w:bookmarkStart w:id="957" w:name="_Toc172290893"/>
      <w:bookmarkStart w:id="958" w:name="_Toc172637298"/>
      <w:bookmarkStart w:id="959" w:name="_Toc173938125"/>
      <w:bookmarkStart w:id="960" w:name="_Toc173938223"/>
      <w:bookmarkStart w:id="961" w:name="_Toc177383624"/>
      <w:bookmarkStart w:id="962" w:name="_Toc178157006"/>
      <w:bookmarkStart w:id="963" w:name="_Toc178684489"/>
      <w:r w:rsidRPr="00817CF8">
        <w:rPr>
          <w:rFonts w:eastAsiaTheme="majorEastAsia" w:cs="Arial"/>
          <w:b/>
          <w:bCs/>
          <w:color w:val="003361"/>
          <w:sz w:val="44"/>
          <w:szCs w:val="44"/>
          <w:lang w:val="en-GB"/>
        </w:rPr>
        <w:lastRenderedPageBreak/>
        <w:t>ANNUAL FINANCIAL REPORT FOR THE YEAR ENDING 30 JUNE 202</w:t>
      </w:r>
      <w:bookmarkEnd w:id="949"/>
      <w:r w:rsidRPr="00817CF8">
        <w:rPr>
          <w:rFonts w:eastAsiaTheme="majorEastAsia" w:cs="Arial"/>
          <w:b/>
          <w:bCs/>
          <w:color w:val="003361"/>
          <w:sz w:val="44"/>
          <w:szCs w:val="44"/>
          <w:lang w:val="en-GB"/>
        </w:rPr>
        <w:t>4</w:t>
      </w:r>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203C2D9F" w14:textId="77777777" w:rsidR="00817CF8" w:rsidRPr="00817CF8" w:rsidRDefault="00817CF8" w:rsidP="007D1C7B">
      <w:pPr>
        <w:tabs>
          <w:tab w:val="left" w:pos="8130"/>
        </w:tabs>
        <w:spacing w:before="100" w:after="100"/>
        <w:rPr>
          <w:rFonts w:cs="Arial"/>
          <w:b/>
          <w:color w:val="003361"/>
          <w:szCs w:val="20"/>
          <w:lang w:val="en-GB"/>
        </w:rPr>
      </w:pPr>
      <w:bookmarkStart w:id="964" w:name="_Hlk17355096"/>
    </w:p>
    <w:p w14:paraId="6578A53D" w14:textId="77777777" w:rsidR="00E66994" w:rsidRPr="00E66994" w:rsidRDefault="00E66994" w:rsidP="00E66994">
      <w:pPr>
        <w:spacing w:before="100" w:after="100"/>
        <w:jc w:val="both"/>
        <w:rPr>
          <w:rFonts w:eastAsia="Arial" w:cs="Arial"/>
          <w:b/>
          <w:bCs/>
          <w:color w:val="99D1DC"/>
          <w:sz w:val="24"/>
          <w:szCs w:val="24"/>
        </w:rPr>
      </w:pPr>
      <w:r w:rsidRPr="00E66994">
        <w:rPr>
          <w:rFonts w:eastAsia="Arial" w:cs="Arial"/>
          <w:b/>
          <w:bCs/>
          <w:color w:val="99D1DC"/>
          <w:sz w:val="24"/>
          <w:szCs w:val="24"/>
        </w:rPr>
        <w:t>Our Financial Report and Performance Statement are prepared in accordance with the Australian Accounting Standards, the Local Government Act 2020 and Local Government Victoria’s model accounts.</w:t>
      </w:r>
    </w:p>
    <w:bookmarkEnd w:id="964"/>
    <w:p w14:paraId="6717877F" w14:textId="77777777" w:rsidR="005B7E81" w:rsidRPr="00C46C70" w:rsidRDefault="005B7E81" w:rsidP="00CE650B">
      <w:pPr>
        <w:pStyle w:val="BodyText"/>
        <w:spacing w:before="100" w:after="100"/>
        <w:rPr>
          <w:rFonts w:cs="Arial"/>
          <w:szCs w:val="20"/>
        </w:rPr>
      </w:pPr>
      <w:r w:rsidRPr="00C46C70">
        <w:rPr>
          <w:rFonts w:cs="Arial"/>
          <w:szCs w:val="20"/>
        </w:rPr>
        <w:t>The Financial Report and Performance Statement are audited by the Victorian Auditor-General’s agent and are approved in principle by both the Audit and Risk Committee and by Council. The reports are then forwarded to the Victorian Auditor-General’s Office for finalisation and an independent opinion.</w:t>
      </w:r>
    </w:p>
    <w:p w14:paraId="6711A769" w14:textId="77777777" w:rsidR="00705731" w:rsidRDefault="00705731" w:rsidP="00A93055">
      <w:pPr>
        <w:tabs>
          <w:tab w:val="left" w:pos="8130"/>
        </w:tabs>
        <w:spacing w:before="100" w:after="100"/>
        <w:jc w:val="both"/>
        <w:rPr>
          <w:rFonts w:cs="Arial"/>
          <w:b/>
          <w:color w:val="003361"/>
          <w:sz w:val="24"/>
          <w:szCs w:val="24"/>
          <w:lang w:val="en-GB"/>
        </w:rPr>
      </w:pPr>
    </w:p>
    <w:p w14:paraId="13651655" w14:textId="77777777" w:rsidR="008211A7" w:rsidRPr="00F246F1" w:rsidRDefault="008211A7" w:rsidP="00CE650B">
      <w:pPr>
        <w:tabs>
          <w:tab w:val="left" w:pos="8130"/>
        </w:tabs>
        <w:spacing w:before="100" w:after="100"/>
        <w:jc w:val="both"/>
        <w:rPr>
          <w:rFonts w:cs="Arial"/>
          <w:b/>
          <w:color w:val="003361"/>
          <w:sz w:val="24"/>
          <w:szCs w:val="24"/>
          <w:lang w:val="en-GB"/>
        </w:rPr>
      </w:pPr>
      <w:r w:rsidRPr="00F246F1">
        <w:rPr>
          <w:rFonts w:cs="Arial"/>
          <w:b/>
          <w:color w:val="003361"/>
          <w:sz w:val="24"/>
          <w:szCs w:val="24"/>
          <w:lang w:val="en-GB"/>
        </w:rPr>
        <w:t>Understanding the Financial Report and Financial Statements</w:t>
      </w:r>
    </w:p>
    <w:p w14:paraId="72BAAC82" w14:textId="77777777" w:rsidR="00A31828" w:rsidRPr="00C46C70" w:rsidRDefault="00A31828" w:rsidP="00CE650B">
      <w:pPr>
        <w:pStyle w:val="BodyText"/>
        <w:spacing w:before="100" w:after="100"/>
        <w:rPr>
          <w:rFonts w:cs="Arial"/>
          <w:szCs w:val="20"/>
        </w:rPr>
      </w:pPr>
      <w:r w:rsidRPr="00C46C70">
        <w:rPr>
          <w:rFonts w:cs="Arial"/>
          <w:szCs w:val="20"/>
        </w:rPr>
        <w:t>The financial report consists of five financial statements, explanatory notes supporting the reports and endorsement from the Council and the Victorian Auditor-General.</w:t>
      </w:r>
    </w:p>
    <w:p w14:paraId="7E78E00D" w14:textId="77777777" w:rsidR="00A31828" w:rsidRPr="00C46C70" w:rsidRDefault="00A31828" w:rsidP="00CE650B">
      <w:pPr>
        <w:pStyle w:val="BodyText"/>
        <w:spacing w:before="100" w:after="100"/>
        <w:rPr>
          <w:rFonts w:cs="Arial"/>
          <w:szCs w:val="20"/>
        </w:rPr>
      </w:pPr>
      <w:r w:rsidRPr="00C46C70">
        <w:rPr>
          <w:rFonts w:cs="Arial"/>
          <w:szCs w:val="20"/>
        </w:rPr>
        <w:t>The five financial statements are:</w:t>
      </w:r>
    </w:p>
    <w:p w14:paraId="7E3847FB" w14:textId="77777777" w:rsidR="00A31828" w:rsidRPr="00C46C70" w:rsidRDefault="00A31828"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 xml:space="preserve">a comprehensive income </w:t>
      </w:r>
      <w:bookmarkStart w:id="965" w:name="_Int_xGwknHLx"/>
      <w:r w:rsidRPr="00C46C70">
        <w:rPr>
          <w:rFonts w:ascii="Arial" w:hAnsi="Arial" w:cs="Arial"/>
          <w:sz w:val="20"/>
          <w:szCs w:val="20"/>
        </w:rPr>
        <w:t>statement</w:t>
      </w:r>
      <w:bookmarkEnd w:id="965"/>
      <w:r w:rsidRPr="00C46C70">
        <w:rPr>
          <w:rFonts w:ascii="Arial" w:hAnsi="Arial" w:cs="Arial"/>
          <w:sz w:val="20"/>
          <w:szCs w:val="20"/>
        </w:rPr>
        <w:t>,</w:t>
      </w:r>
    </w:p>
    <w:p w14:paraId="502E72BA" w14:textId="77777777" w:rsidR="00A31828" w:rsidRPr="00C46C70" w:rsidRDefault="00A31828"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 xml:space="preserve">a balance </w:t>
      </w:r>
      <w:bookmarkStart w:id="966" w:name="_Int_Q8h0y6yf"/>
      <w:r w:rsidRPr="00C46C70">
        <w:rPr>
          <w:rFonts w:ascii="Arial" w:hAnsi="Arial" w:cs="Arial"/>
          <w:sz w:val="20"/>
          <w:szCs w:val="20"/>
        </w:rPr>
        <w:t>sheet</w:t>
      </w:r>
      <w:bookmarkEnd w:id="966"/>
      <w:r w:rsidRPr="00C46C70">
        <w:rPr>
          <w:rFonts w:ascii="Arial" w:hAnsi="Arial" w:cs="Arial"/>
          <w:sz w:val="20"/>
          <w:szCs w:val="20"/>
        </w:rPr>
        <w:t>,</w:t>
      </w:r>
    </w:p>
    <w:p w14:paraId="20F41DDE" w14:textId="77777777" w:rsidR="00A31828" w:rsidRPr="00C46C70" w:rsidRDefault="00A31828"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a statement of changes in equity,</w:t>
      </w:r>
    </w:p>
    <w:p w14:paraId="502A8E63" w14:textId="77777777" w:rsidR="00A31828" w:rsidRPr="00C46C70" w:rsidRDefault="00A31828"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a cash flow statement, and</w:t>
      </w:r>
    </w:p>
    <w:p w14:paraId="0BA54369" w14:textId="7E4EC721" w:rsidR="00A31828" w:rsidRPr="00C46C70" w:rsidRDefault="00A31828"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a statement of capital works.</w:t>
      </w:r>
    </w:p>
    <w:p w14:paraId="5E17C5A5" w14:textId="77777777" w:rsidR="00A31828" w:rsidRPr="00C46C70" w:rsidRDefault="00A31828" w:rsidP="00CE650B">
      <w:pPr>
        <w:pStyle w:val="BodyText"/>
        <w:spacing w:before="100" w:after="100"/>
        <w:rPr>
          <w:rFonts w:cs="Arial"/>
          <w:szCs w:val="20"/>
        </w:rPr>
      </w:pPr>
      <w:r w:rsidRPr="00C46C70">
        <w:rPr>
          <w:rFonts w:cs="Arial"/>
          <w:szCs w:val="20"/>
        </w:rPr>
        <w:t>The explanatory notes detail the accounting policies applied and the make-up of the values contained in the statements.</w:t>
      </w:r>
    </w:p>
    <w:p w14:paraId="64882984" w14:textId="77777777" w:rsidR="00705731" w:rsidRDefault="00705731" w:rsidP="00A93055">
      <w:pPr>
        <w:spacing w:before="100" w:after="100"/>
        <w:jc w:val="both"/>
        <w:rPr>
          <w:rFonts w:cs="Arial"/>
          <w:b/>
          <w:color w:val="003361"/>
          <w:sz w:val="24"/>
          <w:szCs w:val="24"/>
          <w:lang w:val="en-GB"/>
        </w:rPr>
      </w:pPr>
    </w:p>
    <w:p w14:paraId="5406B9A2" w14:textId="12DA8760" w:rsidR="00817CF8" w:rsidRPr="00CE650B" w:rsidRDefault="00817CF8" w:rsidP="00A93055">
      <w:pPr>
        <w:spacing w:before="100" w:after="100"/>
        <w:jc w:val="both"/>
        <w:rPr>
          <w:rFonts w:cs="Arial"/>
          <w:b/>
          <w:color w:val="003361"/>
          <w:sz w:val="22"/>
          <w:lang w:val="en-GB"/>
        </w:rPr>
      </w:pPr>
      <w:r w:rsidRPr="00CE650B">
        <w:rPr>
          <w:rFonts w:cs="Arial"/>
          <w:b/>
          <w:color w:val="003361"/>
          <w:sz w:val="22"/>
          <w:lang w:val="en-GB"/>
        </w:rPr>
        <w:t>Comprehensive income statement</w:t>
      </w:r>
    </w:p>
    <w:p w14:paraId="35763D7A" w14:textId="77777777" w:rsidR="00A31828" w:rsidRPr="00C46C70" w:rsidRDefault="00A31828" w:rsidP="00CE650B">
      <w:pPr>
        <w:pStyle w:val="BodyText"/>
        <w:spacing w:before="100" w:after="100"/>
        <w:rPr>
          <w:rFonts w:cs="Arial"/>
          <w:szCs w:val="20"/>
        </w:rPr>
      </w:pPr>
      <w:bookmarkStart w:id="967" w:name="_Hlk17279168"/>
      <w:r w:rsidRPr="00C46C70">
        <w:rPr>
          <w:rFonts w:cs="Arial"/>
          <w:szCs w:val="20"/>
        </w:rPr>
        <w:t>The comprehensive income statement measures performance over the year.</w:t>
      </w:r>
    </w:p>
    <w:p w14:paraId="14214D7C" w14:textId="77777777" w:rsidR="00A31828" w:rsidRPr="00C46C70" w:rsidRDefault="00A31828" w:rsidP="00CE650B">
      <w:pPr>
        <w:pStyle w:val="BodyText"/>
        <w:spacing w:before="100" w:after="100"/>
        <w:rPr>
          <w:rFonts w:cs="Arial"/>
          <w:szCs w:val="20"/>
        </w:rPr>
      </w:pPr>
      <w:r w:rsidRPr="00C46C70">
        <w:rPr>
          <w:rFonts w:cs="Arial"/>
          <w:szCs w:val="20"/>
        </w:rPr>
        <w:t>It lists revenue sources under various income headings, as well as the expenses incurred during the year. The expenses relate only to the operations and do not include the cost associated with the purchase or building of assets. Expenses include an item for depreciation, which is the value of the assets depleted during the year.</w:t>
      </w:r>
    </w:p>
    <w:p w14:paraId="139E7266" w14:textId="77777777" w:rsidR="00705731" w:rsidRDefault="00705731" w:rsidP="00A93055">
      <w:pPr>
        <w:spacing w:before="100" w:after="100"/>
        <w:jc w:val="both"/>
        <w:rPr>
          <w:rFonts w:cs="Arial"/>
          <w:b/>
          <w:color w:val="003361"/>
          <w:sz w:val="24"/>
          <w:szCs w:val="24"/>
          <w:lang w:val="en-GB"/>
        </w:rPr>
      </w:pPr>
    </w:p>
    <w:p w14:paraId="4D8B2E0A" w14:textId="43905876" w:rsidR="00817CF8" w:rsidRPr="00CE650B" w:rsidRDefault="00817CF8" w:rsidP="00A93055">
      <w:pPr>
        <w:spacing w:before="100" w:after="100"/>
        <w:jc w:val="both"/>
        <w:rPr>
          <w:rFonts w:cs="Arial"/>
          <w:b/>
          <w:color w:val="003361"/>
          <w:sz w:val="22"/>
          <w:lang w:val="en-GB"/>
        </w:rPr>
      </w:pPr>
      <w:r w:rsidRPr="00CE650B">
        <w:rPr>
          <w:rFonts w:cs="Arial"/>
          <w:b/>
          <w:color w:val="003361"/>
          <w:sz w:val="22"/>
          <w:lang w:val="en-GB"/>
        </w:rPr>
        <w:t>Balance sheet</w:t>
      </w:r>
    </w:p>
    <w:bookmarkEnd w:id="967"/>
    <w:p w14:paraId="215C6412" w14:textId="77777777" w:rsidR="00BC793A" w:rsidRPr="00C46C70" w:rsidRDefault="00BC793A" w:rsidP="00CE650B">
      <w:pPr>
        <w:pStyle w:val="BodyText"/>
        <w:spacing w:before="100" w:after="100"/>
        <w:rPr>
          <w:rFonts w:cs="Arial"/>
          <w:szCs w:val="20"/>
        </w:rPr>
      </w:pPr>
      <w:r w:rsidRPr="00C46C70">
        <w:rPr>
          <w:rFonts w:cs="Arial"/>
          <w:szCs w:val="20"/>
        </w:rPr>
        <w:t>The balance sheet shows the assets owned and what is owed (liabilities) as of 30 June 2024.</w:t>
      </w:r>
    </w:p>
    <w:p w14:paraId="7077CA1F" w14:textId="77777777" w:rsidR="00BC793A" w:rsidRPr="00C46C70" w:rsidRDefault="00BC793A" w:rsidP="00CE650B">
      <w:pPr>
        <w:pStyle w:val="BodyText"/>
        <w:spacing w:before="100" w:after="100"/>
        <w:rPr>
          <w:rFonts w:cs="Arial"/>
          <w:szCs w:val="20"/>
        </w:rPr>
      </w:pPr>
      <w:r w:rsidRPr="00C46C70">
        <w:rPr>
          <w:rFonts w:cs="Arial"/>
          <w:szCs w:val="20"/>
        </w:rPr>
        <w:t>The bottom line of the balance sheet is net assets, which is the net worth built up over time.</w:t>
      </w:r>
    </w:p>
    <w:p w14:paraId="3E920CD2" w14:textId="77777777" w:rsidR="00BC793A" w:rsidRPr="00C46C70" w:rsidRDefault="00BC793A" w:rsidP="00CE650B">
      <w:pPr>
        <w:pStyle w:val="BodyText"/>
        <w:spacing w:before="100" w:after="100"/>
        <w:rPr>
          <w:rFonts w:cs="Arial"/>
          <w:szCs w:val="20"/>
        </w:rPr>
      </w:pPr>
      <w:r w:rsidRPr="00C46C70">
        <w:rPr>
          <w:rFonts w:cs="Arial"/>
          <w:szCs w:val="20"/>
        </w:rPr>
        <w:t>Assets and liabilities are separated into current and non-current. Current refers to assets or liabilities falling due within the next 12 months (except long service leave – refer to note 5.5 within the notes to the accounts section of this report).</w:t>
      </w:r>
    </w:p>
    <w:p w14:paraId="6D4285E2" w14:textId="77777777" w:rsidR="00CE650B" w:rsidRDefault="00CE650B" w:rsidP="00CE650B">
      <w:pPr>
        <w:spacing w:before="100" w:after="100"/>
        <w:jc w:val="both"/>
        <w:rPr>
          <w:rFonts w:cs="Arial"/>
          <w:b/>
          <w:color w:val="003361"/>
          <w:sz w:val="22"/>
          <w:lang w:val="en-GB"/>
        </w:rPr>
      </w:pPr>
    </w:p>
    <w:p w14:paraId="0C07E433" w14:textId="77777777" w:rsidR="00CE650B" w:rsidRDefault="00CE650B">
      <w:pPr>
        <w:rPr>
          <w:rFonts w:cs="Arial"/>
          <w:b/>
          <w:color w:val="003361"/>
          <w:sz w:val="22"/>
          <w:lang w:val="en-GB"/>
        </w:rPr>
      </w:pPr>
      <w:r>
        <w:rPr>
          <w:rFonts w:cs="Arial"/>
          <w:b/>
          <w:color w:val="003361"/>
          <w:sz w:val="22"/>
          <w:lang w:val="en-GB"/>
        </w:rPr>
        <w:br w:type="page"/>
      </w:r>
    </w:p>
    <w:p w14:paraId="6CA9976A" w14:textId="1A500CCD" w:rsidR="00817CF8" w:rsidRPr="00CE650B" w:rsidRDefault="00817CF8" w:rsidP="00A93055">
      <w:pPr>
        <w:spacing w:before="100" w:after="100"/>
        <w:jc w:val="both"/>
        <w:rPr>
          <w:rFonts w:cs="Arial"/>
          <w:b/>
          <w:color w:val="003361"/>
          <w:sz w:val="22"/>
          <w:lang w:val="en-GB"/>
        </w:rPr>
      </w:pPr>
      <w:r w:rsidRPr="00CE650B">
        <w:rPr>
          <w:rFonts w:cs="Arial"/>
          <w:b/>
          <w:color w:val="003361"/>
          <w:sz w:val="22"/>
          <w:lang w:val="en-GB"/>
        </w:rPr>
        <w:lastRenderedPageBreak/>
        <w:t>Statement of changes in equity</w:t>
      </w:r>
    </w:p>
    <w:p w14:paraId="5C87D521" w14:textId="77777777" w:rsidR="00E322A2" w:rsidRPr="00C46C70" w:rsidRDefault="00E322A2" w:rsidP="00CE650B">
      <w:pPr>
        <w:pStyle w:val="BodyText"/>
        <w:spacing w:before="100" w:after="100"/>
        <w:rPr>
          <w:rFonts w:cs="Arial"/>
          <w:szCs w:val="20"/>
        </w:rPr>
      </w:pPr>
      <w:r w:rsidRPr="00C46C70">
        <w:rPr>
          <w:rFonts w:cs="Arial"/>
          <w:szCs w:val="20"/>
        </w:rPr>
        <w:t xml:space="preserve">The statement of changes in equity summarises the change in value of total ratepayer equity. The value of equity can only change </w:t>
      </w:r>
      <w:bookmarkStart w:id="968" w:name="_Int_H4E2BWdV"/>
      <w:r w:rsidRPr="00C46C70">
        <w:rPr>
          <w:rFonts w:cs="Arial"/>
          <w:szCs w:val="20"/>
        </w:rPr>
        <w:t>as a result of</w:t>
      </w:r>
      <w:bookmarkEnd w:id="968"/>
      <w:r w:rsidRPr="00C46C70">
        <w:rPr>
          <w:rFonts w:cs="Arial"/>
          <w:szCs w:val="20"/>
        </w:rPr>
        <w:t>:</w:t>
      </w:r>
    </w:p>
    <w:p w14:paraId="62083511" w14:textId="77777777" w:rsidR="00E322A2" w:rsidRPr="00C46C70" w:rsidRDefault="00E322A2"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profit or loss from operations, described as surplus or deficit in the income statement,</w:t>
      </w:r>
    </w:p>
    <w:p w14:paraId="6FE8C476" w14:textId="77777777" w:rsidR="00E322A2" w:rsidRPr="00C46C70" w:rsidRDefault="00E322A2"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use of monies from reserves, and</w:t>
      </w:r>
    </w:p>
    <w:p w14:paraId="4FC5C34D" w14:textId="77777777" w:rsidR="00E322A2" w:rsidRPr="00C46C70" w:rsidRDefault="00E322A2"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 xml:space="preserve">a change in the value of non-current assets, resulting from a revaluation of these assets. </w:t>
      </w:r>
    </w:p>
    <w:p w14:paraId="4F78CD33" w14:textId="77777777" w:rsidR="00817CF8" w:rsidRPr="00817CF8" w:rsidRDefault="00817CF8" w:rsidP="00A93055">
      <w:pPr>
        <w:spacing w:before="100" w:after="100"/>
        <w:jc w:val="both"/>
        <w:rPr>
          <w:rFonts w:cs="Arial"/>
          <w:b/>
          <w:bCs/>
          <w:color w:val="0F243E"/>
          <w:sz w:val="24"/>
          <w:szCs w:val="24"/>
          <w:lang w:val="en-GB"/>
        </w:rPr>
      </w:pPr>
    </w:p>
    <w:p w14:paraId="6864EE39" w14:textId="77777777" w:rsidR="00817CF8" w:rsidRPr="00E0610F" w:rsidRDefault="00817CF8" w:rsidP="00A93055">
      <w:pPr>
        <w:spacing w:before="100" w:after="100"/>
        <w:jc w:val="both"/>
        <w:rPr>
          <w:rFonts w:cs="Arial"/>
          <w:b/>
          <w:color w:val="003361"/>
          <w:sz w:val="22"/>
          <w:lang w:val="en-GB"/>
        </w:rPr>
      </w:pPr>
      <w:r w:rsidRPr="00E0610F">
        <w:rPr>
          <w:rFonts w:cs="Arial"/>
          <w:b/>
          <w:color w:val="003361"/>
          <w:sz w:val="22"/>
          <w:lang w:val="en-GB"/>
        </w:rPr>
        <w:t>Cash flow statement</w:t>
      </w:r>
    </w:p>
    <w:p w14:paraId="47DA81F5" w14:textId="77777777" w:rsidR="00A54A3B" w:rsidRPr="00C46C70" w:rsidRDefault="00A54A3B" w:rsidP="00CE650B">
      <w:pPr>
        <w:pStyle w:val="BodyText"/>
        <w:spacing w:before="100" w:after="100"/>
        <w:rPr>
          <w:rFonts w:cs="Arial"/>
          <w:szCs w:val="20"/>
        </w:rPr>
      </w:pPr>
      <w:r w:rsidRPr="00C46C70">
        <w:rPr>
          <w:rFonts w:cs="Arial"/>
          <w:szCs w:val="20"/>
        </w:rPr>
        <w:t xml:space="preserve">The cash flow statement summarises cash payments and receipts for the year, as well as the level of cash at the end of the </w:t>
      </w:r>
      <w:bookmarkStart w:id="969" w:name="_Int_6TzyCXfX"/>
      <w:r w:rsidRPr="00C46C70">
        <w:rPr>
          <w:rFonts w:cs="Arial"/>
          <w:szCs w:val="20"/>
        </w:rPr>
        <w:t>financial year</w:t>
      </w:r>
      <w:bookmarkEnd w:id="969"/>
      <w:r w:rsidRPr="00C46C70">
        <w:rPr>
          <w:rFonts w:cs="Arial"/>
          <w:szCs w:val="20"/>
        </w:rPr>
        <w:t>.</w:t>
      </w:r>
    </w:p>
    <w:p w14:paraId="24B86BE6" w14:textId="77777777" w:rsidR="00A54A3B" w:rsidRPr="00C46C70" w:rsidRDefault="00A54A3B" w:rsidP="00CE650B">
      <w:pPr>
        <w:pStyle w:val="BodyText"/>
        <w:spacing w:before="100" w:after="100"/>
        <w:rPr>
          <w:rFonts w:cs="Arial"/>
          <w:szCs w:val="20"/>
        </w:rPr>
      </w:pPr>
      <w:r w:rsidRPr="00C46C70">
        <w:rPr>
          <w:rFonts w:cs="Arial"/>
          <w:szCs w:val="20"/>
        </w:rPr>
        <w:t>Cash in this statement refers to bank deposits and investments which can be quickly converted to cash.</w:t>
      </w:r>
    </w:p>
    <w:p w14:paraId="52100C81" w14:textId="77777777" w:rsidR="00A54A3B" w:rsidRPr="00C46C70" w:rsidRDefault="00A54A3B" w:rsidP="00CE650B">
      <w:pPr>
        <w:pStyle w:val="BodyText"/>
        <w:spacing w:before="100" w:after="100"/>
        <w:rPr>
          <w:rFonts w:cs="Arial"/>
          <w:szCs w:val="20"/>
        </w:rPr>
      </w:pPr>
      <w:r w:rsidRPr="00C46C70">
        <w:rPr>
          <w:rFonts w:cs="Arial"/>
          <w:szCs w:val="20"/>
        </w:rPr>
        <w:t xml:space="preserve">Cash arises from, and is used in, three </w:t>
      </w:r>
      <w:bookmarkStart w:id="970" w:name="_Int_Go3LKMfj"/>
      <w:r w:rsidRPr="00C46C70">
        <w:rPr>
          <w:rFonts w:cs="Arial"/>
          <w:szCs w:val="20"/>
        </w:rPr>
        <w:t>main areas</w:t>
      </w:r>
      <w:bookmarkEnd w:id="970"/>
      <w:r w:rsidRPr="00C46C70">
        <w:rPr>
          <w:rFonts w:cs="Arial"/>
          <w:szCs w:val="20"/>
        </w:rPr>
        <w:t>:</w:t>
      </w:r>
    </w:p>
    <w:p w14:paraId="4CBC824F" w14:textId="77777777" w:rsidR="00A54A3B" w:rsidRPr="00C46C70" w:rsidRDefault="00A54A3B"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Cash flows from operating activities summarises all income and expenses relating to operations, including service delivery and maintenance,</w:t>
      </w:r>
    </w:p>
    <w:p w14:paraId="76DFFB8B" w14:textId="77777777" w:rsidR="00A54A3B" w:rsidRPr="00C46C70" w:rsidRDefault="00A54A3B"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Cash flows from investing activities relates to capital works payments recorded as assets in the balance sheet, as well as receipts for the sale of assets, and</w:t>
      </w:r>
    </w:p>
    <w:p w14:paraId="09C20474" w14:textId="77777777" w:rsidR="00A54A3B" w:rsidRPr="00C46C70" w:rsidRDefault="00A54A3B" w:rsidP="00CE650B">
      <w:pPr>
        <w:pStyle w:val="ListBullet"/>
        <w:numPr>
          <w:ilvl w:val="0"/>
          <w:numId w:val="11"/>
        </w:numPr>
        <w:spacing w:before="100" w:after="100" w:line="259" w:lineRule="auto"/>
        <w:contextualSpacing/>
        <w:rPr>
          <w:rFonts w:ascii="Arial" w:hAnsi="Arial" w:cs="Arial"/>
          <w:sz w:val="20"/>
          <w:szCs w:val="20"/>
        </w:rPr>
      </w:pPr>
      <w:r w:rsidRPr="00C46C70">
        <w:rPr>
          <w:rFonts w:ascii="Arial" w:hAnsi="Arial" w:cs="Arial"/>
          <w:sz w:val="20"/>
          <w:szCs w:val="20"/>
        </w:rPr>
        <w:t>Cash flows from financing activities represents repayments of and receipts from loans.</w:t>
      </w:r>
    </w:p>
    <w:p w14:paraId="78BA3558" w14:textId="77777777" w:rsidR="00705731" w:rsidRDefault="00705731" w:rsidP="00A93055">
      <w:pPr>
        <w:spacing w:before="100" w:after="100"/>
        <w:jc w:val="both"/>
        <w:rPr>
          <w:rFonts w:cs="Arial"/>
          <w:b/>
          <w:color w:val="003361"/>
          <w:sz w:val="24"/>
          <w:szCs w:val="24"/>
          <w:lang w:val="en-GB"/>
        </w:rPr>
      </w:pPr>
    </w:p>
    <w:p w14:paraId="7E9A3FBE" w14:textId="3AA8CC81" w:rsidR="00817CF8" w:rsidRPr="00E0610F" w:rsidRDefault="00817CF8" w:rsidP="00A93055">
      <w:pPr>
        <w:spacing w:before="100" w:after="100"/>
        <w:jc w:val="both"/>
        <w:rPr>
          <w:rFonts w:cs="Arial"/>
          <w:b/>
          <w:color w:val="003361"/>
          <w:sz w:val="22"/>
          <w:lang w:val="en-GB"/>
        </w:rPr>
      </w:pPr>
      <w:r w:rsidRPr="00E0610F">
        <w:rPr>
          <w:rFonts w:cs="Arial"/>
          <w:b/>
          <w:color w:val="003361"/>
          <w:sz w:val="22"/>
          <w:lang w:val="en-GB"/>
        </w:rPr>
        <w:t>Statement of capital works</w:t>
      </w:r>
    </w:p>
    <w:p w14:paraId="7B33665E" w14:textId="77777777" w:rsidR="00BD5D4D" w:rsidRPr="00C46C70" w:rsidRDefault="00BD5D4D" w:rsidP="00CE650B">
      <w:pPr>
        <w:pStyle w:val="BodyText"/>
        <w:spacing w:before="100" w:after="100"/>
        <w:rPr>
          <w:rFonts w:cs="Arial"/>
          <w:szCs w:val="20"/>
        </w:rPr>
      </w:pPr>
      <w:r w:rsidRPr="00C46C70">
        <w:rPr>
          <w:rFonts w:cs="Arial"/>
          <w:szCs w:val="20"/>
        </w:rPr>
        <w:t>This statement provides detail of capital expenditure by asset type and distinguishes renewal, upgrade, and new capital expenditure.</w:t>
      </w:r>
    </w:p>
    <w:p w14:paraId="42305D61" w14:textId="77777777" w:rsidR="00705731" w:rsidRDefault="00705731" w:rsidP="00A93055">
      <w:pPr>
        <w:spacing w:before="100" w:after="100"/>
        <w:jc w:val="both"/>
        <w:rPr>
          <w:rFonts w:cs="Arial"/>
          <w:b/>
          <w:color w:val="003361"/>
          <w:sz w:val="24"/>
          <w:szCs w:val="24"/>
          <w:lang w:val="en-GB"/>
        </w:rPr>
      </w:pPr>
    </w:p>
    <w:p w14:paraId="6BB7B7D9" w14:textId="1296E733" w:rsidR="00817CF8" w:rsidRPr="00E0610F" w:rsidRDefault="00817CF8" w:rsidP="00A93055">
      <w:pPr>
        <w:spacing w:before="100" w:after="100"/>
        <w:jc w:val="both"/>
        <w:rPr>
          <w:rFonts w:cs="Arial"/>
          <w:b/>
          <w:color w:val="003361"/>
          <w:sz w:val="22"/>
          <w:lang w:val="en-GB"/>
        </w:rPr>
      </w:pPr>
      <w:r w:rsidRPr="00E0610F">
        <w:rPr>
          <w:rFonts w:cs="Arial"/>
          <w:b/>
          <w:color w:val="003361"/>
          <w:sz w:val="22"/>
          <w:lang w:val="en-GB"/>
        </w:rPr>
        <w:t>Notes to the accounts</w:t>
      </w:r>
    </w:p>
    <w:p w14:paraId="44647D25" w14:textId="77777777" w:rsidR="00393DB1" w:rsidRPr="00C46C70" w:rsidRDefault="00393DB1" w:rsidP="00CE650B">
      <w:pPr>
        <w:pStyle w:val="BodyText"/>
        <w:spacing w:before="100" w:after="100"/>
        <w:rPr>
          <w:rFonts w:cs="Arial"/>
          <w:szCs w:val="20"/>
        </w:rPr>
      </w:pPr>
      <w:r w:rsidRPr="00C46C70">
        <w:rPr>
          <w:rFonts w:cs="Arial"/>
          <w:szCs w:val="20"/>
        </w:rPr>
        <w:t>The notes to the accounts enable the user to understand the basis on which the values shown in the accounts are established. The notes also advise if there has been any change to the accounting standards, policy or legislation which has impacted on how the standards were prepared.</w:t>
      </w:r>
    </w:p>
    <w:p w14:paraId="5E21C477" w14:textId="77777777" w:rsidR="00393DB1" w:rsidRPr="00C46C70" w:rsidRDefault="00393DB1" w:rsidP="00CE650B">
      <w:pPr>
        <w:pStyle w:val="BodyText"/>
        <w:spacing w:before="100" w:after="100"/>
        <w:rPr>
          <w:rFonts w:cs="Arial"/>
          <w:szCs w:val="20"/>
        </w:rPr>
      </w:pPr>
      <w:r w:rsidRPr="00C46C70">
        <w:rPr>
          <w:rFonts w:cs="Arial"/>
          <w:szCs w:val="20"/>
        </w:rPr>
        <w:t xml:space="preserve">Within the five financial statements, there is a note column indicating additional information. This is particularly useful where there has been a </w:t>
      </w:r>
      <w:bookmarkStart w:id="971" w:name="_Int_CanLEK6B"/>
      <w:r w:rsidRPr="00C46C70">
        <w:rPr>
          <w:rFonts w:cs="Arial"/>
          <w:szCs w:val="20"/>
        </w:rPr>
        <w:t>significant change</w:t>
      </w:r>
      <w:bookmarkEnd w:id="971"/>
      <w:r w:rsidRPr="00C46C70">
        <w:rPr>
          <w:rFonts w:cs="Arial"/>
          <w:szCs w:val="20"/>
        </w:rPr>
        <w:t xml:space="preserve"> from the previous year’s comparative figure.</w:t>
      </w:r>
    </w:p>
    <w:p w14:paraId="2A788B67" w14:textId="77777777" w:rsidR="00705731" w:rsidRDefault="00705731" w:rsidP="00705731">
      <w:pPr>
        <w:spacing w:before="100" w:after="100"/>
        <w:rPr>
          <w:rFonts w:cs="Arial"/>
          <w:b/>
          <w:color w:val="003361"/>
          <w:sz w:val="24"/>
          <w:szCs w:val="24"/>
          <w:lang w:val="en-GB"/>
        </w:rPr>
      </w:pPr>
    </w:p>
    <w:p w14:paraId="01C52221" w14:textId="243899FF" w:rsidR="00817CF8" w:rsidRPr="00AC2659" w:rsidRDefault="00817CF8" w:rsidP="007D1C7B">
      <w:pPr>
        <w:spacing w:before="100" w:after="100"/>
        <w:rPr>
          <w:rFonts w:cs="Arial"/>
          <w:b/>
          <w:color w:val="003361"/>
          <w:sz w:val="22"/>
          <w:lang w:val="en-GB"/>
        </w:rPr>
      </w:pPr>
      <w:r w:rsidRPr="00AC2659">
        <w:rPr>
          <w:rFonts w:cs="Arial"/>
          <w:b/>
          <w:color w:val="003361"/>
          <w:sz w:val="22"/>
          <w:lang w:val="en-GB"/>
        </w:rPr>
        <w:t xml:space="preserve">Statements by the Principal Accounting Officer, Chief Executive Officer and councillors </w:t>
      </w:r>
    </w:p>
    <w:p w14:paraId="386AD234" w14:textId="77777777" w:rsidR="00440B3D" w:rsidRPr="00C46C70" w:rsidRDefault="00440B3D" w:rsidP="00CE650B">
      <w:pPr>
        <w:pStyle w:val="BodyText"/>
        <w:spacing w:before="100" w:after="100"/>
        <w:rPr>
          <w:rFonts w:cs="Arial"/>
          <w:szCs w:val="20"/>
        </w:rPr>
      </w:pPr>
      <w:r w:rsidRPr="00C46C70">
        <w:rPr>
          <w:rFonts w:cs="Arial"/>
          <w:szCs w:val="20"/>
        </w:rPr>
        <w:t xml:space="preserve">The Financial Statements and the Performance Statement require certification under the </w:t>
      </w:r>
      <w:r w:rsidRPr="00C46C70">
        <w:rPr>
          <w:rFonts w:cs="Arial"/>
          <w:i/>
          <w:iCs/>
          <w:szCs w:val="20"/>
        </w:rPr>
        <w:t>Local Government Act 2020</w:t>
      </w:r>
      <w:r w:rsidRPr="00C46C70">
        <w:rPr>
          <w:rFonts w:cs="Arial"/>
          <w:szCs w:val="20"/>
        </w:rPr>
        <w:t>. The certifications are made by a combination of the Principal Accounting Officer, the Chief Executive Officer and two councillors, on behalf of the Council, as a written undertaking to the statements being correct and not misleading.</w:t>
      </w:r>
    </w:p>
    <w:p w14:paraId="310598C3" w14:textId="77777777" w:rsidR="00705731" w:rsidRDefault="00705731" w:rsidP="00A93055">
      <w:pPr>
        <w:spacing w:before="100" w:after="100"/>
        <w:jc w:val="both"/>
        <w:rPr>
          <w:rFonts w:cs="Arial"/>
          <w:b/>
          <w:color w:val="003361"/>
          <w:sz w:val="24"/>
          <w:szCs w:val="24"/>
          <w:lang w:val="en-GB"/>
        </w:rPr>
      </w:pPr>
    </w:p>
    <w:p w14:paraId="5B5484FD" w14:textId="0BA0C080" w:rsidR="00817CF8" w:rsidRPr="00E0610F" w:rsidRDefault="00817CF8" w:rsidP="00A93055">
      <w:pPr>
        <w:spacing w:before="100" w:after="100"/>
        <w:jc w:val="both"/>
        <w:rPr>
          <w:rFonts w:cs="Arial"/>
          <w:b/>
          <w:color w:val="003361"/>
          <w:sz w:val="22"/>
          <w:lang w:val="en-GB"/>
        </w:rPr>
      </w:pPr>
      <w:r w:rsidRPr="00E0610F">
        <w:rPr>
          <w:rFonts w:cs="Arial"/>
          <w:b/>
          <w:color w:val="003361"/>
          <w:sz w:val="22"/>
          <w:lang w:val="en-GB"/>
        </w:rPr>
        <w:t>Victorian Auditor-General’s report</w:t>
      </w:r>
    </w:p>
    <w:p w14:paraId="6D659A28" w14:textId="77777777" w:rsidR="00C46C70" w:rsidRPr="00C46C70" w:rsidRDefault="00C46C70" w:rsidP="00CE650B">
      <w:pPr>
        <w:pStyle w:val="BodyText"/>
        <w:spacing w:before="100" w:after="100"/>
        <w:rPr>
          <w:rFonts w:cs="Arial"/>
          <w:szCs w:val="20"/>
        </w:rPr>
      </w:pPr>
      <w:r w:rsidRPr="00C46C70">
        <w:rPr>
          <w:rFonts w:cs="Arial"/>
          <w:szCs w:val="20"/>
        </w:rPr>
        <w:t>This document provides a written undertaking of the accuracy, fairness, and completeness of the accounts.</w:t>
      </w:r>
    </w:p>
    <w:p w14:paraId="6DD7CF50" w14:textId="77777777" w:rsidR="00C46C70" w:rsidRPr="00C46C70" w:rsidRDefault="00C46C70" w:rsidP="00CE650B">
      <w:pPr>
        <w:pStyle w:val="BodyText"/>
        <w:spacing w:before="100" w:after="100"/>
        <w:rPr>
          <w:rFonts w:cs="Arial"/>
          <w:szCs w:val="20"/>
        </w:rPr>
      </w:pPr>
      <w:r w:rsidRPr="00C46C70">
        <w:rPr>
          <w:rFonts w:cs="Arial"/>
          <w:szCs w:val="20"/>
        </w:rPr>
        <w:t>The audit report from the Victorian Auditor-General provides an independent view of the statements and advises the reader if there are any issues of concern.</w:t>
      </w:r>
    </w:p>
    <w:p w14:paraId="33408B64" w14:textId="77777777" w:rsidR="00596ECA" w:rsidRPr="0069340C" w:rsidRDefault="00596ECA" w:rsidP="00A93055">
      <w:pPr>
        <w:spacing w:before="100" w:after="100"/>
        <w:jc w:val="both"/>
        <w:rPr>
          <w:rFonts w:cs="Arial"/>
          <w:color w:val="FF0000"/>
          <w:szCs w:val="20"/>
          <w:lang w:val="en-GB"/>
        </w:rPr>
      </w:pPr>
    </w:p>
    <w:p w14:paraId="4B42ED3C" w14:textId="5E8E8B1C" w:rsidR="00B720BE" w:rsidRDefault="00B720BE">
      <w:pPr>
        <w:rPr>
          <w:rStyle w:val="normaltextrun"/>
          <w:sz w:val="22"/>
          <w:lang w:val="en-GB"/>
        </w:rPr>
      </w:pPr>
    </w:p>
    <w:p w14:paraId="055FD8AB" w14:textId="3A1FB37F" w:rsidR="00800AE9" w:rsidRDefault="00800AE9">
      <w:pPr>
        <w:rPr>
          <w:rStyle w:val="normaltextrun"/>
          <w:sz w:val="22"/>
          <w:lang w:val="en-GB"/>
        </w:rPr>
      </w:pPr>
      <w:r>
        <w:rPr>
          <w:rStyle w:val="normaltextrun"/>
          <w:sz w:val="22"/>
          <w:lang w:val="en-GB"/>
        </w:rPr>
        <w:br w:type="page"/>
      </w:r>
    </w:p>
    <w:p w14:paraId="6D35D617" w14:textId="5AD830D8" w:rsidR="00B720BE" w:rsidRDefault="002F7070" w:rsidP="00A93055">
      <w:pPr>
        <w:spacing w:before="100" w:after="100"/>
        <w:jc w:val="both"/>
        <w:rPr>
          <w:rStyle w:val="normaltextrun"/>
          <w:sz w:val="22"/>
          <w:lang w:val="en-GB"/>
        </w:rPr>
      </w:pPr>
      <w:r w:rsidRPr="003C2505">
        <w:rPr>
          <w:rFonts w:asciiTheme="minorHAnsi" w:hAnsiTheme="minorHAnsi" w:cstheme="minorHAnsi"/>
          <w:b/>
          <w:noProof/>
        </w:rPr>
        <w:lastRenderedPageBreak/>
        <w:drawing>
          <wp:anchor distT="0" distB="0" distL="114300" distR="114300" simplePos="0" relativeHeight="251658404" behindDoc="1" locked="0" layoutInCell="1" allowOverlap="1" wp14:anchorId="211CAD99" wp14:editId="6BA65E95">
            <wp:simplePos x="0" y="0"/>
            <wp:positionH relativeFrom="page">
              <wp:posOffset>110358</wp:posOffset>
            </wp:positionH>
            <wp:positionV relativeFrom="paragraph">
              <wp:posOffset>-724842</wp:posOffset>
            </wp:positionV>
            <wp:extent cx="7255823" cy="10244455"/>
            <wp:effectExtent l="0" t="0" r="2540" b="4445"/>
            <wp:wrapNone/>
            <wp:docPr id="1600435098" name="Picture 1600435098" descr="A cover of a financi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ver of a financial report&#10;&#10;Description automatically generated"/>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7255823" cy="10244455"/>
                    </a:xfrm>
                    <a:prstGeom prst="rect">
                      <a:avLst/>
                    </a:prstGeom>
                  </pic:spPr>
                </pic:pic>
              </a:graphicData>
            </a:graphic>
            <wp14:sizeRelH relativeFrom="page">
              <wp14:pctWidth>0</wp14:pctWidth>
            </wp14:sizeRelH>
            <wp14:sizeRelV relativeFrom="page">
              <wp14:pctHeight>0</wp14:pctHeight>
            </wp14:sizeRelV>
          </wp:anchor>
        </w:drawing>
      </w:r>
    </w:p>
    <w:p w14:paraId="4C34A2FA" w14:textId="59D636E9" w:rsidR="00817CF8" w:rsidRDefault="00817CF8" w:rsidP="007D1C7B">
      <w:pPr>
        <w:spacing w:before="100" w:after="100"/>
        <w:rPr>
          <w:rStyle w:val="normaltextrun"/>
          <w:sz w:val="22"/>
          <w:lang w:val="en-GB"/>
        </w:rPr>
      </w:pPr>
      <w:r w:rsidRPr="6390D151">
        <w:rPr>
          <w:rStyle w:val="normaltextrun"/>
          <w:sz w:val="22"/>
          <w:lang w:val="en-GB"/>
        </w:rPr>
        <w:br w:type="page"/>
      </w:r>
    </w:p>
    <w:p w14:paraId="136FB720" w14:textId="77777777" w:rsidR="00340BAC" w:rsidRPr="008D3964" w:rsidRDefault="00340BAC" w:rsidP="00340BAC">
      <w:pPr>
        <w:pStyle w:val="HighlightBoxHeading"/>
        <w:spacing w:before="240" w:after="240" w:line="240" w:lineRule="auto"/>
        <w:rPr>
          <w:rFonts w:ascii="Arial" w:hAnsi="Arial"/>
          <w:color w:val="auto"/>
          <w:sz w:val="20"/>
        </w:rPr>
      </w:pPr>
      <w:r w:rsidRPr="008D3964">
        <w:rPr>
          <w:rFonts w:ascii="Arial" w:hAnsi="Arial"/>
          <w:color w:val="auto"/>
          <w:sz w:val="20"/>
        </w:rPr>
        <w:lastRenderedPageBreak/>
        <w:t xml:space="preserve">For a full copy of the Annual Financial Report, refer to </w:t>
      </w:r>
      <w:r w:rsidRPr="008D3964">
        <w:rPr>
          <w:rFonts w:ascii="Arial" w:hAnsi="Arial"/>
          <w:i/>
          <w:iCs/>
          <w:color w:val="auto"/>
          <w:sz w:val="20"/>
        </w:rPr>
        <w:t xml:space="preserve">The City of Greater Geelong Annual Report 2023-24 Part 2 – Financial Report </w:t>
      </w:r>
      <w:r w:rsidRPr="008D3964">
        <w:rPr>
          <w:rFonts w:ascii="Arial" w:hAnsi="Arial"/>
          <w:color w:val="auto"/>
          <w:sz w:val="20"/>
        </w:rPr>
        <w:t>located on</w:t>
      </w:r>
      <w:r w:rsidRPr="008D3964">
        <w:rPr>
          <w:rFonts w:ascii="Arial" w:hAnsi="Arial"/>
          <w:i/>
          <w:iCs/>
          <w:color w:val="auto"/>
          <w:sz w:val="20"/>
        </w:rPr>
        <w:t xml:space="preserve"> </w:t>
      </w:r>
      <w:hyperlink r:id="rId231" w:history="1">
        <w:r w:rsidRPr="008D3964">
          <w:rPr>
            <w:rStyle w:val="Hyperlink"/>
            <w:rFonts w:ascii="Arial" w:hAnsi="Arial"/>
            <w:color w:val="auto"/>
            <w:sz w:val="20"/>
          </w:rPr>
          <w:t>geelongaustralia.com.au/annualreport</w:t>
        </w:r>
      </w:hyperlink>
      <w:r w:rsidRPr="008D3964">
        <w:rPr>
          <w:rFonts w:ascii="Arial" w:hAnsi="Arial"/>
          <w:color w:val="auto"/>
          <w:sz w:val="20"/>
        </w:rPr>
        <w:t xml:space="preserve"> </w:t>
      </w:r>
    </w:p>
    <w:p w14:paraId="23AD1D87" w14:textId="78CE0A57" w:rsidR="008222F3" w:rsidRDefault="008222F3" w:rsidP="008222F3">
      <w:pPr>
        <w:pStyle w:val="HighlightBoxHeading"/>
        <w:spacing w:before="240" w:after="240" w:line="240" w:lineRule="auto"/>
        <w:jc w:val="center"/>
        <w:rPr>
          <w:rFonts w:cstheme="minorHAnsi"/>
          <w:b w:val="0"/>
          <w:bCs/>
          <w:color w:val="003361"/>
          <w:sz w:val="20"/>
        </w:rPr>
      </w:pPr>
    </w:p>
    <w:p w14:paraId="5112D4B5" w14:textId="77777777" w:rsidR="008222F3" w:rsidRDefault="008222F3" w:rsidP="008222F3">
      <w:pPr>
        <w:pStyle w:val="HighlightBoxHeading"/>
        <w:spacing w:before="240" w:after="240" w:line="240" w:lineRule="auto"/>
        <w:jc w:val="center"/>
        <w:rPr>
          <w:rFonts w:cstheme="minorHAnsi"/>
          <w:b w:val="0"/>
          <w:bCs/>
          <w:color w:val="003361"/>
          <w:sz w:val="20"/>
        </w:rPr>
      </w:pPr>
    </w:p>
    <w:p w14:paraId="23053538" w14:textId="6A0D4517" w:rsidR="008222F3" w:rsidRDefault="008222F3" w:rsidP="008222F3">
      <w:pPr>
        <w:pStyle w:val="HighlightBoxHeading"/>
        <w:spacing w:before="240" w:after="240" w:line="240" w:lineRule="auto"/>
        <w:jc w:val="center"/>
        <w:rPr>
          <w:rFonts w:cstheme="minorHAnsi"/>
          <w:b w:val="0"/>
          <w:bCs/>
          <w:color w:val="003361"/>
          <w:sz w:val="20"/>
        </w:rPr>
      </w:pPr>
    </w:p>
    <w:p w14:paraId="781DA370" w14:textId="77777777" w:rsidR="008222F3" w:rsidRDefault="008222F3" w:rsidP="008222F3">
      <w:pPr>
        <w:pStyle w:val="HighlightBoxHeading"/>
        <w:spacing w:before="240" w:after="240" w:line="240" w:lineRule="auto"/>
        <w:jc w:val="center"/>
        <w:rPr>
          <w:rFonts w:cstheme="minorHAnsi"/>
          <w:b w:val="0"/>
          <w:bCs/>
          <w:color w:val="003361"/>
          <w:sz w:val="20"/>
        </w:rPr>
      </w:pPr>
    </w:p>
    <w:p w14:paraId="2C35F7A2" w14:textId="1365BD2C" w:rsidR="008222F3" w:rsidRDefault="008222F3" w:rsidP="008222F3">
      <w:pPr>
        <w:pStyle w:val="HighlightBoxHeading"/>
        <w:spacing w:before="240" w:after="240" w:line="240" w:lineRule="auto"/>
        <w:jc w:val="center"/>
        <w:rPr>
          <w:rFonts w:cstheme="minorHAnsi"/>
          <w:b w:val="0"/>
          <w:bCs/>
          <w:color w:val="003361"/>
          <w:sz w:val="20"/>
        </w:rPr>
      </w:pPr>
    </w:p>
    <w:p w14:paraId="4C3B7F3B" w14:textId="77777777" w:rsidR="008222F3" w:rsidRDefault="008222F3" w:rsidP="008222F3">
      <w:pPr>
        <w:pStyle w:val="HighlightBoxHeading"/>
        <w:spacing w:before="240" w:after="240" w:line="240" w:lineRule="auto"/>
        <w:jc w:val="center"/>
        <w:rPr>
          <w:rFonts w:cstheme="minorHAnsi"/>
          <w:b w:val="0"/>
          <w:bCs/>
          <w:color w:val="003361"/>
          <w:sz w:val="20"/>
        </w:rPr>
      </w:pPr>
    </w:p>
    <w:p w14:paraId="311785DB" w14:textId="77777777" w:rsidR="008222F3" w:rsidRDefault="008222F3" w:rsidP="008222F3">
      <w:pPr>
        <w:pStyle w:val="HighlightBoxHeading"/>
        <w:spacing w:before="240" w:after="240" w:line="240" w:lineRule="auto"/>
        <w:jc w:val="center"/>
        <w:rPr>
          <w:rFonts w:cstheme="minorHAnsi"/>
          <w:b w:val="0"/>
          <w:bCs/>
          <w:color w:val="003361"/>
          <w:sz w:val="20"/>
        </w:rPr>
      </w:pPr>
    </w:p>
    <w:p w14:paraId="633CA390" w14:textId="497677BD" w:rsidR="008222F3" w:rsidRDefault="008222F3" w:rsidP="008222F3">
      <w:pPr>
        <w:pStyle w:val="HighlightBoxHeading"/>
        <w:spacing w:before="240" w:after="240" w:line="240" w:lineRule="auto"/>
        <w:jc w:val="center"/>
        <w:rPr>
          <w:rFonts w:cstheme="minorHAnsi"/>
          <w:b w:val="0"/>
          <w:bCs/>
          <w:color w:val="003361"/>
          <w:sz w:val="20"/>
        </w:rPr>
      </w:pPr>
    </w:p>
    <w:p w14:paraId="644ADC3F" w14:textId="77777777" w:rsidR="008222F3" w:rsidRDefault="008222F3" w:rsidP="008222F3">
      <w:pPr>
        <w:pStyle w:val="HighlightBoxHeading"/>
        <w:spacing w:before="240" w:after="240" w:line="240" w:lineRule="auto"/>
        <w:jc w:val="center"/>
        <w:rPr>
          <w:rFonts w:cstheme="minorHAnsi"/>
          <w:b w:val="0"/>
          <w:bCs/>
          <w:color w:val="003361"/>
          <w:sz w:val="20"/>
        </w:rPr>
      </w:pPr>
    </w:p>
    <w:p w14:paraId="686A8F80" w14:textId="19DA848A" w:rsidR="008222F3" w:rsidRDefault="008222F3" w:rsidP="008222F3">
      <w:pPr>
        <w:pStyle w:val="HighlightBoxHeading"/>
        <w:spacing w:before="240" w:after="240" w:line="240" w:lineRule="auto"/>
        <w:jc w:val="center"/>
        <w:rPr>
          <w:rFonts w:cstheme="minorHAnsi"/>
          <w:b w:val="0"/>
          <w:bCs/>
          <w:color w:val="003361"/>
          <w:sz w:val="20"/>
        </w:rPr>
      </w:pPr>
    </w:p>
    <w:p w14:paraId="1054FCD5" w14:textId="01D789BB" w:rsidR="008222F3" w:rsidRDefault="008222F3" w:rsidP="008222F3">
      <w:pPr>
        <w:pStyle w:val="HighlightBoxHeading"/>
        <w:spacing w:before="240" w:after="240" w:line="240" w:lineRule="auto"/>
        <w:jc w:val="center"/>
        <w:rPr>
          <w:rFonts w:cstheme="minorHAnsi"/>
          <w:b w:val="0"/>
          <w:bCs/>
          <w:color w:val="003361"/>
          <w:sz w:val="20"/>
        </w:rPr>
      </w:pPr>
    </w:p>
    <w:p w14:paraId="0E2FF78E" w14:textId="70AC9691" w:rsidR="008E3CF2" w:rsidRDefault="008E3CF2" w:rsidP="007D1C7B">
      <w:pPr>
        <w:spacing w:before="100" w:after="100"/>
        <w:rPr>
          <w:rStyle w:val="normaltextrun"/>
          <w:color w:val="FF0000"/>
          <w:sz w:val="22"/>
          <w:highlight w:val="yellow"/>
          <w:lang w:val="en-GB"/>
        </w:rPr>
      </w:pPr>
      <w:r>
        <w:rPr>
          <w:rStyle w:val="normaltextrun"/>
          <w:color w:val="FF0000"/>
          <w:sz w:val="22"/>
          <w:highlight w:val="yellow"/>
          <w:lang w:val="en-GB"/>
        </w:rPr>
        <w:br w:type="page"/>
      </w:r>
    </w:p>
    <w:p w14:paraId="59F1FB5C" w14:textId="05C44B2B" w:rsidR="00104E0B" w:rsidRDefault="00104E0B" w:rsidP="007D1C7B">
      <w:pPr>
        <w:spacing w:before="100" w:after="100"/>
        <w:rPr>
          <w:rStyle w:val="normaltextrun"/>
          <w:color w:val="FF0000"/>
          <w:sz w:val="22"/>
          <w:lang w:val="en-GB"/>
        </w:rPr>
      </w:pPr>
      <w:r w:rsidRPr="005E7F2B">
        <w:rPr>
          <w:noProof/>
          <w:color w:val="D5E8F1"/>
        </w:rPr>
        <w:lastRenderedPageBreak/>
        <w:drawing>
          <wp:anchor distT="0" distB="0" distL="114300" distR="114300" simplePos="0" relativeHeight="251658291" behindDoc="0" locked="1" layoutInCell="1" allowOverlap="1" wp14:anchorId="6C144824" wp14:editId="3647A6C4">
            <wp:simplePos x="0" y="0"/>
            <wp:positionH relativeFrom="page">
              <wp:posOffset>-1270</wp:posOffset>
            </wp:positionH>
            <wp:positionV relativeFrom="page">
              <wp:posOffset>-1270</wp:posOffset>
            </wp:positionV>
            <wp:extent cx="7559040" cy="10690860"/>
            <wp:effectExtent l="0" t="0" r="3810" b="0"/>
            <wp:wrapNone/>
            <wp:docPr id="75" name="Picture 75" descr="P454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4545#y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559040" cy="10690860"/>
                    </a:xfrm>
                    <a:prstGeom prst="rect">
                      <a:avLst/>
                    </a:prstGeom>
                  </pic:spPr>
                </pic:pic>
              </a:graphicData>
            </a:graphic>
            <wp14:sizeRelH relativeFrom="margin">
              <wp14:pctWidth>0</wp14:pctWidth>
            </wp14:sizeRelH>
            <wp14:sizeRelV relativeFrom="margin">
              <wp14:pctHeight>0</wp14:pctHeight>
            </wp14:sizeRelV>
          </wp:anchor>
        </w:drawing>
      </w:r>
    </w:p>
    <w:p w14:paraId="744C0742" w14:textId="637F0867" w:rsidR="00104E0B" w:rsidRDefault="00C609F1" w:rsidP="00C609F1">
      <w:pPr>
        <w:keepNext/>
        <w:keepLines/>
        <w:pBdr>
          <w:top w:val="single" w:sz="12" w:space="7" w:color="003361"/>
          <w:bottom w:val="single" w:sz="12" w:space="8" w:color="003361"/>
        </w:pBdr>
        <w:spacing w:before="100" w:after="100"/>
        <w:outlineLvl w:val="0"/>
        <w:rPr>
          <w:rStyle w:val="normaltextrun"/>
          <w:color w:val="FF0000"/>
          <w:sz w:val="22"/>
          <w:lang w:val="en-GB"/>
        </w:rPr>
      </w:pPr>
      <w:bookmarkStart w:id="972" w:name="_Toc172207753"/>
      <w:bookmarkStart w:id="973" w:name="_Toc172290894"/>
      <w:bookmarkStart w:id="974" w:name="_Toc172637299"/>
      <w:bookmarkStart w:id="975" w:name="_Toc173938224"/>
      <w:bookmarkStart w:id="976" w:name="_Toc177383625"/>
      <w:bookmarkStart w:id="977" w:name="_Toc178157007"/>
      <w:bookmarkStart w:id="978" w:name="_Toc178684490"/>
      <w:r w:rsidRPr="00764CAB">
        <w:rPr>
          <w:noProof/>
          <w:sz w:val="48"/>
        </w:rPr>
        <mc:AlternateContent>
          <mc:Choice Requires="wps">
            <w:drawing>
              <wp:anchor distT="45720" distB="45720" distL="114300" distR="114300" simplePos="0" relativeHeight="251658292" behindDoc="0" locked="0" layoutInCell="1" allowOverlap="1" wp14:anchorId="3EC2DD07" wp14:editId="564EE541">
                <wp:simplePos x="0" y="0"/>
                <wp:positionH relativeFrom="column">
                  <wp:posOffset>1121434</wp:posOffset>
                </wp:positionH>
                <wp:positionV relativeFrom="paragraph">
                  <wp:posOffset>1660957</wp:posOffset>
                </wp:positionV>
                <wp:extent cx="5295900" cy="1404620"/>
                <wp:effectExtent l="0" t="0" r="0" b="0"/>
                <wp:wrapNone/>
                <wp:docPr id="217" name="Text Box 217" descr="P4546TB6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9DADA37" w14:textId="77777777" w:rsidR="00C609F1" w:rsidRPr="00004BE7" w:rsidRDefault="00C609F1" w:rsidP="00C609F1">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5BF25D4D" w14:textId="77777777" w:rsidR="00C609F1" w:rsidRPr="00004BE7" w:rsidRDefault="00C609F1" w:rsidP="00C609F1">
                            <w:pPr>
                              <w:pStyle w:val="HighlightBoxHeading"/>
                              <w:spacing w:before="240" w:after="240" w:line="240" w:lineRule="auto"/>
                              <w:jc w:val="right"/>
                              <w:rPr>
                                <w:rFonts w:cstheme="minorHAnsi"/>
                                <w:color w:val="002060"/>
                                <w:sz w:val="56"/>
                                <w:szCs w:val="56"/>
                              </w:rPr>
                            </w:pPr>
                            <w:r w:rsidRPr="00004BE7">
                              <w:rPr>
                                <w:rFonts w:cstheme="minorHAnsi"/>
                                <w:color w:val="002060"/>
                                <w:sz w:val="56"/>
                                <w:szCs w:val="56"/>
                              </w:rPr>
                              <w:t xml:space="preserve">PERFORMANCE STATEMENT </w:t>
                            </w:r>
                          </w:p>
                          <w:p w14:paraId="7BF22D68" w14:textId="77777777" w:rsidR="00C609F1" w:rsidRPr="00004BE7" w:rsidRDefault="00C609F1" w:rsidP="00C609F1">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 xml:space="preserve">For the year ended 30 June </w:t>
                            </w:r>
                            <w:r>
                              <w:rPr>
                                <w:rFonts w:cstheme="minorHAnsi"/>
                                <w:caps/>
                                <w:color w:val="002060"/>
                                <w:sz w:val="28"/>
                                <w:szCs w:val="28"/>
                              </w:rPr>
                              <w:t>2024</w:t>
                            </w:r>
                          </w:p>
                          <w:p w14:paraId="14C4F834" w14:textId="77777777" w:rsidR="00C609F1" w:rsidRPr="00004BE7" w:rsidRDefault="00C609F1" w:rsidP="00C609F1">
                            <w:pPr>
                              <w:rPr>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2DD07" id="Text Box 217" o:spid="_x0000_s1045" type="#_x0000_t202" alt="P4546TB64bA#y1" style="position:absolute;margin-left:88.3pt;margin-top:130.8pt;width:417pt;height:110.6pt;z-index:2516582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" filled="f">
                <v:stroke opacity="0"/>
                <v:textbox style="mso-fit-shape-to-text:t">
                  <w:txbxContent>
                    <w:p w14:paraId="79DADA37" w14:textId="77777777" w:rsidR="00C609F1" w:rsidRPr="00004BE7" w:rsidRDefault="00C609F1" w:rsidP="00C609F1">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5BF25D4D" w14:textId="77777777" w:rsidR="00C609F1" w:rsidRPr="00004BE7" w:rsidRDefault="00C609F1" w:rsidP="00C609F1">
                      <w:pPr>
                        <w:pStyle w:val="HighlightBoxHeading"/>
                        <w:spacing w:before="240" w:after="240" w:line="240" w:lineRule="auto"/>
                        <w:jc w:val="right"/>
                        <w:rPr>
                          <w:rFonts w:cstheme="minorHAnsi"/>
                          <w:color w:val="002060"/>
                          <w:sz w:val="56"/>
                          <w:szCs w:val="56"/>
                        </w:rPr>
                      </w:pPr>
                      <w:r w:rsidRPr="00004BE7">
                        <w:rPr>
                          <w:rFonts w:cstheme="minorHAnsi"/>
                          <w:color w:val="002060"/>
                          <w:sz w:val="56"/>
                          <w:szCs w:val="56"/>
                        </w:rPr>
                        <w:t xml:space="preserve">PERFORMANCE STATEMENT </w:t>
                      </w:r>
                    </w:p>
                    <w:p w14:paraId="7BF22D68" w14:textId="77777777" w:rsidR="00C609F1" w:rsidRPr="00004BE7" w:rsidRDefault="00C609F1" w:rsidP="00C609F1">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 xml:space="preserve">For the year ended 30 June </w:t>
                      </w:r>
                      <w:r>
                        <w:rPr>
                          <w:rFonts w:cstheme="minorHAnsi"/>
                          <w:caps/>
                          <w:color w:val="002060"/>
                          <w:sz w:val="28"/>
                          <w:szCs w:val="28"/>
                        </w:rPr>
                        <w:t>2024</w:t>
                      </w:r>
                    </w:p>
                    <w:p w14:paraId="14C4F834" w14:textId="77777777" w:rsidR="00C609F1" w:rsidRPr="00004BE7" w:rsidRDefault="00C609F1" w:rsidP="00C609F1">
                      <w:pPr>
                        <w:rPr>
                          <w:sz w:val="72"/>
                          <w:szCs w:val="72"/>
                        </w:rPr>
                      </w:pPr>
                    </w:p>
                  </w:txbxContent>
                </v:textbox>
              </v:shape>
            </w:pict>
          </mc:Fallback>
        </mc:AlternateContent>
      </w:r>
      <w:r w:rsidRPr="00C609F1">
        <w:rPr>
          <w:rFonts w:eastAsiaTheme="majorEastAsia" w:cs="Arial"/>
          <w:b/>
          <w:bCs/>
          <w:color w:val="FFFFFF" w:themeColor="background1"/>
          <w:sz w:val="44"/>
          <w:szCs w:val="44"/>
          <w:lang w:val="en-GB"/>
        </w:rPr>
        <w:t>PERFORMANCE STATEMENT</w:t>
      </w:r>
      <w:bookmarkEnd w:id="972"/>
      <w:bookmarkEnd w:id="973"/>
      <w:bookmarkEnd w:id="974"/>
      <w:bookmarkEnd w:id="975"/>
      <w:bookmarkEnd w:id="976"/>
      <w:bookmarkEnd w:id="977"/>
      <w:bookmarkEnd w:id="978"/>
      <w:r w:rsidRPr="00C609F1">
        <w:rPr>
          <w:rStyle w:val="normaltextrun"/>
          <w:color w:val="FFFFFF" w:themeColor="background1"/>
          <w:sz w:val="22"/>
          <w:lang w:val="en-GB"/>
        </w:rPr>
        <w:t xml:space="preserve"> </w:t>
      </w:r>
      <w:r w:rsidR="00104E0B">
        <w:rPr>
          <w:rStyle w:val="normaltextrun"/>
          <w:color w:val="FF0000"/>
          <w:sz w:val="22"/>
          <w:lang w:val="en-GB"/>
        </w:rPr>
        <w:br w:type="page"/>
      </w:r>
    </w:p>
    <w:sdt>
      <w:sdtPr>
        <w:rPr>
          <w:rFonts w:eastAsiaTheme="minorEastAsia" w:cstheme="minorBidi"/>
          <w:b w:val="0"/>
          <w:color w:val="auto"/>
          <w:sz w:val="12"/>
          <w:szCs w:val="12"/>
          <w:lang w:val="en-AU"/>
        </w:rPr>
        <w:id w:val="-597092860"/>
        <w:docPartObj>
          <w:docPartGallery w:val="Table of Contents"/>
          <w:docPartUnique/>
        </w:docPartObj>
      </w:sdtPr>
      <w:sdtEndPr>
        <w:rPr>
          <w:sz w:val="18"/>
          <w:szCs w:val="18"/>
        </w:rPr>
      </w:sdtEndPr>
      <w:sdtContent>
        <w:p w14:paraId="0A167952" w14:textId="6904FA57" w:rsidR="00A83BA6" w:rsidRPr="0013348C" w:rsidRDefault="00A83BA6" w:rsidP="00A83BA6">
          <w:pPr>
            <w:pStyle w:val="TOCHeading"/>
            <w:framePr w:wrap="around"/>
            <w:pBdr>
              <w:top w:val="none" w:sz="0" w:space="0" w:color="auto"/>
              <w:bottom w:val="none" w:sz="0" w:space="0" w:color="auto"/>
            </w:pBdr>
            <w:rPr>
              <w:sz w:val="28"/>
              <w:szCs w:val="20"/>
            </w:rPr>
          </w:pPr>
          <w:r w:rsidRPr="0013348C">
            <w:rPr>
              <w:sz w:val="28"/>
              <w:szCs w:val="20"/>
            </w:rPr>
            <w:t>C</w:t>
          </w:r>
          <w:r w:rsidR="0013348C" w:rsidRPr="0013348C">
            <w:rPr>
              <w:sz w:val="28"/>
              <w:szCs w:val="20"/>
            </w:rPr>
            <w:t>ONTENTS</w:t>
          </w:r>
        </w:p>
        <w:p w14:paraId="4E87BEE2" w14:textId="64D4AAC2" w:rsidR="00C72DF1" w:rsidRPr="008231DB" w:rsidRDefault="00A83BA6" w:rsidP="00784749">
          <w:pPr>
            <w:rPr>
              <w:rFonts w:asciiTheme="minorHAnsi" w:eastAsiaTheme="minorEastAsia" w:hAnsiTheme="minorHAnsi"/>
              <w:b/>
              <w:bCs/>
              <w:caps/>
              <w:kern w:val="2"/>
              <w:sz w:val="18"/>
              <w:szCs w:val="18"/>
              <w14:ligatures w14:val="standardContextual"/>
            </w:rPr>
          </w:pPr>
          <w:r w:rsidRPr="008231DB">
            <w:rPr>
              <w:b/>
              <w:sz w:val="18"/>
              <w:szCs w:val="18"/>
            </w:rPr>
            <w:fldChar w:fldCharType="begin"/>
          </w:r>
          <w:r w:rsidRPr="008231DB">
            <w:rPr>
              <w:sz w:val="18"/>
              <w:szCs w:val="18"/>
            </w:rPr>
            <w:instrText xml:space="preserve"> TOC \o "1-3" \h \z \u </w:instrText>
          </w:r>
          <w:r w:rsidRPr="008231DB">
            <w:rPr>
              <w:rFonts w:eastAsiaTheme="majorEastAsia" w:cstheme="majorBidi"/>
              <w:caps/>
              <w:spacing w:val="2"/>
              <w:sz w:val="18"/>
              <w:szCs w:val="18"/>
              <w:lang w:val="en-GB" w:eastAsia="en-AU"/>
            </w:rPr>
            <w:fldChar w:fldCharType="separate"/>
          </w:r>
        </w:p>
        <w:p w14:paraId="48B2C01D" w14:textId="02F0F8D0"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1" w:history="1">
            <w:r w:rsidR="00C72DF1" w:rsidRPr="005C6BB1">
              <w:rPr>
                <w:rStyle w:val="Hyperlink"/>
                <w:spacing w:val="2"/>
                <w:sz w:val="20"/>
                <w:szCs w:val="20"/>
                <w:lang w:eastAsia="en-AU"/>
              </w:rPr>
              <w:t>Section 1. Description of municipality</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_Toc178684491 \h </w:instrText>
            </w:r>
            <w:r w:rsidR="00C72DF1" w:rsidRPr="005C6BB1">
              <w:rPr>
                <w:webHidden/>
                <w:sz w:val="20"/>
                <w:szCs w:val="20"/>
              </w:rPr>
            </w:r>
            <w:r w:rsidR="00C72DF1" w:rsidRPr="005C6BB1">
              <w:rPr>
                <w:webHidden/>
                <w:sz w:val="20"/>
                <w:szCs w:val="20"/>
              </w:rPr>
              <w:fldChar w:fldCharType="separate"/>
            </w:r>
            <w:r w:rsidR="00302474">
              <w:rPr>
                <w:webHidden/>
                <w:sz w:val="20"/>
                <w:szCs w:val="20"/>
              </w:rPr>
              <w:t>126</w:t>
            </w:r>
            <w:r w:rsidR="00C72DF1" w:rsidRPr="005C6BB1">
              <w:rPr>
                <w:webHidden/>
                <w:sz w:val="20"/>
                <w:szCs w:val="20"/>
              </w:rPr>
              <w:fldChar w:fldCharType="end"/>
            </w:r>
          </w:hyperlink>
        </w:p>
        <w:p w14:paraId="0C80F47A" w14:textId="3AD352C6"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2" w:history="1">
            <w:r w:rsidR="00C72DF1" w:rsidRPr="005C6BB1">
              <w:rPr>
                <w:rStyle w:val="Hyperlink"/>
                <w:spacing w:val="2"/>
                <w:sz w:val="20"/>
                <w:szCs w:val="20"/>
                <w:lang w:eastAsia="en-AU"/>
              </w:rPr>
              <w:t>Section 2. Sustainable Capacity Indicators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_Toc178684492 \h </w:instrText>
            </w:r>
            <w:r w:rsidR="00C72DF1" w:rsidRPr="005C6BB1">
              <w:rPr>
                <w:webHidden/>
                <w:sz w:val="20"/>
                <w:szCs w:val="20"/>
              </w:rPr>
            </w:r>
            <w:r w:rsidR="00C72DF1" w:rsidRPr="005C6BB1">
              <w:rPr>
                <w:webHidden/>
                <w:sz w:val="20"/>
                <w:szCs w:val="20"/>
              </w:rPr>
              <w:fldChar w:fldCharType="separate"/>
            </w:r>
            <w:r w:rsidR="00302474">
              <w:rPr>
                <w:webHidden/>
                <w:sz w:val="20"/>
                <w:szCs w:val="20"/>
              </w:rPr>
              <w:t>127</w:t>
            </w:r>
            <w:r w:rsidR="00C72DF1" w:rsidRPr="005C6BB1">
              <w:rPr>
                <w:webHidden/>
                <w:sz w:val="20"/>
                <w:szCs w:val="20"/>
              </w:rPr>
              <w:fldChar w:fldCharType="end"/>
            </w:r>
          </w:hyperlink>
        </w:p>
        <w:p w14:paraId="4A2F9AED" w14:textId="2A968CD4"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3" w:history="1">
            <w:r w:rsidR="00C72DF1" w:rsidRPr="005C6BB1">
              <w:rPr>
                <w:rStyle w:val="Hyperlink"/>
                <w:spacing w:val="2"/>
                <w:sz w:val="20"/>
                <w:szCs w:val="20"/>
                <w:lang w:eastAsia="en-AU"/>
              </w:rPr>
              <w:t>Section 3. Service Performance Indicators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_Toc178684493 \h </w:instrText>
            </w:r>
            <w:r w:rsidR="00C72DF1" w:rsidRPr="005C6BB1">
              <w:rPr>
                <w:webHidden/>
                <w:sz w:val="20"/>
                <w:szCs w:val="20"/>
              </w:rPr>
            </w:r>
            <w:r w:rsidR="00C72DF1" w:rsidRPr="005C6BB1">
              <w:rPr>
                <w:webHidden/>
                <w:sz w:val="20"/>
                <w:szCs w:val="20"/>
              </w:rPr>
              <w:fldChar w:fldCharType="separate"/>
            </w:r>
            <w:r w:rsidR="00302474">
              <w:rPr>
                <w:webHidden/>
                <w:sz w:val="20"/>
                <w:szCs w:val="20"/>
              </w:rPr>
              <w:t>129</w:t>
            </w:r>
            <w:r w:rsidR="00C72DF1" w:rsidRPr="005C6BB1">
              <w:rPr>
                <w:webHidden/>
                <w:sz w:val="20"/>
                <w:szCs w:val="20"/>
              </w:rPr>
              <w:fldChar w:fldCharType="end"/>
            </w:r>
          </w:hyperlink>
        </w:p>
        <w:p w14:paraId="1F574F31" w14:textId="1E706E65"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4" w:history="1">
            <w:r w:rsidR="00C72DF1" w:rsidRPr="005C6BB1">
              <w:rPr>
                <w:rStyle w:val="Hyperlink"/>
                <w:spacing w:val="2"/>
                <w:sz w:val="20"/>
                <w:szCs w:val="20"/>
                <w:lang w:eastAsia="en-AU"/>
              </w:rPr>
              <w:t>Section 4. Financial Performance Indicators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_Toc178684494 \h </w:instrText>
            </w:r>
            <w:r w:rsidR="00C72DF1" w:rsidRPr="005C6BB1">
              <w:rPr>
                <w:webHidden/>
                <w:sz w:val="20"/>
                <w:szCs w:val="20"/>
              </w:rPr>
            </w:r>
            <w:r w:rsidR="00C72DF1" w:rsidRPr="005C6BB1">
              <w:rPr>
                <w:webHidden/>
                <w:sz w:val="20"/>
                <w:szCs w:val="20"/>
              </w:rPr>
              <w:fldChar w:fldCharType="separate"/>
            </w:r>
            <w:r w:rsidR="00302474">
              <w:rPr>
                <w:webHidden/>
                <w:sz w:val="20"/>
                <w:szCs w:val="20"/>
              </w:rPr>
              <w:t>133</w:t>
            </w:r>
            <w:r w:rsidR="00C72DF1" w:rsidRPr="005C6BB1">
              <w:rPr>
                <w:webHidden/>
                <w:sz w:val="20"/>
                <w:szCs w:val="20"/>
              </w:rPr>
              <w:fldChar w:fldCharType="end"/>
            </w:r>
          </w:hyperlink>
        </w:p>
        <w:p w14:paraId="7385BD26" w14:textId="12224042"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5" w:history="1">
            <w:r w:rsidR="00C72DF1" w:rsidRPr="005C6BB1">
              <w:rPr>
                <w:rStyle w:val="Hyperlink"/>
                <w:spacing w:val="2"/>
                <w:sz w:val="20"/>
                <w:szCs w:val="20"/>
                <w:lang w:eastAsia="en-AU"/>
              </w:rPr>
              <w:t>Section 5. Notes to the accounts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_Toc178684495 \h </w:instrText>
            </w:r>
            <w:r w:rsidR="00C72DF1" w:rsidRPr="005C6BB1">
              <w:rPr>
                <w:webHidden/>
                <w:sz w:val="20"/>
                <w:szCs w:val="20"/>
              </w:rPr>
            </w:r>
            <w:r w:rsidR="00C72DF1" w:rsidRPr="005C6BB1">
              <w:rPr>
                <w:webHidden/>
                <w:sz w:val="20"/>
                <w:szCs w:val="20"/>
              </w:rPr>
              <w:fldChar w:fldCharType="separate"/>
            </w:r>
            <w:r w:rsidR="00302474">
              <w:rPr>
                <w:webHidden/>
                <w:sz w:val="20"/>
                <w:szCs w:val="20"/>
              </w:rPr>
              <w:t>138</w:t>
            </w:r>
            <w:r w:rsidR="00C72DF1" w:rsidRPr="005C6BB1">
              <w:rPr>
                <w:webHidden/>
                <w:sz w:val="20"/>
                <w:szCs w:val="20"/>
              </w:rPr>
              <w:fldChar w:fldCharType="end"/>
            </w:r>
          </w:hyperlink>
        </w:p>
        <w:p w14:paraId="6CB65D67" w14:textId="1412011B" w:rsidR="00C72DF1" w:rsidRPr="005C6BB1" w:rsidRDefault="00DB1F55" w:rsidP="001A0C83">
          <w:pPr>
            <w:pStyle w:val="TOC2"/>
            <w:tabs>
              <w:tab w:val="left" w:pos="880"/>
            </w:tabs>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6" w:history="1">
            <w:r w:rsidR="00C72DF1" w:rsidRPr="005C6BB1">
              <w:rPr>
                <w:rStyle w:val="Hyperlink"/>
                <w:rFonts w:cs="Arial"/>
                <w:sz w:val="20"/>
                <w:szCs w:val="20"/>
                <w:lang w:eastAsia="en-AU"/>
              </w:rPr>
              <w:t>5.1</w:t>
            </w:r>
            <w:r w:rsidR="00C72DF1" w:rsidRPr="005C6BB1">
              <w:rPr>
                <w:rFonts w:asciiTheme="minorHAnsi" w:eastAsiaTheme="minorEastAsia" w:hAnsiTheme="minorHAnsi" w:cstheme="minorBidi"/>
                <w:b w:val="0"/>
                <w:bCs w:val="0"/>
                <w:caps w:val="0"/>
                <w:kern w:val="2"/>
                <w:sz w:val="20"/>
                <w:szCs w:val="20"/>
                <w:lang w:val="en-AU" w:eastAsia="en-AU"/>
                <w14:ligatures w14:val="standardContextual"/>
              </w:rPr>
              <w:tab/>
            </w:r>
            <w:r w:rsidR="00C72DF1" w:rsidRPr="005C6BB1">
              <w:rPr>
                <w:rStyle w:val="Hyperlink"/>
                <w:rFonts w:cs="Arial"/>
                <w:sz w:val="20"/>
                <w:szCs w:val="20"/>
                <w:lang w:eastAsia="en-AU"/>
              </w:rPr>
              <w:t>Basis for preparation</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_Toc178684496 \h </w:instrText>
            </w:r>
            <w:r w:rsidR="00C72DF1" w:rsidRPr="005C6BB1">
              <w:rPr>
                <w:webHidden/>
                <w:sz w:val="20"/>
                <w:szCs w:val="20"/>
              </w:rPr>
            </w:r>
            <w:r w:rsidR="00C72DF1" w:rsidRPr="005C6BB1">
              <w:rPr>
                <w:webHidden/>
                <w:sz w:val="20"/>
                <w:szCs w:val="20"/>
              </w:rPr>
              <w:fldChar w:fldCharType="separate"/>
            </w:r>
            <w:r w:rsidR="00302474">
              <w:rPr>
                <w:webHidden/>
                <w:sz w:val="20"/>
                <w:szCs w:val="20"/>
              </w:rPr>
              <w:t>138</w:t>
            </w:r>
            <w:r w:rsidR="00C72DF1" w:rsidRPr="005C6BB1">
              <w:rPr>
                <w:webHidden/>
                <w:sz w:val="20"/>
                <w:szCs w:val="20"/>
              </w:rPr>
              <w:fldChar w:fldCharType="end"/>
            </w:r>
          </w:hyperlink>
        </w:p>
        <w:p w14:paraId="2B2A2956" w14:textId="3BDC465C" w:rsidR="00C72DF1" w:rsidRPr="005C6BB1" w:rsidRDefault="00DB1F55" w:rsidP="001A0C83">
          <w:pPr>
            <w:pStyle w:val="TOC2"/>
            <w:tabs>
              <w:tab w:val="left" w:pos="880"/>
            </w:tabs>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7" w:history="1">
            <w:r w:rsidR="00C72DF1" w:rsidRPr="005C6BB1">
              <w:rPr>
                <w:rStyle w:val="Hyperlink"/>
                <w:rFonts w:cs="Arial"/>
                <w:sz w:val="20"/>
                <w:szCs w:val="20"/>
                <w:lang w:eastAsia="en-AU"/>
              </w:rPr>
              <w:t>5.2</w:t>
            </w:r>
            <w:r w:rsidR="00C72DF1" w:rsidRPr="005C6BB1">
              <w:rPr>
                <w:rFonts w:asciiTheme="minorHAnsi" w:eastAsiaTheme="minorEastAsia" w:hAnsiTheme="minorHAnsi" w:cstheme="minorBidi"/>
                <w:b w:val="0"/>
                <w:bCs w:val="0"/>
                <w:caps w:val="0"/>
                <w:kern w:val="2"/>
                <w:sz w:val="20"/>
                <w:szCs w:val="20"/>
                <w:lang w:val="en-AU" w:eastAsia="en-AU"/>
                <w14:ligatures w14:val="standardContextual"/>
              </w:rPr>
              <w:tab/>
            </w:r>
            <w:r w:rsidR="00C72DF1" w:rsidRPr="005C6BB1">
              <w:rPr>
                <w:rStyle w:val="Hyperlink"/>
                <w:rFonts w:cs="Arial"/>
                <w:sz w:val="20"/>
                <w:szCs w:val="20"/>
                <w:lang w:eastAsia="en-AU"/>
              </w:rPr>
              <w:t>Definitions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_Toc178684497 \h </w:instrText>
            </w:r>
            <w:r w:rsidR="00C72DF1" w:rsidRPr="005C6BB1">
              <w:rPr>
                <w:webHidden/>
                <w:sz w:val="20"/>
                <w:szCs w:val="20"/>
              </w:rPr>
            </w:r>
            <w:r w:rsidR="00C72DF1" w:rsidRPr="005C6BB1">
              <w:rPr>
                <w:webHidden/>
                <w:sz w:val="20"/>
                <w:szCs w:val="20"/>
              </w:rPr>
              <w:fldChar w:fldCharType="separate"/>
            </w:r>
            <w:r w:rsidR="00302474">
              <w:rPr>
                <w:webHidden/>
                <w:sz w:val="20"/>
                <w:szCs w:val="20"/>
              </w:rPr>
              <w:t>138</w:t>
            </w:r>
            <w:r w:rsidR="00C72DF1" w:rsidRPr="005C6BB1">
              <w:rPr>
                <w:webHidden/>
                <w:sz w:val="20"/>
                <w:szCs w:val="20"/>
              </w:rPr>
              <w:fldChar w:fldCharType="end"/>
            </w:r>
          </w:hyperlink>
        </w:p>
        <w:p w14:paraId="0B8097E5" w14:textId="41074F7A" w:rsidR="00C72DF1" w:rsidRPr="005C6BB1" w:rsidRDefault="00DB1F55" w:rsidP="001A0C83">
          <w:pPr>
            <w:pStyle w:val="TOC2"/>
            <w:tabs>
              <w:tab w:val="left" w:pos="880"/>
            </w:tabs>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8" w:history="1">
            <w:r w:rsidR="00C72DF1" w:rsidRPr="005C6BB1">
              <w:rPr>
                <w:rStyle w:val="Hyperlink"/>
                <w:rFonts w:cs="Arial"/>
                <w:sz w:val="20"/>
                <w:szCs w:val="20"/>
                <w:lang w:eastAsia="en-AU"/>
              </w:rPr>
              <w:t>5.3</w:t>
            </w:r>
            <w:r w:rsidR="00C72DF1" w:rsidRPr="005C6BB1">
              <w:rPr>
                <w:rFonts w:asciiTheme="minorHAnsi" w:eastAsiaTheme="minorEastAsia" w:hAnsiTheme="minorHAnsi" w:cstheme="minorBidi"/>
                <w:b w:val="0"/>
                <w:bCs w:val="0"/>
                <w:caps w:val="0"/>
                <w:kern w:val="2"/>
                <w:sz w:val="20"/>
                <w:szCs w:val="20"/>
                <w:lang w:val="en-AU" w:eastAsia="en-AU"/>
                <w14:ligatures w14:val="standardContextual"/>
              </w:rPr>
              <w:tab/>
            </w:r>
            <w:r w:rsidR="00C72DF1" w:rsidRPr="005C6BB1">
              <w:rPr>
                <w:rStyle w:val="Hyperlink"/>
                <w:rFonts w:cs="Arial"/>
                <w:sz w:val="20"/>
                <w:szCs w:val="20"/>
                <w:lang w:eastAsia="en-AU"/>
              </w:rPr>
              <w:t>Other Matters</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_Toc178684498 \h </w:instrText>
            </w:r>
            <w:r w:rsidR="00C72DF1" w:rsidRPr="005C6BB1">
              <w:rPr>
                <w:webHidden/>
                <w:sz w:val="20"/>
                <w:szCs w:val="20"/>
              </w:rPr>
            </w:r>
            <w:r w:rsidR="00C72DF1" w:rsidRPr="005C6BB1">
              <w:rPr>
                <w:webHidden/>
                <w:sz w:val="20"/>
                <w:szCs w:val="20"/>
              </w:rPr>
              <w:fldChar w:fldCharType="separate"/>
            </w:r>
            <w:r w:rsidR="00302474">
              <w:rPr>
                <w:webHidden/>
                <w:sz w:val="20"/>
                <w:szCs w:val="20"/>
              </w:rPr>
              <w:t>140</w:t>
            </w:r>
            <w:r w:rsidR="00C72DF1" w:rsidRPr="005C6BB1">
              <w:rPr>
                <w:webHidden/>
                <w:sz w:val="20"/>
                <w:szCs w:val="20"/>
              </w:rPr>
              <w:fldChar w:fldCharType="end"/>
            </w:r>
          </w:hyperlink>
        </w:p>
        <w:p w14:paraId="5F4FE2E3" w14:textId="7B8F3FC4"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499" w:history="1">
            <w:r w:rsidR="00C72DF1" w:rsidRPr="005C6BB1">
              <w:rPr>
                <w:rStyle w:val="Hyperlink"/>
                <w:rFonts w:cs="Arial"/>
                <w:sz w:val="20"/>
                <w:szCs w:val="20"/>
                <w:lang w:eastAsia="en-AU"/>
              </w:rPr>
              <w:t>CERTIFICATION OF THE PERFORMANCE STATEMENT</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_Toc178684499 \h </w:instrText>
            </w:r>
            <w:r w:rsidR="00C72DF1" w:rsidRPr="005C6BB1">
              <w:rPr>
                <w:webHidden/>
                <w:sz w:val="20"/>
                <w:szCs w:val="20"/>
              </w:rPr>
            </w:r>
            <w:r w:rsidR="00C72DF1" w:rsidRPr="005C6BB1">
              <w:rPr>
                <w:webHidden/>
                <w:sz w:val="20"/>
                <w:szCs w:val="20"/>
              </w:rPr>
              <w:fldChar w:fldCharType="separate"/>
            </w:r>
            <w:r w:rsidR="00302474">
              <w:rPr>
                <w:webHidden/>
                <w:sz w:val="20"/>
                <w:szCs w:val="20"/>
              </w:rPr>
              <w:t>141</w:t>
            </w:r>
            <w:r w:rsidR="00C72DF1" w:rsidRPr="005C6BB1">
              <w:rPr>
                <w:webHidden/>
                <w:sz w:val="20"/>
                <w:szCs w:val="20"/>
              </w:rPr>
              <w:fldChar w:fldCharType="end"/>
            </w:r>
          </w:hyperlink>
        </w:p>
        <w:p w14:paraId="16C00F3C" w14:textId="0ADE12CA" w:rsidR="00C72DF1" w:rsidRPr="005C6BB1" w:rsidRDefault="00DB1F55" w:rsidP="001A0C83">
          <w:pPr>
            <w:pStyle w:val="TOC2"/>
            <w:jc w:val="left"/>
            <w:rPr>
              <w:rFonts w:asciiTheme="minorHAnsi" w:eastAsiaTheme="minorEastAsia" w:hAnsiTheme="minorHAnsi" w:cstheme="minorBidi"/>
              <w:b w:val="0"/>
              <w:bCs w:val="0"/>
              <w:caps w:val="0"/>
              <w:kern w:val="2"/>
              <w:sz w:val="20"/>
              <w:szCs w:val="20"/>
              <w:lang w:val="en-AU" w:eastAsia="en-AU"/>
              <w14:ligatures w14:val="standardContextual"/>
            </w:rPr>
          </w:pPr>
          <w:hyperlink w:anchor="_Toc178684500" w:history="1">
            <w:r w:rsidR="00C72DF1" w:rsidRPr="005C6BB1">
              <w:rPr>
                <w:rStyle w:val="Hyperlink"/>
                <w:spacing w:val="2"/>
                <w:sz w:val="20"/>
                <w:szCs w:val="20"/>
                <w:lang w:eastAsia="en-AU"/>
              </w:rPr>
              <w:t>INDEPENDENT AUDITOR’S REPORT OF THE PERFORMANCE STATEMENT 2023–24</w:t>
            </w:r>
            <w:r w:rsidR="00C72DF1" w:rsidRPr="005C6BB1">
              <w:rPr>
                <w:webHidden/>
                <w:sz w:val="20"/>
                <w:szCs w:val="20"/>
              </w:rPr>
              <w:tab/>
            </w:r>
            <w:r w:rsidR="00C72DF1" w:rsidRPr="005C6BB1">
              <w:rPr>
                <w:webHidden/>
                <w:sz w:val="20"/>
                <w:szCs w:val="20"/>
              </w:rPr>
              <w:fldChar w:fldCharType="begin"/>
            </w:r>
            <w:r w:rsidR="00C72DF1" w:rsidRPr="005C6BB1">
              <w:rPr>
                <w:webHidden/>
                <w:sz w:val="20"/>
                <w:szCs w:val="20"/>
              </w:rPr>
              <w:instrText xml:space="preserve"> PAGEREF _Toc178684500 \h </w:instrText>
            </w:r>
            <w:r w:rsidR="00C72DF1" w:rsidRPr="005C6BB1">
              <w:rPr>
                <w:webHidden/>
                <w:sz w:val="20"/>
                <w:szCs w:val="20"/>
              </w:rPr>
            </w:r>
            <w:r w:rsidR="00C72DF1" w:rsidRPr="005C6BB1">
              <w:rPr>
                <w:webHidden/>
                <w:sz w:val="20"/>
                <w:szCs w:val="20"/>
              </w:rPr>
              <w:fldChar w:fldCharType="separate"/>
            </w:r>
            <w:r w:rsidR="00302474">
              <w:rPr>
                <w:webHidden/>
                <w:sz w:val="20"/>
                <w:szCs w:val="20"/>
              </w:rPr>
              <w:t>142</w:t>
            </w:r>
            <w:r w:rsidR="00C72DF1" w:rsidRPr="005C6BB1">
              <w:rPr>
                <w:webHidden/>
                <w:sz w:val="20"/>
                <w:szCs w:val="20"/>
              </w:rPr>
              <w:fldChar w:fldCharType="end"/>
            </w:r>
          </w:hyperlink>
        </w:p>
        <w:p w14:paraId="1B38E8FA" w14:textId="6115326F" w:rsidR="00A83BA6" w:rsidRPr="008231DB" w:rsidRDefault="00A83BA6">
          <w:pPr>
            <w:rPr>
              <w:rFonts w:cs="Arial"/>
              <w:sz w:val="18"/>
              <w:szCs w:val="18"/>
            </w:rPr>
          </w:pPr>
          <w:r w:rsidRPr="008231DB">
            <w:rPr>
              <w:rFonts w:cs="Arial"/>
              <w:b/>
              <w:bCs/>
              <w:sz w:val="18"/>
              <w:szCs w:val="18"/>
            </w:rPr>
            <w:fldChar w:fldCharType="end"/>
          </w:r>
        </w:p>
      </w:sdtContent>
    </w:sdt>
    <w:p w14:paraId="6817CC45" w14:textId="44D80EEF" w:rsidR="00C32AA7" w:rsidRDefault="00C32AA7">
      <w:pPr>
        <w:rPr>
          <w:rFonts w:eastAsiaTheme="majorEastAsia" w:cstheme="majorBidi"/>
          <w:b/>
          <w:color w:val="003361"/>
          <w:spacing w:val="2"/>
          <w:sz w:val="24"/>
          <w:szCs w:val="26"/>
          <w:lang w:eastAsia="en-AU"/>
        </w:rPr>
      </w:pPr>
    </w:p>
    <w:p w14:paraId="77326426" w14:textId="77777777" w:rsidR="00432FBB" w:rsidRDefault="008E79BF">
      <w:pPr>
        <w:rPr>
          <w:noProof/>
        </w:rPr>
      </w:pPr>
      <w:bookmarkStart w:id="979" w:name="_Toc171340942"/>
      <w:bookmarkStart w:id="980" w:name="_Toc171430839"/>
      <w:bookmarkStart w:id="981" w:name="_Toc171431262"/>
      <w:bookmarkStart w:id="982" w:name="_Toc171582961"/>
      <w:bookmarkStart w:id="983" w:name="_Toc171583227"/>
      <w:bookmarkStart w:id="984" w:name="_Toc172290896"/>
      <w:bookmarkStart w:id="985" w:name="_Toc172635707"/>
      <w:r>
        <w:rPr>
          <w:rFonts w:eastAsiaTheme="majorEastAsia" w:cstheme="majorBidi"/>
          <w:b/>
          <w:color w:val="003361"/>
          <w:spacing w:val="2"/>
          <w:sz w:val="24"/>
          <w:szCs w:val="26"/>
          <w:lang w:eastAsia="en-AU"/>
        </w:rPr>
        <w:br w:type="page"/>
      </w:r>
      <w:r w:rsidR="00432FBB">
        <w:rPr>
          <w:rFonts w:eastAsiaTheme="majorEastAsia" w:cstheme="majorBidi"/>
          <w:b/>
          <w:color w:val="003361"/>
          <w:spacing w:val="2"/>
          <w:sz w:val="24"/>
          <w:szCs w:val="26"/>
          <w:lang w:eastAsia="en-AU"/>
        </w:rPr>
        <w:fldChar w:fldCharType="begin"/>
      </w:r>
      <w:r w:rsidR="00432FBB">
        <w:rPr>
          <w:rFonts w:eastAsiaTheme="majorEastAsia" w:cstheme="majorBidi"/>
          <w:b/>
          <w:color w:val="003361"/>
          <w:spacing w:val="2"/>
          <w:sz w:val="24"/>
          <w:szCs w:val="26"/>
          <w:lang w:eastAsia="en-AU"/>
        </w:rPr>
        <w:instrText xml:space="preserve"> TOC \o "1-3" \h \z \u </w:instrText>
      </w:r>
      <w:r w:rsidR="00432FBB">
        <w:rPr>
          <w:rFonts w:eastAsiaTheme="majorEastAsia" w:cstheme="majorBidi"/>
          <w:b/>
          <w:color w:val="003361"/>
          <w:spacing w:val="2"/>
          <w:sz w:val="24"/>
          <w:szCs w:val="26"/>
          <w:lang w:eastAsia="en-AU"/>
        </w:rPr>
        <w:fldChar w:fldCharType="separate"/>
      </w:r>
    </w:p>
    <w:p w14:paraId="5769E918" w14:textId="5ECC15C8" w:rsidR="00C32AA7" w:rsidRDefault="00432FBB" w:rsidP="006C76D5">
      <w:pPr>
        <w:keepNext/>
        <w:keepLines/>
        <w:spacing w:before="100" w:after="100"/>
        <w:outlineLvl w:val="1"/>
        <w:rPr>
          <w:rFonts w:eastAsiaTheme="majorEastAsia" w:cstheme="majorBidi"/>
          <w:b/>
          <w:color w:val="003361"/>
          <w:spacing w:val="2"/>
          <w:sz w:val="24"/>
          <w:szCs w:val="26"/>
          <w:lang w:eastAsia="en-AU"/>
        </w:rPr>
      </w:pPr>
      <w:r>
        <w:rPr>
          <w:rFonts w:eastAsiaTheme="majorEastAsia" w:cstheme="majorBidi"/>
          <w:b/>
          <w:color w:val="003361"/>
          <w:spacing w:val="2"/>
          <w:sz w:val="24"/>
          <w:szCs w:val="26"/>
          <w:lang w:eastAsia="en-AU"/>
        </w:rPr>
        <w:lastRenderedPageBreak/>
        <w:fldChar w:fldCharType="end"/>
      </w:r>
      <w:bookmarkStart w:id="986" w:name="_Toc172637301"/>
      <w:bookmarkStart w:id="987" w:name="_Toc175219488"/>
      <w:bookmarkStart w:id="988" w:name="_Toc175219585"/>
      <w:bookmarkStart w:id="989" w:name="_Toc177383626"/>
      <w:bookmarkStart w:id="990" w:name="_Toc178684491"/>
      <w:r w:rsidR="00B36F7F" w:rsidRPr="00B36F7F">
        <w:rPr>
          <w:rFonts w:eastAsiaTheme="majorEastAsia" w:cstheme="majorBidi"/>
          <w:b/>
          <w:color w:val="003361"/>
          <w:spacing w:val="2"/>
          <w:sz w:val="24"/>
          <w:szCs w:val="26"/>
          <w:lang w:eastAsia="en-AU"/>
        </w:rPr>
        <w:t xml:space="preserve">Section 1. </w:t>
      </w:r>
      <w:r w:rsidR="00C32AA7" w:rsidRPr="00B36F7F">
        <w:rPr>
          <w:rFonts w:eastAsiaTheme="majorEastAsia" w:cstheme="majorBidi"/>
          <w:b/>
          <w:color w:val="003361"/>
          <w:spacing w:val="2"/>
          <w:sz w:val="24"/>
          <w:szCs w:val="26"/>
          <w:lang w:eastAsia="en-AU"/>
        </w:rPr>
        <w:t>Description of municipality</w:t>
      </w:r>
      <w:bookmarkEnd w:id="979"/>
      <w:bookmarkEnd w:id="980"/>
      <w:bookmarkEnd w:id="981"/>
      <w:bookmarkEnd w:id="982"/>
      <w:bookmarkEnd w:id="983"/>
      <w:bookmarkEnd w:id="984"/>
      <w:bookmarkEnd w:id="985"/>
      <w:bookmarkEnd w:id="986"/>
      <w:bookmarkEnd w:id="987"/>
      <w:bookmarkEnd w:id="988"/>
      <w:bookmarkEnd w:id="989"/>
      <w:bookmarkEnd w:id="990"/>
    </w:p>
    <w:p w14:paraId="43F5F4E7" w14:textId="77777777" w:rsidR="00B1164F" w:rsidRPr="00AC3272" w:rsidRDefault="00B1164F" w:rsidP="007D1C7B">
      <w:pPr>
        <w:spacing w:before="100" w:after="100"/>
        <w:rPr>
          <w:rFonts w:eastAsia="Times New Roman" w:cs="Arial"/>
          <w:b/>
          <w:color w:val="003361"/>
          <w:spacing w:val="2"/>
          <w:szCs w:val="16"/>
          <w:lang w:eastAsia="en-AU"/>
        </w:rPr>
      </w:pPr>
      <w:r w:rsidRPr="00AC3272">
        <w:rPr>
          <w:rFonts w:eastAsia="Times New Roman" w:cs="Arial"/>
          <w:b/>
          <w:color w:val="003361"/>
          <w:spacing w:val="2"/>
          <w:szCs w:val="16"/>
          <w:lang w:eastAsia="en-AU"/>
        </w:rPr>
        <w:t>For the year ended 30 June 2024</w:t>
      </w:r>
    </w:p>
    <w:p w14:paraId="1520311C" w14:textId="2076A190" w:rsidR="00C32AA7" w:rsidRPr="00B71AD5" w:rsidRDefault="00C32AA7" w:rsidP="00705731">
      <w:pPr>
        <w:pStyle w:val="BodyText"/>
        <w:spacing w:before="100" w:after="100"/>
        <w:jc w:val="both"/>
        <w:rPr>
          <w:rStyle w:val="ARBodyText"/>
          <w:rFonts w:eastAsia="MS Gothic" w:cs="Arial"/>
        </w:rPr>
      </w:pPr>
      <w:bookmarkStart w:id="991" w:name="_Hlk79863537"/>
      <w:r w:rsidRPr="64280CBA">
        <w:rPr>
          <w:rStyle w:val="ARBodyText"/>
          <w:rFonts w:eastAsia="MS Gothic" w:cs="Arial"/>
        </w:rPr>
        <w:t xml:space="preserve">The City of Greater Geelong, Victoria’s largest regional municipality, is located 75 kilometres southwest of Melbourne and </w:t>
      </w:r>
      <w:r w:rsidR="00996325" w:rsidRPr="00996325">
        <w:rPr>
          <w:rStyle w:val="ARBodyText"/>
          <w:rFonts w:eastAsia="MS Gothic" w:cs="Arial"/>
        </w:rPr>
        <w:t>is bound by the Moorabool Shire in our north, Wyndham City Council and the Borough of Queenscliffe in our east, Surf Coast Shire and Golden Plains Shire in our west, and Bass Strait to our south.</w:t>
      </w:r>
    </w:p>
    <w:p w14:paraId="0F08CE86" w14:textId="5F061D50" w:rsidR="00C32AA7" w:rsidRPr="00B84640" w:rsidRDefault="00C32AA7" w:rsidP="00705731">
      <w:pPr>
        <w:pStyle w:val="BodyText"/>
        <w:spacing w:before="100" w:after="100"/>
        <w:jc w:val="both"/>
        <w:rPr>
          <w:rStyle w:val="ARBodyText"/>
          <w:rFonts w:eastAsia="MS Gothic" w:cs="Arial"/>
        </w:rPr>
      </w:pPr>
      <w:r w:rsidRPr="00B71AD5">
        <w:rPr>
          <w:rStyle w:val="ARBodyText"/>
          <w:rFonts w:eastAsia="MS Gothic" w:cs="Arial"/>
        </w:rPr>
        <w:t>Covering an area of 1,2</w:t>
      </w:r>
      <w:r>
        <w:rPr>
          <w:rStyle w:val="ARBodyText"/>
          <w:rFonts w:eastAsia="MS Gothic" w:cs="Arial"/>
        </w:rPr>
        <w:t>47</w:t>
      </w:r>
      <w:r w:rsidRPr="00B71AD5">
        <w:rPr>
          <w:rStyle w:val="ARBodyText"/>
          <w:rFonts w:eastAsia="MS Gothic" w:cs="Arial"/>
        </w:rPr>
        <w:t xml:space="preserve"> square kilometres, </w:t>
      </w:r>
      <w:r w:rsidR="0080271B">
        <w:rPr>
          <w:rStyle w:val="ARBodyText"/>
          <w:rFonts w:eastAsia="MS Gothic" w:cs="Arial"/>
        </w:rPr>
        <w:t>t</w:t>
      </w:r>
      <w:r w:rsidRPr="0023126D">
        <w:rPr>
          <w:rStyle w:val="ARBodyText"/>
          <w:rFonts w:eastAsia="MS Gothic" w:cs="Arial"/>
        </w:rPr>
        <w:t xml:space="preserve">he region is characterised by the multi-award winning Waterfront overlooking Corio Bay, the picturesque Bellarine Peninsula, the Barwon River, You Yangs Regional Park, wetlands, beautiful parklands and wildlife sanctuaries. Geelong is also the gateway to the </w:t>
      </w:r>
      <w:r w:rsidRPr="0023126D" w:rsidDel="005440B5">
        <w:rPr>
          <w:rStyle w:val="ARBodyText"/>
          <w:rFonts w:eastAsia="MS Gothic" w:cs="Arial"/>
        </w:rPr>
        <w:t>world</w:t>
      </w:r>
      <w:r w:rsidR="005440B5" w:rsidRPr="0023126D">
        <w:rPr>
          <w:rStyle w:val="ARBodyText"/>
          <w:rFonts w:eastAsia="MS Gothic" w:cs="Arial"/>
        </w:rPr>
        <w:t>-renowned</w:t>
      </w:r>
      <w:r w:rsidRPr="0023126D">
        <w:rPr>
          <w:rStyle w:val="ARBodyText"/>
          <w:rFonts w:eastAsia="MS Gothic" w:cs="Arial"/>
        </w:rPr>
        <w:t xml:space="preserve"> coastline of south-west Victoria via the Great Ocean Road.</w:t>
      </w:r>
      <w:r w:rsidRPr="64280CBA">
        <w:rPr>
          <w:rStyle w:val="ARBodyText"/>
          <w:rFonts w:eastAsia="MS Gothic" w:cs="Arial"/>
        </w:rPr>
        <w:t xml:space="preserve"> </w:t>
      </w:r>
      <w:r w:rsidRPr="00083F41">
        <w:rPr>
          <w:rStyle w:val="ARBodyText"/>
          <w:rFonts w:eastAsia="MS Gothic" w:cs="Arial"/>
        </w:rPr>
        <w:t>With over 282,000 people, the population is forecast to grow to more than 396,000 by 2041 – an increase of over 35 per c</w:t>
      </w:r>
      <w:r w:rsidRPr="00220629">
        <w:rPr>
          <w:rStyle w:val="ARBodyText"/>
          <w:rFonts w:eastAsia="MS Gothic" w:cs="Arial"/>
        </w:rPr>
        <w:t>ent</w:t>
      </w:r>
      <w:r w:rsidR="0093560C">
        <w:rPr>
          <w:rStyle w:val="ARBodyText"/>
          <w:rFonts w:ascii="ZWAdobeF" w:eastAsia="MS Gothic" w:hAnsi="ZWAdobeF" w:cs="ZWAdobeF"/>
          <w:sz w:val="2"/>
          <w:szCs w:val="2"/>
        </w:rPr>
        <w:t>8F</w:t>
      </w:r>
      <w:r w:rsidRPr="00220629">
        <w:rPr>
          <w:rStyle w:val="ARBodyText"/>
          <w:rFonts w:eastAsia="MS Gothic" w:cs="Arial"/>
          <w:vertAlign w:val="superscript"/>
        </w:rPr>
        <w:footnoteReference w:id="10"/>
      </w:r>
      <w:r w:rsidRPr="00220629">
        <w:rPr>
          <w:rStyle w:val="ARBodyText"/>
          <w:rFonts w:eastAsia="MS Gothic" w:cs="Arial"/>
        </w:rPr>
        <w:t>.</w:t>
      </w:r>
    </w:p>
    <w:bookmarkEnd w:id="991"/>
    <w:p w14:paraId="488F50C3" w14:textId="77777777" w:rsidR="002916FF" w:rsidRDefault="002916FF" w:rsidP="007D1C7B">
      <w:pPr>
        <w:spacing w:before="100" w:after="100"/>
        <w:rPr>
          <w:rFonts w:eastAsiaTheme="majorEastAsia" w:cstheme="majorBidi"/>
          <w:b/>
          <w:color w:val="003361"/>
          <w:spacing w:val="2"/>
          <w:sz w:val="24"/>
          <w:szCs w:val="26"/>
          <w:lang w:eastAsia="en-AU"/>
        </w:rPr>
      </w:pPr>
    </w:p>
    <w:p w14:paraId="51F2B583" w14:textId="48AA4E6C" w:rsidR="00BB01EB" w:rsidRDefault="00BB01EB" w:rsidP="007D1C7B">
      <w:pPr>
        <w:spacing w:before="100" w:after="100"/>
        <w:rPr>
          <w:rFonts w:eastAsiaTheme="majorEastAsia" w:cstheme="majorBidi"/>
          <w:b/>
          <w:color w:val="003361"/>
          <w:spacing w:val="2"/>
          <w:sz w:val="24"/>
          <w:szCs w:val="26"/>
          <w:lang w:eastAsia="en-AU"/>
        </w:rPr>
      </w:pPr>
      <w:r>
        <w:rPr>
          <w:rFonts w:eastAsiaTheme="majorEastAsia" w:cstheme="majorBidi"/>
          <w:b/>
          <w:color w:val="003361"/>
          <w:spacing w:val="2"/>
          <w:sz w:val="24"/>
          <w:szCs w:val="26"/>
          <w:lang w:eastAsia="en-AU"/>
        </w:rPr>
        <w:br w:type="page"/>
      </w:r>
    </w:p>
    <w:p w14:paraId="7D554CA1" w14:textId="77777777" w:rsidR="00777B1E" w:rsidRDefault="00777B1E" w:rsidP="007D1C7B">
      <w:pPr>
        <w:keepNext/>
        <w:keepLines/>
        <w:spacing w:before="100" w:after="100"/>
        <w:outlineLvl w:val="1"/>
        <w:rPr>
          <w:rFonts w:eastAsiaTheme="majorEastAsia" w:cstheme="majorBidi"/>
          <w:b/>
          <w:color w:val="003361"/>
          <w:spacing w:val="2"/>
          <w:sz w:val="24"/>
          <w:szCs w:val="26"/>
          <w:lang w:eastAsia="en-AU"/>
        </w:rPr>
        <w:sectPr w:rsidR="00777B1E" w:rsidSect="00777B1E">
          <w:pgSz w:w="11906" w:h="16838"/>
          <w:pgMar w:top="1440" w:right="993" w:bottom="1440" w:left="1440" w:header="708" w:footer="708" w:gutter="0"/>
          <w:cols w:space="708"/>
          <w:docGrid w:linePitch="360"/>
        </w:sectPr>
      </w:pPr>
    </w:p>
    <w:p w14:paraId="67945625" w14:textId="3819D44F" w:rsidR="00586277" w:rsidRPr="00586277" w:rsidRDefault="00B36F7F" w:rsidP="007D1C7B">
      <w:pPr>
        <w:keepNext/>
        <w:keepLines/>
        <w:spacing w:before="100" w:after="100"/>
        <w:outlineLvl w:val="1"/>
        <w:rPr>
          <w:rFonts w:eastAsiaTheme="majorEastAsia" w:cstheme="majorBidi"/>
          <w:b/>
          <w:color w:val="003361"/>
          <w:spacing w:val="2"/>
          <w:sz w:val="24"/>
          <w:szCs w:val="26"/>
          <w:lang w:eastAsia="en-AU"/>
        </w:rPr>
      </w:pPr>
      <w:bookmarkStart w:id="992" w:name="_Toc171340943"/>
      <w:bookmarkStart w:id="993" w:name="_Toc171430840"/>
      <w:bookmarkStart w:id="994" w:name="_Toc171431263"/>
      <w:bookmarkStart w:id="995" w:name="_Toc171582962"/>
      <w:bookmarkStart w:id="996" w:name="_Toc171583228"/>
      <w:bookmarkStart w:id="997" w:name="_Toc172290897"/>
      <w:bookmarkStart w:id="998" w:name="_Toc172635708"/>
      <w:bookmarkStart w:id="999" w:name="_Toc172637302"/>
      <w:bookmarkStart w:id="1000" w:name="_Toc173928491"/>
      <w:bookmarkStart w:id="1001" w:name="_Toc173928760"/>
      <w:bookmarkStart w:id="1002" w:name="_Toc175219489"/>
      <w:bookmarkStart w:id="1003" w:name="_Toc175219586"/>
      <w:bookmarkStart w:id="1004" w:name="_Toc177383627"/>
      <w:bookmarkStart w:id="1005" w:name="_Toc178684492"/>
      <w:r>
        <w:rPr>
          <w:rFonts w:eastAsiaTheme="majorEastAsia" w:cstheme="majorBidi"/>
          <w:b/>
          <w:color w:val="003361"/>
          <w:spacing w:val="2"/>
          <w:sz w:val="24"/>
          <w:szCs w:val="26"/>
          <w:lang w:eastAsia="en-AU"/>
        </w:rPr>
        <w:lastRenderedPageBreak/>
        <w:t xml:space="preserve">Section 2. </w:t>
      </w:r>
      <w:r w:rsidR="00586277" w:rsidRPr="00586277">
        <w:rPr>
          <w:rFonts w:eastAsiaTheme="majorEastAsia" w:cstheme="majorBidi"/>
          <w:b/>
          <w:color w:val="003361"/>
          <w:spacing w:val="2"/>
          <w:sz w:val="24"/>
          <w:szCs w:val="26"/>
          <w:lang w:eastAsia="en-AU"/>
        </w:rPr>
        <w:t>Sustainable Capacity Indicators</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p w14:paraId="40B9B7A9" w14:textId="77777777" w:rsidR="00586277" w:rsidRPr="00AC3272" w:rsidRDefault="00586277" w:rsidP="007D1C7B">
      <w:pPr>
        <w:spacing w:before="100" w:after="100"/>
        <w:rPr>
          <w:rFonts w:eastAsia="Times New Roman" w:cs="Arial"/>
          <w:b/>
          <w:color w:val="003361"/>
          <w:spacing w:val="2"/>
          <w:szCs w:val="16"/>
          <w:lang w:eastAsia="en-AU"/>
        </w:rPr>
      </w:pPr>
      <w:r w:rsidRPr="00AC3272">
        <w:rPr>
          <w:rFonts w:eastAsia="Times New Roman" w:cs="Arial"/>
          <w:b/>
          <w:color w:val="003361"/>
          <w:spacing w:val="2"/>
          <w:szCs w:val="16"/>
          <w:lang w:eastAsia="en-AU"/>
        </w:rPr>
        <w:t>For the year ended 30 June 2024</w:t>
      </w:r>
    </w:p>
    <w:tbl>
      <w:tblPr>
        <w:tblW w:w="5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95"/>
        <w:gridCol w:w="1294"/>
        <w:gridCol w:w="1294"/>
        <w:gridCol w:w="1294"/>
        <w:gridCol w:w="1300"/>
        <w:gridCol w:w="5309"/>
      </w:tblGrid>
      <w:tr w:rsidR="00586277" w:rsidRPr="00586277" w14:paraId="4CB81536" w14:textId="77777777" w:rsidTr="005A49FA">
        <w:trPr>
          <w:trHeight w:val="285"/>
          <w:tblHeader/>
        </w:trPr>
        <w:tc>
          <w:tcPr>
            <w:tcW w:w="1328" w:type="pct"/>
            <w:vMerge w:val="restart"/>
            <w:shd w:val="clear" w:color="auto" w:fill="1F497C"/>
            <w:vAlign w:val="center"/>
            <w:hideMark/>
          </w:tcPr>
          <w:p w14:paraId="1AAA6AAB" w14:textId="77777777" w:rsidR="00586277" w:rsidRPr="001301B6"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1301B6">
              <w:rPr>
                <w:rFonts w:asciiTheme="minorHAnsi" w:eastAsia="Times New Roman" w:hAnsiTheme="minorHAnsi" w:cstheme="minorHAnsi"/>
                <w:b/>
                <w:bCs/>
                <w:color w:val="FFFFFF"/>
                <w:sz w:val="18"/>
                <w:szCs w:val="18"/>
                <w:lang w:eastAsia="en-AU"/>
              </w:rPr>
              <w:t>INDICATOR/MEASURE</w:t>
            </w:r>
          </w:p>
        </w:tc>
        <w:tc>
          <w:tcPr>
            <w:tcW w:w="1814" w:type="pct"/>
            <w:gridSpan w:val="4"/>
            <w:shd w:val="clear" w:color="auto" w:fill="1F497C"/>
            <w:vAlign w:val="center"/>
          </w:tcPr>
          <w:p w14:paraId="16CAE329" w14:textId="77777777" w:rsidR="00586277" w:rsidRPr="001301B6" w:rsidRDefault="00586277"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1301B6">
              <w:rPr>
                <w:rFonts w:asciiTheme="minorHAnsi" w:eastAsia="Times New Roman" w:hAnsiTheme="minorHAnsi" w:cstheme="minorHAnsi"/>
                <w:b/>
                <w:bCs/>
                <w:color w:val="FFFFFF"/>
                <w:sz w:val="18"/>
                <w:szCs w:val="18"/>
                <w:lang w:eastAsia="en-AU"/>
              </w:rPr>
              <w:t>RESULTS</w:t>
            </w:r>
          </w:p>
        </w:tc>
        <w:tc>
          <w:tcPr>
            <w:tcW w:w="1858" w:type="pct"/>
            <w:vMerge w:val="restart"/>
            <w:shd w:val="clear" w:color="auto" w:fill="1F497C"/>
            <w:vAlign w:val="center"/>
            <w:hideMark/>
          </w:tcPr>
          <w:p w14:paraId="007968DA" w14:textId="77777777" w:rsidR="00586277" w:rsidRPr="001301B6"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1301B6">
              <w:rPr>
                <w:rFonts w:asciiTheme="minorHAnsi" w:eastAsia="Times New Roman" w:hAnsiTheme="minorHAnsi" w:cstheme="minorHAnsi"/>
                <w:b/>
                <w:bCs/>
                <w:color w:val="FFFFFF"/>
                <w:sz w:val="18"/>
                <w:szCs w:val="18"/>
                <w:lang w:eastAsia="en-AU"/>
              </w:rPr>
              <w:t>COMMENTS</w:t>
            </w:r>
          </w:p>
        </w:tc>
      </w:tr>
      <w:tr w:rsidR="00586277" w:rsidRPr="00586277" w14:paraId="4ED4071E" w14:textId="77777777" w:rsidTr="005A49FA">
        <w:trPr>
          <w:trHeight w:val="270"/>
          <w:tblHeader/>
        </w:trPr>
        <w:tc>
          <w:tcPr>
            <w:tcW w:w="1328" w:type="pct"/>
            <w:vMerge/>
            <w:tcBorders>
              <w:bottom w:val="single" w:sz="4" w:space="0" w:color="auto"/>
            </w:tcBorders>
            <w:vAlign w:val="center"/>
            <w:hideMark/>
          </w:tcPr>
          <w:p w14:paraId="4D12A44A" w14:textId="77777777" w:rsidR="00586277" w:rsidRPr="001301B6" w:rsidRDefault="00586277" w:rsidP="007D1C7B">
            <w:pPr>
              <w:spacing w:before="100" w:after="100"/>
              <w:rPr>
                <w:rFonts w:asciiTheme="minorHAnsi" w:eastAsia="Times New Roman" w:hAnsiTheme="minorHAnsi" w:cstheme="minorHAnsi"/>
                <w:sz w:val="24"/>
                <w:szCs w:val="24"/>
                <w:lang w:eastAsia="en-AU"/>
              </w:rPr>
            </w:pPr>
          </w:p>
        </w:tc>
        <w:tc>
          <w:tcPr>
            <w:tcW w:w="453" w:type="pct"/>
            <w:tcBorders>
              <w:bottom w:val="single" w:sz="4" w:space="0" w:color="auto"/>
            </w:tcBorders>
            <w:shd w:val="clear" w:color="auto" w:fill="1F497C"/>
            <w:vAlign w:val="center"/>
            <w:hideMark/>
          </w:tcPr>
          <w:p w14:paraId="5F3590DC" w14:textId="77777777" w:rsidR="00586277" w:rsidRPr="001301B6" w:rsidRDefault="00586277" w:rsidP="007D1C7B">
            <w:pPr>
              <w:spacing w:before="100" w:after="100"/>
              <w:jc w:val="center"/>
              <w:textAlignment w:val="baseline"/>
              <w:rPr>
                <w:rFonts w:asciiTheme="minorHAnsi" w:eastAsia="Times New Roman" w:hAnsiTheme="minorHAnsi" w:cstheme="minorHAnsi"/>
                <w:sz w:val="24"/>
                <w:szCs w:val="24"/>
                <w:lang w:eastAsia="en-AU"/>
              </w:rPr>
            </w:pPr>
            <w:r w:rsidRPr="001301B6">
              <w:rPr>
                <w:rFonts w:asciiTheme="minorHAnsi" w:eastAsia="Times New Roman" w:hAnsiTheme="minorHAnsi" w:cstheme="minorHAnsi"/>
                <w:b/>
                <w:bCs/>
                <w:color w:val="FFFFFF"/>
                <w:sz w:val="18"/>
                <w:szCs w:val="18"/>
                <w:lang w:eastAsia="en-AU"/>
              </w:rPr>
              <w:t>2021</w:t>
            </w:r>
          </w:p>
        </w:tc>
        <w:tc>
          <w:tcPr>
            <w:tcW w:w="453" w:type="pct"/>
            <w:tcBorders>
              <w:bottom w:val="single" w:sz="4" w:space="0" w:color="auto"/>
            </w:tcBorders>
            <w:shd w:val="clear" w:color="auto" w:fill="1F497C"/>
            <w:vAlign w:val="center"/>
            <w:hideMark/>
          </w:tcPr>
          <w:p w14:paraId="250329EE" w14:textId="77777777" w:rsidR="00586277" w:rsidRPr="001301B6" w:rsidRDefault="00586277" w:rsidP="007D1C7B">
            <w:pPr>
              <w:spacing w:before="100" w:after="100"/>
              <w:jc w:val="center"/>
              <w:textAlignment w:val="baseline"/>
              <w:rPr>
                <w:rFonts w:asciiTheme="minorHAnsi" w:eastAsia="Times New Roman" w:hAnsiTheme="minorHAnsi" w:cstheme="minorHAnsi"/>
                <w:sz w:val="24"/>
                <w:szCs w:val="24"/>
                <w:lang w:eastAsia="en-AU"/>
              </w:rPr>
            </w:pPr>
            <w:r w:rsidRPr="001301B6">
              <w:rPr>
                <w:rFonts w:asciiTheme="minorHAnsi" w:eastAsia="Times New Roman" w:hAnsiTheme="minorHAnsi" w:cstheme="minorHAnsi"/>
                <w:b/>
                <w:bCs/>
                <w:color w:val="FFFFFF"/>
                <w:sz w:val="18"/>
                <w:szCs w:val="18"/>
                <w:lang w:eastAsia="en-AU"/>
              </w:rPr>
              <w:t>2022</w:t>
            </w:r>
          </w:p>
        </w:tc>
        <w:tc>
          <w:tcPr>
            <w:tcW w:w="453" w:type="pct"/>
            <w:tcBorders>
              <w:bottom w:val="single" w:sz="4" w:space="0" w:color="auto"/>
            </w:tcBorders>
            <w:shd w:val="clear" w:color="auto" w:fill="1F497C"/>
            <w:vAlign w:val="center"/>
            <w:hideMark/>
          </w:tcPr>
          <w:p w14:paraId="056C596B" w14:textId="77777777" w:rsidR="00586277" w:rsidRPr="001301B6" w:rsidRDefault="00586277" w:rsidP="007D1C7B">
            <w:pPr>
              <w:spacing w:before="100" w:after="100"/>
              <w:jc w:val="center"/>
              <w:textAlignment w:val="baseline"/>
              <w:rPr>
                <w:rFonts w:asciiTheme="minorHAnsi" w:eastAsia="Times New Roman" w:hAnsiTheme="minorHAnsi" w:cstheme="minorHAnsi"/>
                <w:sz w:val="24"/>
                <w:szCs w:val="24"/>
                <w:lang w:eastAsia="en-AU"/>
              </w:rPr>
            </w:pPr>
            <w:r w:rsidRPr="001301B6">
              <w:rPr>
                <w:rFonts w:asciiTheme="minorHAnsi" w:eastAsia="Times New Roman" w:hAnsiTheme="minorHAnsi" w:cstheme="minorHAnsi"/>
                <w:b/>
                <w:bCs/>
                <w:color w:val="FFFFFF"/>
                <w:sz w:val="18"/>
                <w:szCs w:val="18"/>
                <w:lang w:eastAsia="en-AU"/>
              </w:rPr>
              <w:t>2023</w:t>
            </w:r>
          </w:p>
        </w:tc>
        <w:tc>
          <w:tcPr>
            <w:tcW w:w="455" w:type="pct"/>
            <w:tcBorders>
              <w:bottom w:val="single" w:sz="4" w:space="0" w:color="auto"/>
            </w:tcBorders>
            <w:shd w:val="clear" w:color="auto" w:fill="1F497C"/>
            <w:vAlign w:val="center"/>
          </w:tcPr>
          <w:p w14:paraId="28AF1C10" w14:textId="77777777" w:rsidR="00586277" w:rsidRPr="001301B6" w:rsidRDefault="00586277" w:rsidP="007D1C7B">
            <w:pPr>
              <w:spacing w:before="100" w:after="100"/>
              <w:jc w:val="center"/>
              <w:textAlignment w:val="baseline"/>
              <w:rPr>
                <w:rFonts w:asciiTheme="minorHAnsi" w:eastAsia="Times New Roman" w:hAnsiTheme="minorHAnsi" w:cstheme="minorHAnsi"/>
                <w:sz w:val="24"/>
                <w:szCs w:val="24"/>
                <w:lang w:eastAsia="en-AU"/>
              </w:rPr>
            </w:pPr>
            <w:r w:rsidRPr="001301B6">
              <w:rPr>
                <w:rFonts w:asciiTheme="minorHAnsi" w:eastAsia="Times New Roman" w:hAnsiTheme="minorHAnsi" w:cstheme="minorHAnsi"/>
                <w:b/>
                <w:bCs/>
                <w:color w:val="FFFFFF"/>
                <w:sz w:val="18"/>
                <w:szCs w:val="18"/>
                <w:lang w:eastAsia="en-AU"/>
              </w:rPr>
              <w:t>2024</w:t>
            </w:r>
          </w:p>
        </w:tc>
        <w:tc>
          <w:tcPr>
            <w:tcW w:w="1858" w:type="pct"/>
            <w:vMerge/>
            <w:tcBorders>
              <w:bottom w:val="single" w:sz="4" w:space="0" w:color="auto"/>
            </w:tcBorders>
            <w:vAlign w:val="center"/>
            <w:hideMark/>
          </w:tcPr>
          <w:p w14:paraId="60D46282" w14:textId="77777777" w:rsidR="00586277" w:rsidRPr="001301B6" w:rsidRDefault="00586277" w:rsidP="007D1C7B">
            <w:pPr>
              <w:spacing w:before="100" w:after="100"/>
              <w:rPr>
                <w:rFonts w:asciiTheme="minorHAnsi" w:eastAsia="Times New Roman" w:hAnsiTheme="minorHAnsi" w:cstheme="minorHAnsi"/>
                <w:sz w:val="24"/>
                <w:szCs w:val="24"/>
                <w:lang w:eastAsia="en-AU"/>
              </w:rPr>
            </w:pPr>
          </w:p>
        </w:tc>
      </w:tr>
      <w:tr w:rsidR="00586277" w:rsidRPr="00586277" w14:paraId="2AB49520" w14:textId="77777777">
        <w:trPr>
          <w:trHeight w:val="300"/>
        </w:trPr>
        <w:tc>
          <w:tcPr>
            <w:tcW w:w="5000" w:type="pct"/>
            <w:gridSpan w:val="6"/>
            <w:tcBorders>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3721E756" w14:textId="77777777" w:rsidR="00586277" w:rsidRPr="003A1356" w:rsidRDefault="00586277" w:rsidP="007D1C7B">
            <w:pPr>
              <w:spacing w:before="100" w:after="100"/>
              <w:textAlignment w:val="baseline"/>
              <w:rPr>
                <w:rFonts w:asciiTheme="minorHAnsi" w:eastAsia="Times New Roman" w:hAnsiTheme="minorHAnsi" w:cstheme="minorHAnsi"/>
                <w:sz w:val="18"/>
                <w:szCs w:val="18"/>
                <w:lang w:eastAsia="en-AU"/>
              </w:rPr>
            </w:pPr>
            <w:r w:rsidRPr="003A1356">
              <w:rPr>
                <w:rFonts w:asciiTheme="minorHAnsi" w:eastAsia="Times New Roman" w:hAnsiTheme="minorHAnsi" w:cstheme="minorHAnsi"/>
                <w:b/>
                <w:bCs/>
                <w:sz w:val="18"/>
                <w:szCs w:val="18"/>
                <w:lang w:eastAsia="en-AU"/>
              </w:rPr>
              <w:t>Population</w:t>
            </w:r>
          </w:p>
        </w:tc>
      </w:tr>
      <w:tr w:rsidR="00F76AF1" w:rsidRPr="00586277" w14:paraId="518ECAA6"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CC9C005" w14:textId="77777777" w:rsidR="00F76AF1" w:rsidRPr="00586277" w:rsidRDefault="00F76AF1" w:rsidP="00F76AF1">
            <w:pPr>
              <w:spacing w:before="100" w:after="100"/>
              <w:textAlignment w:val="baseline"/>
              <w:rPr>
                <w:rFonts w:asciiTheme="minorHAnsi" w:eastAsia="Times New Roman" w:hAnsiTheme="minorHAnsi" w:cstheme="minorHAnsi"/>
                <w:b/>
                <w:bCs/>
                <w:sz w:val="18"/>
                <w:szCs w:val="16"/>
                <w:lang w:eastAsia="en-AU"/>
              </w:rPr>
            </w:pPr>
            <w:r w:rsidRPr="00586277">
              <w:rPr>
                <w:rFonts w:asciiTheme="minorHAnsi" w:eastAsia="Times New Roman" w:hAnsiTheme="minorHAnsi" w:cstheme="minorHAnsi"/>
                <w:b/>
                <w:bCs/>
                <w:sz w:val="18"/>
                <w:szCs w:val="16"/>
                <w:lang w:eastAsia="en-AU"/>
              </w:rPr>
              <w:t>C1</w:t>
            </w:r>
          </w:p>
          <w:p w14:paraId="12D86007" w14:textId="77777777" w:rsidR="00F76AF1" w:rsidRPr="00586277" w:rsidRDefault="00F76AF1" w:rsidP="00F76AF1">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Expenses per head of population</w:t>
            </w:r>
          </w:p>
          <w:p w14:paraId="11E8A8B7" w14:textId="77777777" w:rsidR="00F76AF1" w:rsidRPr="00586277" w:rsidRDefault="00F76AF1" w:rsidP="00F76AF1">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[Total expenses / Population]</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59D227D" w14:textId="77777777" w:rsidR="00F76AF1" w:rsidRPr="00586277" w:rsidRDefault="00F76AF1" w:rsidP="00F76AF1">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$1,504.49</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840DD1F" w14:textId="77777777" w:rsidR="00F76AF1" w:rsidRPr="00586277" w:rsidRDefault="00F76AF1" w:rsidP="00F76AF1">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$1,578.97</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0B6F9B39" w14:textId="77777777" w:rsidR="00F76AF1" w:rsidRPr="00586277" w:rsidRDefault="00F76AF1" w:rsidP="00F76AF1">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$1,682.45</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53A28C95" w14:textId="587B4B4A" w:rsidR="00F76AF1" w:rsidRPr="00586277" w:rsidRDefault="00F76AF1" w:rsidP="00F76AF1">
            <w:pPr>
              <w:spacing w:before="100" w:after="100"/>
              <w:jc w:val="center"/>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$1,763.19</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1DF816C8" w14:textId="6E42F96A" w:rsidR="00F76AF1" w:rsidRPr="00586277" w:rsidRDefault="00F76AF1" w:rsidP="00F76AF1">
            <w:pPr>
              <w:spacing w:before="100" w:after="100"/>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 xml:space="preserve">There are ongoing business as usual impacts from the COVID-19 period which have resulted in increased costs for the city. </w:t>
            </w:r>
          </w:p>
        </w:tc>
      </w:tr>
      <w:tr w:rsidR="00AC61E7" w:rsidRPr="00586277" w14:paraId="7676FDC2"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E0133E5" w14:textId="77777777" w:rsidR="00AC61E7" w:rsidRPr="00586277" w:rsidRDefault="00AC61E7" w:rsidP="00AC61E7">
            <w:pPr>
              <w:spacing w:before="100" w:after="100"/>
              <w:textAlignment w:val="baseline"/>
              <w:rPr>
                <w:rFonts w:asciiTheme="minorHAnsi" w:eastAsia="Times New Roman" w:hAnsiTheme="minorHAnsi" w:cstheme="minorHAnsi"/>
                <w:b/>
                <w:bCs/>
                <w:sz w:val="18"/>
                <w:szCs w:val="16"/>
                <w:lang w:eastAsia="en-AU"/>
              </w:rPr>
            </w:pPr>
            <w:r w:rsidRPr="00586277">
              <w:rPr>
                <w:rFonts w:asciiTheme="minorHAnsi" w:eastAsia="Times New Roman" w:hAnsiTheme="minorHAnsi" w:cstheme="minorHAnsi"/>
                <w:b/>
                <w:bCs/>
                <w:sz w:val="18"/>
                <w:szCs w:val="16"/>
                <w:lang w:eastAsia="en-AU"/>
              </w:rPr>
              <w:t>C2</w:t>
            </w:r>
          </w:p>
          <w:p w14:paraId="3F30C01E"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Infrastructure per head of population</w:t>
            </w:r>
          </w:p>
          <w:p w14:paraId="4C471657"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[Value of infrastructure / Population]</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E30E078"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$8,596.71</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42045C5"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$11,311.66</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52158CE"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hAnsiTheme="minorHAnsi" w:cstheme="minorHAnsi"/>
                <w:sz w:val="18"/>
                <w:szCs w:val="18"/>
                <w14:ligatures w14:val="standardContextual"/>
              </w:rPr>
              <w:t>$12,719.95</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5B58A030" w14:textId="45958BA6" w:rsidR="00AC61E7" w:rsidRPr="00AC61E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$13,295.91</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72064AF8" w14:textId="1A6744D5"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 xml:space="preserve">There are ongoing business as usual impacts from the COVID-19 period which have resulted in increased costs for the city. </w:t>
            </w:r>
          </w:p>
        </w:tc>
      </w:tr>
      <w:tr w:rsidR="00AC61E7" w:rsidRPr="00586277" w14:paraId="1F4A746E"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DF1EA72" w14:textId="77777777" w:rsidR="00AC61E7" w:rsidRPr="00586277" w:rsidRDefault="00AC61E7" w:rsidP="00AC61E7">
            <w:pPr>
              <w:spacing w:before="100" w:after="100"/>
              <w:textAlignment w:val="baseline"/>
              <w:rPr>
                <w:rFonts w:asciiTheme="minorHAnsi" w:eastAsia="Times New Roman" w:hAnsiTheme="minorHAnsi" w:cstheme="minorHAnsi"/>
                <w:b/>
                <w:bCs/>
                <w:sz w:val="18"/>
                <w:szCs w:val="16"/>
                <w:lang w:eastAsia="en-AU"/>
              </w:rPr>
            </w:pPr>
            <w:r w:rsidRPr="00586277">
              <w:rPr>
                <w:rFonts w:asciiTheme="minorHAnsi" w:eastAsia="Times New Roman" w:hAnsiTheme="minorHAnsi" w:cstheme="minorHAnsi"/>
                <w:b/>
                <w:bCs/>
                <w:sz w:val="18"/>
                <w:szCs w:val="16"/>
                <w:lang w:eastAsia="en-AU"/>
              </w:rPr>
              <w:t>C3</w:t>
            </w:r>
          </w:p>
          <w:p w14:paraId="54BBF1B4"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Population density per length of road</w:t>
            </w:r>
          </w:p>
          <w:p w14:paraId="49345B82"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[Population / Kilometres of local roads]</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8A77140"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112.57</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AB09B16"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114.13</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743A7820"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116.46</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021F5B5D" w14:textId="4DD5A06B"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116.19</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1638E837" w14:textId="77777777" w:rsidR="00FF5964" w:rsidRPr="00FF5964" w:rsidRDefault="00FF5964" w:rsidP="00FF5964">
            <w:pPr>
              <w:spacing w:before="100" w:after="100"/>
              <w:textAlignment w:val="baseline"/>
              <w:rPr>
                <w:rFonts w:asciiTheme="minorHAnsi" w:eastAsia="Times New Roman" w:hAnsiTheme="minorHAnsi" w:cstheme="minorHAnsi"/>
                <w:sz w:val="18"/>
                <w:szCs w:val="18"/>
                <w:lang w:eastAsia="en-AU"/>
              </w:rPr>
            </w:pPr>
            <w:r w:rsidRPr="00FF5964">
              <w:rPr>
                <w:rFonts w:asciiTheme="minorHAnsi" w:eastAsia="Times New Roman" w:hAnsiTheme="minorHAnsi" w:cstheme="minorHAnsi"/>
                <w:sz w:val="18"/>
                <w:szCs w:val="18"/>
                <w:lang w:eastAsia="en-AU"/>
              </w:rPr>
              <w:t>In 2023−24, the increase in length of local roads was marginally higher than the increase in population. </w:t>
            </w:r>
          </w:p>
          <w:p w14:paraId="0800BC74" w14:textId="46E33A1B"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p>
        </w:tc>
      </w:tr>
      <w:tr w:rsidR="00586277" w:rsidRPr="00586277" w14:paraId="5EAAC6CE" w14:textId="77777777">
        <w:trPr>
          <w:trHeight w:val="300"/>
        </w:trPr>
        <w:tc>
          <w:tcPr>
            <w:tcW w:w="5000" w:type="pct"/>
            <w:gridSpan w:val="6"/>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0661529B" w14:textId="77777777" w:rsidR="00586277" w:rsidRPr="003A1356" w:rsidRDefault="00586277" w:rsidP="007D1C7B">
            <w:pPr>
              <w:spacing w:before="100" w:after="100"/>
              <w:textAlignment w:val="baseline"/>
              <w:rPr>
                <w:rFonts w:asciiTheme="minorHAnsi" w:eastAsia="Times New Roman" w:hAnsiTheme="minorHAnsi" w:cstheme="minorHAnsi"/>
                <w:sz w:val="18"/>
                <w:szCs w:val="18"/>
                <w:lang w:eastAsia="en-AU"/>
              </w:rPr>
            </w:pPr>
            <w:r w:rsidRPr="003A1356">
              <w:rPr>
                <w:rFonts w:asciiTheme="minorHAnsi" w:eastAsia="Times New Roman" w:hAnsiTheme="minorHAnsi" w:cstheme="minorHAnsi"/>
                <w:b/>
                <w:bCs/>
                <w:sz w:val="18"/>
                <w:szCs w:val="18"/>
                <w:lang w:eastAsia="en-AU"/>
              </w:rPr>
              <w:t>Own-source revenue</w:t>
            </w:r>
          </w:p>
        </w:tc>
      </w:tr>
      <w:tr w:rsidR="00AC61E7" w:rsidRPr="00586277" w14:paraId="7D29E599"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899C1C3" w14:textId="77777777" w:rsidR="00AC61E7" w:rsidRPr="00C858AE" w:rsidRDefault="00AC61E7" w:rsidP="00AC61E7">
            <w:pPr>
              <w:spacing w:before="100" w:after="100"/>
              <w:textAlignment w:val="baseline"/>
              <w:rPr>
                <w:rFonts w:asciiTheme="minorHAnsi" w:eastAsia="Times New Roman" w:hAnsiTheme="minorHAnsi" w:cstheme="minorHAnsi"/>
                <w:b/>
                <w:bCs/>
                <w:sz w:val="18"/>
                <w:szCs w:val="18"/>
                <w:lang w:eastAsia="en-AU"/>
              </w:rPr>
            </w:pPr>
            <w:r w:rsidRPr="00C858AE">
              <w:rPr>
                <w:rFonts w:asciiTheme="minorHAnsi" w:eastAsia="Times New Roman" w:hAnsiTheme="minorHAnsi" w:cstheme="minorHAnsi"/>
                <w:b/>
                <w:bCs/>
                <w:sz w:val="18"/>
                <w:szCs w:val="18"/>
                <w:lang w:eastAsia="en-AU"/>
              </w:rPr>
              <w:t>C4</w:t>
            </w:r>
          </w:p>
          <w:p w14:paraId="1DAB2DCF"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Own-source revenue per head of population</w:t>
            </w:r>
          </w:p>
          <w:p w14:paraId="4B091B1E"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[Own source revenue / Population]</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7621B3A"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$1,197.71</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9BB44EE"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$1,290.16</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0503587"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$1,407.78</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1022586F" w14:textId="0C48A145"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$1,392.30</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0A74C61" w14:textId="18E198F3"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There are ongoing business as usual impacts from the COVID-19 period which has resulted in revenue for the city.</w:t>
            </w:r>
          </w:p>
        </w:tc>
      </w:tr>
      <w:tr w:rsidR="00586277" w:rsidRPr="00586277" w14:paraId="5B86F4E6" w14:textId="77777777">
        <w:trPr>
          <w:trHeight w:val="300"/>
        </w:trPr>
        <w:tc>
          <w:tcPr>
            <w:tcW w:w="5000" w:type="pct"/>
            <w:gridSpan w:val="6"/>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4B5A1FE8" w14:textId="77777777" w:rsidR="00586277" w:rsidRPr="003A1356" w:rsidRDefault="00586277" w:rsidP="007D1C7B">
            <w:pPr>
              <w:spacing w:before="100" w:after="100"/>
              <w:textAlignment w:val="baseline"/>
              <w:rPr>
                <w:rFonts w:asciiTheme="minorHAnsi" w:eastAsia="Times New Roman" w:hAnsiTheme="minorHAnsi" w:cstheme="minorHAnsi"/>
                <w:sz w:val="18"/>
                <w:szCs w:val="18"/>
                <w:lang w:eastAsia="en-AU"/>
              </w:rPr>
            </w:pPr>
            <w:r w:rsidRPr="003A1356">
              <w:rPr>
                <w:rFonts w:asciiTheme="minorHAnsi" w:eastAsia="Times New Roman" w:hAnsiTheme="minorHAnsi" w:cstheme="minorHAnsi"/>
                <w:b/>
                <w:bCs/>
                <w:sz w:val="18"/>
                <w:szCs w:val="18"/>
                <w:lang w:eastAsia="en-AU"/>
              </w:rPr>
              <w:t>Recurrent grants</w:t>
            </w:r>
          </w:p>
        </w:tc>
      </w:tr>
      <w:tr w:rsidR="00AC61E7" w:rsidRPr="00586277" w14:paraId="59E48652"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36E11CA" w14:textId="77777777" w:rsidR="00AC61E7" w:rsidRPr="00C858AE" w:rsidRDefault="00AC61E7" w:rsidP="00AC61E7">
            <w:pPr>
              <w:spacing w:before="100" w:after="100"/>
              <w:textAlignment w:val="baseline"/>
              <w:rPr>
                <w:rFonts w:asciiTheme="minorHAnsi" w:eastAsia="Times New Roman" w:hAnsiTheme="minorHAnsi" w:cstheme="minorHAnsi"/>
                <w:b/>
                <w:bCs/>
                <w:sz w:val="18"/>
                <w:szCs w:val="18"/>
                <w:lang w:eastAsia="en-AU"/>
              </w:rPr>
            </w:pPr>
            <w:r w:rsidRPr="00C858AE">
              <w:rPr>
                <w:rFonts w:asciiTheme="minorHAnsi" w:eastAsia="Times New Roman" w:hAnsiTheme="minorHAnsi" w:cstheme="minorHAnsi"/>
                <w:b/>
                <w:bCs/>
                <w:sz w:val="18"/>
                <w:szCs w:val="18"/>
                <w:lang w:eastAsia="en-AU"/>
              </w:rPr>
              <w:t>C5</w:t>
            </w:r>
          </w:p>
          <w:p w14:paraId="10AD645A"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Recurrent grants per head of population</w:t>
            </w:r>
          </w:p>
          <w:p w14:paraId="66EF8EBC" w14:textId="77777777"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[Recurrent grants / Population]</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0F43AB6D"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$239.27</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2142201"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$291.32</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9695D0D" w14:textId="77777777"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$289.54</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6A2389A5" w14:textId="7AF1CA85" w:rsidR="00AC61E7" w:rsidRPr="00586277" w:rsidRDefault="00AC61E7" w:rsidP="00AC61E7">
            <w:pPr>
              <w:spacing w:before="100" w:after="100"/>
              <w:jc w:val="center"/>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$166.35</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0647B8B" w14:textId="15B8DA48" w:rsidR="00AC61E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sz w:val="18"/>
                <w:szCs w:val="18"/>
                <w:lang w:eastAsia="en-AU"/>
              </w:rPr>
              <w:t>Budgeted grant funding was received in July 2024 and not June 2024.</w:t>
            </w:r>
          </w:p>
        </w:tc>
      </w:tr>
      <w:tr w:rsidR="00586277" w:rsidRPr="00586277" w14:paraId="74AE5554" w14:textId="77777777">
        <w:trPr>
          <w:trHeight w:val="300"/>
        </w:trPr>
        <w:tc>
          <w:tcPr>
            <w:tcW w:w="5000" w:type="pct"/>
            <w:gridSpan w:val="6"/>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2F01D753" w14:textId="77777777" w:rsidR="00586277" w:rsidRPr="003A1356" w:rsidRDefault="00586277" w:rsidP="003D24AC">
            <w:pPr>
              <w:keepNext/>
              <w:keepLines/>
              <w:spacing w:before="100" w:after="100"/>
              <w:textAlignment w:val="baseline"/>
              <w:rPr>
                <w:rFonts w:asciiTheme="minorHAnsi" w:eastAsia="Times New Roman" w:hAnsiTheme="minorHAnsi" w:cstheme="minorHAnsi"/>
                <w:sz w:val="18"/>
                <w:szCs w:val="18"/>
                <w:lang w:eastAsia="en-AU"/>
              </w:rPr>
            </w:pPr>
            <w:r w:rsidRPr="003A1356">
              <w:rPr>
                <w:rFonts w:asciiTheme="minorHAnsi" w:eastAsia="Times New Roman" w:hAnsiTheme="minorHAnsi" w:cstheme="minorHAnsi"/>
                <w:b/>
                <w:bCs/>
                <w:sz w:val="18"/>
                <w:szCs w:val="18"/>
                <w:lang w:eastAsia="en-AU"/>
              </w:rPr>
              <w:lastRenderedPageBreak/>
              <w:t>Disadvantage</w:t>
            </w:r>
          </w:p>
        </w:tc>
      </w:tr>
      <w:tr w:rsidR="00586277" w:rsidRPr="00586277" w14:paraId="1FE64F77"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F0C70F9" w14:textId="77777777" w:rsidR="00586277" w:rsidRPr="00C858AE" w:rsidRDefault="00586277" w:rsidP="007D1C7B">
            <w:pPr>
              <w:spacing w:before="100" w:after="100"/>
              <w:textAlignment w:val="baseline"/>
              <w:rPr>
                <w:rFonts w:asciiTheme="minorHAnsi" w:eastAsia="Times New Roman" w:hAnsiTheme="minorHAnsi" w:cstheme="minorHAnsi"/>
                <w:b/>
                <w:bCs/>
                <w:sz w:val="18"/>
                <w:szCs w:val="18"/>
                <w:lang w:eastAsia="en-AU"/>
              </w:rPr>
            </w:pPr>
            <w:r w:rsidRPr="00C858AE">
              <w:rPr>
                <w:rFonts w:asciiTheme="minorHAnsi" w:eastAsia="Times New Roman" w:hAnsiTheme="minorHAnsi" w:cstheme="minorHAnsi"/>
                <w:b/>
                <w:bCs/>
                <w:sz w:val="18"/>
                <w:szCs w:val="18"/>
                <w:lang w:eastAsia="en-AU"/>
              </w:rPr>
              <w:t>C6</w:t>
            </w:r>
          </w:p>
          <w:p w14:paraId="7B56EB3A" w14:textId="77777777" w:rsidR="00586277" w:rsidRPr="00586277" w:rsidRDefault="00586277" w:rsidP="007D1C7B">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Relative Socio-Economic Disadvantage</w:t>
            </w:r>
          </w:p>
          <w:p w14:paraId="508B0A0E" w14:textId="77777777" w:rsidR="00586277" w:rsidRPr="00586277" w:rsidRDefault="00586277" w:rsidP="007D1C7B">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[Index of Relative Socio-Economic Disadvantage by decile]</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010D89D7"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6.00</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F6DACE8"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6.00</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D8F3C24"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6.00</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6B02F9D5" w14:textId="77777777" w:rsidR="00586277" w:rsidRPr="00586277" w:rsidRDefault="00586277" w:rsidP="003D24AC">
            <w:pPr>
              <w:keepNext/>
              <w:keepLines/>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6.00</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C374887" w14:textId="77777777" w:rsidR="00586277" w:rsidRPr="00586277" w:rsidRDefault="00586277" w:rsidP="003D24AC">
            <w:pPr>
              <w:keepNext/>
              <w:keepLines/>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Greater Geelong's Relative Socio-Economic Disadvantage Index from the 2021 Census was in the sixth decile. The first decile indicates the most disadvantaged and the tenth decile indicates the least disadvantaged. We acknowledge that there are areas experiencing significant disadvantage and others with low disadvantage within the municipality.</w:t>
            </w:r>
          </w:p>
        </w:tc>
      </w:tr>
      <w:tr w:rsidR="00586277" w:rsidRPr="00586277" w14:paraId="0764A914" w14:textId="77777777">
        <w:trPr>
          <w:trHeight w:val="300"/>
        </w:trPr>
        <w:tc>
          <w:tcPr>
            <w:tcW w:w="5000" w:type="pct"/>
            <w:gridSpan w:val="6"/>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61835BC6" w14:textId="77777777" w:rsidR="00586277" w:rsidRPr="003A1356" w:rsidRDefault="00586277" w:rsidP="007D1C7B">
            <w:pPr>
              <w:spacing w:before="100" w:after="100"/>
              <w:textAlignment w:val="baseline"/>
              <w:rPr>
                <w:rFonts w:asciiTheme="minorHAnsi" w:eastAsia="Times New Roman" w:hAnsiTheme="minorHAnsi" w:cstheme="minorHAnsi"/>
                <w:sz w:val="18"/>
                <w:szCs w:val="18"/>
                <w:lang w:eastAsia="en-AU"/>
              </w:rPr>
            </w:pPr>
            <w:r w:rsidRPr="003A1356">
              <w:rPr>
                <w:rFonts w:asciiTheme="minorHAnsi" w:eastAsia="Times New Roman" w:hAnsiTheme="minorHAnsi" w:cstheme="minorHAnsi"/>
                <w:b/>
                <w:bCs/>
                <w:sz w:val="18"/>
                <w:szCs w:val="18"/>
                <w:lang w:eastAsia="en-AU"/>
              </w:rPr>
              <w:t>Workforce turnover</w:t>
            </w:r>
          </w:p>
        </w:tc>
      </w:tr>
      <w:tr w:rsidR="00586277" w:rsidRPr="00586277" w14:paraId="15DAA89D" w14:textId="77777777">
        <w:trPr>
          <w:trHeight w:val="300"/>
        </w:trPr>
        <w:tc>
          <w:tcPr>
            <w:tcW w:w="13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BB71831" w14:textId="77777777" w:rsidR="00586277" w:rsidRPr="00C858AE" w:rsidRDefault="00586277" w:rsidP="007D1C7B">
            <w:pPr>
              <w:spacing w:before="100" w:after="100"/>
              <w:textAlignment w:val="baseline"/>
              <w:rPr>
                <w:rFonts w:asciiTheme="minorHAnsi" w:eastAsia="Times New Roman" w:hAnsiTheme="minorHAnsi" w:cstheme="minorHAnsi"/>
                <w:b/>
                <w:bCs/>
                <w:sz w:val="18"/>
                <w:szCs w:val="18"/>
                <w:lang w:eastAsia="en-AU"/>
              </w:rPr>
            </w:pPr>
            <w:r w:rsidRPr="00C858AE">
              <w:rPr>
                <w:rFonts w:asciiTheme="minorHAnsi" w:eastAsia="Times New Roman" w:hAnsiTheme="minorHAnsi" w:cstheme="minorHAnsi"/>
                <w:b/>
                <w:bCs/>
                <w:sz w:val="18"/>
                <w:szCs w:val="18"/>
                <w:lang w:eastAsia="en-AU"/>
              </w:rPr>
              <w:t>C7</w:t>
            </w:r>
          </w:p>
          <w:p w14:paraId="7A27E4EB" w14:textId="77777777" w:rsidR="00586277" w:rsidRPr="00586277" w:rsidRDefault="00586277" w:rsidP="007D1C7B">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i/>
                <w:iCs/>
                <w:sz w:val="18"/>
                <w:szCs w:val="18"/>
                <w:lang w:eastAsia="en-AU"/>
              </w:rPr>
              <w:t>Percentage of staff turnover</w:t>
            </w:r>
          </w:p>
          <w:p w14:paraId="6785F265" w14:textId="77777777" w:rsidR="00586277" w:rsidRPr="00586277" w:rsidRDefault="00586277" w:rsidP="007D1C7B">
            <w:pPr>
              <w:spacing w:before="100" w:after="100"/>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[Number of permanent staff resignations and terminations / Average number of permanent staff for the financial year] x100</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8B1039B"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11.08%</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9E40EE6"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15.77%</w:t>
            </w:r>
          </w:p>
        </w:tc>
        <w:tc>
          <w:tcPr>
            <w:tcW w:w="45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D1C733C" w14:textId="77777777" w:rsidR="00586277" w:rsidRPr="00586277" w:rsidRDefault="00586277" w:rsidP="007D1C7B">
            <w:pPr>
              <w:spacing w:before="100" w:after="100"/>
              <w:jc w:val="center"/>
              <w:textAlignment w:val="baseline"/>
              <w:rPr>
                <w:rFonts w:asciiTheme="minorHAnsi" w:eastAsia="Times New Roman" w:hAnsiTheme="minorHAnsi" w:cstheme="minorHAnsi"/>
                <w:sz w:val="18"/>
                <w:szCs w:val="18"/>
                <w:lang w:eastAsia="en-AU"/>
              </w:rPr>
            </w:pPr>
            <w:r w:rsidRPr="00586277">
              <w:rPr>
                <w:rFonts w:asciiTheme="minorHAnsi" w:eastAsia="Times New Roman" w:hAnsiTheme="minorHAnsi" w:cstheme="minorHAnsi"/>
                <w:sz w:val="18"/>
                <w:szCs w:val="18"/>
                <w:lang w:eastAsia="en-AU"/>
              </w:rPr>
              <w:t>14.73%</w:t>
            </w:r>
          </w:p>
        </w:tc>
        <w:tc>
          <w:tcPr>
            <w:tcW w:w="45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tcPr>
          <w:p w14:paraId="677D8AED" w14:textId="658A7059" w:rsidR="00586277" w:rsidRPr="00586277" w:rsidRDefault="00942EBA" w:rsidP="007D1C7B">
            <w:pPr>
              <w:spacing w:before="100" w:after="100"/>
              <w:jc w:val="center"/>
              <w:textAlignment w:val="baseline"/>
              <w:rPr>
                <w:rFonts w:asciiTheme="minorHAnsi" w:eastAsia="Times New Roman" w:hAnsiTheme="minorHAnsi" w:cstheme="minorHAnsi"/>
                <w:sz w:val="18"/>
                <w:szCs w:val="18"/>
                <w:lang w:eastAsia="en-AU"/>
              </w:rPr>
            </w:pPr>
            <w:r>
              <w:rPr>
                <w:rFonts w:asciiTheme="minorHAnsi" w:eastAsia="Times New Roman" w:hAnsiTheme="minorHAnsi" w:cstheme="minorHAnsi"/>
                <w:sz w:val="18"/>
                <w:szCs w:val="18"/>
                <w:lang w:eastAsia="en-AU"/>
              </w:rPr>
              <w:t>12.78%</w:t>
            </w:r>
          </w:p>
        </w:tc>
        <w:tc>
          <w:tcPr>
            <w:tcW w:w="185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4DB6FBC" w14:textId="77777777" w:rsidR="00AC61E7" w:rsidRPr="00AC61E7" w:rsidRDefault="00AC61E7" w:rsidP="00AC61E7">
            <w:pPr>
              <w:spacing w:before="100" w:after="100"/>
              <w:textAlignment w:val="baseline"/>
              <w:rPr>
                <w:rFonts w:asciiTheme="minorHAnsi" w:eastAsia="Times New Roman" w:hAnsiTheme="minorHAnsi" w:cstheme="minorHAnsi"/>
                <w:color w:val="FF0000"/>
                <w:sz w:val="18"/>
                <w:szCs w:val="18"/>
                <w:lang w:eastAsia="en-AU"/>
              </w:rPr>
            </w:pPr>
            <w:r w:rsidRPr="00AC61E7">
              <w:rPr>
                <w:rFonts w:asciiTheme="minorHAnsi" w:eastAsia="Times New Roman" w:hAnsiTheme="minorHAnsi" w:cstheme="minorHAnsi"/>
                <w:sz w:val="18"/>
                <w:szCs w:val="18"/>
                <w:lang w:eastAsia="en-AU"/>
              </w:rPr>
              <w:t>Employee turnover at the City continues to trend towards pre-pandemic rates, reflecting broader economic and job market conditions. This improvement also highlights the organisation’s recent focus on being the best local government employer in Australia. Notably, the City’s turnover rate remains well below the Victorian Public Sector average of 18.1% in 2023.</w:t>
            </w:r>
            <w:r w:rsidRPr="00AC61E7">
              <w:rPr>
                <w:rFonts w:asciiTheme="minorHAnsi" w:eastAsia="Times New Roman" w:hAnsiTheme="minorHAnsi" w:cstheme="minorHAnsi"/>
                <w:sz w:val="18"/>
                <w:szCs w:val="18"/>
                <w:lang w:eastAsia="en-AU"/>
              </w:rPr>
              <w:tab/>
            </w:r>
            <w:r w:rsidRPr="00AC61E7">
              <w:rPr>
                <w:rFonts w:asciiTheme="minorHAnsi" w:eastAsia="Times New Roman" w:hAnsiTheme="minorHAnsi" w:cstheme="minorHAnsi"/>
                <w:sz w:val="18"/>
                <w:szCs w:val="18"/>
                <w:lang w:eastAsia="en-AU"/>
              </w:rPr>
              <w:tab/>
            </w:r>
            <w:r w:rsidRPr="00AC61E7">
              <w:rPr>
                <w:rFonts w:asciiTheme="minorHAnsi" w:eastAsia="Times New Roman" w:hAnsiTheme="minorHAnsi" w:cstheme="minorHAnsi"/>
                <w:color w:val="FF0000"/>
                <w:sz w:val="18"/>
                <w:szCs w:val="18"/>
                <w:lang w:eastAsia="en-AU"/>
              </w:rPr>
              <w:tab/>
            </w:r>
            <w:r w:rsidRPr="00AC61E7">
              <w:rPr>
                <w:rFonts w:asciiTheme="minorHAnsi" w:eastAsia="Times New Roman" w:hAnsiTheme="minorHAnsi" w:cstheme="minorHAnsi"/>
                <w:color w:val="FF0000"/>
                <w:sz w:val="18"/>
                <w:szCs w:val="18"/>
                <w:lang w:eastAsia="en-AU"/>
              </w:rPr>
              <w:tab/>
            </w:r>
          </w:p>
          <w:p w14:paraId="5647A6E6" w14:textId="415A34CC" w:rsidR="00586277" w:rsidRPr="00586277" w:rsidRDefault="00AC61E7" w:rsidP="00AC61E7">
            <w:pPr>
              <w:spacing w:before="100" w:after="100"/>
              <w:textAlignment w:val="baseline"/>
              <w:rPr>
                <w:rFonts w:asciiTheme="minorHAnsi" w:eastAsia="Times New Roman" w:hAnsiTheme="minorHAnsi" w:cstheme="minorHAnsi"/>
                <w:sz w:val="18"/>
                <w:szCs w:val="18"/>
                <w:lang w:eastAsia="en-AU"/>
              </w:rPr>
            </w:pPr>
            <w:r w:rsidRPr="00AC61E7">
              <w:rPr>
                <w:rFonts w:asciiTheme="minorHAnsi" w:eastAsia="Times New Roman" w:hAnsiTheme="minorHAnsi" w:cstheme="minorHAnsi"/>
                <w:color w:val="FF0000"/>
                <w:sz w:val="18"/>
                <w:szCs w:val="18"/>
                <w:lang w:eastAsia="en-AU"/>
              </w:rPr>
              <w:tab/>
            </w:r>
            <w:r w:rsidRPr="00AC61E7">
              <w:rPr>
                <w:rFonts w:asciiTheme="minorHAnsi" w:eastAsia="Times New Roman" w:hAnsiTheme="minorHAnsi" w:cstheme="minorHAnsi"/>
                <w:color w:val="FF0000"/>
                <w:sz w:val="18"/>
                <w:szCs w:val="18"/>
                <w:lang w:eastAsia="en-AU"/>
              </w:rPr>
              <w:tab/>
            </w:r>
            <w:r w:rsidRPr="00AC61E7">
              <w:rPr>
                <w:rFonts w:asciiTheme="minorHAnsi" w:eastAsia="Times New Roman" w:hAnsiTheme="minorHAnsi" w:cstheme="minorHAnsi"/>
                <w:color w:val="FF0000"/>
                <w:sz w:val="18"/>
                <w:szCs w:val="18"/>
                <w:lang w:eastAsia="en-AU"/>
              </w:rPr>
              <w:tab/>
            </w:r>
            <w:r w:rsidRPr="00AC61E7">
              <w:rPr>
                <w:rFonts w:asciiTheme="minorHAnsi" w:eastAsia="Times New Roman" w:hAnsiTheme="minorHAnsi" w:cstheme="minorHAnsi"/>
                <w:color w:val="FF0000"/>
                <w:sz w:val="18"/>
                <w:szCs w:val="18"/>
                <w:lang w:eastAsia="en-AU"/>
              </w:rPr>
              <w:tab/>
            </w:r>
          </w:p>
        </w:tc>
      </w:tr>
    </w:tbl>
    <w:p w14:paraId="743FE16D" w14:textId="17D10A50" w:rsidR="006C19A8" w:rsidRPr="004D4020" w:rsidRDefault="006C19A8" w:rsidP="004D4020">
      <w:bookmarkStart w:id="1006" w:name="_Toc171340944"/>
      <w:bookmarkStart w:id="1007" w:name="_Toc171430841"/>
      <w:bookmarkStart w:id="1008" w:name="_Toc171431264"/>
      <w:bookmarkStart w:id="1009" w:name="_Toc171582963"/>
      <w:bookmarkStart w:id="1010" w:name="_Toc171583229"/>
    </w:p>
    <w:p w14:paraId="1B015377" w14:textId="32F8A87E" w:rsidR="006C19A8" w:rsidRDefault="006C19A8">
      <w:pPr>
        <w:rPr>
          <w:rFonts w:eastAsiaTheme="majorEastAsia" w:cstheme="majorBidi"/>
          <w:b/>
          <w:color w:val="003361"/>
          <w:spacing w:val="2"/>
          <w:sz w:val="24"/>
          <w:szCs w:val="24"/>
          <w:lang w:eastAsia="en-AU"/>
        </w:rPr>
      </w:pPr>
      <w:r w:rsidRPr="16E25B7B">
        <w:rPr>
          <w:rFonts w:eastAsiaTheme="majorEastAsia" w:cstheme="majorBidi"/>
          <w:b/>
          <w:color w:val="003361"/>
          <w:sz w:val="24"/>
          <w:szCs w:val="24"/>
          <w:lang w:eastAsia="en-AU"/>
        </w:rPr>
        <w:br w:type="page"/>
      </w:r>
    </w:p>
    <w:p w14:paraId="225570F8" w14:textId="51B800BE" w:rsidR="000A3C30" w:rsidRPr="000A3C30" w:rsidRDefault="00B36F7F" w:rsidP="007D1C7B">
      <w:pPr>
        <w:keepNext/>
        <w:keepLines/>
        <w:spacing w:before="100" w:after="100"/>
        <w:outlineLvl w:val="1"/>
        <w:rPr>
          <w:rFonts w:eastAsiaTheme="majorEastAsia" w:cstheme="majorBidi"/>
          <w:b/>
          <w:color w:val="003361"/>
          <w:spacing w:val="2"/>
          <w:sz w:val="24"/>
          <w:szCs w:val="26"/>
          <w:lang w:eastAsia="en-AU"/>
        </w:rPr>
      </w:pPr>
      <w:bookmarkStart w:id="1011" w:name="_Toc172290898"/>
      <w:bookmarkStart w:id="1012" w:name="_Toc172635709"/>
      <w:bookmarkStart w:id="1013" w:name="_Toc172637303"/>
      <w:bookmarkStart w:id="1014" w:name="_Toc173928492"/>
      <w:bookmarkStart w:id="1015" w:name="_Toc173928761"/>
      <w:bookmarkStart w:id="1016" w:name="_Toc175219490"/>
      <w:bookmarkStart w:id="1017" w:name="_Toc175219587"/>
      <w:bookmarkStart w:id="1018" w:name="_Toc177383628"/>
      <w:bookmarkStart w:id="1019" w:name="_Toc178684493"/>
      <w:r>
        <w:rPr>
          <w:rFonts w:eastAsiaTheme="majorEastAsia" w:cstheme="majorBidi"/>
          <w:b/>
          <w:color w:val="003361"/>
          <w:spacing w:val="2"/>
          <w:sz w:val="24"/>
          <w:szCs w:val="26"/>
          <w:lang w:eastAsia="en-AU"/>
        </w:rPr>
        <w:lastRenderedPageBreak/>
        <w:t xml:space="preserve">Section 3. </w:t>
      </w:r>
      <w:r w:rsidR="000A3C30" w:rsidRPr="000A3C30">
        <w:rPr>
          <w:rFonts w:eastAsiaTheme="majorEastAsia" w:cstheme="majorBidi"/>
          <w:b/>
          <w:color w:val="003361"/>
          <w:spacing w:val="2"/>
          <w:sz w:val="24"/>
          <w:szCs w:val="26"/>
          <w:lang w:eastAsia="en-AU"/>
        </w:rPr>
        <w:t>Service Performance Indicators</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14:paraId="42DB8F25" w14:textId="77777777" w:rsidR="000A3C30" w:rsidRPr="000A3C30" w:rsidRDefault="000A3C30" w:rsidP="007D1C7B">
      <w:pPr>
        <w:spacing w:before="100" w:after="100"/>
        <w:rPr>
          <w:rFonts w:eastAsia="Times New Roman" w:cs="Arial"/>
          <w:b/>
          <w:color w:val="003361"/>
          <w:spacing w:val="2"/>
          <w:szCs w:val="16"/>
          <w:lang w:eastAsia="en-AU"/>
        </w:rPr>
      </w:pPr>
      <w:r w:rsidRPr="000A3C30">
        <w:rPr>
          <w:rFonts w:eastAsia="Times New Roman" w:cs="Arial"/>
          <w:b/>
          <w:color w:val="003361"/>
          <w:spacing w:val="2"/>
          <w:szCs w:val="16"/>
          <w:lang w:eastAsia="en-AU"/>
        </w:rPr>
        <w:t>For the year ended 30 June 2024</w:t>
      </w:r>
    </w:p>
    <w:tbl>
      <w:tblPr>
        <w:tblW w:w="5132"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118"/>
        <w:gridCol w:w="982"/>
        <w:gridCol w:w="982"/>
        <w:gridCol w:w="987"/>
        <w:gridCol w:w="1019"/>
        <w:gridCol w:w="990"/>
        <w:gridCol w:w="5232"/>
      </w:tblGrid>
      <w:tr w:rsidR="000A3C30" w:rsidRPr="000A3C30" w14:paraId="16C46DEF" w14:textId="77777777" w:rsidTr="00367CD6">
        <w:trPr>
          <w:trHeight w:val="223"/>
          <w:tblHeader/>
        </w:trPr>
        <w:tc>
          <w:tcPr>
            <w:tcW w:w="1439" w:type="pct"/>
            <w:vMerge w:val="restart"/>
            <w:tcBorders>
              <w:top w:val="single" w:sz="6" w:space="0" w:color="D9D9D9" w:themeColor="background1" w:themeShade="D9"/>
              <w:left w:val="single" w:sz="6" w:space="0" w:color="auto"/>
              <w:bottom w:val="nil"/>
              <w:right w:val="single" w:sz="4" w:space="0" w:color="auto"/>
            </w:tcBorders>
            <w:shd w:val="clear" w:color="auto" w:fill="1F497C"/>
            <w:vAlign w:val="center"/>
            <w:hideMark/>
          </w:tcPr>
          <w:p w14:paraId="71702E35" w14:textId="77777777" w:rsidR="000A3C30" w:rsidRPr="00C52AD8" w:rsidRDefault="000A3C30" w:rsidP="007D1C7B">
            <w:pPr>
              <w:spacing w:before="100" w:after="100"/>
              <w:jc w:val="center"/>
              <w:textAlignment w:val="baseline"/>
              <w:rPr>
                <w:rFonts w:asciiTheme="minorHAnsi" w:eastAsia="Times New Roman" w:hAnsiTheme="minorHAnsi" w:cstheme="minorHAnsi"/>
                <w:sz w:val="24"/>
                <w:szCs w:val="24"/>
                <w:lang w:eastAsia="en-AU"/>
              </w:rPr>
            </w:pPr>
            <w:r w:rsidRPr="00C52AD8">
              <w:rPr>
                <w:rFonts w:asciiTheme="minorHAnsi" w:eastAsia="Times New Roman" w:hAnsiTheme="minorHAnsi" w:cstheme="minorHAnsi"/>
                <w:b/>
                <w:bCs/>
                <w:color w:val="FFFFFF"/>
                <w:sz w:val="18"/>
                <w:szCs w:val="18"/>
                <w:lang w:eastAsia="en-AU"/>
              </w:rPr>
              <w:t>INDICATOR/MEASURE</w:t>
            </w:r>
          </w:p>
        </w:tc>
        <w:tc>
          <w:tcPr>
            <w:tcW w:w="1733" w:type="pct"/>
            <w:gridSpan w:val="5"/>
            <w:tcBorders>
              <w:top w:val="single" w:sz="6" w:space="0" w:color="D9D9D9" w:themeColor="background1" w:themeShade="D9"/>
              <w:left w:val="single" w:sz="4" w:space="0" w:color="auto"/>
              <w:bottom w:val="single" w:sz="4" w:space="0" w:color="auto"/>
              <w:right w:val="single" w:sz="4" w:space="0" w:color="auto"/>
            </w:tcBorders>
            <w:shd w:val="clear" w:color="auto" w:fill="1F497C"/>
            <w:vAlign w:val="center"/>
          </w:tcPr>
          <w:p w14:paraId="77A9A3DB"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C52AD8">
              <w:rPr>
                <w:rFonts w:asciiTheme="minorHAnsi" w:eastAsia="Times New Roman" w:hAnsiTheme="minorHAnsi" w:cstheme="minorHAnsi"/>
                <w:b/>
                <w:bCs/>
                <w:color w:val="FFFFFF"/>
                <w:sz w:val="18"/>
                <w:szCs w:val="18"/>
                <w:lang w:eastAsia="en-AU"/>
              </w:rPr>
              <w:t>RESULTS</w:t>
            </w:r>
          </w:p>
        </w:tc>
        <w:tc>
          <w:tcPr>
            <w:tcW w:w="1828" w:type="pct"/>
            <w:vMerge w:val="restart"/>
            <w:tcBorders>
              <w:top w:val="single" w:sz="6" w:space="0" w:color="D9D9D9" w:themeColor="background1" w:themeShade="D9"/>
              <w:left w:val="single" w:sz="4" w:space="0" w:color="auto"/>
              <w:bottom w:val="single" w:sz="6" w:space="0" w:color="auto"/>
              <w:right w:val="single" w:sz="6" w:space="0" w:color="auto"/>
            </w:tcBorders>
            <w:shd w:val="clear" w:color="auto" w:fill="1F497C"/>
            <w:vAlign w:val="center"/>
            <w:hideMark/>
          </w:tcPr>
          <w:p w14:paraId="42000B75" w14:textId="77777777" w:rsidR="000A3C30" w:rsidRPr="00C52AD8" w:rsidRDefault="000A3C30" w:rsidP="007D1C7B">
            <w:pPr>
              <w:spacing w:before="100" w:after="100"/>
              <w:jc w:val="center"/>
              <w:textAlignment w:val="baseline"/>
              <w:rPr>
                <w:rFonts w:asciiTheme="minorHAnsi" w:eastAsia="Times New Roman" w:hAnsiTheme="minorHAnsi" w:cstheme="minorHAnsi"/>
                <w:sz w:val="24"/>
                <w:szCs w:val="24"/>
                <w:lang w:eastAsia="en-AU"/>
              </w:rPr>
            </w:pPr>
            <w:r w:rsidRPr="00C52AD8">
              <w:rPr>
                <w:rFonts w:asciiTheme="minorHAnsi" w:eastAsia="Times New Roman" w:hAnsiTheme="minorHAnsi" w:cstheme="minorHAnsi"/>
                <w:b/>
                <w:bCs/>
                <w:color w:val="FFFFFF"/>
                <w:sz w:val="18"/>
                <w:szCs w:val="18"/>
                <w:lang w:eastAsia="en-AU"/>
              </w:rPr>
              <w:t>COMMENTS</w:t>
            </w:r>
          </w:p>
        </w:tc>
      </w:tr>
      <w:tr w:rsidR="000A3C30" w:rsidRPr="000A3C30" w14:paraId="585FCCB4" w14:textId="77777777" w:rsidTr="00E4700B">
        <w:trPr>
          <w:trHeight w:val="285"/>
          <w:tblHeader/>
        </w:trPr>
        <w:tc>
          <w:tcPr>
            <w:tcW w:w="1439" w:type="pct"/>
            <w:vMerge/>
            <w:tcBorders>
              <w:top w:val="single" w:sz="6" w:space="0" w:color="auto"/>
              <w:left w:val="single" w:sz="6" w:space="0" w:color="auto"/>
              <w:bottom w:val="nil"/>
              <w:right w:val="single" w:sz="6" w:space="0" w:color="auto"/>
            </w:tcBorders>
            <w:shd w:val="clear" w:color="auto" w:fill="003361"/>
            <w:vAlign w:val="center"/>
          </w:tcPr>
          <w:p w14:paraId="08BA28EB"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p>
        </w:tc>
        <w:tc>
          <w:tcPr>
            <w:tcW w:w="343" w:type="pct"/>
            <w:tcBorders>
              <w:top w:val="single" w:sz="6" w:space="0" w:color="auto"/>
              <w:left w:val="single" w:sz="6" w:space="0" w:color="auto"/>
              <w:bottom w:val="single" w:sz="6" w:space="0" w:color="auto"/>
              <w:right w:val="single" w:sz="4" w:space="0" w:color="auto"/>
            </w:tcBorders>
            <w:shd w:val="clear" w:color="auto" w:fill="1F497C"/>
            <w:vAlign w:val="center"/>
          </w:tcPr>
          <w:p w14:paraId="68C07099"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C52AD8">
              <w:rPr>
                <w:rFonts w:asciiTheme="minorHAnsi" w:eastAsia="Times New Roman" w:hAnsiTheme="minorHAnsi" w:cstheme="minorHAnsi"/>
                <w:b/>
                <w:bCs/>
                <w:color w:val="FFFFFF"/>
                <w:sz w:val="18"/>
                <w:szCs w:val="18"/>
                <w:lang w:eastAsia="en-AU"/>
              </w:rPr>
              <w:t>2021</w:t>
            </w:r>
          </w:p>
        </w:tc>
        <w:tc>
          <w:tcPr>
            <w:tcW w:w="343" w:type="pct"/>
            <w:tcBorders>
              <w:top w:val="single" w:sz="4" w:space="0" w:color="auto"/>
              <w:left w:val="single" w:sz="4" w:space="0" w:color="auto"/>
              <w:bottom w:val="single" w:sz="4" w:space="0" w:color="auto"/>
              <w:right w:val="single" w:sz="4" w:space="0" w:color="auto"/>
            </w:tcBorders>
            <w:shd w:val="clear" w:color="auto" w:fill="1F497C"/>
            <w:vAlign w:val="center"/>
          </w:tcPr>
          <w:p w14:paraId="39AC8462"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C52AD8">
              <w:rPr>
                <w:rFonts w:asciiTheme="minorHAnsi" w:eastAsia="Times New Roman" w:hAnsiTheme="minorHAnsi" w:cstheme="minorHAnsi"/>
                <w:b/>
                <w:bCs/>
                <w:color w:val="FFFFFF"/>
                <w:sz w:val="18"/>
                <w:szCs w:val="18"/>
                <w:lang w:eastAsia="en-AU"/>
              </w:rPr>
              <w:t>2022</w:t>
            </w:r>
          </w:p>
        </w:tc>
        <w:tc>
          <w:tcPr>
            <w:tcW w:w="345" w:type="pct"/>
            <w:tcBorders>
              <w:top w:val="single" w:sz="4" w:space="0" w:color="auto"/>
              <w:left w:val="single" w:sz="4" w:space="0" w:color="auto"/>
              <w:bottom w:val="single" w:sz="4" w:space="0" w:color="auto"/>
              <w:right w:val="single" w:sz="4" w:space="0" w:color="auto"/>
            </w:tcBorders>
            <w:shd w:val="clear" w:color="auto" w:fill="1F497C"/>
            <w:vAlign w:val="center"/>
          </w:tcPr>
          <w:p w14:paraId="2A5F8589"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C52AD8">
              <w:rPr>
                <w:rFonts w:asciiTheme="minorHAnsi" w:eastAsia="Times New Roman" w:hAnsiTheme="minorHAnsi" w:cstheme="minorHAnsi"/>
                <w:b/>
                <w:bCs/>
                <w:color w:val="FFFFFF"/>
                <w:sz w:val="18"/>
                <w:szCs w:val="18"/>
                <w:lang w:eastAsia="en-AU"/>
              </w:rPr>
              <w:t>2023</w:t>
            </w:r>
          </w:p>
        </w:tc>
        <w:tc>
          <w:tcPr>
            <w:tcW w:w="702" w:type="pct"/>
            <w:gridSpan w:val="2"/>
            <w:tcBorders>
              <w:top w:val="single" w:sz="4" w:space="0" w:color="auto"/>
              <w:left w:val="single" w:sz="4" w:space="0" w:color="auto"/>
              <w:bottom w:val="single" w:sz="4" w:space="0" w:color="auto"/>
              <w:right w:val="single" w:sz="4" w:space="0" w:color="auto"/>
            </w:tcBorders>
            <w:shd w:val="clear" w:color="auto" w:fill="1F497C"/>
            <w:vAlign w:val="center"/>
          </w:tcPr>
          <w:p w14:paraId="2D929BC2"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r w:rsidRPr="00C52AD8">
              <w:rPr>
                <w:rFonts w:asciiTheme="minorHAnsi" w:eastAsia="Times New Roman" w:hAnsiTheme="minorHAnsi" w:cstheme="minorHAnsi"/>
                <w:b/>
                <w:bCs/>
                <w:color w:val="FFFFFF"/>
                <w:sz w:val="18"/>
                <w:szCs w:val="18"/>
                <w:lang w:eastAsia="en-AU"/>
              </w:rPr>
              <w:t>2024</w:t>
            </w:r>
          </w:p>
        </w:tc>
        <w:tc>
          <w:tcPr>
            <w:tcW w:w="1828" w:type="pct"/>
            <w:vMerge/>
            <w:tcBorders>
              <w:top w:val="single" w:sz="6" w:space="0" w:color="auto"/>
              <w:left w:val="single" w:sz="4" w:space="0" w:color="auto"/>
              <w:bottom w:val="single" w:sz="6" w:space="0" w:color="auto"/>
              <w:right w:val="single" w:sz="6" w:space="0" w:color="auto"/>
            </w:tcBorders>
            <w:shd w:val="clear" w:color="auto" w:fill="003361"/>
            <w:vAlign w:val="center"/>
          </w:tcPr>
          <w:p w14:paraId="6C6E23C9" w14:textId="77777777" w:rsidR="000A3C30" w:rsidRPr="00C52AD8" w:rsidRDefault="000A3C30" w:rsidP="007D1C7B">
            <w:pPr>
              <w:spacing w:before="100" w:after="100"/>
              <w:jc w:val="center"/>
              <w:textAlignment w:val="baseline"/>
              <w:rPr>
                <w:rFonts w:asciiTheme="minorHAnsi" w:eastAsia="Times New Roman" w:hAnsiTheme="minorHAnsi" w:cstheme="minorHAnsi"/>
                <w:b/>
                <w:bCs/>
                <w:color w:val="FFFFFF"/>
                <w:sz w:val="18"/>
                <w:szCs w:val="18"/>
                <w:lang w:eastAsia="en-AU"/>
              </w:rPr>
            </w:pPr>
          </w:p>
        </w:tc>
      </w:tr>
      <w:tr w:rsidR="000A3C30" w:rsidRPr="000A3C30" w14:paraId="3A981BC3" w14:textId="77777777" w:rsidTr="00367CD6">
        <w:trPr>
          <w:trHeight w:val="462"/>
          <w:tblHeader/>
        </w:trPr>
        <w:tc>
          <w:tcPr>
            <w:tcW w:w="1439" w:type="pct"/>
            <w:vMerge/>
            <w:tcBorders>
              <w:top w:val="single" w:sz="6" w:space="0" w:color="auto"/>
              <w:bottom w:val="single" w:sz="6" w:space="0" w:color="D9D9D9" w:themeColor="background1" w:themeShade="D9"/>
            </w:tcBorders>
            <w:vAlign w:val="center"/>
            <w:hideMark/>
          </w:tcPr>
          <w:p w14:paraId="6E3D0ACD" w14:textId="77777777" w:rsidR="000A3C30" w:rsidRPr="00C52AD8" w:rsidRDefault="000A3C30" w:rsidP="007D1C7B">
            <w:pPr>
              <w:spacing w:before="100" w:after="100"/>
              <w:rPr>
                <w:rFonts w:asciiTheme="minorHAnsi" w:eastAsia="Times New Roman" w:hAnsiTheme="minorHAnsi" w:cstheme="minorHAnsi"/>
                <w:sz w:val="24"/>
                <w:szCs w:val="24"/>
                <w:lang w:eastAsia="en-AU"/>
              </w:rPr>
            </w:pPr>
          </w:p>
        </w:tc>
        <w:tc>
          <w:tcPr>
            <w:tcW w:w="343" w:type="pct"/>
            <w:tcBorders>
              <w:top w:val="single" w:sz="6" w:space="0" w:color="auto"/>
              <w:left w:val="single" w:sz="6" w:space="0" w:color="auto"/>
              <w:bottom w:val="single" w:sz="6" w:space="0" w:color="D9D9D9" w:themeColor="background1" w:themeShade="D9"/>
              <w:right w:val="single" w:sz="4" w:space="0" w:color="auto"/>
            </w:tcBorders>
            <w:shd w:val="clear" w:color="auto" w:fill="1F497C"/>
            <w:vAlign w:val="center"/>
            <w:hideMark/>
          </w:tcPr>
          <w:p w14:paraId="36D44C84" w14:textId="77777777" w:rsidR="000A3C30" w:rsidRPr="00C52AD8" w:rsidRDefault="000A3C30" w:rsidP="007D1C7B">
            <w:pPr>
              <w:spacing w:before="100" w:after="100"/>
              <w:jc w:val="center"/>
              <w:textAlignment w:val="baseline"/>
              <w:rPr>
                <w:rFonts w:asciiTheme="minorHAnsi" w:eastAsia="Times New Roman" w:hAnsiTheme="minorHAnsi" w:cstheme="minorHAnsi"/>
                <w:caps/>
                <w:sz w:val="24"/>
                <w:szCs w:val="24"/>
                <w:lang w:eastAsia="en-AU"/>
              </w:rPr>
            </w:pPr>
            <w:r w:rsidRPr="00C52AD8">
              <w:rPr>
                <w:rFonts w:asciiTheme="minorHAnsi" w:eastAsia="Times New Roman" w:hAnsiTheme="minorHAnsi" w:cstheme="minorHAnsi"/>
                <w:b/>
                <w:bCs/>
                <w:caps/>
                <w:color w:val="FFFFFF"/>
                <w:sz w:val="18"/>
                <w:szCs w:val="18"/>
                <w:lang w:eastAsia="en-AU"/>
              </w:rPr>
              <w:t>Actual</w:t>
            </w:r>
          </w:p>
        </w:tc>
        <w:tc>
          <w:tcPr>
            <w:tcW w:w="343" w:type="pct"/>
            <w:tcBorders>
              <w:top w:val="single" w:sz="4" w:space="0" w:color="auto"/>
              <w:left w:val="single" w:sz="4" w:space="0" w:color="auto"/>
              <w:bottom w:val="single" w:sz="6" w:space="0" w:color="D9D9D9" w:themeColor="background1" w:themeShade="D9"/>
              <w:right w:val="single" w:sz="4" w:space="0" w:color="auto"/>
            </w:tcBorders>
            <w:shd w:val="clear" w:color="auto" w:fill="1F497C"/>
            <w:vAlign w:val="center"/>
            <w:hideMark/>
          </w:tcPr>
          <w:p w14:paraId="0988291E" w14:textId="77777777" w:rsidR="000A3C30" w:rsidRPr="00C52AD8" w:rsidRDefault="000A3C30" w:rsidP="007D1C7B">
            <w:pPr>
              <w:spacing w:before="100" w:after="100"/>
              <w:jc w:val="center"/>
              <w:textAlignment w:val="baseline"/>
              <w:rPr>
                <w:rFonts w:asciiTheme="minorHAnsi" w:eastAsia="Times New Roman" w:hAnsiTheme="minorHAnsi" w:cstheme="minorHAnsi"/>
                <w:caps/>
                <w:sz w:val="24"/>
                <w:szCs w:val="24"/>
                <w:lang w:eastAsia="en-AU"/>
              </w:rPr>
            </w:pPr>
            <w:r w:rsidRPr="00C52AD8">
              <w:rPr>
                <w:rFonts w:asciiTheme="minorHAnsi" w:eastAsia="Times New Roman" w:hAnsiTheme="minorHAnsi" w:cstheme="minorHAnsi"/>
                <w:b/>
                <w:bCs/>
                <w:caps/>
                <w:color w:val="FFFFFF"/>
                <w:sz w:val="18"/>
                <w:szCs w:val="18"/>
                <w:lang w:eastAsia="en-AU"/>
              </w:rPr>
              <w:t>Actual</w:t>
            </w:r>
          </w:p>
        </w:tc>
        <w:tc>
          <w:tcPr>
            <w:tcW w:w="345" w:type="pct"/>
            <w:tcBorders>
              <w:top w:val="single" w:sz="4" w:space="0" w:color="auto"/>
              <w:left w:val="single" w:sz="4" w:space="0" w:color="auto"/>
              <w:bottom w:val="single" w:sz="6" w:space="0" w:color="D9D9D9" w:themeColor="background1" w:themeShade="D9"/>
              <w:right w:val="single" w:sz="4" w:space="0" w:color="auto"/>
            </w:tcBorders>
            <w:shd w:val="clear" w:color="auto" w:fill="1F497C"/>
            <w:vAlign w:val="center"/>
            <w:hideMark/>
          </w:tcPr>
          <w:p w14:paraId="479E0A1D" w14:textId="77777777" w:rsidR="000A3C30" w:rsidRPr="00C52AD8" w:rsidRDefault="000A3C30" w:rsidP="007D1C7B">
            <w:pPr>
              <w:spacing w:before="100" w:after="100"/>
              <w:jc w:val="center"/>
              <w:textAlignment w:val="baseline"/>
              <w:rPr>
                <w:rFonts w:asciiTheme="minorHAnsi" w:eastAsia="Times New Roman" w:hAnsiTheme="minorHAnsi" w:cstheme="minorHAnsi"/>
                <w:caps/>
                <w:sz w:val="24"/>
                <w:szCs w:val="24"/>
                <w:lang w:eastAsia="en-AU"/>
              </w:rPr>
            </w:pPr>
            <w:r w:rsidRPr="00C52AD8">
              <w:rPr>
                <w:rFonts w:asciiTheme="minorHAnsi" w:eastAsia="Times New Roman" w:hAnsiTheme="minorHAnsi" w:cstheme="minorHAnsi"/>
                <w:b/>
                <w:bCs/>
                <w:caps/>
                <w:color w:val="FFFFFF"/>
                <w:sz w:val="18"/>
                <w:szCs w:val="18"/>
                <w:lang w:eastAsia="en-AU"/>
              </w:rPr>
              <w:t>Actual</w:t>
            </w:r>
          </w:p>
        </w:tc>
        <w:tc>
          <w:tcPr>
            <w:tcW w:w="356" w:type="pct"/>
            <w:tcBorders>
              <w:top w:val="single" w:sz="4" w:space="0" w:color="auto"/>
              <w:left w:val="single" w:sz="4" w:space="0" w:color="auto"/>
              <w:bottom w:val="single" w:sz="6" w:space="0" w:color="D9D9D9" w:themeColor="background1" w:themeShade="D9"/>
              <w:right w:val="single" w:sz="4" w:space="0" w:color="auto"/>
            </w:tcBorders>
            <w:shd w:val="clear" w:color="auto" w:fill="1F497C"/>
            <w:vAlign w:val="center"/>
          </w:tcPr>
          <w:p w14:paraId="14F6C671" w14:textId="77777777" w:rsidR="000A3C30" w:rsidRPr="00C52AD8" w:rsidRDefault="000A3C30" w:rsidP="007D1C7B">
            <w:pPr>
              <w:spacing w:before="100" w:after="100"/>
              <w:jc w:val="center"/>
              <w:textAlignment w:val="baseline"/>
              <w:rPr>
                <w:rFonts w:asciiTheme="minorHAnsi" w:eastAsia="Times New Roman" w:hAnsiTheme="minorHAnsi" w:cstheme="minorHAnsi"/>
                <w:b/>
                <w:bCs/>
                <w:caps/>
                <w:color w:val="FFFFFF"/>
                <w:sz w:val="18"/>
                <w:szCs w:val="18"/>
                <w:lang w:eastAsia="en-AU"/>
              </w:rPr>
            </w:pPr>
            <w:r w:rsidRPr="00C52AD8">
              <w:rPr>
                <w:rFonts w:asciiTheme="minorHAnsi" w:eastAsia="Times New Roman" w:hAnsiTheme="minorHAnsi" w:cstheme="minorHAnsi"/>
                <w:b/>
                <w:bCs/>
                <w:caps/>
                <w:color w:val="FFFFFF"/>
                <w:sz w:val="18"/>
                <w:szCs w:val="18"/>
                <w:lang w:eastAsia="en-AU"/>
              </w:rPr>
              <w:t>Target as per budget</w:t>
            </w:r>
          </w:p>
        </w:tc>
        <w:tc>
          <w:tcPr>
            <w:tcW w:w="346" w:type="pct"/>
            <w:tcBorders>
              <w:top w:val="single" w:sz="4" w:space="0" w:color="auto"/>
              <w:left w:val="single" w:sz="4" w:space="0" w:color="auto"/>
              <w:bottom w:val="single" w:sz="6" w:space="0" w:color="D9D9D9" w:themeColor="background1" w:themeShade="D9"/>
              <w:right w:val="single" w:sz="4" w:space="0" w:color="auto"/>
            </w:tcBorders>
            <w:shd w:val="clear" w:color="auto" w:fill="1F497C"/>
            <w:vAlign w:val="center"/>
          </w:tcPr>
          <w:p w14:paraId="5A27909A" w14:textId="77777777" w:rsidR="000A3C30" w:rsidRPr="00C52AD8" w:rsidRDefault="000A3C30" w:rsidP="007D1C7B">
            <w:pPr>
              <w:spacing w:before="100" w:after="100"/>
              <w:jc w:val="center"/>
              <w:textAlignment w:val="baseline"/>
              <w:rPr>
                <w:rFonts w:asciiTheme="minorHAnsi" w:eastAsia="Times New Roman" w:hAnsiTheme="minorHAnsi" w:cstheme="minorHAnsi"/>
                <w:caps/>
                <w:sz w:val="24"/>
                <w:szCs w:val="24"/>
                <w:lang w:eastAsia="en-AU"/>
              </w:rPr>
            </w:pPr>
            <w:r w:rsidRPr="00C52AD8">
              <w:rPr>
                <w:rFonts w:asciiTheme="minorHAnsi" w:eastAsia="Times New Roman" w:hAnsiTheme="minorHAnsi" w:cstheme="minorHAnsi"/>
                <w:b/>
                <w:bCs/>
                <w:caps/>
                <w:color w:val="FFFFFF"/>
                <w:sz w:val="18"/>
                <w:szCs w:val="18"/>
                <w:lang w:eastAsia="en-AU"/>
              </w:rPr>
              <w:t>Actual</w:t>
            </w:r>
          </w:p>
        </w:tc>
        <w:tc>
          <w:tcPr>
            <w:tcW w:w="1828" w:type="pct"/>
            <w:vMerge/>
            <w:tcBorders>
              <w:left w:val="single" w:sz="4" w:space="0" w:color="auto"/>
              <w:bottom w:val="single" w:sz="6" w:space="0" w:color="D9D9D9" w:themeColor="background1" w:themeShade="D9"/>
            </w:tcBorders>
            <w:vAlign w:val="center"/>
            <w:hideMark/>
          </w:tcPr>
          <w:p w14:paraId="3AE33C96" w14:textId="77777777" w:rsidR="000A3C30" w:rsidRPr="00C52AD8" w:rsidRDefault="000A3C30" w:rsidP="007D1C7B">
            <w:pPr>
              <w:spacing w:before="100" w:after="100"/>
              <w:rPr>
                <w:rFonts w:asciiTheme="minorHAnsi" w:eastAsia="Times New Roman" w:hAnsiTheme="minorHAnsi" w:cstheme="minorHAnsi"/>
                <w:sz w:val="24"/>
                <w:szCs w:val="24"/>
                <w:lang w:eastAsia="en-AU"/>
              </w:rPr>
            </w:pPr>
          </w:p>
        </w:tc>
      </w:tr>
      <w:tr w:rsidR="000A3C30" w:rsidRPr="000A3C30" w14:paraId="28C87549" w14:textId="77777777">
        <w:trPr>
          <w:trHeight w:val="255"/>
        </w:trPr>
        <w:tc>
          <w:tcPr>
            <w:tcW w:w="5000" w:type="pct"/>
            <w:gridSpan w:val="7"/>
            <w:tcBorders>
              <w:top w:val="single" w:sz="6" w:space="0" w:color="D9D9D9" w:themeColor="background1" w:themeShade="D9"/>
              <w:left w:val="nil"/>
              <w:bottom w:val="single" w:sz="6" w:space="0" w:color="D9D9D9" w:themeColor="background1" w:themeShade="D9"/>
              <w:right w:val="nil"/>
            </w:tcBorders>
            <w:shd w:val="clear" w:color="auto" w:fill="D5E8F1"/>
          </w:tcPr>
          <w:p w14:paraId="786DD670" w14:textId="77777777" w:rsidR="000A3C30" w:rsidRPr="00C52AD8" w:rsidRDefault="000A3C30" w:rsidP="007D1C7B">
            <w:pPr>
              <w:spacing w:before="100" w:after="100"/>
              <w:textAlignment w:val="baseline"/>
              <w:rPr>
                <w:rFonts w:asciiTheme="minorHAnsi" w:eastAsia="Times New Roman" w:hAnsiTheme="minorHAnsi" w:cstheme="minorHAnsi"/>
                <w:sz w:val="18"/>
                <w:szCs w:val="16"/>
                <w:lang w:eastAsia="en-AU"/>
              </w:rPr>
            </w:pPr>
            <w:r w:rsidRPr="00C52AD8">
              <w:rPr>
                <w:rFonts w:asciiTheme="minorHAnsi" w:eastAsia="Times New Roman" w:hAnsiTheme="minorHAnsi" w:cstheme="minorHAnsi"/>
                <w:b/>
                <w:bCs/>
                <w:sz w:val="18"/>
                <w:szCs w:val="16"/>
                <w:lang w:eastAsia="en-AU"/>
              </w:rPr>
              <w:t>Aquatic Facilities</w:t>
            </w:r>
          </w:p>
        </w:tc>
      </w:tr>
      <w:tr w:rsidR="00FE6932" w:rsidRPr="000A3C30" w14:paraId="2E70477C"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D4828E5" w14:textId="77777777" w:rsidR="00FE6932" w:rsidRPr="000A3C30" w:rsidRDefault="00FE6932" w:rsidP="00FE6932">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AF6</w:t>
            </w:r>
          </w:p>
          <w:p w14:paraId="44559595" w14:textId="77777777" w:rsidR="00FE6932" w:rsidRPr="000A3C30" w:rsidRDefault="00FE6932" w:rsidP="00FE6932">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Utilisation</w:t>
            </w:r>
          </w:p>
          <w:p w14:paraId="22585E68" w14:textId="77777777" w:rsidR="00FE6932" w:rsidRPr="000A3C30" w:rsidRDefault="00FE6932" w:rsidP="00FE6932">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eastAsia="en-AU"/>
              </w:rPr>
              <w:t>Utilisation of aquatic facilities</w:t>
            </w:r>
          </w:p>
          <w:p w14:paraId="332A7720" w14:textId="77777777" w:rsidR="00FE6932" w:rsidRPr="000A3C30" w:rsidRDefault="00FE6932" w:rsidP="00FE6932">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[Number of visits to aquatic facilities / Population]</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F28DB11"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3.32</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D691036"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4.73</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29FDD55"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7.21</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69FAC710" w14:textId="6331F03A"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54B3B210" w14:textId="4AD292F4"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7.01</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0CC2F651" w14:textId="0B5C8604" w:rsidR="00FE6932" w:rsidRPr="000A3C30" w:rsidRDefault="00FE6932" w:rsidP="00FE6932">
            <w:pPr>
              <w:spacing w:before="100" w:after="100"/>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Participation at our leisure venues continued to be strong in 2023−24. The slight decrease in result was most likely due to a service disruption where Waterworld was permanently closed six months before the new Norlane ARC (Aquatic Recreation Centre) was opened.</w:t>
            </w:r>
          </w:p>
        </w:tc>
      </w:tr>
      <w:tr w:rsidR="000A3C30" w:rsidRPr="000A3C30" w14:paraId="728C3620"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24733385" w14:textId="77777777" w:rsidR="000A3C30" w:rsidRPr="000A3C30" w:rsidRDefault="000A3C30" w:rsidP="007D1C7B">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t> Animal Management</w:t>
            </w:r>
          </w:p>
        </w:tc>
      </w:tr>
      <w:tr w:rsidR="00FE6932" w:rsidRPr="000A3C30" w14:paraId="76AE855A"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08056E67" w14:textId="77777777" w:rsidR="00FE6932" w:rsidRPr="000A3C30" w:rsidRDefault="00FE6932" w:rsidP="00FE6932">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AM7</w:t>
            </w:r>
          </w:p>
          <w:p w14:paraId="536913CC" w14:textId="77777777" w:rsidR="00FE6932" w:rsidRPr="000A3C30" w:rsidRDefault="00FE6932" w:rsidP="00FE6932">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Health and safety</w:t>
            </w:r>
          </w:p>
          <w:p w14:paraId="012963A9" w14:textId="77777777" w:rsidR="00FE6932" w:rsidRPr="000A3C30" w:rsidRDefault="00FE6932" w:rsidP="00FE6932">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eastAsia="en-AU"/>
              </w:rPr>
              <w:t>Animal management prosecutions</w:t>
            </w:r>
          </w:p>
          <w:p w14:paraId="2BE1091C" w14:textId="77777777" w:rsidR="00FE6932" w:rsidRPr="000A3C30" w:rsidRDefault="00FE6932" w:rsidP="00FE6932">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[Number of successful animal management prosecutions / Number of animal management prosecutions]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3275248"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100.00%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68C9B11"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100.00%</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B25A3A2" w14:textId="77777777"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100.00%</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0E034A22" w14:textId="726B756C"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2F3FAA62" w14:textId="227BEFC2" w:rsidR="00FE6932" w:rsidRPr="000A3C30" w:rsidRDefault="00FE6932" w:rsidP="00FE6932">
            <w:pPr>
              <w:spacing w:before="100" w:after="100"/>
              <w:jc w:val="center"/>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100%</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87835A3" w14:textId="07A9AA0A" w:rsidR="00FE6932" w:rsidRPr="000A3C30" w:rsidRDefault="00FE6932" w:rsidP="00FE6932">
            <w:pPr>
              <w:spacing w:before="100" w:after="100"/>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 xml:space="preserve">We continued to successfully prosecute all matters brought before the court, with 15 successful animal management prosecutions in 2023−24. </w:t>
            </w:r>
          </w:p>
        </w:tc>
      </w:tr>
      <w:tr w:rsidR="000A3C30" w:rsidRPr="000A3C30" w14:paraId="25DAD1F4"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203ED76A" w14:textId="77777777" w:rsidR="000A3C30" w:rsidRPr="000A3C30" w:rsidRDefault="000A3C30"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lastRenderedPageBreak/>
              <w:t>Food Safety </w:t>
            </w:r>
          </w:p>
        </w:tc>
      </w:tr>
      <w:tr w:rsidR="00FE6932" w:rsidRPr="000A3C30" w14:paraId="1C331F60"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6B54C50" w14:textId="77777777" w:rsidR="00FE6932" w:rsidRPr="000A3C30" w:rsidRDefault="00FE6932" w:rsidP="00544EAE">
            <w:pPr>
              <w:keepNext/>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FS4</w:t>
            </w:r>
          </w:p>
          <w:p w14:paraId="043D8EA1" w14:textId="77777777" w:rsidR="00FE6932" w:rsidRPr="000A3C30" w:rsidRDefault="00FE6932" w:rsidP="00544EAE">
            <w:pPr>
              <w:keepNext/>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Health and safety</w:t>
            </w:r>
          </w:p>
          <w:p w14:paraId="489569BD" w14:textId="77777777" w:rsidR="00FE6932" w:rsidRPr="000A3C30" w:rsidRDefault="00FE6932" w:rsidP="00544EAE">
            <w:pPr>
              <w:keepNext/>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Critical and major non-compliance outcome notifications</w:t>
            </w:r>
          </w:p>
          <w:p w14:paraId="27065ACB" w14:textId="77777777" w:rsidR="00FE6932" w:rsidRPr="000A3C30" w:rsidRDefault="00FE6932"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[Number of critical non-compliance outcome notifications and major non-compliance notifications about a food premises followed up / Number of critical non-compliance outcome notifications and major non-compliance notifications about a food premises]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9D5DD23" w14:textId="77777777" w:rsidR="00FE6932" w:rsidRPr="000A3C30" w:rsidRDefault="00FE6932"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95.45%</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C9154D1" w14:textId="77777777" w:rsidR="00FE6932" w:rsidRPr="000A3C30" w:rsidRDefault="00FE6932"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100.00%</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E6FAC3E" w14:textId="77777777" w:rsidR="00FE6932" w:rsidRPr="000A3C30" w:rsidRDefault="00FE6932"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90.76%</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2D2FA9F4" w14:textId="122030B5" w:rsidR="00FE6932" w:rsidRPr="000A3C30" w:rsidRDefault="00FE6932"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1897D0E8" w14:textId="3E655B38" w:rsidR="00FE6932" w:rsidRPr="000A3C30" w:rsidRDefault="00FE6932" w:rsidP="00544EAE">
            <w:pPr>
              <w:keepNext/>
              <w:spacing w:before="100" w:after="100"/>
              <w:jc w:val="center"/>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93.46%</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33610E7" w14:textId="21B57380" w:rsidR="00FE6932" w:rsidRPr="000A3C30" w:rsidRDefault="00FE6932" w:rsidP="00544EAE">
            <w:pPr>
              <w:keepNext/>
              <w:spacing w:before="100" w:after="100"/>
              <w:textAlignment w:val="baseline"/>
              <w:rPr>
                <w:rFonts w:asciiTheme="minorHAnsi" w:eastAsia="Times New Roman" w:hAnsiTheme="minorHAnsi" w:cstheme="minorHAnsi"/>
                <w:sz w:val="18"/>
                <w:szCs w:val="16"/>
                <w:lang w:eastAsia="en-AU"/>
              </w:rPr>
            </w:pPr>
            <w:r w:rsidRPr="00FE6932">
              <w:rPr>
                <w:rFonts w:asciiTheme="minorHAnsi" w:eastAsia="Times New Roman" w:hAnsiTheme="minorHAnsi" w:cstheme="minorHAnsi"/>
                <w:sz w:val="18"/>
                <w:szCs w:val="16"/>
                <w:lang w:eastAsia="en-AU"/>
              </w:rPr>
              <w:t xml:space="preserve">Employee turnover and difficulties recruiting qualified officers again impeded our ability to meet program targets. We will continue to provide a prioritised response to critical and major non-compliance notifications. </w:t>
            </w:r>
          </w:p>
        </w:tc>
      </w:tr>
      <w:tr w:rsidR="000A3C30" w:rsidRPr="000A3C30" w14:paraId="7B8F2B20"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704754DA" w14:textId="77777777" w:rsidR="000A3C30" w:rsidRPr="000A3C30" w:rsidRDefault="000A3C30" w:rsidP="007D1C7B">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t>Governance</w:t>
            </w:r>
          </w:p>
        </w:tc>
      </w:tr>
      <w:tr w:rsidR="008B2127" w:rsidRPr="000A3C30" w14:paraId="6D37B9BC"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E765540" w14:textId="77777777" w:rsidR="008B2127" w:rsidRPr="000A3C30" w:rsidRDefault="008B2127" w:rsidP="008B2127">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G2</w:t>
            </w:r>
          </w:p>
          <w:p w14:paraId="5CB13E02" w14:textId="77777777" w:rsidR="008B2127" w:rsidRPr="000A3C30" w:rsidRDefault="008B2127" w:rsidP="008B2127">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Satisfaction</w:t>
            </w:r>
          </w:p>
          <w:p w14:paraId="16A4B0B1" w14:textId="77777777" w:rsidR="008B2127" w:rsidRPr="000A3C30" w:rsidRDefault="008B2127" w:rsidP="008B2127">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Satisfaction with community consultation and engagement</w:t>
            </w:r>
          </w:p>
          <w:p w14:paraId="471B213C" w14:textId="77777777" w:rsidR="008B2127" w:rsidRPr="000A3C30" w:rsidRDefault="008B2127" w:rsidP="008B2127">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[Community satisfaction rating out of 100 with how council has performed on community consultation and engagement]</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6D6D7B4"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57</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B1E1D96"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54</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D61CD72"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52</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6C1372F7"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55</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412E64CB" w14:textId="05E9C860"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8B2127">
              <w:rPr>
                <w:rFonts w:asciiTheme="minorHAnsi" w:eastAsia="Times New Roman" w:hAnsiTheme="minorHAnsi" w:cstheme="minorHAnsi"/>
                <w:sz w:val="18"/>
                <w:szCs w:val="16"/>
                <w:lang w:eastAsia="en-AU"/>
              </w:rPr>
              <w:t>49</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BDD8B5A" w14:textId="520E75F7" w:rsidR="008B2127" w:rsidRPr="00862CE6" w:rsidRDefault="00862CE6" w:rsidP="00862CE6">
            <w:pPr>
              <w:keepNext/>
              <w:spacing w:before="100" w:after="100"/>
              <w:textAlignment w:val="baseline"/>
              <w:rPr>
                <w:rFonts w:ascii="Calibri" w:hAnsi="Calibri"/>
                <w:i/>
                <w:iCs/>
                <w:sz w:val="28"/>
                <w:szCs w:val="28"/>
              </w:rPr>
            </w:pPr>
            <w:r w:rsidRPr="00862CE6">
              <w:rPr>
                <w:rFonts w:asciiTheme="minorHAnsi" w:eastAsia="Times New Roman" w:hAnsiTheme="minorHAnsi" w:cstheme="minorHAnsi"/>
                <w:sz w:val="18"/>
                <w:szCs w:val="16"/>
                <w:lang w:eastAsia="en-AU"/>
              </w:rPr>
              <w:t>Satisfaction with consultation and engagement continued to decline. This trend is on par with regional centres, but lower than metro councils' decline. While there are broader factors negatively influencing people’s satisfaction with council (financial sustainability, population growth, cost of living), we will focus on expanding feedback channels, and implementing more outreach initiatives to foster greater community involvement and build trust.</w:t>
            </w:r>
          </w:p>
        </w:tc>
      </w:tr>
      <w:tr w:rsidR="000A3C30" w:rsidRPr="000A3C30" w14:paraId="62A20EB0"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3B6D13EC" w14:textId="77777777" w:rsidR="000A3C30" w:rsidRPr="000A3C30" w:rsidRDefault="000A3C30"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lastRenderedPageBreak/>
              <w:t>Libraries</w:t>
            </w:r>
          </w:p>
        </w:tc>
      </w:tr>
      <w:tr w:rsidR="008B2127" w:rsidRPr="000A3C30" w14:paraId="5C0EF5D2"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E1A5A7D" w14:textId="77777777" w:rsidR="008B2127" w:rsidRPr="000A3C30" w:rsidRDefault="008B2127" w:rsidP="00544EAE">
            <w:pPr>
              <w:keepNext/>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LB7</w:t>
            </w:r>
          </w:p>
          <w:p w14:paraId="540E6478" w14:textId="77777777" w:rsidR="008B2127" w:rsidRPr="000A3C30" w:rsidRDefault="008B2127" w:rsidP="00544EAE">
            <w:pPr>
              <w:keepNext/>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Participation</w:t>
            </w:r>
          </w:p>
          <w:p w14:paraId="4731418F" w14:textId="77777777" w:rsidR="008B2127" w:rsidRPr="000A3C30" w:rsidRDefault="008B2127" w:rsidP="00544EAE">
            <w:pPr>
              <w:keepNext/>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Library membership</w:t>
            </w:r>
          </w:p>
          <w:p w14:paraId="47ACEF5A" w14:textId="77777777" w:rsidR="008B2127" w:rsidRPr="000A3C30" w:rsidRDefault="008B2127"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[The number of registered library members / Population] x100</w:t>
            </w:r>
          </w:p>
        </w:tc>
        <w:tc>
          <w:tcPr>
            <w:tcW w:w="1031" w:type="pct"/>
            <w:gridSpan w:val="3"/>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06738D2" w14:textId="77777777" w:rsidR="008B2127" w:rsidRPr="000A3C30" w:rsidRDefault="008B2127"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New for 2024</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22FBA410" w14:textId="31F6232F" w:rsidR="008B2127" w:rsidRPr="000A3C30" w:rsidRDefault="008B2127"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2AD1B023" w14:textId="23939335" w:rsidR="008B2127" w:rsidRPr="000A3C30" w:rsidRDefault="008B2127" w:rsidP="00544EAE">
            <w:pPr>
              <w:keepNext/>
              <w:spacing w:before="100" w:after="100"/>
              <w:jc w:val="center"/>
              <w:textAlignment w:val="baseline"/>
              <w:rPr>
                <w:rFonts w:asciiTheme="minorHAnsi" w:eastAsia="Times New Roman" w:hAnsiTheme="minorHAnsi" w:cstheme="minorHAnsi"/>
                <w:sz w:val="18"/>
                <w:szCs w:val="16"/>
                <w:lang w:eastAsia="en-AU"/>
              </w:rPr>
            </w:pPr>
            <w:r w:rsidRPr="008B2127">
              <w:rPr>
                <w:rFonts w:asciiTheme="minorHAnsi" w:eastAsia="Times New Roman" w:hAnsiTheme="minorHAnsi" w:cstheme="minorHAnsi"/>
                <w:sz w:val="18"/>
                <w:szCs w:val="16"/>
                <w:lang w:eastAsia="en-AU"/>
              </w:rPr>
              <w:t>28.60%</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95EFCA4" w14:textId="7CCC3A96" w:rsidR="008B2127" w:rsidRPr="000A3C30" w:rsidRDefault="008B2127" w:rsidP="00544EAE">
            <w:pPr>
              <w:keepNext/>
              <w:spacing w:before="100" w:after="100"/>
              <w:textAlignment w:val="baseline"/>
              <w:rPr>
                <w:rFonts w:asciiTheme="minorHAnsi" w:eastAsia="Times New Roman" w:hAnsiTheme="minorHAnsi" w:cstheme="minorHAnsi"/>
                <w:sz w:val="18"/>
                <w:szCs w:val="16"/>
                <w:lang w:eastAsia="en-AU"/>
              </w:rPr>
            </w:pPr>
            <w:r w:rsidRPr="008B2127">
              <w:rPr>
                <w:rFonts w:asciiTheme="minorHAnsi" w:eastAsia="Times New Roman" w:hAnsiTheme="minorHAnsi" w:cstheme="minorHAnsi"/>
                <w:sz w:val="18"/>
                <w:szCs w:val="16"/>
                <w:lang w:eastAsia="en-AU"/>
              </w:rPr>
              <w:t xml:space="preserve">Given this is a new indicator for 2023−24, there are no comparative results from previous years. Drysdale and Leopold Libraries reported increases in membership in 2023−24 showing new members are </w:t>
            </w:r>
            <w:r w:rsidR="00A2794C" w:rsidRPr="008B2127">
              <w:rPr>
                <w:rFonts w:asciiTheme="minorHAnsi" w:eastAsia="Times New Roman" w:hAnsiTheme="minorHAnsi" w:cstheme="minorHAnsi"/>
                <w:sz w:val="18"/>
                <w:szCs w:val="16"/>
                <w:lang w:eastAsia="en-AU"/>
              </w:rPr>
              <w:t>utilising</w:t>
            </w:r>
            <w:r w:rsidRPr="008B2127">
              <w:rPr>
                <w:rFonts w:asciiTheme="minorHAnsi" w:eastAsia="Times New Roman" w:hAnsiTheme="minorHAnsi" w:cstheme="minorHAnsi"/>
                <w:sz w:val="18"/>
                <w:szCs w:val="16"/>
                <w:lang w:eastAsia="en-AU"/>
              </w:rPr>
              <w:t xml:space="preserve"> the two newest facilities in the council area. </w:t>
            </w:r>
          </w:p>
        </w:tc>
      </w:tr>
      <w:tr w:rsidR="000A3C30" w:rsidRPr="000A3C30" w14:paraId="2C5B8623"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44F955C0" w14:textId="77777777" w:rsidR="000A3C30" w:rsidRPr="000A3C30" w:rsidRDefault="000A3C30" w:rsidP="007D1C7B">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t>Maternal and Child Health (MCH)</w:t>
            </w:r>
          </w:p>
        </w:tc>
      </w:tr>
      <w:tr w:rsidR="008B2127" w:rsidRPr="000A3C30" w14:paraId="6AA5F363"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E35A8F5" w14:textId="77777777" w:rsidR="008B2127" w:rsidRPr="000A3C30" w:rsidRDefault="008B2127" w:rsidP="008B2127">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MC4</w:t>
            </w:r>
          </w:p>
          <w:p w14:paraId="7B9F9A57" w14:textId="77777777" w:rsidR="008B2127" w:rsidRPr="000A3C30" w:rsidRDefault="008B2127" w:rsidP="008B2127">
            <w:pPr>
              <w:keepNext/>
              <w:keepLines/>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Participation</w:t>
            </w:r>
          </w:p>
          <w:p w14:paraId="34F0E58E" w14:textId="77777777" w:rsidR="008B2127" w:rsidRPr="000A3C30" w:rsidRDefault="008B2127" w:rsidP="008B2127">
            <w:pPr>
              <w:keepNext/>
              <w:keepLines/>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Participation in the MCH service</w:t>
            </w:r>
          </w:p>
          <w:p w14:paraId="18A34C6F" w14:textId="77777777" w:rsidR="008B2127" w:rsidRPr="000A3C30" w:rsidRDefault="008B2127" w:rsidP="008B2127">
            <w:pPr>
              <w:keepNext/>
              <w:keepLines/>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[Number of children who attend the MCH service at least once (in the year) / Number of children enrolled in the MCH service]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BB7FB9D" w14:textId="77777777" w:rsidR="008B2127" w:rsidRPr="000A3C30" w:rsidRDefault="008B2127" w:rsidP="008B2127">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72.56%</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C3CA633" w14:textId="77777777" w:rsidR="008B2127" w:rsidRPr="000A3C30" w:rsidRDefault="008B2127" w:rsidP="008B2127">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74.40%</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DC0EF81" w14:textId="77777777" w:rsidR="008B2127" w:rsidRPr="000A3C30" w:rsidRDefault="008B2127" w:rsidP="008B2127">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73.61%</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1DB1272B" w14:textId="15CBFA99"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3038677A" w14:textId="67DD1A3A" w:rsidR="008B2127" w:rsidRPr="000A3C30" w:rsidRDefault="008B2127" w:rsidP="00544EAE">
            <w:pPr>
              <w:keepNext/>
              <w:keepLines/>
              <w:spacing w:before="100" w:after="100"/>
              <w:jc w:val="center"/>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73.88%</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7EE67867" w14:textId="6B97AC41" w:rsidR="008B2127" w:rsidRPr="000A3C30" w:rsidRDefault="007C7F34" w:rsidP="00544EAE">
            <w:pPr>
              <w:keepNext/>
              <w:keepLines/>
              <w:spacing w:before="100" w:after="100"/>
              <w:textAlignment w:val="baseline"/>
              <w:rPr>
                <w:rFonts w:asciiTheme="minorHAnsi" w:eastAsia="Times New Roman" w:hAnsiTheme="minorHAnsi" w:cstheme="minorHAnsi"/>
                <w:sz w:val="18"/>
                <w:szCs w:val="16"/>
                <w:lang w:eastAsia="en-AU"/>
              </w:rPr>
            </w:pPr>
            <w:r w:rsidRPr="007C7F34">
              <w:rPr>
                <w:rFonts w:asciiTheme="minorHAnsi" w:eastAsia="Times New Roman" w:hAnsiTheme="minorHAnsi" w:cstheme="minorHAnsi"/>
                <w:sz w:val="18"/>
                <w:szCs w:val="16"/>
                <w:lang w:eastAsia="en-AU"/>
              </w:rPr>
              <w:t>There were 13,2</w:t>
            </w:r>
            <w:r w:rsidR="00A27AB3">
              <w:rPr>
                <w:rFonts w:asciiTheme="minorHAnsi" w:eastAsia="Times New Roman" w:hAnsiTheme="minorHAnsi" w:cstheme="minorHAnsi"/>
                <w:sz w:val="18"/>
                <w:szCs w:val="16"/>
                <w:lang w:eastAsia="en-AU"/>
              </w:rPr>
              <w:t>60</w:t>
            </w:r>
            <w:r w:rsidRPr="007C7F34">
              <w:rPr>
                <w:rFonts w:asciiTheme="minorHAnsi" w:eastAsia="Times New Roman" w:hAnsiTheme="minorHAnsi" w:cstheme="minorHAnsi"/>
                <w:sz w:val="18"/>
                <w:szCs w:val="16"/>
                <w:lang w:eastAsia="en-AU"/>
              </w:rPr>
              <w:t xml:space="preserve"> children enrolled in the City’s MCH service of which 9,796 attended at least once in the year. This participation rate, calculated across all key age checks, reflects the gradual reduction in participation in later visits which will require innovative approaches to increase the rate of 18 month, 2 year and 3.5 year checks.</w:t>
            </w:r>
          </w:p>
        </w:tc>
      </w:tr>
      <w:tr w:rsidR="008B2127" w:rsidRPr="000A3C30" w14:paraId="142FB376"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7B77136C" w14:textId="77777777" w:rsidR="008B2127" w:rsidRPr="000A3C30" w:rsidRDefault="008B2127" w:rsidP="008B2127">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MC5</w:t>
            </w:r>
          </w:p>
          <w:p w14:paraId="22311D1C" w14:textId="77777777" w:rsidR="008B2127" w:rsidRPr="000A3C30" w:rsidRDefault="008B2127" w:rsidP="008B2127">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Participation</w:t>
            </w:r>
          </w:p>
          <w:p w14:paraId="51366CD9" w14:textId="77777777" w:rsidR="008B2127" w:rsidRPr="000A3C30" w:rsidRDefault="008B2127" w:rsidP="008B2127">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Participation in the MCH service by Aboriginal children</w:t>
            </w:r>
          </w:p>
          <w:p w14:paraId="2FFAAB15" w14:textId="77777777" w:rsidR="008B2127" w:rsidRPr="000A3C30" w:rsidRDefault="008B2127" w:rsidP="008B2127">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[Number of Aboriginal children who attend the MCH service at least once (in the year) / Number of Aboriginal children enrolled in the MCH service]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3E820DD6"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77.47</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E598FFA"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72.02%</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CF53D5D" w14:textId="77777777"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71.62%</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174006EF" w14:textId="28704685"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N</w:t>
            </w:r>
            <w:r>
              <w:rPr>
                <w:rFonts w:asciiTheme="minorHAnsi" w:eastAsia="Times New Roman" w:hAnsiTheme="minorHAnsi" w:cstheme="minorHAnsi"/>
                <w:sz w:val="18"/>
                <w:szCs w:val="16"/>
                <w:lang w:eastAsia="en-AU"/>
              </w:rPr>
              <w:t>ot applicable</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0E56B2E7" w14:textId="4DC079E4" w:rsidR="008B2127" w:rsidRPr="000A3C30" w:rsidRDefault="008B2127" w:rsidP="008B2127">
            <w:pPr>
              <w:spacing w:before="100" w:after="100"/>
              <w:jc w:val="center"/>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75.29%</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2F1A049C" w14:textId="0BF2B95C" w:rsidR="008B2127" w:rsidRPr="000A3C30" w:rsidRDefault="00D04242" w:rsidP="008B2127">
            <w:pPr>
              <w:spacing w:before="100" w:after="100"/>
              <w:textAlignment w:val="baseline"/>
              <w:rPr>
                <w:rFonts w:asciiTheme="minorHAnsi" w:eastAsia="Times New Roman" w:hAnsiTheme="minorHAnsi" w:cstheme="minorHAnsi"/>
                <w:sz w:val="18"/>
                <w:szCs w:val="16"/>
                <w:lang w:eastAsia="en-AU"/>
              </w:rPr>
            </w:pPr>
            <w:r w:rsidRPr="00D04242">
              <w:rPr>
                <w:rFonts w:asciiTheme="minorHAnsi" w:eastAsia="Times New Roman" w:hAnsiTheme="minorHAnsi" w:cstheme="minorHAnsi"/>
                <w:sz w:val="18"/>
                <w:szCs w:val="16"/>
                <w:lang w:eastAsia="en-AU"/>
              </w:rPr>
              <w:t>There were 216 children who identify as Aboriginal or Torres Strait Islander (ATSI) enrolled in the City’s MCH service, of which 163 attended at least once in the year. The higher rate of participation by ATSI  families may be a result of efforts to provide culturally safe &amp; inclusive practice.</w:t>
            </w:r>
          </w:p>
        </w:tc>
      </w:tr>
      <w:tr w:rsidR="000A3C30" w:rsidRPr="000A3C30" w14:paraId="13FF9584"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050460BB" w14:textId="77777777" w:rsidR="000A3C30" w:rsidRPr="000A3C30" w:rsidRDefault="000A3C30"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lastRenderedPageBreak/>
              <w:t>Roads</w:t>
            </w:r>
          </w:p>
        </w:tc>
      </w:tr>
      <w:tr w:rsidR="00544EAE" w:rsidRPr="000A3C30" w14:paraId="0638B61B"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F17A98A" w14:textId="77777777" w:rsidR="00544EAE" w:rsidRPr="000A3C30" w:rsidRDefault="00544EAE" w:rsidP="00544EAE">
            <w:pPr>
              <w:keepNext/>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R2</w:t>
            </w:r>
          </w:p>
          <w:p w14:paraId="59D00300" w14:textId="77777777" w:rsidR="00544EAE" w:rsidRPr="000A3C30" w:rsidRDefault="00544EAE" w:rsidP="00544EAE">
            <w:pPr>
              <w:keepNext/>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Condition</w:t>
            </w:r>
          </w:p>
          <w:p w14:paraId="1C0FF81C" w14:textId="77777777" w:rsidR="00544EAE" w:rsidRPr="000A3C30" w:rsidRDefault="00544EAE" w:rsidP="00544EAE">
            <w:pPr>
              <w:keepNext/>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Sealed local roads maintained to condition standards</w:t>
            </w:r>
          </w:p>
          <w:p w14:paraId="2BAE0D3C" w14:textId="77777777" w:rsidR="00544EAE" w:rsidRPr="000A3C30" w:rsidRDefault="00544EAE" w:rsidP="00544EAE">
            <w:pPr>
              <w:keepNext/>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[Number of kilometres of sealed local roads below the renewal intervention level set by / Kilometres of sealed local roads]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4F3E8013" w14:textId="77777777" w:rsidR="00544EAE" w:rsidRPr="000A3C30" w:rsidRDefault="00544EAE"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95.26%</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2BC44B78" w14:textId="77777777" w:rsidR="00544EAE" w:rsidRPr="000A3C30" w:rsidRDefault="00544EAE"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94.76%</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24900A05" w14:textId="77777777" w:rsidR="00544EAE" w:rsidRPr="000A3C30" w:rsidRDefault="00544EAE"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95.59%</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44DD29F9" w14:textId="77777777" w:rsidR="00544EAE" w:rsidRPr="000A3C30" w:rsidRDefault="00544EAE" w:rsidP="00544EAE">
            <w:pPr>
              <w:keepNext/>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94.73%</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73A00C39" w14:textId="4DB8C034" w:rsidR="00544EAE" w:rsidRPr="000A3C30" w:rsidRDefault="00544EAE" w:rsidP="00544EAE">
            <w:pPr>
              <w:keepNext/>
              <w:spacing w:before="100" w:after="100"/>
              <w:jc w:val="center"/>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96.30%</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E01CD95" w14:textId="43B26D33" w:rsidR="00544EAE" w:rsidRPr="000A3C30" w:rsidRDefault="00544EAE" w:rsidP="00544EAE">
            <w:pPr>
              <w:keepNext/>
              <w:spacing w:before="100" w:after="100"/>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The proportion of roads maintained to condition standards increased slightly but was relatively consistent with the previous years.</w:t>
            </w:r>
          </w:p>
        </w:tc>
      </w:tr>
      <w:tr w:rsidR="000A3C30" w:rsidRPr="000A3C30" w14:paraId="7A2C4B81"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48AEEFA4" w14:textId="77777777" w:rsidR="000A3C30" w:rsidRPr="000A3C30" w:rsidRDefault="000A3C30" w:rsidP="007D1C7B">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t>Statutory Planning</w:t>
            </w:r>
          </w:p>
        </w:tc>
      </w:tr>
      <w:tr w:rsidR="00544EAE" w:rsidRPr="000A3C30" w14:paraId="176FAE84"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0598768" w14:textId="77777777" w:rsidR="00544EAE" w:rsidRPr="000A3C30" w:rsidRDefault="00544EAE" w:rsidP="00544EAE">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SP2</w:t>
            </w:r>
          </w:p>
          <w:p w14:paraId="55AC57DA" w14:textId="77777777" w:rsidR="00544EAE" w:rsidRPr="000A3C30" w:rsidRDefault="00544EAE" w:rsidP="00544EAE">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Service standard</w:t>
            </w:r>
          </w:p>
          <w:p w14:paraId="4FB33371" w14:textId="77777777" w:rsidR="00544EAE" w:rsidRPr="000A3C30" w:rsidRDefault="00544EAE" w:rsidP="00544EAE">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Planning applications decided within required time frames</w:t>
            </w:r>
          </w:p>
          <w:p w14:paraId="28C94973" w14:textId="77777777" w:rsidR="00544EAE" w:rsidRPr="000A3C30" w:rsidRDefault="00544EAE" w:rsidP="00544EAE">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[Number of planning application decisions made within 60 days for regular permits and 10 days for VicSmart permits / Number of planning application decisions made]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4D137A9F" w14:textId="77777777"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80.90%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7F54084A" w14:textId="77777777"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78.70%</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tcPr>
          <w:p w14:paraId="55CEF99D" w14:textId="77777777"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75.05%</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004AEA42" w14:textId="77777777"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70.00%</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5509A0DF" w14:textId="1AC38035"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78.60%</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6D6D5C02" w14:textId="591A22C8" w:rsidR="00544EAE" w:rsidRPr="000A3C30" w:rsidRDefault="00544EAE" w:rsidP="00544EAE">
            <w:pPr>
              <w:spacing w:before="100" w:after="100"/>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There has been an improvement in the processing times based on the reduction in the overall planning permit applications received and the increased processing efficiencies of employees.</w:t>
            </w:r>
          </w:p>
        </w:tc>
      </w:tr>
      <w:tr w:rsidR="000A3C30" w:rsidRPr="000A3C30" w14:paraId="776AF6F0" w14:textId="77777777">
        <w:trPr>
          <w:trHeight w:val="65"/>
        </w:trPr>
        <w:tc>
          <w:tcPr>
            <w:tcW w:w="5000" w:type="pct"/>
            <w:gridSpan w:val="7"/>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D5E8F1"/>
          </w:tcPr>
          <w:p w14:paraId="3286C61C" w14:textId="77777777" w:rsidR="000A3C30" w:rsidRPr="000A3C30" w:rsidRDefault="000A3C30" w:rsidP="007D1C7B">
            <w:pPr>
              <w:keepNext/>
              <w:keepLines/>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b/>
                <w:bCs/>
                <w:sz w:val="18"/>
                <w:szCs w:val="16"/>
                <w:lang w:eastAsia="en-AU"/>
              </w:rPr>
              <w:t>Waste Collection </w:t>
            </w:r>
          </w:p>
        </w:tc>
      </w:tr>
      <w:tr w:rsidR="00544EAE" w:rsidRPr="000A3C30" w14:paraId="54E4DD31" w14:textId="77777777">
        <w:trPr>
          <w:trHeight w:val="300"/>
        </w:trPr>
        <w:tc>
          <w:tcPr>
            <w:tcW w:w="1439"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D903C10" w14:textId="77777777" w:rsidR="00544EAE" w:rsidRPr="000A3C30" w:rsidRDefault="00544EAE" w:rsidP="00544EAE">
            <w:pPr>
              <w:spacing w:before="100" w:after="100"/>
              <w:textAlignment w:val="baseline"/>
              <w:rPr>
                <w:rFonts w:asciiTheme="minorHAnsi" w:eastAsia="Times New Roman" w:hAnsiTheme="minorHAnsi" w:cstheme="minorHAnsi"/>
                <w:b/>
                <w:bCs/>
                <w:sz w:val="18"/>
                <w:szCs w:val="16"/>
                <w:lang w:eastAsia="en-AU"/>
              </w:rPr>
            </w:pPr>
            <w:r w:rsidRPr="000A3C30">
              <w:rPr>
                <w:rFonts w:asciiTheme="minorHAnsi" w:eastAsia="Times New Roman" w:hAnsiTheme="minorHAnsi" w:cstheme="minorHAnsi"/>
                <w:b/>
                <w:bCs/>
                <w:sz w:val="18"/>
                <w:szCs w:val="16"/>
                <w:lang w:eastAsia="en-AU"/>
              </w:rPr>
              <w:t>WC5 </w:t>
            </w:r>
          </w:p>
          <w:p w14:paraId="015D1ACB" w14:textId="77777777" w:rsidR="00544EAE" w:rsidRPr="000A3C30" w:rsidRDefault="00544EAE" w:rsidP="00544EAE">
            <w:pPr>
              <w:spacing w:before="100" w:after="100"/>
              <w:textAlignment w:val="baseline"/>
              <w:rPr>
                <w:rFonts w:asciiTheme="minorHAnsi" w:eastAsia="Times New Roman" w:hAnsiTheme="minorHAnsi" w:cstheme="minorHAnsi"/>
                <w:b/>
                <w:bCs/>
                <w:i/>
                <w:iCs/>
                <w:sz w:val="18"/>
                <w:szCs w:val="16"/>
                <w:lang w:eastAsia="en-AU"/>
              </w:rPr>
            </w:pPr>
            <w:r w:rsidRPr="000A3C30">
              <w:rPr>
                <w:rFonts w:asciiTheme="minorHAnsi" w:eastAsia="Times New Roman" w:hAnsiTheme="minorHAnsi" w:cstheme="minorHAnsi"/>
                <w:b/>
                <w:bCs/>
                <w:i/>
                <w:iCs/>
                <w:sz w:val="18"/>
                <w:szCs w:val="16"/>
                <w:lang w:val="en-GB" w:eastAsia="en-AU"/>
              </w:rPr>
              <w:t>Waste diversion</w:t>
            </w:r>
          </w:p>
          <w:p w14:paraId="6BD97D37" w14:textId="77777777" w:rsidR="00544EAE" w:rsidRPr="000A3C30" w:rsidRDefault="00544EAE" w:rsidP="00544EAE">
            <w:pPr>
              <w:spacing w:before="100" w:after="100"/>
              <w:textAlignment w:val="baseline"/>
              <w:rPr>
                <w:rFonts w:asciiTheme="minorHAnsi" w:eastAsia="Times New Roman" w:hAnsiTheme="minorHAnsi" w:cstheme="minorHAnsi"/>
                <w:i/>
                <w:sz w:val="18"/>
                <w:szCs w:val="16"/>
                <w:lang w:eastAsia="en-AU"/>
              </w:rPr>
            </w:pPr>
            <w:r w:rsidRPr="000A3C30">
              <w:rPr>
                <w:rFonts w:asciiTheme="minorHAnsi" w:eastAsia="Times New Roman" w:hAnsiTheme="minorHAnsi" w:cstheme="minorHAnsi"/>
                <w:i/>
                <w:sz w:val="18"/>
                <w:szCs w:val="16"/>
                <w:lang w:val="en-GB" w:eastAsia="en-AU"/>
              </w:rPr>
              <w:t>Kerbside collection waste diverted from landfill</w:t>
            </w:r>
          </w:p>
          <w:p w14:paraId="11A58BEA" w14:textId="77777777" w:rsidR="00544EAE" w:rsidRPr="000A3C30" w:rsidRDefault="00544EAE" w:rsidP="00544EAE">
            <w:pPr>
              <w:spacing w:before="100" w:after="100"/>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val="en-GB" w:eastAsia="en-AU"/>
              </w:rPr>
              <w:t>[Weight of recyclables and green organics collected from kerbside bins / Weight of garbage, recyclables and green organics collected from kerbside bins] x100</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16F54270" w14:textId="77777777" w:rsidR="00544EAE" w:rsidRPr="000A3C30" w:rsidRDefault="00544EAE" w:rsidP="00544EAE">
            <w:pPr>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53.87%</w:t>
            </w:r>
          </w:p>
        </w:tc>
        <w:tc>
          <w:tcPr>
            <w:tcW w:w="343"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5A027F87" w14:textId="77777777" w:rsidR="00544EAE" w:rsidRPr="000A3C30" w:rsidRDefault="00544EAE" w:rsidP="00544EAE">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52.96%</w:t>
            </w:r>
          </w:p>
        </w:tc>
        <w:tc>
          <w:tcPr>
            <w:tcW w:w="345"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CE34AC4" w14:textId="77777777" w:rsidR="00544EAE" w:rsidRPr="000A3C30" w:rsidRDefault="00544EAE" w:rsidP="00544EAE">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53.21%</w:t>
            </w:r>
          </w:p>
        </w:tc>
        <w:tc>
          <w:tcPr>
            <w:tcW w:w="35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EBF4F9"/>
          </w:tcPr>
          <w:p w14:paraId="26B80A2F" w14:textId="77777777" w:rsidR="00544EAE" w:rsidRPr="000A3C30" w:rsidRDefault="00544EAE" w:rsidP="00544EAE">
            <w:pPr>
              <w:keepNext/>
              <w:keepLines/>
              <w:spacing w:before="100" w:after="100"/>
              <w:jc w:val="center"/>
              <w:textAlignment w:val="baseline"/>
              <w:rPr>
                <w:rFonts w:asciiTheme="minorHAnsi" w:eastAsia="Times New Roman" w:hAnsiTheme="minorHAnsi" w:cstheme="minorHAnsi"/>
                <w:sz w:val="18"/>
                <w:szCs w:val="16"/>
                <w:lang w:eastAsia="en-AU"/>
              </w:rPr>
            </w:pPr>
            <w:r w:rsidRPr="000A3C30">
              <w:rPr>
                <w:rFonts w:asciiTheme="minorHAnsi" w:eastAsia="Times New Roman" w:hAnsiTheme="minorHAnsi" w:cstheme="minorHAnsi"/>
                <w:sz w:val="18"/>
                <w:szCs w:val="16"/>
                <w:lang w:eastAsia="en-AU"/>
              </w:rPr>
              <w:t>52.32%</w:t>
            </w:r>
          </w:p>
        </w:tc>
        <w:tc>
          <w:tcPr>
            <w:tcW w:w="346"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F6FAFC"/>
          </w:tcPr>
          <w:p w14:paraId="7D6B83C3" w14:textId="0E8DC90F" w:rsidR="00544EAE" w:rsidRPr="000A3C30" w:rsidRDefault="00544EAE" w:rsidP="00544EAE">
            <w:pPr>
              <w:keepNext/>
              <w:keepLines/>
              <w:spacing w:before="100" w:after="100"/>
              <w:jc w:val="center"/>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50.99%</w:t>
            </w:r>
          </w:p>
        </w:tc>
        <w:tc>
          <w:tcPr>
            <w:tcW w:w="1828" w:type="pct"/>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auto"/>
            <w:hideMark/>
          </w:tcPr>
          <w:p w14:paraId="20AAD61D" w14:textId="7066F17A" w:rsidR="00544EAE" w:rsidRPr="000A3C30" w:rsidRDefault="00544EAE" w:rsidP="00544EAE">
            <w:pPr>
              <w:spacing w:before="100" w:after="100"/>
              <w:textAlignment w:val="baseline"/>
              <w:rPr>
                <w:rFonts w:asciiTheme="minorHAnsi" w:eastAsia="Times New Roman" w:hAnsiTheme="minorHAnsi" w:cstheme="minorHAnsi"/>
                <w:sz w:val="18"/>
                <w:szCs w:val="16"/>
                <w:lang w:eastAsia="en-AU"/>
              </w:rPr>
            </w:pPr>
            <w:r w:rsidRPr="00544EAE">
              <w:rPr>
                <w:rFonts w:asciiTheme="minorHAnsi" w:eastAsia="Times New Roman" w:hAnsiTheme="minorHAnsi" w:cstheme="minorHAnsi"/>
                <w:sz w:val="18"/>
                <w:szCs w:val="16"/>
                <w:lang w:eastAsia="en-AU"/>
              </w:rPr>
              <w:t>The slight decrease in diversion rate is due to a decrease in the tonnage of recyclables collected following the introduction of the state government's Container Deposit Scheme.</w:t>
            </w:r>
            <w:r w:rsidRPr="00544EAE">
              <w:rPr>
                <w:rFonts w:asciiTheme="minorHAnsi" w:eastAsia="Times New Roman" w:hAnsiTheme="minorHAnsi" w:cstheme="minorHAnsi"/>
                <w:sz w:val="18"/>
                <w:szCs w:val="16"/>
                <w:lang w:eastAsia="en-AU"/>
              </w:rPr>
              <w:br/>
              <w:t>There has also been a reduction in tonnage of green waste collected.</w:t>
            </w:r>
          </w:p>
        </w:tc>
      </w:tr>
    </w:tbl>
    <w:p w14:paraId="7442443C" w14:textId="7D6DF540" w:rsidR="000A3C30" w:rsidRPr="000A3C30" w:rsidRDefault="00B36F7F" w:rsidP="007D1C7B">
      <w:pPr>
        <w:keepNext/>
        <w:keepLines/>
        <w:spacing w:before="100" w:after="100"/>
        <w:outlineLvl w:val="1"/>
        <w:rPr>
          <w:rFonts w:eastAsiaTheme="majorEastAsia" w:cstheme="majorBidi"/>
          <w:b/>
          <w:color w:val="003361"/>
          <w:spacing w:val="2"/>
          <w:sz w:val="24"/>
          <w:szCs w:val="26"/>
          <w:lang w:eastAsia="en-AU"/>
        </w:rPr>
      </w:pPr>
      <w:bookmarkStart w:id="1020" w:name="_Toc171340945"/>
      <w:bookmarkStart w:id="1021" w:name="_Toc171430842"/>
      <w:bookmarkStart w:id="1022" w:name="_Toc171431265"/>
      <w:bookmarkStart w:id="1023" w:name="_Toc171582964"/>
      <w:bookmarkStart w:id="1024" w:name="_Toc171583230"/>
      <w:bookmarkStart w:id="1025" w:name="_Toc172290899"/>
      <w:bookmarkStart w:id="1026" w:name="_Toc172635710"/>
      <w:bookmarkStart w:id="1027" w:name="_Toc172637304"/>
      <w:bookmarkStart w:id="1028" w:name="_Toc173928493"/>
      <w:bookmarkStart w:id="1029" w:name="_Toc173928762"/>
      <w:bookmarkStart w:id="1030" w:name="_Toc175219491"/>
      <w:bookmarkStart w:id="1031" w:name="_Toc175219588"/>
      <w:bookmarkStart w:id="1032" w:name="_Toc177383629"/>
      <w:bookmarkStart w:id="1033" w:name="_Toc178684494"/>
      <w:r>
        <w:rPr>
          <w:rFonts w:eastAsiaTheme="majorEastAsia" w:cstheme="majorBidi"/>
          <w:b/>
          <w:color w:val="003361"/>
          <w:spacing w:val="2"/>
          <w:sz w:val="24"/>
          <w:szCs w:val="26"/>
          <w:lang w:eastAsia="en-AU"/>
        </w:rPr>
        <w:lastRenderedPageBreak/>
        <w:t xml:space="preserve">Section 4. </w:t>
      </w:r>
      <w:r w:rsidR="000A3C30" w:rsidRPr="000A3C30">
        <w:rPr>
          <w:rFonts w:eastAsiaTheme="majorEastAsia" w:cstheme="majorBidi"/>
          <w:b/>
          <w:color w:val="003361"/>
          <w:spacing w:val="2"/>
          <w:sz w:val="24"/>
          <w:szCs w:val="26"/>
          <w:lang w:eastAsia="en-AU"/>
        </w:rPr>
        <w:t>Financial Performance Indicators</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p>
    <w:p w14:paraId="271EAE8F" w14:textId="3304207D" w:rsidR="000A3C30" w:rsidRPr="003D24AC" w:rsidRDefault="000A3C30" w:rsidP="003D24AC">
      <w:pPr>
        <w:spacing w:before="100" w:after="100"/>
        <w:rPr>
          <w:rFonts w:eastAsia="Times New Roman" w:cs="Arial"/>
          <w:b/>
          <w:color w:val="003361"/>
          <w:spacing w:val="2"/>
          <w:szCs w:val="16"/>
          <w:lang w:eastAsia="en-AU"/>
        </w:rPr>
      </w:pPr>
      <w:r w:rsidRPr="000A3C30">
        <w:rPr>
          <w:rFonts w:eastAsia="Times New Roman" w:cs="Arial"/>
          <w:b/>
          <w:color w:val="003361"/>
          <w:spacing w:val="2"/>
          <w:szCs w:val="16"/>
          <w:lang w:eastAsia="en-AU"/>
        </w:rPr>
        <w:t>For the year ended 30 June 2024</w:t>
      </w:r>
    </w:p>
    <w:tbl>
      <w:tblPr>
        <w:tblW w:w="51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77"/>
        <w:gridCol w:w="945"/>
        <w:gridCol w:w="945"/>
        <w:gridCol w:w="945"/>
        <w:gridCol w:w="945"/>
        <w:gridCol w:w="945"/>
        <w:gridCol w:w="945"/>
        <w:gridCol w:w="945"/>
        <w:gridCol w:w="945"/>
        <w:gridCol w:w="951"/>
        <w:gridCol w:w="2131"/>
      </w:tblGrid>
      <w:tr w:rsidR="00CC6735" w:rsidRPr="00BF40EB" w14:paraId="7EF58E08" w14:textId="77777777" w:rsidTr="00CC6735">
        <w:trPr>
          <w:cantSplit/>
          <w:trHeight w:val="285"/>
          <w:tblHeader/>
        </w:trPr>
        <w:tc>
          <w:tcPr>
            <w:tcW w:w="1284" w:type="pct"/>
            <w:vMerge w:val="restart"/>
            <w:shd w:val="clear" w:color="auto" w:fill="1F497C"/>
            <w:vAlign w:val="center"/>
            <w:hideMark/>
          </w:tcPr>
          <w:p w14:paraId="248D6838"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INDICATOR/MEASURE</w:t>
            </w:r>
          </w:p>
        </w:tc>
        <w:tc>
          <w:tcPr>
            <w:tcW w:w="2972" w:type="pct"/>
            <w:gridSpan w:val="9"/>
            <w:shd w:val="clear" w:color="auto" w:fill="1F497C"/>
            <w:vAlign w:val="center"/>
          </w:tcPr>
          <w:p w14:paraId="5FE3F4DF"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RESULTS</w:t>
            </w:r>
          </w:p>
        </w:tc>
        <w:tc>
          <w:tcPr>
            <w:tcW w:w="744" w:type="pct"/>
            <w:vMerge w:val="restart"/>
            <w:shd w:val="clear" w:color="auto" w:fill="1F497C"/>
            <w:vAlign w:val="center"/>
          </w:tcPr>
          <w:p w14:paraId="4736089F"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COMMENTS</w:t>
            </w:r>
          </w:p>
        </w:tc>
      </w:tr>
      <w:tr w:rsidR="00CC6735" w:rsidRPr="00BF40EB" w14:paraId="21E08F90" w14:textId="77777777" w:rsidTr="00CC6735">
        <w:trPr>
          <w:cantSplit/>
          <w:trHeight w:val="285"/>
          <w:tblHeader/>
        </w:trPr>
        <w:tc>
          <w:tcPr>
            <w:tcW w:w="1284" w:type="pct"/>
            <w:vMerge/>
            <w:vAlign w:val="center"/>
          </w:tcPr>
          <w:p w14:paraId="2D56B3AE"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p>
        </w:tc>
        <w:tc>
          <w:tcPr>
            <w:tcW w:w="330" w:type="pct"/>
            <w:shd w:val="clear" w:color="auto" w:fill="1F497C"/>
            <w:vAlign w:val="center"/>
          </w:tcPr>
          <w:p w14:paraId="7237EDE7"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2021</w:t>
            </w:r>
          </w:p>
        </w:tc>
        <w:tc>
          <w:tcPr>
            <w:tcW w:w="330" w:type="pct"/>
            <w:shd w:val="clear" w:color="auto" w:fill="1F497C"/>
            <w:vAlign w:val="center"/>
          </w:tcPr>
          <w:p w14:paraId="66AEB2FF"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2022</w:t>
            </w:r>
          </w:p>
        </w:tc>
        <w:tc>
          <w:tcPr>
            <w:tcW w:w="330" w:type="pct"/>
            <w:shd w:val="clear" w:color="auto" w:fill="1F497C"/>
            <w:vAlign w:val="center"/>
          </w:tcPr>
          <w:p w14:paraId="5715D90C"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2023</w:t>
            </w:r>
          </w:p>
        </w:tc>
        <w:tc>
          <w:tcPr>
            <w:tcW w:w="660" w:type="pct"/>
            <w:gridSpan w:val="2"/>
            <w:shd w:val="clear" w:color="auto" w:fill="1F497C"/>
            <w:vAlign w:val="center"/>
          </w:tcPr>
          <w:p w14:paraId="7C347739"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2024</w:t>
            </w:r>
          </w:p>
        </w:tc>
        <w:tc>
          <w:tcPr>
            <w:tcW w:w="330" w:type="pct"/>
            <w:shd w:val="clear" w:color="auto" w:fill="1F497C"/>
            <w:vAlign w:val="center"/>
          </w:tcPr>
          <w:p w14:paraId="03CECC0F"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2025</w:t>
            </w:r>
          </w:p>
        </w:tc>
        <w:tc>
          <w:tcPr>
            <w:tcW w:w="330" w:type="pct"/>
            <w:shd w:val="clear" w:color="auto" w:fill="1F497C"/>
            <w:vAlign w:val="center"/>
          </w:tcPr>
          <w:p w14:paraId="2F7702CA"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2026</w:t>
            </w:r>
          </w:p>
        </w:tc>
        <w:tc>
          <w:tcPr>
            <w:tcW w:w="330" w:type="pct"/>
            <w:shd w:val="clear" w:color="auto" w:fill="1F497C"/>
            <w:vAlign w:val="center"/>
          </w:tcPr>
          <w:p w14:paraId="03B2C0B9"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2027</w:t>
            </w:r>
          </w:p>
        </w:tc>
        <w:tc>
          <w:tcPr>
            <w:tcW w:w="332" w:type="pct"/>
            <w:shd w:val="clear" w:color="auto" w:fill="1F497C"/>
            <w:vAlign w:val="center"/>
          </w:tcPr>
          <w:p w14:paraId="7B983BAA"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2028</w:t>
            </w:r>
          </w:p>
        </w:tc>
        <w:tc>
          <w:tcPr>
            <w:tcW w:w="744" w:type="pct"/>
            <w:vMerge/>
            <w:vAlign w:val="center"/>
          </w:tcPr>
          <w:p w14:paraId="1A35ED62" w14:textId="77777777" w:rsidR="00CC6735" w:rsidRPr="00BF40EB" w:rsidRDefault="00CC6735" w:rsidP="00CC6735">
            <w:pPr>
              <w:spacing w:before="100" w:after="100"/>
              <w:textAlignment w:val="baseline"/>
              <w:rPr>
                <w:rFonts w:asciiTheme="minorHAnsi" w:hAnsiTheme="minorHAnsi" w:cstheme="minorHAnsi"/>
                <w:b/>
                <w:bCs/>
                <w:caps/>
                <w:color w:val="FFFFFF"/>
                <w:sz w:val="18"/>
                <w:szCs w:val="18"/>
              </w:rPr>
            </w:pPr>
          </w:p>
        </w:tc>
      </w:tr>
      <w:tr w:rsidR="00CC6735" w:rsidRPr="00BF40EB" w14:paraId="08BCC096" w14:textId="77777777" w:rsidTr="00CC6735">
        <w:trPr>
          <w:cantSplit/>
          <w:trHeight w:val="300"/>
          <w:tblHeader/>
        </w:trPr>
        <w:tc>
          <w:tcPr>
            <w:tcW w:w="1284" w:type="pct"/>
            <w:vMerge/>
            <w:vAlign w:val="center"/>
            <w:hideMark/>
          </w:tcPr>
          <w:p w14:paraId="3EF03B50" w14:textId="77777777" w:rsidR="00CC6735" w:rsidRPr="00BF40EB" w:rsidRDefault="00CC6735" w:rsidP="00CC6735">
            <w:pPr>
              <w:spacing w:before="100" w:after="100"/>
              <w:rPr>
                <w:rFonts w:asciiTheme="minorHAnsi" w:hAnsiTheme="minorHAnsi" w:cstheme="minorHAnsi"/>
                <w:caps/>
                <w:sz w:val="24"/>
                <w:szCs w:val="24"/>
              </w:rPr>
            </w:pPr>
          </w:p>
        </w:tc>
        <w:tc>
          <w:tcPr>
            <w:tcW w:w="330" w:type="pct"/>
            <w:tcBorders>
              <w:bottom w:val="single" w:sz="4" w:space="0" w:color="D9D9D9" w:themeColor="background1" w:themeShade="D9"/>
            </w:tcBorders>
            <w:shd w:val="clear" w:color="auto" w:fill="1F497C"/>
            <w:vAlign w:val="center"/>
            <w:hideMark/>
          </w:tcPr>
          <w:p w14:paraId="21204827"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Actual</w:t>
            </w:r>
          </w:p>
        </w:tc>
        <w:tc>
          <w:tcPr>
            <w:tcW w:w="330" w:type="pct"/>
            <w:tcBorders>
              <w:bottom w:val="single" w:sz="4" w:space="0" w:color="D9D9D9" w:themeColor="background1" w:themeShade="D9"/>
            </w:tcBorders>
            <w:shd w:val="clear" w:color="auto" w:fill="1F497C"/>
            <w:vAlign w:val="center"/>
            <w:hideMark/>
          </w:tcPr>
          <w:p w14:paraId="6E7CBCB5"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Actual</w:t>
            </w:r>
          </w:p>
        </w:tc>
        <w:tc>
          <w:tcPr>
            <w:tcW w:w="330" w:type="pct"/>
            <w:tcBorders>
              <w:bottom w:val="single" w:sz="4" w:space="0" w:color="D9D9D9" w:themeColor="background1" w:themeShade="D9"/>
            </w:tcBorders>
            <w:shd w:val="clear" w:color="auto" w:fill="1F497C"/>
            <w:vAlign w:val="center"/>
            <w:hideMark/>
          </w:tcPr>
          <w:p w14:paraId="426062F7"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Actual</w:t>
            </w:r>
          </w:p>
        </w:tc>
        <w:tc>
          <w:tcPr>
            <w:tcW w:w="330" w:type="pct"/>
            <w:tcBorders>
              <w:bottom w:val="single" w:sz="4" w:space="0" w:color="D9D9D9" w:themeColor="background1" w:themeShade="D9"/>
            </w:tcBorders>
            <w:shd w:val="clear" w:color="auto" w:fill="1F497C"/>
            <w:vAlign w:val="center"/>
          </w:tcPr>
          <w:p w14:paraId="06C17746"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 xml:space="preserve">Target </w:t>
            </w:r>
            <w:r w:rsidRPr="00BF40EB">
              <w:rPr>
                <w:rFonts w:asciiTheme="minorHAnsi" w:hAnsiTheme="minorHAnsi" w:cstheme="minorHAnsi"/>
                <w:b/>
                <w:bCs/>
                <w:caps/>
                <w:color w:val="FFFFFF"/>
                <w:sz w:val="18"/>
                <w:szCs w:val="18"/>
              </w:rPr>
              <w:br/>
              <w:t>as per budget</w:t>
            </w:r>
          </w:p>
        </w:tc>
        <w:tc>
          <w:tcPr>
            <w:tcW w:w="330" w:type="pct"/>
            <w:tcBorders>
              <w:bottom w:val="single" w:sz="4" w:space="0" w:color="D9D9D9" w:themeColor="background1" w:themeShade="D9"/>
            </w:tcBorders>
            <w:shd w:val="clear" w:color="auto" w:fill="1F497C"/>
            <w:vAlign w:val="center"/>
          </w:tcPr>
          <w:p w14:paraId="47096E3A" w14:textId="77777777" w:rsidR="00CC6735" w:rsidRPr="00BF40EB" w:rsidRDefault="00CC6735" w:rsidP="00CC6735">
            <w:pPr>
              <w:spacing w:before="100" w:after="100"/>
              <w:jc w:val="center"/>
              <w:textAlignment w:val="baseline"/>
              <w:rPr>
                <w:rFonts w:asciiTheme="minorHAnsi" w:hAnsiTheme="minorHAnsi" w:cstheme="minorHAnsi"/>
                <w:caps/>
                <w:sz w:val="24"/>
                <w:szCs w:val="24"/>
              </w:rPr>
            </w:pPr>
            <w:r w:rsidRPr="00BF40EB">
              <w:rPr>
                <w:rFonts w:asciiTheme="minorHAnsi" w:hAnsiTheme="minorHAnsi" w:cstheme="minorHAnsi"/>
                <w:b/>
                <w:bCs/>
                <w:caps/>
                <w:color w:val="FFFFFF"/>
                <w:sz w:val="18"/>
                <w:szCs w:val="18"/>
              </w:rPr>
              <w:t>Actual</w:t>
            </w:r>
          </w:p>
        </w:tc>
        <w:tc>
          <w:tcPr>
            <w:tcW w:w="330" w:type="pct"/>
            <w:tcBorders>
              <w:bottom w:val="single" w:sz="4" w:space="0" w:color="D9D9D9" w:themeColor="background1" w:themeShade="D9"/>
            </w:tcBorders>
            <w:shd w:val="clear" w:color="auto" w:fill="1F497C"/>
            <w:vAlign w:val="center"/>
            <w:hideMark/>
          </w:tcPr>
          <w:p w14:paraId="4FD690F1"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Forecast</w:t>
            </w:r>
          </w:p>
        </w:tc>
        <w:tc>
          <w:tcPr>
            <w:tcW w:w="330" w:type="pct"/>
            <w:tcBorders>
              <w:bottom w:val="single" w:sz="4" w:space="0" w:color="D9D9D9" w:themeColor="background1" w:themeShade="D9"/>
            </w:tcBorders>
            <w:shd w:val="clear" w:color="auto" w:fill="1F497C"/>
            <w:vAlign w:val="center"/>
          </w:tcPr>
          <w:p w14:paraId="758360A3"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Forecast</w:t>
            </w:r>
          </w:p>
        </w:tc>
        <w:tc>
          <w:tcPr>
            <w:tcW w:w="330" w:type="pct"/>
            <w:tcBorders>
              <w:bottom w:val="single" w:sz="4" w:space="0" w:color="D9D9D9" w:themeColor="background1" w:themeShade="D9"/>
            </w:tcBorders>
            <w:shd w:val="clear" w:color="auto" w:fill="1F497C"/>
            <w:vAlign w:val="center"/>
          </w:tcPr>
          <w:p w14:paraId="4C1F4D6B"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Forecast</w:t>
            </w:r>
          </w:p>
        </w:tc>
        <w:tc>
          <w:tcPr>
            <w:tcW w:w="332" w:type="pct"/>
            <w:tcBorders>
              <w:bottom w:val="single" w:sz="4" w:space="0" w:color="D9D9D9" w:themeColor="background1" w:themeShade="D9"/>
            </w:tcBorders>
            <w:shd w:val="clear" w:color="auto" w:fill="1F497C"/>
            <w:vAlign w:val="center"/>
          </w:tcPr>
          <w:p w14:paraId="67E9D39E" w14:textId="77777777" w:rsidR="00CC6735" w:rsidRPr="00BF40EB" w:rsidRDefault="00CC6735" w:rsidP="00CC6735">
            <w:pPr>
              <w:spacing w:before="100" w:after="100"/>
              <w:jc w:val="center"/>
              <w:textAlignment w:val="baseline"/>
              <w:rPr>
                <w:rFonts w:asciiTheme="minorHAnsi" w:hAnsiTheme="minorHAnsi" w:cstheme="minorHAnsi"/>
                <w:b/>
                <w:bCs/>
                <w:caps/>
                <w:color w:val="FFFFFF"/>
                <w:sz w:val="18"/>
                <w:szCs w:val="18"/>
              </w:rPr>
            </w:pPr>
            <w:r w:rsidRPr="00BF40EB">
              <w:rPr>
                <w:rFonts w:asciiTheme="minorHAnsi" w:hAnsiTheme="minorHAnsi" w:cstheme="minorHAnsi"/>
                <w:b/>
                <w:bCs/>
                <w:caps/>
                <w:color w:val="FFFFFF"/>
                <w:sz w:val="18"/>
                <w:szCs w:val="18"/>
              </w:rPr>
              <w:t>Forecast</w:t>
            </w:r>
          </w:p>
        </w:tc>
        <w:tc>
          <w:tcPr>
            <w:tcW w:w="744" w:type="pct"/>
            <w:vMerge/>
            <w:vAlign w:val="center"/>
          </w:tcPr>
          <w:p w14:paraId="106834C2" w14:textId="77777777" w:rsidR="00CC6735" w:rsidRPr="00BF40EB" w:rsidRDefault="00CC6735" w:rsidP="00CC6735">
            <w:pPr>
              <w:spacing w:before="100" w:after="100"/>
              <w:rPr>
                <w:rFonts w:asciiTheme="minorHAnsi" w:hAnsiTheme="minorHAnsi" w:cstheme="minorHAnsi"/>
                <w:caps/>
                <w:sz w:val="24"/>
                <w:szCs w:val="24"/>
              </w:rPr>
            </w:pPr>
          </w:p>
        </w:tc>
      </w:tr>
      <w:tr w:rsidR="00CC6735" w:rsidRPr="00BF40EB" w14:paraId="238C0C6F" w14:textId="77777777" w:rsidTr="00CC6735">
        <w:trPr>
          <w:cantSplit/>
          <w:trHeight w:val="300"/>
        </w:trPr>
        <w:tc>
          <w:tcPr>
            <w:tcW w:w="5000" w:type="pct"/>
            <w:gridSpan w:val="11"/>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5E8F1"/>
            <w:vAlign w:val="center"/>
          </w:tcPr>
          <w:p w14:paraId="4C34E041" w14:textId="77777777" w:rsidR="00CC6735" w:rsidRPr="00ED1295" w:rsidRDefault="00CC6735" w:rsidP="00CC6735">
            <w:pPr>
              <w:spacing w:before="100" w:after="100"/>
              <w:textAlignment w:val="baseline"/>
              <w:rPr>
                <w:rFonts w:asciiTheme="minorHAnsi" w:hAnsiTheme="minorHAnsi" w:cstheme="minorHAnsi"/>
                <w:sz w:val="18"/>
                <w:szCs w:val="18"/>
              </w:rPr>
            </w:pPr>
            <w:r w:rsidRPr="00ED1295">
              <w:rPr>
                <w:rFonts w:asciiTheme="minorHAnsi" w:hAnsiTheme="minorHAnsi" w:cstheme="minorHAnsi"/>
                <w:b/>
                <w:sz w:val="18"/>
                <w:szCs w:val="18"/>
              </w:rPr>
              <w:t>Efficiency</w:t>
            </w:r>
          </w:p>
        </w:tc>
      </w:tr>
      <w:tr w:rsidR="00CC6735" w:rsidRPr="00BF40EB" w14:paraId="77DE6580"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EC5CA9A"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E2</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Expenditure level</w:t>
            </w:r>
          </w:p>
          <w:p w14:paraId="14FA4C57"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Expenses per property assessment</w:t>
            </w:r>
          </w:p>
          <w:p w14:paraId="614F69A3" w14:textId="77777777" w:rsidR="00CC6735" w:rsidRPr="00BF40EB" w:rsidRDefault="00CC6735" w:rsidP="00CC6735">
            <w:pPr>
              <w:spacing w:before="100" w:after="100"/>
              <w:ind w:left="57"/>
              <w:rPr>
                <w:rFonts w:asciiTheme="minorHAnsi" w:hAnsiTheme="minorHAnsi" w:cstheme="minorHAnsi"/>
                <w:sz w:val="18"/>
                <w:szCs w:val="18"/>
              </w:rPr>
            </w:pPr>
            <w:r w:rsidRPr="00BF40EB">
              <w:rPr>
                <w:rFonts w:asciiTheme="minorHAnsi" w:hAnsiTheme="minorHAnsi" w:cstheme="minorHAnsi"/>
                <w:sz w:val="18"/>
                <w:szCs w:val="18"/>
              </w:rPr>
              <w:t>[Total expenses / Number of property assessments]</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E948FB8"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$3,088.94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45A6932"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$3,199.59</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B829DD2"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$3,339.68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5CED6864"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$3,294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1ACA9BC6" w14:textId="77777777" w:rsidR="00CC6735" w:rsidRPr="00D41EAC" w:rsidRDefault="00CC6735" w:rsidP="00CC6735">
            <w:pPr>
              <w:spacing w:before="100" w:after="100"/>
              <w:jc w:val="center"/>
              <w:textAlignment w:val="baseline"/>
              <w:rPr>
                <w:rFonts w:asciiTheme="minorHAnsi" w:hAnsiTheme="minorHAnsi"/>
                <w:sz w:val="18"/>
                <w:szCs w:val="18"/>
              </w:rPr>
            </w:pPr>
            <w:r w:rsidRPr="00C7655D">
              <w:rPr>
                <w:rFonts w:asciiTheme="minorHAnsi" w:hAnsiTheme="minorHAnsi" w:cstheme="minorHAnsi"/>
                <w:sz w:val="18"/>
                <w:szCs w:val="18"/>
              </w:rPr>
              <w:t>$3,511.60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9C6AD6E"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$3,387.51</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5F83F23"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$3,518.34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F9AE3F4"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$3,630.97</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427D100"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$3,735.88</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68999CE" w14:textId="50EF7E91" w:rsidR="00CC6735" w:rsidRPr="00D41EAC" w:rsidRDefault="00A7693B" w:rsidP="00CC6735">
            <w:pPr>
              <w:rPr>
                <w:rFonts w:asciiTheme="minorHAnsi" w:hAnsiTheme="minorHAnsi"/>
                <w:sz w:val="18"/>
                <w:szCs w:val="18"/>
              </w:rPr>
            </w:pPr>
            <w:r w:rsidRPr="00A7693B">
              <w:rPr>
                <w:rFonts w:asciiTheme="minorHAnsi" w:hAnsiTheme="minorHAnsi" w:cstheme="minorHAnsi"/>
                <w:sz w:val="18"/>
                <w:szCs w:val="18"/>
              </w:rPr>
              <w:t>The financial performance for FY2024 has improved with several initiatives implemented. Expense per property assessment is due to the growth in the number of rateable properties.</w:t>
            </w:r>
          </w:p>
        </w:tc>
      </w:tr>
      <w:tr w:rsidR="00CC6735" w:rsidRPr="00BF40EB" w14:paraId="08616452"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9E8CE65"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E4</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Revenue level</w:t>
            </w:r>
          </w:p>
          <w:p w14:paraId="6342CBEF"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Average rate per property</w:t>
            </w:r>
          </w:p>
          <w:p w14:paraId="14968876" w14:textId="77777777" w:rsidR="00CC6735" w:rsidRPr="00BF40EB" w:rsidRDefault="00CC6735" w:rsidP="00CC6735">
            <w:pPr>
              <w:spacing w:before="100" w:after="100"/>
              <w:ind w:left="57"/>
              <w:rPr>
                <w:rFonts w:asciiTheme="minorHAnsi" w:hAnsiTheme="minorHAnsi" w:cstheme="minorHAnsi"/>
                <w:sz w:val="18"/>
                <w:szCs w:val="18"/>
              </w:rPr>
            </w:pPr>
            <w:r w:rsidRPr="00BF40EB">
              <w:rPr>
                <w:rFonts w:asciiTheme="minorHAnsi" w:hAnsiTheme="minorHAnsi" w:cstheme="minorHAnsi"/>
                <w:sz w:val="18"/>
                <w:szCs w:val="18"/>
              </w:rPr>
              <w:t>[Total rate revenue / Number of property assessments]</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DFDDB46"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$1,639.93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ED2066A"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$1,661.65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A4CDF43"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$1,660.37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121DBD26" w14:textId="77777777" w:rsidR="00CC6735" w:rsidRPr="00D41EAC" w:rsidRDefault="00CC6735" w:rsidP="00CC6735">
            <w:pPr>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19EE09F0" w14:textId="77777777" w:rsidR="00CC6735" w:rsidRPr="00D41EAC" w:rsidRDefault="00CC6735" w:rsidP="00CC6735">
            <w:pPr>
              <w:spacing w:before="100" w:after="100"/>
              <w:jc w:val="center"/>
              <w:textAlignment w:val="baseline"/>
              <w:rPr>
                <w:rFonts w:asciiTheme="minorHAnsi" w:hAnsiTheme="minorHAnsi"/>
                <w:sz w:val="18"/>
                <w:szCs w:val="18"/>
              </w:rPr>
            </w:pPr>
            <w:r w:rsidRPr="00C7655D">
              <w:rPr>
                <w:rFonts w:asciiTheme="minorHAnsi" w:hAnsiTheme="minorHAnsi" w:cstheme="minorHAnsi"/>
                <w:sz w:val="18"/>
                <w:szCs w:val="18"/>
              </w:rPr>
              <w:t>$1,728.27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BFFF954"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$2,229.88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60CEDC0"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$2,329.34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909973F"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$2,407.38</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FFC2414"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$2,494.58</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700E516" w14:textId="77777777" w:rsidR="00CC6735" w:rsidRPr="00D41EAC" w:rsidRDefault="00CC6735" w:rsidP="00CC6735">
            <w:pPr>
              <w:rPr>
                <w:rFonts w:asciiTheme="minorHAnsi" w:hAnsiTheme="minorHAnsi"/>
                <w:sz w:val="18"/>
                <w:szCs w:val="18"/>
              </w:rPr>
            </w:pPr>
            <w:r w:rsidRPr="00C7655D">
              <w:rPr>
                <w:rFonts w:asciiTheme="minorHAnsi" w:hAnsiTheme="minorHAnsi" w:cstheme="minorHAnsi"/>
                <w:sz w:val="18"/>
                <w:szCs w:val="18"/>
              </w:rPr>
              <w:t>The average rate per property is likely to grow in line with the forecast annual rate cap</w:t>
            </w:r>
          </w:p>
        </w:tc>
      </w:tr>
      <w:tr w:rsidR="00CC6735" w:rsidRPr="00BF40EB" w14:paraId="42CA6F6E" w14:textId="77777777" w:rsidTr="00CC6735">
        <w:trPr>
          <w:cantSplit/>
          <w:trHeight w:val="300"/>
        </w:trPr>
        <w:tc>
          <w:tcPr>
            <w:tcW w:w="5000" w:type="pct"/>
            <w:gridSpan w:val="11"/>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5E8F1"/>
          </w:tcPr>
          <w:p w14:paraId="1B5263C6" w14:textId="77777777" w:rsidR="00CC6735" w:rsidRPr="00C7655D" w:rsidRDefault="00CC6735" w:rsidP="00CC6735">
            <w:pPr>
              <w:keepNext/>
              <w:keepLines/>
              <w:rPr>
                <w:rFonts w:asciiTheme="minorHAnsi" w:hAnsiTheme="minorHAnsi" w:cstheme="minorHAnsi"/>
                <w:sz w:val="18"/>
                <w:szCs w:val="18"/>
              </w:rPr>
            </w:pPr>
            <w:r>
              <w:rPr>
                <w:rFonts w:asciiTheme="minorHAnsi" w:hAnsiTheme="minorHAnsi" w:cstheme="minorHAnsi"/>
                <w:b/>
                <w:bCs/>
                <w:sz w:val="18"/>
                <w:szCs w:val="18"/>
              </w:rPr>
              <w:lastRenderedPageBreak/>
              <w:t>Liquidity</w:t>
            </w:r>
          </w:p>
        </w:tc>
      </w:tr>
      <w:tr w:rsidR="00CC6735" w:rsidRPr="00BF40EB" w14:paraId="5E675B33"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B21BA42" w14:textId="77777777" w:rsidR="00CC6735" w:rsidRPr="00BF40EB" w:rsidRDefault="00CC6735" w:rsidP="00CC6735">
            <w:pPr>
              <w:keepNext/>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L1</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Working capital</w:t>
            </w:r>
          </w:p>
          <w:p w14:paraId="07F35404" w14:textId="77777777" w:rsidR="00CC6735" w:rsidRPr="00BF40EB" w:rsidRDefault="00CC6735" w:rsidP="00CC6735">
            <w:pPr>
              <w:keepNext/>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Current assets compared to current liabilities</w:t>
            </w:r>
          </w:p>
          <w:p w14:paraId="1CEACF6F"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rPr>
              <w:t>[Current assets / Current liabilities]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7248EB7"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140.29%</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08407ED"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148.04%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430FC44"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134.85%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164AAF7F"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136.16%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4A3B591A"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162.78%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1D61C9A"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136.98%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E1417D5"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138.15%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3E3490F"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107.80%</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1766F89"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123.54%</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7A19F42"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To support the City's requirement for strong liquidity, it holds close to $100 million in cash and cash equivalents (term deposits). The City's financial position is forecast to be maintained at its current level into FY2025.</w:t>
            </w:r>
          </w:p>
        </w:tc>
      </w:tr>
      <w:tr w:rsidR="00CC6735" w:rsidRPr="00BF40EB" w14:paraId="38FA2FAA"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E22A485" w14:textId="77777777" w:rsidR="00CC6735" w:rsidRPr="00BF40EB" w:rsidRDefault="00CC6735" w:rsidP="00CC6735">
            <w:pPr>
              <w:keepNext/>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L2</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Unrestricted cash</w:t>
            </w:r>
          </w:p>
          <w:p w14:paraId="520E58DC" w14:textId="77777777" w:rsidR="00CC6735" w:rsidRPr="00BF40EB" w:rsidRDefault="00CC6735" w:rsidP="00CC6735">
            <w:pPr>
              <w:keepNext/>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Unrestricted cash compared to current liabilities</w:t>
            </w:r>
          </w:p>
          <w:p w14:paraId="0B73C1E6"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rPr>
              <w:t>[Unrestricted cash / Current liabilities]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2E23D17"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97.96%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C4E7F75"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48.08%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A7C9F1F"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33.34%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39F1263A" w14:textId="77777777" w:rsidR="00CC6735" w:rsidRPr="00D41EAC" w:rsidRDefault="00CC6735" w:rsidP="00CC6735">
            <w:pPr>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73546139"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29.58%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722C5F7"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63.02%</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C114AC1"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60.35%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E6DA688"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44.09%</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F9A6FC4"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54.81%</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2BEB388"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To support the City's requirement for strong liquidity, it holds close to $100million in cash and cash equivalents (term deposits)</w:t>
            </w:r>
          </w:p>
        </w:tc>
      </w:tr>
      <w:tr w:rsidR="00CC6735" w:rsidRPr="00BF40EB" w14:paraId="29057E75" w14:textId="77777777" w:rsidTr="00CC6735">
        <w:trPr>
          <w:cantSplit/>
          <w:trHeight w:val="300"/>
        </w:trPr>
        <w:tc>
          <w:tcPr>
            <w:tcW w:w="5000" w:type="pct"/>
            <w:gridSpan w:val="11"/>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5E8F1"/>
          </w:tcPr>
          <w:p w14:paraId="71035CA1" w14:textId="77777777" w:rsidR="00CC6735" w:rsidRPr="00C7655D" w:rsidRDefault="00CC6735" w:rsidP="00CC6735">
            <w:pPr>
              <w:keepNext/>
              <w:keepLines/>
              <w:rPr>
                <w:rFonts w:asciiTheme="minorHAnsi" w:hAnsiTheme="minorHAnsi" w:cstheme="minorHAnsi"/>
                <w:sz w:val="18"/>
                <w:szCs w:val="18"/>
              </w:rPr>
            </w:pPr>
            <w:r w:rsidRPr="00BF40EB">
              <w:rPr>
                <w:rFonts w:asciiTheme="minorHAnsi" w:hAnsiTheme="minorHAnsi" w:cstheme="minorHAnsi"/>
                <w:b/>
                <w:bCs/>
                <w:sz w:val="18"/>
                <w:szCs w:val="18"/>
              </w:rPr>
              <w:t>Obligations</w:t>
            </w:r>
          </w:p>
        </w:tc>
      </w:tr>
      <w:tr w:rsidR="00CC6735" w:rsidRPr="00BF40EB" w14:paraId="34EEB3E5"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2D10C9E"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O2</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Loans and borrowings</w:t>
            </w:r>
          </w:p>
          <w:p w14:paraId="38DDF97E"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Loans and borrowings compared to rates</w:t>
            </w:r>
          </w:p>
          <w:p w14:paraId="36B9266C" w14:textId="77777777" w:rsidR="00CC6735" w:rsidRPr="00BF40EB" w:rsidRDefault="00CC6735" w:rsidP="00CC6735">
            <w:pPr>
              <w:keepNext/>
              <w:keepLines/>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w:t>
            </w:r>
            <w:r w:rsidRPr="00BF40EB">
              <w:rPr>
                <w:rFonts w:asciiTheme="minorHAnsi" w:hAnsiTheme="minorHAnsi" w:cstheme="minorHAnsi"/>
                <w:sz w:val="18"/>
                <w:szCs w:val="18"/>
              </w:rPr>
              <w:t>Interest bearing loans and borrowings / Rate revenue]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803DA4B"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45.94%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6DA6003"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51.85%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2A23B2A"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44.41%</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64C49F8F"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662A20F7"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60.56%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93F92C5"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58.43%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6EE971D"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56.64%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A27FDA3"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54.12%</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B3A48B4"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52.00%</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6041036" w14:textId="77777777" w:rsidR="00CC6735" w:rsidRPr="00C7655D" w:rsidRDefault="00CC6735" w:rsidP="00CC6735">
            <w:pPr>
              <w:keepNext/>
              <w:keepLines/>
              <w:rPr>
                <w:rFonts w:asciiTheme="minorHAnsi" w:hAnsiTheme="minorHAnsi" w:cstheme="minorHAnsi"/>
                <w:sz w:val="18"/>
                <w:szCs w:val="18"/>
              </w:rPr>
            </w:pPr>
            <w:r w:rsidRPr="00C7655D">
              <w:rPr>
                <w:rFonts w:asciiTheme="minorHAnsi" w:hAnsiTheme="minorHAnsi" w:cstheme="minorHAnsi"/>
                <w:sz w:val="18"/>
                <w:szCs w:val="18"/>
              </w:rPr>
              <w:t>On an own revenue basis this is below 60% which is an important covenant for the City's borrowings. Borrowings increased as outlined in the budget to deliver the infrastructure the City needs.</w:t>
            </w:r>
          </w:p>
        </w:tc>
      </w:tr>
      <w:tr w:rsidR="00CC6735" w:rsidRPr="00BF40EB" w14:paraId="2EABB61A"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4782E95"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lastRenderedPageBreak/>
              <w:t>O3</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lang w:val="en-GB"/>
              </w:rPr>
              <w:t>Loans and borrowings</w:t>
            </w:r>
          </w:p>
          <w:p w14:paraId="519FF487"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Loans and borrowings repayments compared to rates</w:t>
            </w:r>
          </w:p>
          <w:p w14:paraId="0074B630" w14:textId="77777777" w:rsidR="00CC6735" w:rsidRPr="00BF40EB" w:rsidRDefault="00CC6735" w:rsidP="00CC6735">
            <w:pPr>
              <w:keepNext/>
              <w:keepLines/>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[Interest and principal repayments on interest bearing loans and borrowings / Rate revenue] x100</w:t>
            </w:r>
            <w:r w:rsidRPr="00BF40EB">
              <w:rPr>
                <w:rFonts w:asciiTheme="minorHAnsi" w:hAnsiTheme="minorHAnsi" w:cstheme="minorHAnsi"/>
                <w:sz w:val="18"/>
                <w:szCs w:val="18"/>
              </w:rPr>
              <w:t> </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87E0C6F"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5.29%</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6AFAC42"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4.46%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C702C38"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5.39%</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465D2008" w14:textId="77777777" w:rsidR="00CC6735" w:rsidRPr="00D41EAC" w:rsidRDefault="00CC6735" w:rsidP="00CC6735">
            <w:pPr>
              <w:keepNext/>
              <w:keepLines/>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7DA2BBE1"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4.36%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70E92EF"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5.42%</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527BFC1"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7.84%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0F41C4A"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5.28%</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FEE202B" w14:textId="77777777" w:rsidR="00CC6735" w:rsidRPr="00C7655D" w:rsidRDefault="00CC6735" w:rsidP="00CC6735">
            <w:pPr>
              <w:keepNext/>
              <w:keepLines/>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5.42%</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D54F0EE" w14:textId="77777777" w:rsidR="00CC6735" w:rsidRPr="00C7655D" w:rsidRDefault="00CC6735" w:rsidP="00CC6735">
            <w:pPr>
              <w:keepNext/>
              <w:keepLines/>
              <w:rPr>
                <w:rFonts w:asciiTheme="minorHAnsi" w:hAnsiTheme="minorHAnsi" w:cstheme="minorHAnsi"/>
                <w:sz w:val="18"/>
                <w:szCs w:val="18"/>
              </w:rPr>
            </w:pPr>
            <w:r w:rsidRPr="00C7655D">
              <w:rPr>
                <w:rFonts w:asciiTheme="minorHAnsi" w:hAnsiTheme="minorHAnsi" w:cstheme="minorHAnsi"/>
                <w:sz w:val="18"/>
                <w:szCs w:val="18"/>
              </w:rPr>
              <w:t>The majority of existing loans with banks are on a principal and interest basis, the new Treasury Corporation Victoria loans are on interest only.</w:t>
            </w:r>
          </w:p>
        </w:tc>
      </w:tr>
      <w:tr w:rsidR="00CC6735" w:rsidRPr="00BF40EB" w14:paraId="535AB701"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C75BC8B"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O4</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rPr>
              <w:t>Indebtedness</w:t>
            </w:r>
            <w:r w:rsidRPr="00BF40EB">
              <w:rPr>
                <w:rFonts w:asciiTheme="minorHAnsi" w:hAnsiTheme="minorHAnsi" w:cstheme="minorHAnsi"/>
                <w:i/>
                <w:iCs/>
                <w:sz w:val="18"/>
                <w:szCs w:val="18"/>
              </w:rPr>
              <w:t> </w:t>
            </w:r>
          </w:p>
          <w:p w14:paraId="1BCEE3B6"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Non-current liabilities compared to own source revenue</w:t>
            </w:r>
          </w:p>
          <w:p w14:paraId="6B026DF8"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[Non-current liabilities / Own source revenue]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741AD6A"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39.46%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DA6B21F"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41.81%</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F0C1758"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35.72%</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1DE85AC5" w14:textId="77777777" w:rsidR="00CC6735" w:rsidRPr="00D41EAC" w:rsidRDefault="00CC6735" w:rsidP="00CC6735">
            <w:pPr>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75EEFC33"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51.23%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C4E190D"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48.86%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B23F08D"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49.25%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CD00931"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46.84%</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3FD90F0"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44.78%</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1AE3602"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The majority of existing loans with banks are on a principal and interest basis, the new Treasury Corporation Victoria loans are on interest only.</w:t>
            </w:r>
          </w:p>
        </w:tc>
      </w:tr>
      <w:tr w:rsidR="00CC6735" w:rsidRPr="00BF40EB" w14:paraId="1A77292C"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A2B77C1"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O5</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rPr>
              <w:t>Asset renewal and upgrade</w:t>
            </w:r>
            <w:r w:rsidRPr="00BF40EB">
              <w:rPr>
                <w:rFonts w:asciiTheme="minorHAnsi" w:hAnsiTheme="minorHAnsi" w:cstheme="minorHAnsi"/>
                <w:i/>
                <w:iCs/>
                <w:sz w:val="18"/>
                <w:szCs w:val="18"/>
              </w:rPr>
              <w:t> </w:t>
            </w:r>
          </w:p>
          <w:p w14:paraId="509E1183"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Asset renewal and upgrade expense compared to depreciation</w:t>
            </w:r>
          </w:p>
          <w:p w14:paraId="5B12A5BB" w14:textId="77777777" w:rsidR="00CC6735" w:rsidRDefault="00CC6735" w:rsidP="00CC6735">
            <w:pPr>
              <w:spacing w:before="100" w:after="100"/>
              <w:ind w:left="57"/>
              <w:textAlignment w:val="baseline"/>
              <w:rPr>
                <w:rFonts w:asciiTheme="minorHAnsi" w:hAnsiTheme="minorHAnsi" w:cstheme="minorHAnsi"/>
                <w:sz w:val="18"/>
                <w:szCs w:val="18"/>
                <w:lang w:val="en-GB"/>
              </w:rPr>
            </w:pPr>
            <w:r w:rsidRPr="00BF40EB">
              <w:rPr>
                <w:rFonts w:asciiTheme="minorHAnsi" w:hAnsiTheme="minorHAnsi" w:cstheme="minorHAnsi"/>
                <w:sz w:val="18"/>
                <w:szCs w:val="18"/>
                <w:lang w:val="en-GB"/>
              </w:rPr>
              <w:t>[Asset renewal and asset upgrade expenditure / Asset depreciation] x100</w:t>
            </w:r>
          </w:p>
          <w:p w14:paraId="756CDA49"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BFF1D2D"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57.65%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50F2E86"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68.94%</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278A92B"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65.72%</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09FE8BF9"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76.26%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054C8F86"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71.00%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52AC6C4"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97.68%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5184B29"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88.97%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0082456"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57.25%</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5366B2CF"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51.48%</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5E6988D" w14:textId="2E3662A8"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A number of new assets have come online in 2023</w:t>
            </w:r>
            <w:r w:rsidR="00935A39">
              <w:rPr>
                <w:rFonts w:asciiTheme="minorHAnsi" w:hAnsiTheme="minorHAnsi" w:cstheme="minorHAnsi"/>
                <w:sz w:val="18"/>
                <w:szCs w:val="18"/>
              </w:rPr>
              <w:t>−</w:t>
            </w:r>
            <w:r w:rsidRPr="00C7655D">
              <w:rPr>
                <w:rFonts w:asciiTheme="minorHAnsi" w:hAnsiTheme="minorHAnsi" w:cstheme="minorHAnsi"/>
                <w:sz w:val="18"/>
                <w:szCs w:val="18"/>
              </w:rPr>
              <w:t>24, increasing depreciation but not requiring renewal.</w:t>
            </w:r>
          </w:p>
        </w:tc>
      </w:tr>
      <w:tr w:rsidR="00CC6735" w:rsidRPr="00BF40EB" w14:paraId="2ABFDADF" w14:textId="77777777" w:rsidTr="00CC6735">
        <w:trPr>
          <w:cantSplit/>
          <w:trHeight w:val="300"/>
        </w:trPr>
        <w:tc>
          <w:tcPr>
            <w:tcW w:w="5000" w:type="pct"/>
            <w:gridSpan w:val="11"/>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5E8F1"/>
          </w:tcPr>
          <w:p w14:paraId="68734F8E" w14:textId="77777777" w:rsidR="00CC6735" w:rsidRPr="00C7655D" w:rsidRDefault="00CC6735" w:rsidP="00CC6735">
            <w:pPr>
              <w:keepNext/>
              <w:keepLines/>
              <w:rPr>
                <w:rFonts w:asciiTheme="minorHAnsi" w:hAnsiTheme="minorHAnsi" w:cstheme="minorHAnsi"/>
                <w:sz w:val="18"/>
                <w:szCs w:val="18"/>
              </w:rPr>
            </w:pPr>
            <w:r w:rsidRPr="00BF40EB">
              <w:rPr>
                <w:rFonts w:asciiTheme="minorHAnsi" w:hAnsiTheme="minorHAnsi" w:cstheme="minorHAnsi"/>
                <w:b/>
                <w:bCs/>
                <w:sz w:val="18"/>
                <w:szCs w:val="18"/>
              </w:rPr>
              <w:lastRenderedPageBreak/>
              <w:t>Operating Position</w:t>
            </w:r>
          </w:p>
        </w:tc>
      </w:tr>
      <w:tr w:rsidR="00CC6735" w:rsidRPr="00BF40EB" w14:paraId="6C6DB351"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D3C6026"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OP1</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rPr>
              <w:t>Adjusted underlying result</w:t>
            </w:r>
          </w:p>
          <w:p w14:paraId="3041620E"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Adjusted underlying surplus (or deficit)</w:t>
            </w:r>
          </w:p>
          <w:p w14:paraId="575B7B2A"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[Adjusted underlying surplus (or deficit) / Adjusted underlying revenue]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B90F06B"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5.61%</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26423DF"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9.33%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6C0E42C"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8.33%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70FE54BB" w14:textId="77777777" w:rsidR="00CC6735" w:rsidRPr="00D41EAC" w:rsidRDefault="00CC6735" w:rsidP="00CC6735">
            <w:pPr>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68058796"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-12.85%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72F76DC"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4.85%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2EFA8F2"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6.53%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F310948"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6.16%</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073DDFEF"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1.55%</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BC47FF4"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Financial performance in FY2024 has improved with several initiatives implemented resulting an increased forecast surplus of $2.793million, however, a deficit of $17.658million was the result due to budgeted grant funded being received in July 2024 not June 2024. On an adjusted basis a small surplus would have been achieved for FY2024. It was noted in preparing the FY2024 funding from the Federal Government which had been received early in prior years did transfer some risk into FY2024.</w:t>
            </w:r>
          </w:p>
        </w:tc>
      </w:tr>
      <w:tr w:rsidR="00CC6735" w:rsidRPr="00BF40EB" w14:paraId="57F8544F" w14:textId="77777777" w:rsidTr="00CC6735">
        <w:trPr>
          <w:cantSplit/>
          <w:trHeight w:val="300"/>
        </w:trPr>
        <w:tc>
          <w:tcPr>
            <w:tcW w:w="5000" w:type="pct"/>
            <w:gridSpan w:val="11"/>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5E8F1"/>
          </w:tcPr>
          <w:p w14:paraId="4785180C" w14:textId="77777777" w:rsidR="00CC6735" w:rsidRPr="00C7655D" w:rsidRDefault="00CC6735" w:rsidP="00CC6735">
            <w:pPr>
              <w:keepNext/>
              <w:keepLines/>
              <w:rPr>
                <w:rFonts w:asciiTheme="minorHAnsi" w:hAnsiTheme="minorHAnsi" w:cstheme="minorHAnsi"/>
                <w:sz w:val="18"/>
                <w:szCs w:val="18"/>
              </w:rPr>
            </w:pPr>
            <w:r w:rsidRPr="00BF40EB">
              <w:rPr>
                <w:rFonts w:asciiTheme="minorHAnsi" w:hAnsiTheme="minorHAnsi" w:cstheme="minorHAnsi"/>
                <w:b/>
                <w:bCs/>
                <w:sz w:val="18"/>
                <w:szCs w:val="18"/>
              </w:rPr>
              <w:lastRenderedPageBreak/>
              <w:t>Stability</w:t>
            </w:r>
          </w:p>
        </w:tc>
      </w:tr>
      <w:tr w:rsidR="00CC6735" w:rsidRPr="00BF40EB" w14:paraId="6D4DE9B4"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CC72D45"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S1</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rPr>
              <w:t>Rates concentration</w:t>
            </w:r>
          </w:p>
          <w:p w14:paraId="3020905A" w14:textId="77777777" w:rsidR="00CC6735" w:rsidRPr="00BF40EB" w:rsidRDefault="00CC6735" w:rsidP="00CC6735">
            <w:pPr>
              <w:keepNext/>
              <w:keepLines/>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Rates compared to adjusted underlying revenue</w:t>
            </w:r>
          </w:p>
          <w:p w14:paraId="6C4E8FE7" w14:textId="77777777" w:rsidR="00CC6735" w:rsidRPr="00BF40EB" w:rsidRDefault="00CC6735" w:rsidP="00CC6735">
            <w:pPr>
              <w:keepNext/>
              <w:keepLines/>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[Rate revenue / Adjusted underlying revenue]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CF38E80"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60.37%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6AE8876"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57.58%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0B5E70B"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56.45%</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4D6D521C"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66.82%</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75F3D017"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69.16%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582ECFB"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62.63%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ACA1EF2"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61.88%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2711E183"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62.22%</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4052FE2"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65.74%</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60AF461"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The rate cap for FY2024 was 3.5%, revenue from other sources grew at a slower rate.</w:t>
            </w:r>
          </w:p>
        </w:tc>
      </w:tr>
      <w:tr w:rsidR="00CC6735" w:rsidRPr="00BF40EB" w14:paraId="6A1629B3" w14:textId="77777777" w:rsidTr="00CC6735">
        <w:trPr>
          <w:cantSplit/>
          <w:trHeight w:val="300"/>
        </w:trPr>
        <w:tc>
          <w:tcPr>
            <w:tcW w:w="12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10B8EA2"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b/>
                <w:bCs/>
                <w:sz w:val="18"/>
                <w:szCs w:val="18"/>
              </w:rPr>
              <w:t>S2</w:t>
            </w:r>
            <w:r>
              <w:rPr>
                <w:rFonts w:asciiTheme="minorHAnsi" w:hAnsiTheme="minorHAnsi" w:cstheme="minorHAnsi"/>
                <w:b/>
                <w:bCs/>
                <w:sz w:val="18"/>
                <w:szCs w:val="18"/>
              </w:rPr>
              <w:t xml:space="preserve"> </w:t>
            </w:r>
            <w:r w:rsidRPr="00BF40EB">
              <w:rPr>
                <w:rFonts w:asciiTheme="minorHAnsi" w:hAnsiTheme="minorHAnsi" w:cstheme="minorHAnsi"/>
                <w:b/>
                <w:bCs/>
                <w:i/>
                <w:iCs/>
                <w:sz w:val="18"/>
                <w:szCs w:val="18"/>
              </w:rPr>
              <w:t>Rates effort</w:t>
            </w:r>
          </w:p>
          <w:p w14:paraId="136BBA97" w14:textId="77777777" w:rsidR="00CC6735" w:rsidRPr="00BF40EB" w:rsidRDefault="00CC6735" w:rsidP="00CC6735">
            <w:pPr>
              <w:spacing w:before="100" w:after="100"/>
              <w:ind w:left="57"/>
              <w:textAlignment w:val="baseline"/>
              <w:rPr>
                <w:rFonts w:asciiTheme="minorHAnsi" w:hAnsiTheme="minorHAnsi" w:cstheme="minorHAnsi"/>
                <w:sz w:val="18"/>
                <w:szCs w:val="18"/>
              </w:rPr>
            </w:pPr>
            <w:r w:rsidRPr="00BF40EB">
              <w:rPr>
                <w:rFonts w:asciiTheme="minorHAnsi" w:hAnsiTheme="minorHAnsi" w:cstheme="minorHAnsi"/>
                <w:i/>
                <w:iCs/>
                <w:sz w:val="18"/>
                <w:szCs w:val="18"/>
              </w:rPr>
              <w:t>Rates compared to property values</w:t>
            </w:r>
          </w:p>
          <w:p w14:paraId="26E1EF40" w14:textId="77777777" w:rsidR="00CC6735" w:rsidRPr="00BF40EB" w:rsidRDefault="00CC6735" w:rsidP="00CC6735">
            <w:pPr>
              <w:spacing w:before="100" w:after="100"/>
              <w:ind w:left="57"/>
              <w:textAlignment w:val="baseline"/>
              <w:rPr>
                <w:rFonts w:asciiTheme="minorHAnsi" w:hAnsiTheme="minorHAnsi" w:cstheme="minorHAnsi"/>
                <w:b/>
                <w:bCs/>
                <w:sz w:val="18"/>
                <w:szCs w:val="18"/>
              </w:rPr>
            </w:pPr>
            <w:r w:rsidRPr="00BF40EB">
              <w:rPr>
                <w:rFonts w:asciiTheme="minorHAnsi" w:hAnsiTheme="minorHAnsi" w:cstheme="minorHAnsi"/>
                <w:sz w:val="18"/>
                <w:szCs w:val="18"/>
                <w:lang w:val="en-GB"/>
              </w:rPr>
              <w:t>[Rate revenue / Capital improved value of rateable properties in the municipality] x100</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4A42D29"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0.33%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69655F99"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0.33%</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71116B63" w14:textId="77777777" w:rsidR="00CC6735" w:rsidRPr="00D41EAC" w:rsidRDefault="00CC6735" w:rsidP="00CC6735">
            <w:pPr>
              <w:spacing w:before="100" w:after="100"/>
              <w:jc w:val="center"/>
              <w:textAlignment w:val="baseline"/>
              <w:rPr>
                <w:rFonts w:asciiTheme="minorHAnsi" w:hAnsiTheme="minorHAnsi" w:cstheme="minorHAnsi"/>
                <w:sz w:val="18"/>
                <w:szCs w:val="18"/>
              </w:rPr>
            </w:pPr>
            <w:r w:rsidRPr="00D41EAC">
              <w:rPr>
                <w:rFonts w:asciiTheme="minorHAnsi" w:hAnsiTheme="minorHAnsi" w:cstheme="minorHAnsi"/>
                <w:sz w:val="18"/>
                <w:szCs w:val="18"/>
              </w:rPr>
              <w:t>0.27%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BF4F9"/>
          </w:tcPr>
          <w:p w14:paraId="4451AA01" w14:textId="77777777" w:rsidR="00CC6735" w:rsidRPr="00D41EAC" w:rsidRDefault="00CC6735" w:rsidP="00CC6735">
            <w:pPr>
              <w:spacing w:before="100" w:after="100"/>
              <w:jc w:val="center"/>
              <w:textAlignment w:val="baseline"/>
              <w:rPr>
                <w:rFonts w:asciiTheme="minorHAnsi" w:hAnsiTheme="minorHAnsi" w:cstheme="minorHAnsi"/>
                <w:sz w:val="18"/>
                <w:szCs w:val="18"/>
              </w:rPr>
            </w:pP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6FAFC"/>
          </w:tcPr>
          <w:p w14:paraId="0BF3B7B7"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0.26%</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FDBA8AC"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0.27%</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48E28302"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0.28%</w:t>
            </w:r>
          </w:p>
        </w:tc>
        <w:tc>
          <w:tcPr>
            <w:tcW w:w="3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34C8CA3B"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0.29%</w:t>
            </w:r>
          </w:p>
        </w:tc>
        <w:tc>
          <w:tcPr>
            <w:tcW w:w="33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14:paraId="1602FF7F" w14:textId="77777777" w:rsidR="00CC6735" w:rsidRPr="00C7655D" w:rsidRDefault="00CC6735" w:rsidP="00CC6735">
            <w:pPr>
              <w:spacing w:before="100" w:after="100"/>
              <w:jc w:val="center"/>
              <w:textAlignment w:val="baseline"/>
              <w:rPr>
                <w:rFonts w:asciiTheme="minorHAnsi" w:hAnsiTheme="minorHAnsi" w:cstheme="minorHAnsi"/>
                <w:sz w:val="18"/>
                <w:szCs w:val="18"/>
              </w:rPr>
            </w:pPr>
            <w:r w:rsidRPr="00C7655D">
              <w:rPr>
                <w:rFonts w:asciiTheme="minorHAnsi" w:hAnsiTheme="minorHAnsi" w:cstheme="minorHAnsi"/>
                <w:sz w:val="18"/>
                <w:szCs w:val="18"/>
              </w:rPr>
              <w:t>0.31%</w:t>
            </w:r>
          </w:p>
        </w:tc>
        <w:tc>
          <w:tcPr>
            <w:tcW w:w="74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C10583F" w14:textId="77777777" w:rsidR="00CC6735" w:rsidRPr="00C7655D" w:rsidRDefault="00CC6735" w:rsidP="00CC6735">
            <w:pPr>
              <w:rPr>
                <w:rFonts w:asciiTheme="minorHAnsi" w:hAnsiTheme="minorHAnsi" w:cstheme="minorHAnsi"/>
                <w:sz w:val="18"/>
                <w:szCs w:val="18"/>
              </w:rPr>
            </w:pPr>
            <w:r w:rsidRPr="00C7655D">
              <w:rPr>
                <w:rFonts w:asciiTheme="minorHAnsi" w:hAnsiTheme="minorHAnsi" w:cstheme="minorHAnsi"/>
                <w:sz w:val="18"/>
                <w:szCs w:val="18"/>
              </w:rPr>
              <w:t>Rates revenue and Capital Improved Value increases are likely to remain stable.</w:t>
            </w:r>
          </w:p>
        </w:tc>
      </w:tr>
    </w:tbl>
    <w:p w14:paraId="74B12353" w14:textId="77777777" w:rsidR="006F725A" w:rsidRDefault="006F725A">
      <w:r>
        <w:br w:type="page"/>
      </w:r>
    </w:p>
    <w:p w14:paraId="61F0EC44" w14:textId="77777777" w:rsidR="006E38B7" w:rsidRDefault="006E38B7" w:rsidP="007D1C7B">
      <w:pPr>
        <w:keepNext/>
        <w:keepLines/>
        <w:spacing w:before="100" w:after="100"/>
        <w:outlineLvl w:val="1"/>
        <w:rPr>
          <w:rFonts w:eastAsiaTheme="majorEastAsia" w:cstheme="majorBidi"/>
          <w:b/>
          <w:color w:val="003361"/>
          <w:spacing w:val="2"/>
          <w:sz w:val="24"/>
          <w:szCs w:val="26"/>
          <w:lang w:eastAsia="en-AU"/>
        </w:rPr>
        <w:sectPr w:rsidR="006E38B7" w:rsidSect="00777B1E">
          <w:pgSz w:w="16838" w:h="11906" w:orient="landscape"/>
          <w:pgMar w:top="1440" w:right="1440" w:bottom="993" w:left="1440" w:header="708" w:footer="708" w:gutter="0"/>
          <w:cols w:space="708"/>
          <w:docGrid w:linePitch="360"/>
        </w:sectPr>
      </w:pPr>
      <w:bookmarkStart w:id="1034" w:name="_Hlk79863606"/>
      <w:bookmarkStart w:id="1035" w:name="_Toc146113687"/>
      <w:bookmarkStart w:id="1036" w:name="_Toc146635500"/>
    </w:p>
    <w:p w14:paraId="0282B355" w14:textId="4E302D5A" w:rsidR="000A3C30" w:rsidRPr="000A3C30" w:rsidRDefault="00B36F7F" w:rsidP="007D1C7B">
      <w:pPr>
        <w:keepNext/>
        <w:keepLines/>
        <w:spacing w:before="100" w:after="100"/>
        <w:outlineLvl w:val="1"/>
        <w:rPr>
          <w:rFonts w:eastAsiaTheme="majorEastAsia" w:cstheme="majorBidi"/>
          <w:b/>
          <w:color w:val="003361"/>
          <w:spacing w:val="2"/>
          <w:sz w:val="24"/>
          <w:szCs w:val="26"/>
          <w:lang w:eastAsia="en-AU"/>
        </w:rPr>
      </w:pPr>
      <w:bookmarkStart w:id="1037" w:name="_Toc171340946"/>
      <w:bookmarkStart w:id="1038" w:name="_Toc171430843"/>
      <w:bookmarkStart w:id="1039" w:name="_Toc171431266"/>
      <w:bookmarkStart w:id="1040" w:name="_Toc171582965"/>
      <w:bookmarkStart w:id="1041" w:name="_Toc171583231"/>
      <w:bookmarkStart w:id="1042" w:name="_Toc172290900"/>
      <w:bookmarkStart w:id="1043" w:name="_Toc172635711"/>
      <w:bookmarkStart w:id="1044" w:name="_Toc172637305"/>
      <w:bookmarkStart w:id="1045" w:name="_Toc173928494"/>
      <w:bookmarkStart w:id="1046" w:name="_Toc173928763"/>
      <w:bookmarkStart w:id="1047" w:name="_Toc175219492"/>
      <w:bookmarkStart w:id="1048" w:name="_Toc175219589"/>
      <w:bookmarkStart w:id="1049" w:name="_Toc177383630"/>
      <w:bookmarkStart w:id="1050" w:name="_Toc178684495"/>
      <w:r>
        <w:rPr>
          <w:rFonts w:eastAsiaTheme="majorEastAsia" w:cstheme="majorBidi"/>
          <w:b/>
          <w:color w:val="003361"/>
          <w:spacing w:val="2"/>
          <w:sz w:val="24"/>
          <w:szCs w:val="26"/>
          <w:lang w:eastAsia="en-AU"/>
        </w:rPr>
        <w:lastRenderedPageBreak/>
        <w:t xml:space="preserve">Section 5. </w:t>
      </w:r>
      <w:r w:rsidR="000A3C30" w:rsidRPr="000A3C30">
        <w:rPr>
          <w:rFonts w:eastAsiaTheme="majorEastAsia" w:cstheme="majorBidi"/>
          <w:b/>
          <w:color w:val="003361"/>
          <w:spacing w:val="2"/>
          <w:sz w:val="24"/>
          <w:szCs w:val="26"/>
          <w:lang w:eastAsia="en-AU"/>
        </w:rPr>
        <w:t>Notes to the accounts</w:t>
      </w:r>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p>
    <w:p w14:paraId="6B268344" w14:textId="77777777" w:rsidR="000A3C30" w:rsidRPr="00C609F1" w:rsidRDefault="000A3C30" w:rsidP="003D4970">
      <w:pPr>
        <w:pStyle w:val="Heading2"/>
        <w:numPr>
          <w:ilvl w:val="1"/>
          <w:numId w:val="14"/>
        </w:numPr>
        <w:spacing w:before="100" w:after="100"/>
        <w:ind w:left="578" w:hanging="578"/>
        <w:rPr>
          <w:rFonts w:cs="Arial"/>
          <w:color w:val="002060"/>
          <w:szCs w:val="22"/>
          <w:lang w:eastAsia="en-AU"/>
        </w:rPr>
      </w:pPr>
      <w:bookmarkStart w:id="1051" w:name="_Toc171340947"/>
      <w:bookmarkStart w:id="1052" w:name="_Toc171430844"/>
      <w:bookmarkStart w:id="1053" w:name="_Toc171431267"/>
      <w:bookmarkStart w:id="1054" w:name="_Toc171582966"/>
      <w:bookmarkStart w:id="1055" w:name="_Toc171583232"/>
      <w:bookmarkStart w:id="1056" w:name="_Toc172290901"/>
      <w:bookmarkStart w:id="1057" w:name="_Toc172635712"/>
      <w:bookmarkStart w:id="1058" w:name="_Toc172637306"/>
      <w:bookmarkStart w:id="1059" w:name="_Toc173928495"/>
      <w:bookmarkStart w:id="1060" w:name="_Toc173928764"/>
      <w:bookmarkStart w:id="1061" w:name="_Toc175219493"/>
      <w:bookmarkStart w:id="1062" w:name="_Toc175219590"/>
      <w:bookmarkStart w:id="1063" w:name="_Toc177383631"/>
      <w:bookmarkStart w:id="1064" w:name="_Toc178684496"/>
      <w:r w:rsidRPr="00C609F1">
        <w:rPr>
          <w:rFonts w:cs="Arial"/>
          <w:color w:val="002060"/>
          <w:szCs w:val="22"/>
          <w:lang w:eastAsia="en-AU"/>
        </w:rPr>
        <w:t>Basis for preparation</w:t>
      </w:r>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p>
    <w:p w14:paraId="3F86BB2C" w14:textId="5E01EC7D" w:rsidR="000A3C30" w:rsidRPr="000A3C30" w:rsidRDefault="000A3C30" w:rsidP="00705731">
      <w:pPr>
        <w:spacing w:before="100" w:after="100"/>
        <w:jc w:val="both"/>
        <w:rPr>
          <w:rFonts w:eastAsia="Times New Roman" w:cs="Arial"/>
          <w:spacing w:val="2"/>
          <w:szCs w:val="20"/>
          <w:lang w:eastAsia="en-AU"/>
        </w:rPr>
      </w:pPr>
      <w:r w:rsidRPr="000A3C30">
        <w:rPr>
          <w:rFonts w:eastAsia="Times New Roman" w:cs="Arial"/>
          <w:spacing w:val="2"/>
          <w:szCs w:val="20"/>
          <w:lang w:eastAsia="en-AU"/>
        </w:rPr>
        <w:t xml:space="preserve">Council is required to prepare and include a performance statement within its </w:t>
      </w:r>
      <w:r w:rsidR="00844EA6">
        <w:rPr>
          <w:rFonts w:eastAsia="Times New Roman" w:cs="Arial"/>
          <w:spacing w:val="2"/>
          <w:szCs w:val="20"/>
          <w:lang w:eastAsia="en-AU"/>
        </w:rPr>
        <w:t>A</w:t>
      </w:r>
      <w:r w:rsidRPr="000A3C30">
        <w:rPr>
          <w:rFonts w:eastAsia="Times New Roman" w:cs="Arial"/>
          <w:spacing w:val="2"/>
          <w:szCs w:val="20"/>
          <w:lang w:eastAsia="en-AU"/>
        </w:rPr>
        <w:t xml:space="preserve">nnual </w:t>
      </w:r>
      <w:r w:rsidR="00844EA6">
        <w:rPr>
          <w:rFonts w:eastAsia="Times New Roman" w:cs="Arial"/>
          <w:spacing w:val="2"/>
          <w:szCs w:val="20"/>
          <w:lang w:eastAsia="en-AU"/>
        </w:rPr>
        <w:t>R</w:t>
      </w:r>
      <w:r w:rsidRPr="000A3C30">
        <w:rPr>
          <w:rFonts w:eastAsia="Times New Roman" w:cs="Arial"/>
          <w:spacing w:val="2"/>
          <w:szCs w:val="20"/>
          <w:lang w:eastAsia="en-AU"/>
        </w:rPr>
        <w:t xml:space="preserve">eport. The performance statement includes the results of the prescribed sustainable capacity, service performance, and financial performance indicators and measures, together with a description of the municipal district and an explanation of material variations in the results. This statement has been prepared to meet the requirements of the </w:t>
      </w:r>
      <w:r w:rsidRPr="000A3C30">
        <w:rPr>
          <w:rFonts w:eastAsia="Times New Roman" w:cs="Arial"/>
          <w:i/>
          <w:iCs/>
          <w:spacing w:val="2"/>
          <w:szCs w:val="20"/>
          <w:lang w:eastAsia="en-AU"/>
        </w:rPr>
        <w:t>Local Government Act 2020</w:t>
      </w:r>
      <w:r w:rsidRPr="000A3C30">
        <w:rPr>
          <w:rFonts w:eastAsia="Times New Roman" w:cs="Arial"/>
          <w:spacing w:val="2"/>
          <w:szCs w:val="20"/>
          <w:lang w:eastAsia="en-AU"/>
        </w:rPr>
        <w:t xml:space="preserve"> and </w:t>
      </w:r>
      <w:r w:rsidRPr="000A3C30">
        <w:rPr>
          <w:rFonts w:eastAsia="Times New Roman" w:cs="Arial"/>
          <w:i/>
          <w:iCs/>
          <w:spacing w:val="2"/>
          <w:szCs w:val="20"/>
          <w:lang w:eastAsia="en-AU"/>
        </w:rPr>
        <w:t>Local Government (Planning and Reporting) Regulations 2020</w:t>
      </w:r>
      <w:r w:rsidRPr="000A3C30">
        <w:rPr>
          <w:rFonts w:eastAsia="Times New Roman" w:cs="Arial"/>
          <w:spacing w:val="2"/>
          <w:szCs w:val="20"/>
          <w:lang w:eastAsia="en-AU"/>
        </w:rPr>
        <w:t>.</w:t>
      </w:r>
    </w:p>
    <w:p w14:paraId="2EC74DF1" w14:textId="77777777" w:rsidR="000A3C30" w:rsidRPr="000A3C30" w:rsidRDefault="000A3C30" w:rsidP="00705731">
      <w:pPr>
        <w:spacing w:before="100" w:after="100"/>
        <w:jc w:val="both"/>
        <w:rPr>
          <w:rFonts w:eastAsia="Times New Roman" w:cs="Arial"/>
          <w:spacing w:val="2"/>
          <w:szCs w:val="20"/>
          <w:lang w:eastAsia="en-AU"/>
        </w:rPr>
      </w:pPr>
      <w:r w:rsidRPr="000A3C30">
        <w:rPr>
          <w:rFonts w:eastAsia="Times New Roman" w:cs="Arial"/>
          <w:spacing w:val="2"/>
          <w:szCs w:val="20"/>
          <w:lang w:eastAsia="en-AU"/>
        </w:rPr>
        <w:t xml:space="preserve">Where applicable, the results in the performance statement have been prepared on accounting bases consistent with those reported in the Financial Statements. The other results are based on information drawn from our information systems, or from third parties, such as the Australian Bureau of </w:t>
      </w:r>
      <w:bookmarkStart w:id="1065" w:name="_Hlk115304193"/>
      <w:r w:rsidRPr="000A3C30">
        <w:rPr>
          <w:rFonts w:eastAsia="Times New Roman" w:cs="Arial"/>
          <w:spacing w:val="2"/>
          <w:szCs w:val="20"/>
          <w:lang w:eastAsia="en-AU"/>
        </w:rPr>
        <w:t xml:space="preserve">Statistics (ABS). </w:t>
      </w:r>
    </w:p>
    <w:bookmarkEnd w:id="1065"/>
    <w:p w14:paraId="2F05F0EA" w14:textId="77777777" w:rsidR="000A3C30" w:rsidRPr="000A3C30" w:rsidRDefault="000A3C30" w:rsidP="00705731">
      <w:pPr>
        <w:spacing w:before="100" w:after="100"/>
        <w:jc w:val="both"/>
        <w:rPr>
          <w:rFonts w:eastAsia="Times New Roman" w:cs="Arial"/>
          <w:spacing w:val="2"/>
          <w:szCs w:val="20"/>
          <w:lang w:eastAsia="en-AU"/>
        </w:rPr>
      </w:pPr>
      <w:r w:rsidRPr="000A3C30">
        <w:rPr>
          <w:rFonts w:eastAsia="Times New Roman" w:cs="Arial"/>
          <w:spacing w:val="2"/>
          <w:szCs w:val="20"/>
          <w:lang w:eastAsia="en-AU"/>
        </w:rPr>
        <w:t>The performance statement presents the actual results for the current year and for the prescribed financial performance indicators and measures, the results forecast by the council’s strategic resource plan. The</w:t>
      </w:r>
      <w:r w:rsidRPr="000A3C30">
        <w:rPr>
          <w:rFonts w:eastAsia="Times New Roman" w:cs="Arial"/>
          <w:i/>
          <w:iCs/>
          <w:spacing w:val="2"/>
          <w:szCs w:val="20"/>
          <w:lang w:eastAsia="en-AU"/>
        </w:rPr>
        <w:t xml:space="preserve"> Local Government (Planning and Reporting) Regulations 2020</w:t>
      </w:r>
      <w:r w:rsidRPr="000A3C30">
        <w:rPr>
          <w:rFonts w:eastAsia="Times New Roman" w:cs="Arial"/>
          <w:spacing w:val="2"/>
          <w:szCs w:val="20"/>
          <w:lang w:eastAsia="en-AU"/>
        </w:rPr>
        <w:t xml:space="preserve"> requires explanation of any material variations in the results contained in the performance statement. Council applied a materiality threshold to all indicators and provided commentary for all indicators regardless of whether the variance was considered to be material.</w:t>
      </w:r>
    </w:p>
    <w:p w14:paraId="7681049F" w14:textId="320BA7BB" w:rsidR="000A3C30" w:rsidRDefault="000A3C30" w:rsidP="00705731">
      <w:pPr>
        <w:spacing w:before="100" w:after="100"/>
        <w:jc w:val="both"/>
        <w:rPr>
          <w:rFonts w:eastAsia="Times New Roman" w:cs="Arial"/>
          <w:spacing w:val="2"/>
          <w:szCs w:val="20"/>
          <w:lang w:eastAsia="en-AU"/>
        </w:rPr>
      </w:pPr>
      <w:r w:rsidRPr="000A3C30">
        <w:rPr>
          <w:rFonts w:eastAsia="Times New Roman" w:cs="Arial"/>
          <w:spacing w:val="2"/>
          <w:szCs w:val="20"/>
          <w:lang w:eastAsia="en-AU"/>
        </w:rPr>
        <w:t xml:space="preserve">The forecast figures included in the performance statement are those adopted by Council in its </w:t>
      </w:r>
      <w:r w:rsidR="009F6CEA">
        <w:rPr>
          <w:rFonts w:eastAsia="Times New Roman" w:cs="Arial"/>
          <w:spacing w:val="2"/>
          <w:szCs w:val="20"/>
          <w:lang w:eastAsia="en-AU"/>
        </w:rPr>
        <w:t>202</w:t>
      </w:r>
      <w:r w:rsidR="001F76CA">
        <w:rPr>
          <w:rFonts w:eastAsia="Times New Roman" w:cs="Arial"/>
          <w:spacing w:val="2"/>
          <w:szCs w:val="20"/>
          <w:lang w:eastAsia="en-AU"/>
        </w:rPr>
        <w:t>4</w:t>
      </w:r>
      <w:r w:rsidR="009F6CEA">
        <w:rPr>
          <w:rFonts w:eastAsia="Times New Roman" w:cs="Arial"/>
          <w:spacing w:val="2"/>
          <w:szCs w:val="20"/>
          <w:lang w:eastAsia="en-AU"/>
        </w:rPr>
        <w:t>−2</w:t>
      </w:r>
      <w:r w:rsidR="001F76CA">
        <w:rPr>
          <w:rFonts w:eastAsia="Times New Roman" w:cs="Arial"/>
          <w:spacing w:val="2"/>
          <w:szCs w:val="20"/>
          <w:lang w:eastAsia="en-AU"/>
        </w:rPr>
        <w:t>5</w:t>
      </w:r>
      <w:r w:rsidR="009F6CEA">
        <w:rPr>
          <w:rFonts w:eastAsia="Times New Roman" w:cs="Arial"/>
          <w:spacing w:val="2"/>
          <w:szCs w:val="20"/>
          <w:lang w:eastAsia="en-AU"/>
        </w:rPr>
        <w:t xml:space="preserve"> </w:t>
      </w:r>
      <w:r w:rsidRPr="000A3C30">
        <w:rPr>
          <w:rFonts w:eastAsia="Times New Roman" w:cs="Arial"/>
          <w:spacing w:val="2"/>
          <w:szCs w:val="20"/>
          <w:lang w:eastAsia="en-AU"/>
        </w:rPr>
        <w:t>budget on 2</w:t>
      </w:r>
      <w:r w:rsidR="00456FD9">
        <w:rPr>
          <w:rFonts w:eastAsia="Times New Roman" w:cs="Arial"/>
          <w:spacing w:val="2"/>
          <w:szCs w:val="20"/>
          <w:lang w:eastAsia="en-AU"/>
        </w:rPr>
        <w:t>5</w:t>
      </w:r>
      <w:r w:rsidRPr="000A3C30">
        <w:rPr>
          <w:rFonts w:eastAsia="Times New Roman" w:cs="Arial"/>
          <w:spacing w:val="2"/>
          <w:szCs w:val="20"/>
          <w:lang w:eastAsia="en-AU"/>
        </w:rPr>
        <w:t xml:space="preserve"> June 202</w:t>
      </w:r>
      <w:r w:rsidR="00456FD9">
        <w:rPr>
          <w:rFonts w:eastAsia="Times New Roman" w:cs="Arial"/>
          <w:spacing w:val="2"/>
          <w:szCs w:val="20"/>
          <w:lang w:eastAsia="en-AU"/>
        </w:rPr>
        <w:t>4</w:t>
      </w:r>
      <w:r w:rsidRPr="000A3C30">
        <w:rPr>
          <w:rFonts w:eastAsia="Times New Roman" w:cs="Arial"/>
          <w:spacing w:val="2"/>
          <w:szCs w:val="20"/>
          <w:lang w:eastAsia="en-AU"/>
        </w:rPr>
        <w:t>. The annual budget includes estimates based on key assumptions about the future that were relevant at the time of adoption and aimed at achieving sustainability over the long-term. Detailed information on the actual financial results is contained in the General Purpose Financial Statements. The annual budget and long-term financial plan are available on the City’s website or on request.</w:t>
      </w:r>
      <w:bookmarkEnd w:id="1034"/>
    </w:p>
    <w:p w14:paraId="03BCBF00" w14:textId="77777777" w:rsidR="00777B1E" w:rsidRPr="000A3C30" w:rsidRDefault="00777B1E" w:rsidP="007D1C7B">
      <w:pPr>
        <w:spacing w:before="100" w:after="100"/>
        <w:rPr>
          <w:rFonts w:eastAsia="Times New Roman" w:cs="Arial"/>
          <w:b/>
          <w:spacing w:val="2"/>
          <w:szCs w:val="20"/>
          <w:lang w:eastAsia="en-AU"/>
        </w:rPr>
      </w:pPr>
    </w:p>
    <w:p w14:paraId="4E9B3EF9" w14:textId="77777777" w:rsidR="000A3C30" w:rsidRPr="00C609F1" w:rsidRDefault="000A3C30" w:rsidP="003D4970">
      <w:pPr>
        <w:pStyle w:val="Heading2"/>
        <w:numPr>
          <w:ilvl w:val="1"/>
          <w:numId w:val="14"/>
        </w:numPr>
        <w:spacing w:before="100" w:after="100"/>
        <w:ind w:left="578" w:hanging="578"/>
        <w:rPr>
          <w:rFonts w:cs="Arial"/>
          <w:color w:val="002060"/>
          <w:szCs w:val="22"/>
          <w:lang w:eastAsia="en-AU"/>
        </w:rPr>
      </w:pPr>
      <w:bookmarkStart w:id="1066" w:name="_Toc171340948"/>
      <w:bookmarkStart w:id="1067" w:name="_Toc171430845"/>
      <w:bookmarkStart w:id="1068" w:name="_Toc171431268"/>
      <w:bookmarkStart w:id="1069" w:name="_Toc171582967"/>
      <w:bookmarkStart w:id="1070" w:name="_Toc171583233"/>
      <w:bookmarkStart w:id="1071" w:name="_Toc172290902"/>
      <w:bookmarkStart w:id="1072" w:name="_Toc172635713"/>
      <w:bookmarkStart w:id="1073" w:name="_Toc172637307"/>
      <w:bookmarkStart w:id="1074" w:name="_Toc173928496"/>
      <w:bookmarkStart w:id="1075" w:name="_Toc173928765"/>
      <w:bookmarkStart w:id="1076" w:name="_Toc175219494"/>
      <w:bookmarkStart w:id="1077" w:name="_Toc175219591"/>
      <w:bookmarkStart w:id="1078" w:name="_Toc177383632"/>
      <w:bookmarkStart w:id="1079" w:name="_Toc178684497"/>
      <w:r w:rsidRPr="00C609F1">
        <w:rPr>
          <w:rFonts w:cs="Arial"/>
          <w:color w:val="002060"/>
          <w:szCs w:val="22"/>
          <w:lang w:eastAsia="en-AU"/>
        </w:rPr>
        <w:t>Definitions</w:t>
      </w:r>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p>
    <w:tbl>
      <w:tblPr>
        <w:tblStyle w:val="TableGrid"/>
        <w:tblW w:w="5000" w:type="pct"/>
        <w:tblLook w:val="04A0" w:firstRow="1" w:lastRow="0" w:firstColumn="1" w:lastColumn="0" w:noHBand="0" w:noVBand="1"/>
      </w:tblPr>
      <w:tblGrid>
        <w:gridCol w:w="2701"/>
        <w:gridCol w:w="6762"/>
      </w:tblGrid>
      <w:tr w:rsidR="000A3C30" w:rsidRPr="000A3C30" w14:paraId="5155CC46" w14:textId="77777777" w:rsidTr="00E4700B">
        <w:trPr>
          <w:tblHeader/>
        </w:trPr>
        <w:tc>
          <w:tcPr>
            <w:tcW w:w="1427" w:type="pct"/>
            <w:shd w:val="clear" w:color="auto" w:fill="1F497C"/>
          </w:tcPr>
          <w:p w14:paraId="052BA5CD" w14:textId="77777777" w:rsidR="000A3C30" w:rsidRPr="00C52AD8" w:rsidRDefault="000A3C30" w:rsidP="007D1C7B">
            <w:pPr>
              <w:spacing w:before="100" w:after="100" w:line="259" w:lineRule="auto"/>
              <w:rPr>
                <w:rFonts w:asciiTheme="minorHAnsi" w:hAnsiTheme="minorHAnsi" w:cstheme="minorHAnsi"/>
                <w:b/>
                <w:bCs/>
                <w:caps/>
                <w:color w:val="FFFFFF" w:themeColor="background1"/>
                <w:sz w:val="18"/>
                <w:szCs w:val="18"/>
              </w:rPr>
            </w:pPr>
            <w:r w:rsidRPr="00C52AD8">
              <w:rPr>
                <w:rFonts w:asciiTheme="minorHAnsi" w:hAnsiTheme="minorHAnsi" w:cstheme="minorHAnsi"/>
                <w:b/>
                <w:bCs/>
                <w:caps/>
                <w:color w:val="FFFFFF" w:themeColor="background1"/>
                <w:sz w:val="18"/>
                <w:szCs w:val="18"/>
              </w:rPr>
              <w:t>Key term</w:t>
            </w:r>
          </w:p>
        </w:tc>
        <w:tc>
          <w:tcPr>
            <w:tcW w:w="3573" w:type="pct"/>
            <w:shd w:val="clear" w:color="auto" w:fill="1F497C"/>
          </w:tcPr>
          <w:p w14:paraId="76846CFB" w14:textId="77777777" w:rsidR="000A3C30" w:rsidRPr="00C52AD8" w:rsidRDefault="000A3C30" w:rsidP="007D1C7B">
            <w:pPr>
              <w:spacing w:before="100" w:after="100" w:line="259" w:lineRule="auto"/>
              <w:rPr>
                <w:rFonts w:asciiTheme="minorHAnsi" w:hAnsiTheme="minorHAnsi" w:cstheme="minorHAnsi"/>
                <w:b/>
                <w:bCs/>
                <w:caps/>
                <w:color w:val="FFFFFF" w:themeColor="background1"/>
                <w:sz w:val="18"/>
                <w:szCs w:val="18"/>
              </w:rPr>
            </w:pPr>
            <w:r w:rsidRPr="00C52AD8">
              <w:rPr>
                <w:rFonts w:asciiTheme="minorHAnsi" w:hAnsiTheme="minorHAnsi" w:cstheme="minorHAnsi"/>
                <w:b/>
                <w:bCs/>
                <w:caps/>
                <w:color w:val="FFFFFF" w:themeColor="background1"/>
                <w:sz w:val="18"/>
                <w:szCs w:val="18"/>
              </w:rPr>
              <w:t>Definition</w:t>
            </w:r>
          </w:p>
        </w:tc>
      </w:tr>
      <w:tr w:rsidR="000A3C30" w:rsidRPr="000A3C30" w14:paraId="0F1557E3" w14:textId="77777777" w:rsidTr="00A9635E">
        <w:trPr>
          <w:trHeight w:val="1122"/>
        </w:trPr>
        <w:tc>
          <w:tcPr>
            <w:tcW w:w="1427" w:type="pct"/>
          </w:tcPr>
          <w:p w14:paraId="638A7344"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bookmarkStart w:id="1080" w:name="_Hlk79864284"/>
            <w:r w:rsidRPr="000A3C30">
              <w:rPr>
                <w:rFonts w:asciiTheme="minorHAnsi" w:hAnsiTheme="minorHAnsi" w:cstheme="minorHAnsi"/>
                <w:sz w:val="18"/>
                <w:szCs w:val="16"/>
              </w:rPr>
              <w:t>Adjusted underlying revenue</w:t>
            </w:r>
          </w:p>
        </w:tc>
        <w:tc>
          <w:tcPr>
            <w:tcW w:w="3573" w:type="pct"/>
          </w:tcPr>
          <w:p w14:paraId="5174EFB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total income other than:</w:t>
            </w:r>
          </w:p>
          <w:p w14:paraId="0E1DFF0E"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(a) non-recurrent grants used to fund capital expenditure; and </w:t>
            </w:r>
          </w:p>
          <w:p w14:paraId="2FCE63F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(b) non-monetary asset contributions; and </w:t>
            </w:r>
          </w:p>
          <w:p w14:paraId="1BDD2D08"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(c) contributions to fund capital expenditure from sources other than those referred to above</w:t>
            </w:r>
          </w:p>
        </w:tc>
      </w:tr>
      <w:tr w:rsidR="000A3C30" w:rsidRPr="000A3C30" w14:paraId="475C7AD2" w14:textId="77777777" w:rsidTr="00A9635E">
        <w:tc>
          <w:tcPr>
            <w:tcW w:w="1427" w:type="pct"/>
          </w:tcPr>
          <w:p w14:paraId="40D959F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Infrastructure</w:t>
            </w:r>
          </w:p>
        </w:tc>
        <w:tc>
          <w:tcPr>
            <w:tcW w:w="3573" w:type="pct"/>
          </w:tcPr>
          <w:p w14:paraId="6D5DED1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non-current property, plant and equipment excluding land</w:t>
            </w:r>
          </w:p>
        </w:tc>
      </w:tr>
      <w:tr w:rsidR="000A3C30" w:rsidRPr="000A3C30" w14:paraId="1417B538" w14:textId="77777777" w:rsidTr="00A9635E">
        <w:tc>
          <w:tcPr>
            <w:tcW w:w="1427" w:type="pct"/>
          </w:tcPr>
          <w:p w14:paraId="41E09571"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Local road</w:t>
            </w:r>
          </w:p>
        </w:tc>
        <w:tc>
          <w:tcPr>
            <w:tcW w:w="3573" w:type="pct"/>
          </w:tcPr>
          <w:p w14:paraId="5FD1F102"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 sealed or unsealed road for which the council is the responsible road authority under the </w:t>
            </w:r>
            <w:r w:rsidRPr="000A3C30">
              <w:rPr>
                <w:rFonts w:asciiTheme="minorHAnsi" w:hAnsiTheme="minorHAnsi" w:cstheme="minorHAnsi"/>
                <w:i/>
                <w:sz w:val="18"/>
                <w:szCs w:val="16"/>
              </w:rPr>
              <w:t>Road Management Act 2004</w:t>
            </w:r>
          </w:p>
        </w:tc>
      </w:tr>
      <w:tr w:rsidR="000A3C30" w:rsidRPr="000A3C30" w14:paraId="53FEE9F8" w14:textId="77777777" w:rsidTr="00A9635E">
        <w:tc>
          <w:tcPr>
            <w:tcW w:w="1427" w:type="pct"/>
          </w:tcPr>
          <w:p w14:paraId="6C8FD08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Population </w:t>
            </w:r>
          </w:p>
        </w:tc>
        <w:tc>
          <w:tcPr>
            <w:tcW w:w="3573" w:type="pct"/>
          </w:tcPr>
          <w:p w14:paraId="643EB05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the resident population estimated by council</w:t>
            </w:r>
          </w:p>
        </w:tc>
      </w:tr>
      <w:tr w:rsidR="000A3C30" w:rsidRPr="000A3C30" w14:paraId="51733515" w14:textId="77777777" w:rsidTr="00A9635E">
        <w:tc>
          <w:tcPr>
            <w:tcW w:w="1427" w:type="pct"/>
          </w:tcPr>
          <w:p w14:paraId="7562A11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Own-source revenue)</w:t>
            </w:r>
          </w:p>
        </w:tc>
        <w:tc>
          <w:tcPr>
            <w:tcW w:w="3573" w:type="pct"/>
          </w:tcPr>
          <w:p w14:paraId="63C9D813" w14:textId="0067277C"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adjusted underlying revenue other than revenue that is not under the control of council (including government grants</w:t>
            </w:r>
            <w:r w:rsidR="006553EA">
              <w:rPr>
                <w:rFonts w:asciiTheme="minorHAnsi" w:hAnsiTheme="minorHAnsi" w:cstheme="minorHAnsi"/>
                <w:sz w:val="18"/>
                <w:szCs w:val="16"/>
              </w:rPr>
              <w:t>)</w:t>
            </w:r>
          </w:p>
        </w:tc>
      </w:tr>
      <w:tr w:rsidR="000A3C30" w:rsidRPr="000A3C30" w14:paraId="508EBD4B" w14:textId="77777777" w:rsidTr="00A9635E">
        <w:tc>
          <w:tcPr>
            <w:tcW w:w="1427" w:type="pct"/>
          </w:tcPr>
          <w:p w14:paraId="4BC83AD9"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Relative socio-economic disadvantage</w:t>
            </w:r>
          </w:p>
        </w:tc>
        <w:tc>
          <w:tcPr>
            <w:tcW w:w="3573" w:type="pct"/>
          </w:tcPr>
          <w:p w14:paraId="5B8676F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in relation to a municipality, means the relative socio-economic disadvantage, expressed as a decile for the relevant financial year, of the area in which the municipality is located according to the Index of Relative Socio-Economic Disadvantage (Catalogue Number 2033.0.55.001) of SEIFA</w:t>
            </w:r>
          </w:p>
        </w:tc>
      </w:tr>
      <w:tr w:rsidR="000A3C30" w:rsidRPr="000A3C30" w14:paraId="28B22A1E" w14:textId="77777777" w:rsidTr="00A9635E">
        <w:tc>
          <w:tcPr>
            <w:tcW w:w="1427" w:type="pct"/>
          </w:tcPr>
          <w:p w14:paraId="0F00BEB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SEIFA</w:t>
            </w:r>
          </w:p>
        </w:tc>
        <w:tc>
          <w:tcPr>
            <w:tcW w:w="3573" w:type="pct"/>
          </w:tcPr>
          <w:p w14:paraId="2AA21FFE"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the Socio-Economic Indexes for Areas published from time to time by the Australian Bureau of Statistics on its website</w:t>
            </w:r>
          </w:p>
        </w:tc>
      </w:tr>
      <w:tr w:rsidR="000A3C30" w:rsidRPr="000A3C30" w14:paraId="5BE13D0E" w14:textId="77777777" w:rsidTr="00A9635E">
        <w:tc>
          <w:tcPr>
            <w:tcW w:w="1427" w:type="pct"/>
          </w:tcPr>
          <w:p w14:paraId="56068861" w14:textId="77777777" w:rsidR="000A3C30" w:rsidRPr="000A3C30" w:rsidRDefault="000A3C30" w:rsidP="007D1C7B">
            <w:pPr>
              <w:spacing w:before="100" w:after="100" w:line="259" w:lineRule="auto"/>
              <w:textAlignment w:val="baseline"/>
              <w:rPr>
                <w:rFonts w:asciiTheme="minorHAnsi" w:hAnsiTheme="minorHAnsi" w:cstheme="minorHAnsi"/>
                <w:b/>
                <w:sz w:val="18"/>
                <w:szCs w:val="16"/>
              </w:rPr>
            </w:pPr>
            <w:r w:rsidRPr="000A3C30">
              <w:rPr>
                <w:rFonts w:asciiTheme="minorHAnsi" w:hAnsiTheme="minorHAnsi" w:cstheme="minorHAnsi"/>
                <w:sz w:val="18"/>
                <w:szCs w:val="16"/>
              </w:rPr>
              <w:lastRenderedPageBreak/>
              <w:t>Unrestricted cash</w:t>
            </w:r>
          </w:p>
        </w:tc>
        <w:tc>
          <w:tcPr>
            <w:tcW w:w="3573" w:type="pct"/>
          </w:tcPr>
          <w:p w14:paraId="53AAD604"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all cash and cash equivalents other than restricted cash </w:t>
            </w:r>
          </w:p>
        </w:tc>
      </w:tr>
      <w:tr w:rsidR="000A3C30" w:rsidRPr="000A3C30" w14:paraId="3AB3FA0D" w14:textId="77777777" w:rsidTr="00A9635E">
        <w:tc>
          <w:tcPr>
            <w:tcW w:w="1427" w:type="pct"/>
          </w:tcPr>
          <w:p w14:paraId="6AF0279D" w14:textId="77777777" w:rsidR="000A3C30" w:rsidRPr="000A3C30" w:rsidRDefault="000A3C30" w:rsidP="007D1C7B">
            <w:pPr>
              <w:spacing w:before="100" w:after="100" w:line="259" w:lineRule="auto"/>
              <w:textAlignment w:val="baseline"/>
              <w:rPr>
                <w:rFonts w:asciiTheme="minorHAnsi" w:hAnsiTheme="minorHAnsi" w:cstheme="minorHAnsi"/>
                <w:b/>
                <w:sz w:val="18"/>
                <w:szCs w:val="16"/>
              </w:rPr>
            </w:pPr>
            <w:r w:rsidRPr="000A3C30">
              <w:rPr>
                <w:rFonts w:asciiTheme="minorHAnsi" w:hAnsiTheme="minorHAnsi" w:cstheme="minorHAnsi"/>
                <w:sz w:val="18"/>
                <w:szCs w:val="16"/>
              </w:rPr>
              <w:t>Aboriginal child</w:t>
            </w:r>
          </w:p>
        </w:tc>
        <w:tc>
          <w:tcPr>
            <w:tcW w:w="3573" w:type="pct"/>
          </w:tcPr>
          <w:p w14:paraId="1A2C9099"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 child who is an Aboriginal person</w:t>
            </w:r>
          </w:p>
        </w:tc>
      </w:tr>
      <w:tr w:rsidR="000A3C30" w:rsidRPr="000A3C30" w14:paraId="7F274139" w14:textId="77777777" w:rsidTr="00A9635E">
        <w:tc>
          <w:tcPr>
            <w:tcW w:w="1427" w:type="pct"/>
          </w:tcPr>
          <w:p w14:paraId="258C8E9B"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Aboriginal person</w:t>
            </w:r>
          </w:p>
        </w:tc>
        <w:tc>
          <w:tcPr>
            <w:tcW w:w="3573" w:type="pct"/>
          </w:tcPr>
          <w:p w14:paraId="1C478789"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has the same meaning as in the </w:t>
            </w:r>
            <w:r w:rsidRPr="000A3C30">
              <w:rPr>
                <w:rFonts w:asciiTheme="minorHAnsi" w:hAnsiTheme="minorHAnsi" w:cstheme="minorHAnsi"/>
                <w:i/>
                <w:sz w:val="18"/>
                <w:szCs w:val="16"/>
              </w:rPr>
              <w:t>Aboriginal Heritage Act 2006</w:t>
            </w:r>
          </w:p>
        </w:tc>
      </w:tr>
      <w:tr w:rsidR="000A3C30" w:rsidRPr="000A3C30" w14:paraId="7DC9B51D" w14:textId="77777777" w:rsidTr="00A9635E">
        <w:tc>
          <w:tcPr>
            <w:tcW w:w="1427" w:type="pct"/>
          </w:tcPr>
          <w:p w14:paraId="1FFE193A"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Active library borrower</w:t>
            </w:r>
          </w:p>
        </w:tc>
        <w:tc>
          <w:tcPr>
            <w:tcW w:w="3573" w:type="pct"/>
          </w:tcPr>
          <w:p w14:paraId="721A80B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 member of a library who has borrowed a book from the library</w:t>
            </w:r>
          </w:p>
        </w:tc>
      </w:tr>
      <w:tr w:rsidR="000A3C30" w:rsidRPr="000A3C30" w14:paraId="5F395512" w14:textId="77777777" w:rsidTr="00A9635E">
        <w:tc>
          <w:tcPr>
            <w:tcW w:w="1427" w:type="pct"/>
          </w:tcPr>
          <w:p w14:paraId="3E360D73" w14:textId="0ADA6D80"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Annual </w:t>
            </w:r>
            <w:r w:rsidR="00844EA6">
              <w:rPr>
                <w:rFonts w:asciiTheme="minorHAnsi" w:hAnsiTheme="minorHAnsi" w:cstheme="minorHAnsi"/>
                <w:sz w:val="18"/>
                <w:szCs w:val="16"/>
              </w:rPr>
              <w:t>R</w:t>
            </w:r>
            <w:r w:rsidRPr="000A3C30">
              <w:rPr>
                <w:rFonts w:asciiTheme="minorHAnsi" w:hAnsiTheme="minorHAnsi" w:cstheme="minorHAnsi"/>
                <w:sz w:val="18"/>
                <w:szCs w:val="16"/>
              </w:rPr>
              <w:t>eport</w:t>
            </w:r>
          </w:p>
        </w:tc>
        <w:tc>
          <w:tcPr>
            <w:tcW w:w="3573" w:type="pct"/>
          </w:tcPr>
          <w:p w14:paraId="3AAECE9E" w14:textId="4DAC88E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an </w:t>
            </w:r>
            <w:r w:rsidR="00844EA6">
              <w:rPr>
                <w:rFonts w:asciiTheme="minorHAnsi" w:hAnsiTheme="minorHAnsi" w:cstheme="minorHAnsi"/>
                <w:sz w:val="18"/>
                <w:szCs w:val="16"/>
              </w:rPr>
              <w:t>A</w:t>
            </w:r>
            <w:r w:rsidRPr="000A3C30">
              <w:rPr>
                <w:rFonts w:asciiTheme="minorHAnsi" w:hAnsiTheme="minorHAnsi" w:cstheme="minorHAnsi"/>
                <w:sz w:val="18"/>
                <w:szCs w:val="16"/>
              </w:rPr>
              <w:t xml:space="preserve">nnual </w:t>
            </w:r>
            <w:r w:rsidR="00844EA6">
              <w:rPr>
                <w:rFonts w:asciiTheme="minorHAnsi" w:hAnsiTheme="minorHAnsi" w:cstheme="minorHAnsi"/>
                <w:sz w:val="18"/>
                <w:szCs w:val="16"/>
              </w:rPr>
              <w:t>R</w:t>
            </w:r>
            <w:r w:rsidRPr="000A3C30">
              <w:rPr>
                <w:rFonts w:asciiTheme="minorHAnsi" w:hAnsiTheme="minorHAnsi" w:cstheme="minorHAnsi"/>
                <w:sz w:val="18"/>
                <w:szCs w:val="16"/>
              </w:rPr>
              <w:t>eport prepared by a council under section 98 of the Act</w:t>
            </w:r>
          </w:p>
        </w:tc>
      </w:tr>
      <w:tr w:rsidR="000A3C30" w:rsidRPr="000A3C30" w14:paraId="50EC8FB0" w14:textId="77777777" w:rsidTr="00A9635E">
        <w:tc>
          <w:tcPr>
            <w:tcW w:w="1427" w:type="pct"/>
          </w:tcPr>
          <w:p w14:paraId="35816CEE"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‘Class 1 food premises’ </w:t>
            </w:r>
          </w:p>
        </w:tc>
        <w:tc>
          <w:tcPr>
            <w:tcW w:w="3573" w:type="pct"/>
          </w:tcPr>
          <w:p w14:paraId="413CB4B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food premises, within the meaning of the </w:t>
            </w:r>
            <w:r w:rsidRPr="000A3C30">
              <w:rPr>
                <w:rFonts w:asciiTheme="minorHAnsi" w:hAnsiTheme="minorHAnsi" w:cstheme="minorHAnsi"/>
                <w:i/>
                <w:sz w:val="18"/>
                <w:szCs w:val="16"/>
              </w:rPr>
              <w:t>Food Act 1984</w:t>
            </w:r>
            <w:r w:rsidRPr="000A3C30">
              <w:rPr>
                <w:rFonts w:asciiTheme="minorHAnsi" w:hAnsiTheme="minorHAnsi" w:cstheme="minorHAnsi"/>
                <w:sz w:val="18"/>
                <w:szCs w:val="16"/>
              </w:rPr>
              <w:t>, that have been declared as class 1 food premises under section 19C of that Act</w:t>
            </w:r>
          </w:p>
        </w:tc>
      </w:tr>
      <w:tr w:rsidR="000A3C30" w:rsidRPr="000A3C30" w14:paraId="3909E25E" w14:textId="77777777" w:rsidTr="00A9635E">
        <w:tc>
          <w:tcPr>
            <w:tcW w:w="1427" w:type="pct"/>
          </w:tcPr>
          <w:p w14:paraId="1E514548"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‘Class 2 food premises’ </w:t>
            </w:r>
          </w:p>
        </w:tc>
        <w:tc>
          <w:tcPr>
            <w:tcW w:w="3573" w:type="pct"/>
          </w:tcPr>
          <w:p w14:paraId="2EDB95A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food premises, within the meaning of the </w:t>
            </w:r>
            <w:r w:rsidRPr="000A3C30">
              <w:rPr>
                <w:rFonts w:asciiTheme="minorHAnsi" w:hAnsiTheme="minorHAnsi" w:cstheme="minorHAnsi"/>
                <w:i/>
                <w:sz w:val="18"/>
                <w:szCs w:val="16"/>
              </w:rPr>
              <w:t>Food Act 1984</w:t>
            </w:r>
            <w:r w:rsidRPr="000A3C30">
              <w:rPr>
                <w:rFonts w:asciiTheme="minorHAnsi" w:hAnsiTheme="minorHAnsi" w:cstheme="minorHAnsi"/>
                <w:sz w:val="18"/>
                <w:szCs w:val="16"/>
              </w:rPr>
              <w:t>, that have been declared as class 2 food premises under section 19C of that Act</w:t>
            </w:r>
          </w:p>
        </w:tc>
      </w:tr>
      <w:tr w:rsidR="000A3C30" w:rsidRPr="000A3C30" w14:paraId="7C4603A3" w14:textId="77777777" w:rsidTr="00A9635E">
        <w:tc>
          <w:tcPr>
            <w:tcW w:w="1427" w:type="pct"/>
          </w:tcPr>
          <w:p w14:paraId="4B3E05CB"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Critical non-compliance outcome notification</w:t>
            </w:r>
          </w:p>
        </w:tc>
        <w:tc>
          <w:tcPr>
            <w:tcW w:w="3573" w:type="pct"/>
          </w:tcPr>
          <w:p w14:paraId="257107D4"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 notification received by council under section 19N(3) or (4) of the </w:t>
            </w:r>
            <w:r w:rsidRPr="000A3C30">
              <w:rPr>
                <w:rFonts w:asciiTheme="minorHAnsi" w:hAnsiTheme="minorHAnsi" w:cstheme="minorHAnsi"/>
                <w:i/>
                <w:sz w:val="18"/>
                <w:szCs w:val="16"/>
              </w:rPr>
              <w:t>Food Act 1984</w:t>
            </w:r>
            <w:r w:rsidRPr="000A3C30">
              <w:rPr>
                <w:rFonts w:asciiTheme="minorHAnsi" w:hAnsiTheme="minorHAnsi" w:cstheme="minorHAnsi"/>
                <w:sz w:val="18"/>
                <w:szCs w:val="16"/>
              </w:rPr>
              <w:t>, or advice given to council by an authorised officer under that Act, of a deficiency that poses an immediate serious threat to public health</w:t>
            </w:r>
          </w:p>
        </w:tc>
      </w:tr>
      <w:tr w:rsidR="000A3C30" w:rsidRPr="000A3C30" w14:paraId="45B85D77" w14:textId="77777777" w:rsidTr="00A9635E">
        <w:tc>
          <w:tcPr>
            <w:tcW w:w="1427" w:type="pct"/>
          </w:tcPr>
          <w:p w14:paraId="25068A3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Food premises</w:t>
            </w:r>
          </w:p>
        </w:tc>
        <w:tc>
          <w:tcPr>
            <w:tcW w:w="3573" w:type="pct"/>
          </w:tcPr>
          <w:p w14:paraId="06F0249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has the same meaning as in the </w:t>
            </w:r>
            <w:r w:rsidRPr="000A3C30">
              <w:rPr>
                <w:rFonts w:asciiTheme="minorHAnsi" w:hAnsiTheme="minorHAnsi" w:cstheme="minorHAnsi"/>
                <w:i/>
                <w:sz w:val="18"/>
                <w:szCs w:val="16"/>
              </w:rPr>
              <w:t>Food Act 1984</w:t>
            </w:r>
          </w:p>
        </w:tc>
      </w:tr>
      <w:tr w:rsidR="000A3C30" w:rsidRPr="000A3C30" w14:paraId="601F3FDC" w14:textId="77777777" w:rsidTr="00A9635E">
        <w:tc>
          <w:tcPr>
            <w:tcW w:w="1427" w:type="pct"/>
          </w:tcPr>
          <w:p w14:paraId="4CE6894D" w14:textId="77777777" w:rsidR="000A3C30" w:rsidRPr="000A3C30" w:rsidRDefault="000A3C30" w:rsidP="007D1C7B">
            <w:pPr>
              <w:spacing w:before="100" w:after="100" w:line="259" w:lineRule="auto"/>
              <w:textAlignment w:val="baseline"/>
              <w:rPr>
                <w:rFonts w:asciiTheme="minorHAnsi" w:hAnsiTheme="minorHAnsi" w:cstheme="minorHAnsi"/>
                <w:i/>
                <w:sz w:val="18"/>
                <w:szCs w:val="16"/>
              </w:rPr>
            </w:pPr>
            <w:r w:rsidRPr="000A3C30">
              <w:rPr>
                <w:rFonts w:asciiTheme="minorHAnsi" w:hAnsiTheme="minorHAnsi" w:cstheme="minorHAnsi"/>
                <w:sz w:val="18"/>
                <w:szCs w:val="16"/>
              </w:rPr>
              <w:t xml:space="preserve">‘Local road’ </w:t>
            </w:r>
          </w:p>
        </w:tc>
        <w:tc>
          <w:tcPr>
            <w:tcW w:w="3573" w:type="pct"/>
          </w:tcPr>
          <w:p w14:paraId="432E3E7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 sealed or unsealed road for which the council is the responsible road authority under the </w:t>
            </w:r>
            <w:r w:rsidRPr="000A3C30">
              <w:rPr>
                <w:rFonts w:asciiTheme="minorHAnsi" w:hAnsiTheme="minorHAnsi" w:cstheme="minorHAnsi"/>
                <w:i/>
                <w:sz w:val="18"/>
                <w:szCs w:val="16"/>
              </w:rPr>
              <w:t>Road Management Act 2004</w:t>
            </w:r>
          </w:p>
        </w:tc>
      </w:tr>
      <w:tr w:rsidR="000A3C30" w:rsidRPr="000A3C30" w14:paraId="09027227" w14:textId="77777777" w:rsidTr="00A9635E">
        <w:tc>
          <w:tcPr>
            <w:tcW w:w="1427" w:type="pct"/>
          </w:tcPr>
          <w:p w14:paraId="29E1B29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Major non-compliance outcome notification</w:t>
            </w:r>
          </w:p>
        </w:tc>
        <w:tc>
          <w:tcPr>
            <w:tcW w:w="3573" w:type="pct"/>
          </w:tcPr>
          <w:p w14:paraId="528D124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means a notification received by a council under section 19N(3) or (4) of the </w:t>
            </w:r>
            <w:r w:rsidRPr="000A3C30">
              <w:rPr>
                <w:rFonts w:asciiTheme="minorHAnsi" w:hAnsiTheme="minorHAnsi" w:cstheme="minorHAnsi"/>
                <w:i/>
                <w:sz w:val="18"/>
                <w:szCs w:val="16"/>
              </w:rPr>
              <w:t>Food Act 1984</w:t>
            </w:r>
            <w:r w:rsidRPr="000A3C30">
              <w:rPr>
                <w:rFonts w:asciiTheme="minorHAnsi" w:hAnsiTheme="minorHAnsi" w:cstheme="minorHAnsi"/>
                <w:sz w:val="18"/>
                <w:szCs w:val="16"/>
              </w:rPr>
              <w:t>, or advice given to council by an authorised officer under that Act, or a deficiency that does not pose an immediate serious threat to public health but may do so if no remedial action is taken</w:t>
            </w:r>
          </w:p>
        </w:tc>
      </w:tr>
      <w:tr w:rsidR="000A3C30" w:rsidRPr="000A3C30" w14:paraId="1003ED40" w14:textId="77777777" w:rsidTr="00A9635E">
        <w:tc>
          <w:tcPr>
            <w:tcW w:w="1427" w:type="pct"/>
          </w:tcPr>
          <w:p w14:paraId="3DE2058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MCH</w:t>
            </w:r>
          </w:p>
        </w:tc>
        <w:tc>
          <w:tcPr>
            <w:tcW w:w="3573" w:type="pct"/>
          </w:tcPr>
          <w:p w14:paraId="22FAF13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the Maternal and Child Health Service provided by a council to support the health and development of children within the municipality from birth until school age</w:t>
            </w:r>
          </w:p>
        </w:tc>
      </w:tr>
      <w:tr w:rsidR="000A3C30" w:rsidRPr="000A3C30" w14:paraId="67C6F2ED" w14:textId="77777777" w:rsidTr="00A9635E">
        <w:tc>
          <w:tcPr>
            <w:tcW w:w="1427" w:type="pct"/>
          </w:tcPr>
          <w:p w14:paraId="01B15AD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Population</w:t>
            </w:r>
          </w:p>
        </w:tc>
        <w:tc>
          <w:tcPr>
            <w:tcW w:w="3573" w:type="pct"/>
          </w:tcPr>
          <w:p w14:paraId="0BF597A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the resident population estimated by council</w:t>
            </w:r>
          </w:p>
        </w:tc>
      </w:tr>
      <w:tr w:rsidR="000A3C30" w:rsidRPr="000A3C30" w14:paraId="1053BD9D" w14:textId="77777777" w:rsidTr="00A9635E">
        <w:tc>
          <w:tcPr>
            <w:tcW w:w="1427" w:type="pct"/>
          </w:tcPr>
          <w:p w14:paraId="56624D19"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Adjusted underlying revenue</w:t>
            </w:r>
          </w:p>
        </w:tc>
        <w:tc>
          <w:tcPr>
            <w:tcW w:w="3573" w:type="pct"/>
          </w:tcPr>
          <w:p w14:paraId="14348EE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total income other than:</w:t>
            </w:r>
          </w:p>
          <w:p w14:paraId="3F5BE194"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(a) non-recurrent grants used to fund capital expenditure and </w:t>
            </w:r>
          </w:p>
          <w:p w14:paraId="42E9CF8B"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 xml:space="preserve">(b) non-monetary asset contributions and </w:t>
            </w:r>
          </w:p>
          <w:p w14:paraId="1ECBED1A"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(c) contributions to fund capital expenditure from sources other than those referred to above</w:t>
            </w:r>
          </w:p>
        </w:tc>
      </w:tr>
      <w:tr w:rsidR="000A3C30" w:rsidRPr="000A3C30" w14:paraId="42D4F4EB" w14:textId="77777777" w:rsidTr="00A9635E">
        <w:tc>
          <w:tcPr>
            <w:tcW w:w="1427" w:type="pct"/>
          </w:tcPr>
          <w:p w14:paraId="779DE83A"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Adjusted underlying surplus (or deficit)</w:t>
            </w:r>
          </w:p>
        </w:tc>
        <w:tc>
          <w:tcPr>
            <w:tcW w:w="3573" w:type="pct"/>
          </w:tcPr>
          <w:p w14:paraId="7FE3021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adjusted underlying revenue less total expenditure</w:t>
            </w:r>
          </w:p>
        </w:tc>
      </w:tr>
      <w:tr w:rsidR="000A3C30" w:rsidRPr="000A3C30" w14:paraId="3662FA7B" w14:textId="77777777" w:rsidTr="00A9635E">
        <w:tc>
          <w:tcPr>
            <w:tcW w:w="1427" w:type="pct"/>
          </w:tcPr>
          <w:p w14:paraId="7EC4A1E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Asset renewal expenditure</w:t>
            </w:r>
          </w:p>
        </w:tc>
        <w:tc>
          <w:tcPr>
            <w:tcW w:w="3573" w:type="pct"/>
          </w:tcPr>
          <w:p w14:paraId="58830BA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expenditure on an existing asset or on replacing an existing asset that returns the service capability of the asset to its original capability</w:t>
            </w:r>
          </w:p>
        </w:tc>
      </w:tr>
      <w:tr w:rsidR="000A3C30" w:rsidRPr="000A3C30" w14:paraId="182FF223" w14:textId="77777777" w:rsidTr="00A9635E">
        <w:tc>
          <w:tcPr>
            <w:tcW w:w="1427" w:type="pct"/>
          </w:tcPr>
          <w:p w14:paraId="0E302158"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Current assets</w:t>
            </w:r>
          </w:p>
        </w:tc>
        <w:tc>
          <w:tcPr>
            <w:tcW w:w="3573" w:type="pct"/>
          </w:tcPr>
          <w:p w14:paraId="677BEC95"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has the same meaning as in the AAS</w:t>
            </w:r>
          </w:p>
        </w:tc>
      </w:tr>
      <w:tr w:rsidR="000A3C30" w:rsidRPr="000A3C30" w14:paraId="1CCCB38D" w14:textId="77777777" w:rsidTr="00A9635E">
        <w:tc>
          <w:tcPr>
            <w:tcW w:w="1427" w:type="pct"/>
          </w:tcPr>
          <w:p w14:paraId="0268F2A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Current liabilities</w:t>
            </w:r>
          </w:p>
        </w:tc>
        <w:tc>
          <w:tcPr>
            <w:tcW w:w="3573" w:type="pct"/>
          </w:tcPr>
          <w:p w14:paraId="0F326EAE"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has the same meaning as in the AAS</w:t>
            </w:r>
          </w:p>
        </w:tc>
      </w:tr>
      <w:tr w:rsidR="000A3C30" w:rsidRPr="000A3C30" w14:paraId="4AB92EE2" w14:textId="77777777" w:rsidTr="00A9635E">
        <w:tc>
          <w:tcPr>
            <w:tcW w:w="1427" w:type="pct"/>
          </w:tcPr>
          <w:p w14:paraId="7410E46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Non-current assets</w:t>
            </w:r>
          </w:p>
        </w:tc>
        <w:tc>
          <w:tcPr>
            <w:tcW w:w="3573" w:type="pct"/>
          </w:tcPr>
          <w:p w14:paraId="4716A4B3"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all assets other than current assets</w:t>
            </w:r>
          </w:p>
        </w:tc>
      </w:tr>
      <w:tr w:rsidR="000A3C30" w:rsidRPr="000A3C30" w14:paraId="4DE7BF46" w14:textId="77777777" w:rsidTr="00A9635E">
        <w:tc>
          <w:tcPr>
            <w:tcW w:w="1427" w:type="pct"/>
          </w:tcPr>
          <w:p w14:paraId="3D48755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Non-current liabilities</w:t>
            </w:r>
          </w:p>
        </w:tc>
        <w:tc>
          <w:tcPr>
            <w:tcW w:w="3573" w:type="pct"/>
          </w:tcPr>
          <w:p w14:paraId="1FCB1B6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all liabilities other than current liabilities</w:t>
            </w:r>
          </w:p>
        </w:tc>
      </w:tr>
      <w:tr w:rsidR="000A3C30" w:rsidRPr="000A3C30" w14:paraId="348098DB" w14:textId="77777777" w:rsidTr="00A9635E">
        <w:tc>
          <w:tcPr>
            <w:tcW w:w="1427" w:type="pct"/>
          </w:tcPr>
          <w:p w14:paraId="4EA1AD61"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lastRenderedPageBreak/>
              <w:t>Non-recurrent grant</w:t>
            </w:r>
          </w:p>
        </w:tc>
        <w:tc>
          <w:tcPr>
            <w:tcW w:w="3573" w:type="pct"/>
          </w:tcPr>
          <w:p w14:paraId="2B8550FC"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 grant obtained on the condition that it be expended in a specified manner, and is not expected to be received again during the period covered by a council's strategic resource plan</w:t>
            </w:r>
          </w:p>
        </w:tc>
      </w:tr>
      <w:tr w:rsidR="000A3C30" w:rsidRPr="000A3C30" w14:paraId="69111EF9" w14:textId="77777777" w:rsidTr="00A9635E">
        <w:tc>
          <w:tcPr>
            <w:tcW w:w="1427" w:type="pct"/>
          </w:tcPr>
          <w:p w14:paraId="4474E412"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Own-source revenue</w:t>
            </w:r>
          </w:p>
        </w:tc>
        <w:tc>
          <w:tcPr>
            <w:tcW w:w="3573" w:type="pct"/>
          </w:tcPr>
          <w:p w14:paraId="535E709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adjusted underlying revenue other than revenue that is not under the control of council (including government grants)</w:t>
            </w:r>
          </w:p>
        </w:tc>
      </w:tr>
      <w:tr w:rsidR="000A3C30" w:rsidRPr="000A3C30" w14:paraId="157DBC98" w14:textId="77777777" w:rsidTr="00A9635E">
        <w:tc>
          <w:tcPr>
            <w:tcW w:w="1427" w:type="pct"/>
          </w:tcPr>
          <w:p w14:paraId="50DE2E6B"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Population</w:t>
            </w:r>
          </w:p>
        </w:tc>
        <w:tc>
          <w:tcPr>
            <w:tcW w:w="3573" w:type="pct"/>
          </w:tcPr>
          <w:p w14:paraId="76A7914A"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the resident population estimated by council</w:t>
            </w:r>
          </w:p>
        </w:tc>
      </w:tr>
      <w:tr w:rsidR="000A3C30" w:rsidRPr="000A3C30" w14:paraId="4D6C55A5" w14:textId="77777777" w:rsidTr="00A9635E">
        <w:tc>
          <w:tcPr>
            <w:tcW w:w="1427" w:type="pct"/>
          </w:tcPr>
          <w:p w14:paraId="13B8DEAD"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Rate revenue</w:t>
            </w:r>
          </w:p>
        </w:tc>
        <w:tc>
          <w:tcPr>
            <w:tcW w:w="3573" w:type="pct"/>
          </w:tcPr>
          <w:p w14:paraId="364342F4"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revenue from general rates, municipal charges, service rates and service charges</w:t>
            </w:r>
          </w:p>
        </w:tc>
      </w:tr>
      <w:tr w:rsidR="000A3C30" w:rsidRPr="000A3C30" w14:paraId="102641DC" w14:textId="77777777" w:rsidTr="00A9635E">
        <w:tc>
          <w:tcPr>
            <w:tcW w:w="1427" w:type="pct"/>
          </w:tcPr>
          <w:p w14:paraId="501E6DF6"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Recurrent grant</w:t>
            </w:r>
          </w:p>
        </w:tc>
        <w:tc>
          <w:tcPr>
            <w:tcW w:w="3573" w:type="pct"/>
          </w:tcPr>
          <w:p w14:paraId="3A6D5A19"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 grant other than a non-recurrent grant</w:t>
            </w:r>
          </w:p>
        </w:tc>
      </w:tr>
      <w:tr w:rsidR="000A3C30" w:rsidRPr="000A3C30" w14:paraId="52E729AD" w14:textId="77777777" w:rsidTr="00A9635E">
        <w:tc>
          <w:tcPr>
            <w:tcW w:w="1427" w:type="pct"/>
          </w:tcPr>
          <w:p w14:paraId="26B9410E"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Residential rates</w:t>
            </w:r>
          </w:p>
        </w:tc>
        <w:tc>
          <w:tcPr>
            <w:tcW w:w="3573" w:type="pct"/>
          </w:tcPr>
          <w:p w14:paraId="2C018F67"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revenue from general rates, municipal charges, service rates and service charges levied on residential properties</w:t>
            </w:r>
          </w:p>
        </w:tc>
      </w:tr>
      <w:tr w:rsidR="000A3C30" w:rsidRPr="000A3C30" w14:paraId="2C3D469B" w14:textId="77777777" w:rsidTr="00A9635E">
        <w:tc>
          <w:tcPr>
            <w:tcW w:w="1427" w:type="pct"/>
          </w:tcPr>
          <w:p w14:paraId="0936A1BA"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Restricted cash</w:t>
            </w:r>
          </w:p>
        </w:tc>
        <w:tc>
          <w:tcPr>
            <w:tcW w:w="3573" w:type="pct"/>
          </w:tcPr>
          <w:p w14:paraId="0FE701D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cash and cash equivalents, within the meaning of the AAS, that are not available for use other than for a purpose for which it is restricted, and includes cash to be used to fund capital works expenditure from the previous financial year</w:t>
            </w:r>
          </w:p>
        </w:tc>
      </w:tr>
      <w:tr w:rsidR="000A3C30" w:rsidRPr="000A3C30" w14:paraId="4F8D6463" w14:textId="77777777" w:rsidTr="00A9635E">
        <w:tc>
          <w:tcPr>
            <w:tcW w:w="1427" w:type="pct"/>
          </w:tcPr>
          <w:p w14:paraId="45CA6B12"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Unrestricted cash</w:t>
            </w:r>
          </w:p>
        </w:tc>
        <w:tc>
          <w:tcPr>
            <w:tcW w:w="3573" w:type="pct"/>
          </w:tcPr>
          <w:p w14:paraId="017A6550" w14:textId="77777777" w:rsidR="000A3C30" w:rsidRPr="000A3C30" w:rsidRDefault="000A3C30" w:rsidP="007D1C7B">
            <w:pPr>
              <w:spacing w:before="100" w:after="100" w:line="259" w:lineRule="auto"/>
              <w:textAlignment w:val="baseline"/>
              <w:rPr>
                <w:rFonts w:asciiTheme="minorHAnsi" w:hAnsiTheme="minorHAnsi" w:cstheme="minorHAnsi"/>
                <w:sz w:val="18"/>
                <w:szCs w:val="16"/>
              </w:rPr>
            </w:pPr>
            <w:r w:rsidRPr="000A3C30">
              <w:rPr>
                <w:rFonts w:asciiTheme="minorHAnsi" w:hAnsiTheme="minorHAnsi" w:cstheme="minorHAnsi"/>
                <w:sz w:val="18"/>
                <w:szCs w:val="16"/>
              </w:rPr>
              <w:t>means all cash and cash equivalents other than restricted cash</w:t>
            </w:r>
          </w:p>
        </w:tc>
      </w:tr>
      <w:bookmarkEnd w:id="1080"/>
    </w:tbl>
    <w:p w14:paraId="7E50F7E3" w14:textId="77777777" w:rsidR="000A3C30" w:rsidRPr="000A3C30" w:rsidRDefault="000A3C30" w:rsidP="007D1C7B">
      <w:pPr>
        <w:spacing w:before="100" w:after="100"/>
        <w:rPr>
          <w:rFonts w:eastAsia="Times New Roman" w:cs="Arial"/>
          <w:spacing w:val="2"/>
          <w:szCs w:val="20"/>
          <w:lang w:eastAsia="en-AU"/>
        </w:rPr>
      </w:pPr>
    </w:p>
    <w:p w14:paraId="3D5EF0AF" w14:textId="0C70BEAF" w:rsidR="008E69F4" w:rsidRPr="00C609F1" w:rsidRDefault="008E69F4" w:rsidP="003D4970">
      <w:pPr>
        <w:pStyle w:val="Heading2"/>
        <w:numPr>
          <w:ilvl w:val="1"/>
          <w:numId w:val="14"/>
        </w:numPr>
        <w:spacing w:before="100" w:after="100"/>
        <w:ind w:left="578" w:hanging="578"/>
        <w:rPr>
          <w:rFonts w:cs="Arial"/>
          <w:color w:val="002060"/>
          <w:szCs w:val="22"/>
          <w:lang w:eastAsia="en-AU"/>
        </w:rPr>
      </w:pPr>
      <w:bookmarkStart w:id="1081" w:name="_Toc171340949"/>
      <w:bookmarkStart w:id="1082" w:name="_Toc171430846"/>
      <w:bookmarkStart w:id="1083" w:name="_Toc171431269"/>
      <w:bookmarkStart w:id="1084" w:name="_Toc171582968"/>
      <w:bookmarkStart w:id="1085" w:name="_Toc171583234"/>
      <w:bookmarkStart w:id="1086" w:name="_Toc172290903"/>
      <w:bookmarkStart w:id="1087" w:name="_Toc172635714"/>
      <w:bookmarkStart w:id="1088" w:name="_Toc172637308"/>
      <w:bookmarkStart w:id="1089" w:name="_Toc173928497"/>
      <w:bookmarkStart w:id="1090" w:name="_Toc173928766"/>
      <w:bookmarkStart w:id="1091" w:name="_Toc175219495"/>
      <w:bookmarkStart w:id="1092" w:name="_Toc175219592"/>
      <w:bookmarkStart w:id="1093" w:name="_Toc177383633"/>
      <w:bookmarkStart w:id="1094" w:name="_Toc178684498"/>
      <w:bookmarkStart w:id="1095" w:name="_Hlk79863565"/>
      <w:r w:rsidRPr="00C609F1">
        <w:rPr>
          <w:rFonts w:cs="Arial"/>
          <w:color w:val="002060"/>
          <w:szCs w:val="22"/>
          <w:lang w:eastAsia="en-AU"/>
        </w:rPr>
        <w:t>Other Matters</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p>
    <w:p w14:paraId="526234A6" w14:textId="77777777" w:rsidR="008E69F4" w:rsidRPr="00C52AD8" w:rsidRDefault="008E69F4" w:rsidP="007D1C7B">
      <w:pPr>
        <w:pStyle w:val="BodyText"/>
        <w:spacing w:before="100" w:after="100"/>
        <w:rPr>
          <w:rFonts w:cs="Arial"/>
          <w:b/>
          <w:color w:val="003361"/>
          <w:sz w:val="22"/>
        </w:rPr>
      </w:pPr>
      <w:r w:rsidRPr="00C52AD8">
        <w:rPr>
          <w:rFonts w:cs="Arial"/>
          <w:b/>
          <w:color w:val="003361"/>
          <w:sz w:val="22"/>
        </w:rPr>
        <w:t>Overview of the year</w:t>
      </w:r>
    </w:p>
    <w:p w14:paraId="1C8AB825" w14:textId="5B16F31A" w:rsidR="008E69F4" w:rsidRPr="00A35504" w:rsidRDefault="008E69F4" w:rsidP="00705731">
      <w:pPr>
        <w:pStyle w:val="BodyText"/>
        <w:spacing w:before="100" w:after="100"/>
        <w:jc w:val="both"/>
        <w:rPr>
          <w:rStyle w:val="ARBodyText"/>
          <w:rFonts w:eastAsia="MS Gothic" w:cs="Arial"/>
        </w:rPr>
      </w:pPr>
      <w:r w:rsidRPr="00A35504">
        <w:rPr>
          <w:rStyle w:val="ARBodyText"/>
          <w:rFonts w:eastAsia="MS Gothic" w:cs="Arial"/>
        </w:rPr>
        <w:t xml:space="preserve">Like many other governments and organisations, the City of Greater Geelong is feeling the impacts of inflation and rising costs. Our projects and services are under </w:t>
      </w:r>
      <w:r w:rsidR="350557C9" w:rsidRPr="623FC073">
        <w:rPr>
          <w:rStyle w:val="ARBodyText"/>
          <w:rFonts w:eastAsia="MS Gothic" w:cs="Arial"/>
        </w:rPr>
        <w:t xml:space="preserve">continuous </w:t>
      </w:r>
      <w:r w:rsidRPr="623FC073">
        <w:rPr>
          <w:rStyle w:val="ARBodyText"/>
          <w:rFonts w:eastAsia="MS Gothic" w:cs="Arial"/>
        </w:rPr>
        <w:t>financial</w:t>
      </w:r>
      <w:r w:rsidRPr="00A35504">
        <w:rPr>
          <w:rStyle w:val="ARBodyText"/>
          <w:rFonts w:eastAsia="MS Gothic" w:cs="Arial"/>
        </w:rPr>
        <w:t xml:space="preserve"> pressure, meaning the development of our 2023</w:t>
      </w:r>
      <w:r w:rsidR="00C32934" w:rsidRPr="00C32934">
        <w:rPr>
          <w:rStyle w:val="ARBodyText"/>
          <w:rFonts w:eastAsia="MS Gothic" w:cs="Arial"/>
        </w:rPr>
        <w:t>−</w:t>
      </w:r>
      <w:r w:rsidRPr="00A35504">
        <w:rPr>
          <w:rStyle w:val="ARBodyText"/>
          <w:rFonts w:eastAsia="MS Gothic" w:cs="Arial"/>
        </w:rPr>
        <w:t xml:space="preserve">24 budget was challenging. To set ourselves up for long-term financial sustainability, we looked closely at our corporate expenses, external grants, sponsorships and funding to find savings and free up funds to invest back into the community. We also had to be realistic about what we could deliver in the short-term. While we did not reduce our capital projects budget, we </w:t>
      </w:r>
      <w:r>
        <w:rPr>
          <w:rStyle w:val="ARBodyText"/>
          <w:rFonts w:eastAsia="MS Gothic" w:cs="Arial"/>
        </w:rPr>
        <w:t>couldn’t</w:t>
      </w:r>
      <w:r w:rsidRPr="00A35504">
        <w:rPr>
          <w:rStyle w:val="ARBodyText"/>
          <w:rFonts w:eastAsia="MS Gothic" w:cs="Arial"/>
        </w:rPr>
        <w:t xml:space="preserve"> afford to deliver as many projects in tota</w:t>
      </w:r>
      <w:r>
        <w:rPr>
          <w:rStyle w:val="ARBodyText"/>
          <w:rFonts w:eastAsia="MS Gothic" w:cs="Arial"/>
        </w:rPr>
        <w:t>l</w:t>
      </w:r>
      <w:r w:rsidRPr="00A35504">
        <w:rPr>
          <w:rStyle w:val="ARBodyText"/>
          <w:rFonts w:eastAsia="MS Gothic" w:cs="Arial"/>
        </w:rPr>
        <w:t xml:space="preserve"> resulting in </w:t>
      </w:r>
      <w:bookmarkStart w:id="1096" w:name="_Int_MHY6iog6"/>
      <w:r w:rsidRPr="00A35504">
        <w:rPr>
          <w:rStyle w:val="ARBodyText"/>
          <w:rFonts w:eastAsia="MS Gothic" w:cs="Arial"/>
        </w:rPr>
        <w:t>a number of</w:t>
      </w:r>
      <w:bookmarkEnd w:id="1096"/>
      <w:r w:rsidRPr="00A35504">
        <w:rPr>
          <w:rStyle w:val="ARBodyText"/>
          <w:rFonts w:eastAsia="MS Gothic" w:cs="Arial"/>
        </w:rPr>
        <w:t xml:space="preserve"> projects being placed on hold until alternate funding sources can be identified. </w:t>
      </w:r>
    </w:p>
    <w:bookmarkEnd w:id="1095"/>
    <w:p w14:paraId="10C7363E" w14:textId="5E59DF61" w:rsidR="008E69F4" w:rsidRDefault="008E69F4" w:rsidP="00705731">
      <w:pPr>
        <w:pStyle w:val="BodyText"/>
        <w:spacing w:before="100" w:after="100"/>
        <w:jc w:val="both"/>
        <w:rPr>
          <w:rStyle w:val="ARBodyText"/>
          <w:rFonts w:eastAsia="MS Gothic" w:cs="Arial"/>
        </w:rPr>
        <w:sectPr w:rsidR="008E69F4" w:rsidSect="00F12DCC">
          <w:pgSz w:w="11906" w:h="16838"/>
          <w:pgMar w:top="1440" w:right="993" w:bottom="1440" w:left="1440" w:header="708" w:footer="708" w:gutter="0"/>
          <w:cols w:space="708"/>
          <w:docGrid w:linePitch="360"/>
        </w:sectPr>
      </w:pPr>
      <w:r w:rsidRPr="00A35504">
        <w:rPr>
          <w:rStyle w:val="ARBodyText"/>
          <w:rFonts w:eastAsia="MS Gothic" w:cs="Arial"/>
        </w:rPr>
        <w:t>Despite these challenges, in 2023</w:t>
      </w:r>
      <w:r w:rsidR="00C32934" w:rsidRPr="00C32934">
        <w:rPr>
          <w:rStyle w:val="ARBodyText"/>
          <w:rFonts w:eastAsia="MS Gothic" w:cs="Arial"/>
        </w:rPr>
        <w:t>−</w:t>
      </w:r>
      <w:r w:rsidRPr="00A35504">
        <w:rPr>
          <w:rStyle w:val="ARBodyText"/>
          <w:rFonts w:eastAsia="MS Gothic" w:cs="Arial"/>
        </w:rPr>
        <w:t xml:space="preserve">24 we continued </w:t>
      </w:r>
      <w:r>
        <w:rPr>
          <w:rStyle w:val="ARBodyText"/>
          <w:rFonts w:eastAsia="MS Gothic" w:cs="Arial"/>
        </w:rPr>
        <w:t xml:space="preserve">to deliver </w:t>
      </w:r>
      <w:r w:rsidRPr="00A35504">
        <w:rPr>
          <w:rStyle w:val="ARBodyText"/>
          <w:rFonts w:eastAsia="MS Gothic" w:cs="Arial"/>
        </w:rPr>
        <w:t xml:space="preserve">new facilities and infrastructure and </w:t>
      </w:r>
      <w:r>
        <w:rPr>
          <w:rStyle w:val="ARBodyText"/>
          <w:rFonts w:eastAsia="MS Gothic" w:cs="Arial"/>
        </w:rPr>
        <w:t xml:space="preserve">upgrade </w:t>
      </w:r>
      <w:r w:rsidRPr="00A35504">
        <w:rPr>
          <w:rStyle w:val="ARBodyText"/>
          <w:rFonts w:eastAsia="MS Gothic" w:cs="Arial"/>
        </w:rPr>
        <w:t xml:space="preserve">our existing assets to meet the needs of our growing municipality. </w:t>
      </w:r>
      <w:r>
        <w:rPr>
          <w:rStyle w:val="ARBodyText"/>
          <w:rFonts w:eastAsia="MS Gothic" w:cs="Arial"/>
        </w:rPr>
        <w:t>We</w:t>
      </w:r>
      <w:r w:rsidRPr="00A35504">
        <w:rPr>
          <w:rStyle w:val="ARBodyText"/>
          <w:rFonts w:eastAsia="MS Gothic" w:cs="Arial"/>
        </w:rPr>
        <w:t xml:space="preserve"> deliver</w:t>
      </w:r>
      <w:r>
        <w:rPr>
          <w:rStyle w:val="ARBodyText"/>
          <w:rFonts w:eastAsia="MS Gothic" w:cs="Arial"/>
        </w:rPr>
        <w:t xml:space="preserve">ed </w:t>
      </w:r>
      <w:r w:rsidRPr="00A35504">
        <w:rPr>
          <w:rStyle w:val="ARBodyText"/>
          <w:rFonts w:eastAsia="MS Gothic" w:cs="Arial"/>
        </w:rPr>
        <w:t xml:space="preserve">a </w:t>
      </w:r>
      <w:r w:rsidRPr="00A04842">
        <w:rPr>
          <w:rStyle w:val="ARBodyText"/>
          <w:rFonts w:eastAsia="MS Gothic" w:cs="Arial"/>
        </w:rPr>
        <w:t>$</w:t>
      </w:r>
      <w:r w:rsidR="7D5C1DD8" w:rsidRPr="623FC073">
        <w:rPr>
          <w:rStyle w:val="ARBodyText"/>
          <w:rFonts w:eastAsia="MS Gothic" w:cs="Arial"/>
        </w:rPr>
        <w:t>139.5</w:t>
      </w:r>
      <w:r w:rsidRPr="00A04842">
        <w:rPr>
          <w:rStyle w:val="ARBodyText"/>
          <w:rFonts w:eastAsia="MS Gothic" w:cs="Arial"/>
        </w:rPr>
        <w:t xml:space="preserve"> million capital projects program including the new state-of-the-art Norlane </w:t>
      </w:r>
      <w:r w:rsidR="005903FE" w:rsidRPr="00A04842">
        <w:rPr>
          <w:rStyle w:val="ARBodyText"/>
          <w:rFonts w:eastAsia="MS Gothic" w:cs="Arial"/>
        </w:rPr>
        <w:t xml:space="preserve">ARC </w:t>
      </w:r>
      <w:r w:rsidR="005903FE">
        <w:rPr>
          <w:rStyle w:val="ARBodyText"/>
          <w:rFonts w:eastAsia="MS Gothic" w:cs="Arial"/>
        </w:rPr>
        <w:t>(</w:t>
      </w:r>
      <w:r w:rsidRPr="00A04842">
        <w:rPr>
          <w:rStyle w:val="ARBodyText"/>
          <w:rFonts w:eastAsia="MS Gothic" w:cs="Arial"/>
        </w:rPr>
        <w:t>Aquatic and Recreation Centre), Stage 1 of the North Bellarine Aquatic Centre and an upgrade to the Waurn Ponds Skate</w:t>
      </w:r>
      <w:r w:rsidRPr="00A35504">
        <w:rPr>
          <w:rStyle w:val="ARBodyText"/>
          <w:rFonts w:eastAsia="MS Gothic" w:cs="Arial"/>
        </w:rPr>
        <w:t xml:space="preserve"> Park.</w:t>
      </w:r>
    </w:p>
    <w:p w14:paraId="33EDA737" w14:textId="253F2665" w:rsidR="000A3C30" w:rsidRPr="00B8665B" w:rsidRDefault="00657BD3" w:rsidP="00BC11AE">
      <w:pPr>
        <w:pStyle w:val="Heading2"/>
        <w:numPr>
          <w:ilvl w:val="0"/>
          <w:numId w:val="0"/>
        </w:numPr>
        <w:spacing w:before="100" w:after="100"/>
        <w:rPr>
          <w:rFonts w:cs="Arial"/>
          <w:color w:val="002060"/>
          <w:szCs w:val="22"/>
          <w:lang w:eastAsia="en-AU"/>
        </w:rPr>
      </w:pPr>
      <w:bookmarkStart w:id="1097" w:name="_Toc178684499"/>
      <w:bookmarkEnd w:id="1035"/>
      <w:bookmarkEnd w:id="1036"/>
      <w:r w:rsidRPr="00657BD3">
        <w:rPr>
          <w:rFonts w:eastAsia="Times New Roman" w:cs="Arial"/>
          <w:noProof/>
          <w:spacing w:val="2"/>
          <w:szCs w:val="20"/>
          <w:lang w:eastAsia="en-AU"/>
        </w:rPr>
        <w:lastRenderedPageBreak/>
        <w:drawing>
          <wp:anchor distT="0" distB="0" distL="114300" distR="114300" simplePos="0" relativeHeight="251658349" behindDoc="0" locked="0" layoutInCell="1" allowOverlap="1" wp14:anchorId="3DD954BD" wp14:editId="4580C3EC">
            <wp:simplePos x="0" y="0"/>
            <wp:positionH relativeFrom="margin">
              <wp:align>center</wp:align>
            </wp:positionH>
            <wp:positionV relativeFrom="paragraph">
              <wp:posOffset>-834887</wp:posOffset>
            </wp:positionV>
            <wp:extent cx="6797675" cy="9904069"/>
            <wp:effectExtent l="0" t="0" r="3175" b="2540"/>
            <wp:wrapNone/>
            <wp:docPr id="405129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29925" name=""/>
                    <pic:cNvPicPr/>
                  </pic:nvPicPr>
                  <pic:blipFill>
                    <a:blip r:embed="rId233">
                      <a:extLst>
                        <a:ext uri="{28A0092B-C50C-407E-A947-70E740481C1C}">
                          <a14:useLocalDpi xmlns:a14="http://schemas.microsoft.com/office/drawing/2010/main" val="0"/>
                        </a:ext>
                      </a:extLst>
                    </a:blip>
                    <a:stretch>
                      <a:fillRect/>
                    </a:stretch>
                  </pic:blipFill>
                  <pic:spPr>
                    <a:xfrm>
                      <a:off x="0" y="0"/>
                      <a:ext cx="6797675" cy="9904069"/>
                    </a:xfrm>
                    <a:prstGeom prst="rect">
                      <a:avLst/>
                    </a:prstGeom>
                  </pic:spPr>
                </pic:pic>
              </a:graphicData>
            </a:graphic>
            <wp14:sizeRelH relativeFrom="margin">
              <wp14:pctWidth>0</wp14:pctWidth>
            </wp14:sizeRelH>
            <wp14:sizeRelV relativeFrom="margin">
              <wp14:pctHeight>0</wp14:pctHeight>
            </wp14:sizeRelV>
          </wp:anchor>
        </w:drawing>
      </w:r>
      <w:r w:rsidR="000A3C30" w:rsidRPr="00B8665B">
        <w:rPr>
          <w:rFonts w:cs="Arial"/>
          <w:color w:val="002060"/>
          <w:szCs w:val="22"/>
          <w:lang w:eastAsia="en-AU"/>
        </w:rPr>
        <w:t>CERTIFICATION OF THE PERFORMANCE STATEMENT</w:t>
      </w:r>
      <w:bookmarkEnd w:id="1097"/>
    </w:p>
    <w:p w14:paraId="3F34B7A8" w14:textId="77777777" w:rsidR="000A3C30" w:rsidRPr="000A3C30" w:rsidRDefault="000A3C30" w:rsidP="007D1C7B">
      <w:pPr>
        <w:autoSpaceDE w:val="0"/>
        <w:autoSpaceDN w:val="0"/>
        <w:adjustRightInd w:val="0"/>
        <w:spacing w:before="100" w:after="100"/>
        <w:rPr>
          <w:rFonts w:eastAsia="Times New Roman" w:cs="Arial"/>
          <w:i/>
          <w:iCs/>
          <w:spacing w:val="2"/>
          <w:szCs w:val="20"/>
          <w:lang w:eastAsia="en-AU"/>
        </w:rPr>
      </w:pPr>
      <w:r w:rsidRPr="000A3C30">
        <w:rPr>
          <w:rFonts w:eastAsia="Times New Roman" w:cs="Arial"/>
          <w:spacing w:val="2"/>
          <w:szCs w:val="20"/>
          <w:lang w:eastAsia="en-AU"/>
        </w:rPr>
        <w:t xml:space="preserve">In my opinion, the accompanying performance statement has been prepared in accordance with the </w:t>
      </w:r>
      <w:r w:rsidRPr="000A3C30">
        <w:rPr>
          <w:rFonts w:eastAsia="Times New Roman" w:cs="Arial"/>
          <w:i/>
          <w:iCs/>
          <w:spacing w:val="2"/>
          <w:szCs w:val="20"/>
          <w:lang w:eastAsia="en-AU"/>
        </w:rPr>
        <w:t xml:space="preserve">Local Government Act 2020 </w:t>
      </w:r>
      <w:r w:rsidRPr="000A3C30">
        <w:rPr>
          <w:rFonts w:eastAsia="Times New Roman" w:cs="Arial"/>
          <w:spacing w:val="2"/>
          <w:szCs w:val="20"/>
          <w:lang w:eastAsia="en-AU"/>
        </w:rPr>
        <w:t xml:space="preserve">and the </w:t>
      </w:r>
      <w:r w:rsidRPr="000A3C30">
        <w:rPr>
          <w:rFonts w:eastAsia="Times New Roman" w:cs="Arial"/>
          <w:i/>
          <w:iCs/>
          <w:spacing w:val="2"/>
          <w:szCs w:val="20"/>
          <w:lang w:eastAsia="en-AU"/>
        </w:rPr>
        <w:t>Local Government (Planning and Reporting) Regulations 2020.</w:t>
      </w:r>
    </w:p>
    <w:p w14:paraId="64768E3B" w14:textId="44EBCDB3" w:rsidR="000A3C30" w:rsidRPr="000A3C30" w:rsidRDefault="000A3C30" w:rsidP="007D1C7B">
      <w:pPr>
        <w:autoSpaceDE w:val="0"/>
        <w:autoSpaceDN w:val="0"/>
        <w:adjustRightInd w:val="0"/>
        <w:spacing w:before="100" w:after="100"/>
        <w:rPr>
          <w:rFonts w:eastAsia="Times New Roman" w:cs="Arial"/>
          <w:spacing w:val="2"/>
          <w:szCs w:val="20"/>
          <w:lang w:eastAsia="en-AU"/>
        </w:rPr>
      </w:pPr>
    </w:p>
    <w:p w14:paraId="333B6459" w14:textId="77777777" w:rsidR="000A3C30" w:rsidRPr="000A3C30" w:rsidRDefault="000A3C30" w:rsidP="007D1C7B">
      <w:pPr>
        <w:autoSpaceDE w:val="0"/>
        <w:autoSpaceDN w:val="0"/>
        <w:adjustRightInd w:val="0"/>
        <w:spacing w:before="100" w:after="100"/>
        <w:rPr>
          <w:rFonts w:eastAsia="Times New Roman" w:cs="Arial"/>
          <w:spacing w:val="2"/>
          <w:szCs w:val="20"/>
          <w:lang w:eastAsia="en-AU"/>
        </w:rPr>
      </w:pPr>
    </w:p>
    <w:p w14:paraId="088567ED" w14:textId="77777777" w:rsidR="000A3C30" w:rsidRPr="000A3C30"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__________________</w:t>
      </w:r>
    </w:p>
    <w:p w14:paraId="00F0AE6B"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ArialMT" w:cs="Arial"/>
          <w:spacing w:val="2"/>
          <w:szCs w:val="20"/>
          <w:lang w:eastAsia="en-AU"/>
        </w:rPr>
        <w:t>Darren Schultz</w:t>
      </w:r>
    </w:p>
    <w:p w14:paraId="2C5FDEA4"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Chief Financial Officer</w:t>
      </w:r>
    </w:p>
    <w:p w14:paraId="74ED1404" w14:textId="56A8A859" w:rsidR="000A3C30" w:rsidRPr="000A3C30"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 xml:space="preserve">Dated: </w:t>
      </w:r>
      <w:r w:rsidR="001479AE" w:rsidRPr="001479AE">
        <w:rPr>
          <w:rFonts w:eastAsia="Times New Roman" w:cs="Arial"/>
          <w:spacing w:val="2"/>
          <w:szCs w:val="20"/>
          <w:lang w:eastAsia="en-AU"/>
        </w:rPr>
        <w:t>08 October</w:t>
      </w:r>
      <w:r w:rsidRPr="001479AE">
        <w:rPr>
          <w:rFonts w:eastAsia="Times New Roman" w:cs="Arial"/>
          <w:spacing w:val="2"/>
          <w:szCs w:val="20"/>
          <w:lang w:eastAsia="en-AU"/>
        </w:rPr>
        <w:t xml:space="preserve"> 202</w:t>
      </w:r>
      <w:r w:rsidRPr="000A3C30">
        <w:rPr>
          <w:rFonts w:eastAsia="Times New Roman" w:cs="Arial"/>
          <w:spacing w:val="2"/>
          <w:szCs w:val="20"/>
          <w:lang w:eastAsia="en-AU"/>
        </w:rPr>
        <w:t>4</w:t>
      </w:r>
    </w:p>
    <w:p w14:paraId="4625CC03" w14:textId="77777777" w:rsidR="000A3C30" w:rsidRPr="000A3C30" w:rsidRDefault="000A3C30" w:rsidP="007D1C7B">
      <w:pPr>
        <w:autoSpaceDE w:val="0"/>
        <w:autoSpaceDN w:val="0"/>
        <w:adjustRightInd w:val="0"/>
        <w:spacing w:before="100" w:after="100"/>
        <w:rPr>
          <w:rFonts w:eastAsia="Times New Roman" w:cs="Arial"/>
          <w:spacing w:val="2"/>
          <w:szCs w:val="20"/>
          <w:lang w:eastAsia="en-AU"/>
        </w:rPr>
      </w:pPr>
    </w:p>
    <w:p w14:paraId="14C7A478" w14:textId="77777777" w:rsidR="000A3C30" w:rsidRPr="000A3C30" w:rsidRDefault="000A3C30" w:rsidP="00705731">
      <w:pPr>
        <w:autoSpaceDE w:val="0"/>
        <w:autoSpaceDN w:val="0"/>
        <w:adjustRightInd w:val="0"/>
        <w:spacing w:before="100" w:after="100"/>
        <w:jc w:val="both"/>
        <w:rPr>
          <w:rFonts w:eastAsia="Times New Roman" w:cs="Arial"/>
          <w:i/>
          <w:iCs/>
          <w:spacing w:val="2"/>
          <w:szCs w:val="20"/>
          <w:lang w:eastAsia="en-AU"/>
        </w:rPr>
      </w:pPr>
      <w:r w:rsidRPr="000A3C30">
        <w:rPr>
          <w:rFonts w:eastAsia="Times New Roman" w:cs="Arial"/>
          <w:spacing w:val="2"/>
          <w:szCs w:val="20"/>
          <w:lang w:eastAsia="en-AU"/>
        </w:rPr>
        <w:t xml:space="preserve">In our opinion, the accompanying performance statement of The City of Greater Geelong for the year ended 30 June </w:t>
      </w:r>
      <w:r w:rsidRPr="000A3C30">
        <w:rPr>
          <w:rFonts w:eastAsia="ArialMT" w:cs="Arial"/>
          <w:spacing w:val="2"/>
          <w:szCs w:val="20"/>
          <w:lang w:eastAsia="en-AU"/>
        </w:rPr>
        <w:t xml:space="preserve">2024 presents fairly the results of council’s performance in accordance with the </w:t>
      </w:r>
      <w:r w:rsidRPr="000A3C30">
        <w:rPr>
          <w:rFonts w:eastAsia="Times New Roman" w:cs="Arial"/>
          <w:i/>
          <w:iCs/>
          <w:spacing w:val="2"/>
          <w:szCs w:val="20"/>
          <w:lang w:eastAsia="en-AU"/>
        </w:rPr>
        <w:t xml:space="preserve">Local Government Act 2020 </w:t>
      </w:r>
      <w:r w:rsidRPr="000A3C30">
        <w:rPr>
          <w:rFonts w:eastAsia="Times New Roman" w:cs="Arial"/>
          <w:spacing w:val="2"/>
          <w:szCs w:val="20"/>
          <w:lang w:eastAsia="en-AU"/>
        </w:rPr>
        <w:t xml:space="preserve">and the </w:t>
      </w:r>
      <w:r w:rsidRPr="000A3C30">
        <w:rPr>
          <w:rFonts w:eastAsia="Times New Roman" w:cs="Arial"/>
          <w:i/>
          <w:iCs/>
          <w:spacing w:val="2"/>
          <w:szCs w:val="20"/>
          <w:lang w:eastAsia="en-AU"/>
        </w:rPr>
        <w:t>Local Government (Planning and Reporting) Regulations 2020.</w:t>
      </w:r>
    </w:p>
    <w:p w14:paraId="49FD3D13" w14:textId="77777777" w:rsidR="000A3C30" w:rsidRPr="000A3C30" w:rsidRDefault="000A3C30" w:rsidP="00705731">
      <w:pPr>
        <w:autoSpaceDE w:val="0"/>
        <w:autoSpaceDN w:val="0"/>
        <w:adjustRightInd w:val="0"/>
        <w:spacing w:before="100" w:after="100"/>
        <w:jc w:val="both"/>
        <w:rPr>
          <w:rFonts w:eastAsia="Times New Roman" w:cs="Arial"/>
          <w:spacing w:val="2"/>
          <w:szCs w:val="20"/>
          <w:lang w:eastAsia="en-AU"/>
        </w:rPr>
      </w:pPr>
      <w:r w:rsidRPr="000A3C30">
        <w:rPr>
          <w:rFonts w:eastAsia="Times New Roman" w:cs="Arial"/>
          <w:spacing w:val="2"/>
          <w:szCs w:val="20"/>
          <w:lang w:eastAsia="en-AU"/>
        </w:rPr>
        <w:t>The performance statement contains the relevant performance indicators, measures and results in relation to service performance, financial performance and sustainable capacity.</w:t>
      </w:r>
    </w:p>
    <w:p w14:paraId="131CE58F" w14:textId="77777777" w:rsidR="000A3C30" w:rsidRPr="000A3C30" w:rsidRDefault="000A3C30" w:rsidP="00705731">
      <w:pPr>
        <w:autoSpaceDE w:val="0"/>
        <w:autoSpaceDN w:val="0"/>
        <w:adjustRightInd w:val="0"/>
        <w:spacing w:before="100" w:after="100"/>
        <w:jc w:val="both"/>
        <w:rPr>
          <w:rFonts w:eastAsia="Times New Roman" w:cs="Arial"/>
          <w:spacing w:val="2"/>
          <w:szCs w:val="20"/>
          <w:lang w:eastAsia="en-AU"/>
        </w:rPr>
      </w:pPr>
      <w:r w:rsidRPr="000A3C30">
        <w:rPr>
          <w:rFonts w:eastAsia="Times New Roman" w:cs="Arial"/>
          <w:spacing w:val="2"/>
          <w:szCs w:val="20"/>
          <w:lang w:eastAsia="en-AU"/>
        </w:rPr>
        <w:t>At the date of signing, we are not aware of any circumstances that would render any particulars in the performance statement to be misleading or inaccurate.</w:t>
      </w:r>
    </w:p>
    <w:p w14:paraId="569F68C1" w14:textId="77777777" w:rsidR="000A3C30" w:rsidRPr="000A3C30" w:rsidRDefault="000A3C30" w:rsidP="00705731">
      <w:pPr>
        <w:autoSpaceDE w:val="0"/>
        <w:autoSpaceDN w:val="0"/>
        <w:adjustRightInd w:val="0"/>
        <w:spacing w:before="100" w:after="100"/>
        <w:jc w:val="both"/>
        <w:rPr>
          <w:rFonts w:eastAsia="Times New Roman" w:cs="Arial"/>
          <w:spacing w:val="2"/>
          <w:szCs w:val="20"/>
          <w:lang w:eastAsia="en-AU"/>
        </w:rPr>
      </w:pPr>
      <w:r w:rsidRPr="000A3C30">
        <w:rPr>
          <w:rFonts w:eastAsia="Times New Roman" w:cs="Arial"/>
          <w:spacing w:val="2"/>
          <w:szCs w:val="20"/>
          <w:lang w:eastAsia="en-AU"/>
        </w:rPr>
        <w:t xml:space="preserve">We have been authorised by the Greater Geelong City Council and by the </w:t>
      </w:r>
      <w:r w:rsidRPr="000A3C30">
        <w:rPr>
          <w:rFonts w:eastAsia="Times New Roman" w:cs="Arial"/>
          <w:i/>
          <w:iCs/>
          <w:spacing w:val="2"/>
          <w:szCs w:val="20"/>
          <w:lang w:eastAsia="en-AU"/>
        </w:rPr>
        <w:t xml:space="preserve">Local Government (Planning and Reporting) Regulations 2020 </w:t>
      </w:r>
      <w:r w:rsidRPr="000A3C30">
        <w:rPr>
          <w:rFonts w:eastAsia="Times New Roman" w:cs="Arial"/>
          <w:spacing w:val="2"/>
          <w:szCs w:val="20"/>
          <w:lang w:eastAsia="en-AU"/>
        </w:rPr>
        <w:t>to certify this performance statement in its final form.</w:t>
      </w:r>
    </w:p>
    <w:p w14:paraId="771100DF" w14:textId="77777777" w:rsidR="000A3C30" w:rsidRPr="000A3C30" w:rsidRDefault="000A3C30" w:rsidP="00705731">
      <w:pPr>
        <w:autoSpaceDE w:val="0"/>
        <w:autoSpaceDN w:val="0"/>
        <w:adjustRightInd w:val="0"/>
        <w:spacing w:before="100" w:after="100"/>
        <w:jc w:val="both"/>
        <w:rPr>
          <w:rFonts w:eastAsia="Times New Roman" w:cs="Arial"/>
          <w:spacing w:val="2"/>
          <w:szCs w:val="20"/>
          <w:lang w:eastAsia="en-AU"/>
        </w:rPr>
      </w:pPr>
    </w:p>
    <w:p w14:paraId="625B5C27" w14:textId="77777777" w:rsidR="000A3C30" w:rsidRPr="000A3C30" w:rsidRDefault="000A3C30" w:rsidP="00705731">
      <w:pPr>
        <w:autoSpaceDE w:val="0"/>
        <w:autoSpaceDN w:val="0"/>
        <w:adjustRightInd w:val="0"/>
        <w:spacing w:before="100" w:after="100"/>
        <w:jc w:val="both"/>
        <w:rPr>
          <w:rFonts w:eastAsia="Times New Roman" w:cs="Arial"/>
          <w:spacing w:val="2"/>
          <w:szCs w:val="20"/>
          <w:lang w:eastAsia="en-AU"/>
        </w:rPr>
      </w:pPr>
    </w:p>
    <w:p w14:paraId="65EB28CB" w14:textId="77777777" w:rsidR="000A3C30" w:rsidRPr="000A3C30" w:rsidRDefault="000A3C30" w:rsidP="007D1C7B">
      <w:pPr>
        <w:autoSpaceDE w:val="0"/>
        <w:autoSpaceDN w:val="0"/>
        <w:adjustRightInd w:val="0"/>
        <w:spacing w:before="100" w:after="100"/>
        <w:rPr>
          <w:rFonts w:eastAsia="Times New Roman" w:cs="Arial"/>
          <w:spacing w:val="2"/>
          <w:szCs w:val="20"/>
          <w:lang w:eastAsia="en-AU"/>
        </w:rPr>
      </w:pPr>
    </w:p>
    <w:p w14:paraId="0988F1C7" w14:textId="77777777" w:rsidR="000A3C30" w:rsidRPr="000A3C30"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__________________</w:t>
      </w:r>
    </w:p>
    <w:p w14:paraId="65B026B3"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Councillor Trent Sullivan</w:t>
      </w:r>
    </w:p>
    <w:p w14:paraId="31C97ED7"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Mayor</w:t>
      </w:r>
    </w:p>
    <w:p w14:paraId="529A66AC" w14:textId="77777777" w:rsidR="001479AE" w:rsidRPr="001479AE" w:rsidRDefault="001479AE" w:rsidP="001479AE">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Dated: 08 October 2024</w:t>
      </w:r>
    </w:p>
    <w:p w14:paraId="02F1D763"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12E0ACB0"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504D8680"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492DAD92"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7868A868"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__________________</w:t>
      </w:r>
    </w:p>
    <w:p w14:paraId="62118CF9"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Councillor Anthony Aitken</w:t>
      </w:r>
    </w:p>
    <w:p w14:paraId="565A1B93"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Deputy Mayor</w:t>
      </w:r>
    </w:p>
    <w:p w14:paraId="0F9B6E3F" w14:textId="77777777" w:rsidR="001479AE" w:rsidRPr="001479AE" w:rsidRDefault="001479AE" w:rsidP="001479AE">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Dated: 08 October 2024</w:t>
      </w:r>
    </w:p>
    <w:p w14:paraId="1DFB137F"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4427B4AC"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424AF38A"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506DD2CB"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p>
    <w:p w14:paraId="203C9189" w14:textId="77777777" w:rsidR="000A3C30" w:rsidRPr="001479AE" w:rsidRDefault="000A3C30"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__________________</w:t>
      </w:r>
    </w:p>
    <w:p w14:paraId="4EA7FBCD" w14:textId="28276FA8" w:rsidR="000A3C30" w:rsidRPr="001479AE" w:rsidRDefault="001479AE"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Troy Edwards</w:t>
      </w:r>
    </w:p>
    <w:p w14:paraId="1D73C8CF" w14:textId="2017258A" w:rsidR="000A3C30" w:rsidRPr="001479AE" w:rsidRDefault="001479AE" w:rsidP="007D1C7B">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 xml:space="preserve">Acting </w:t>
      </w:r>
      <w:r w:rsidR="000A3C30" w:rsidRPr="001479AE">
        <w:rPr>
          <w:rFonts w:eastAsia="Times New Roman" w:cs="Arial"/>
          <w:spacing w:val="2"/>
          <w:szCs w:val="20"/>
          <w:lang w:eastAsia="en-AU"/>
        </w:rPr>
        <w:t>Chief Executive Officer</w:t>
      </w:r>
    </w:p>
    <w:p w14:paraId="5F53DC22" w14:textId="77777777" w:rsidR="001479AE" w:rsidRPr="001479AE" w:rsidRDefault="001479AE" w:rsidP="001479AE">
      <w:pPr>
        <w:autoSpaceDE w:val="0"/>
        <w:autoSpaceDN w:val="0"/>
        <w:adjustRightInd w:val="0"/>
        <w:spacing w:before="100" w:after="100"/>
        <w:rPr>
          <w:rFonts w:eastAsia="Times New Roman" w:cs="Arial"/>
          <w:spacing w:val="2"/>
          <w:szCs w:val="20"/>
          <w:lang w:eastAsia="en-AU"/>
        </w:rPr>
      </w:pPr>
      <w:r w:rsidRPr="001479AE">
        <w:rPr>
          <w:rFonts w:eastAsia="Times New Roman" w:cs="Arial"/>
          <w:spacing w:val="2"/>
          <w:szCs w:val="20"/>
          <w:lang w:eastAsia="en-AU"/>
        </w:rPr>
        <w:t>Dated: 08 October 2024</w:t>
      </w:r>
    </w:p>
    <w:p w14:paraId="277351C8" w14:textId="5EED2322" w:rsidR="000A3C30" w:rsidRPr="000A3C30" w:rsidRDefault="002008C9" w:rsidP="007D1C7B">
      <w:pPr>
        <w:keepNext/>
        <w:keepLines/>
        <w:spacing w:before="100" w:after="100"/>
        <w:outlineLvl w:val="1"/>
        <w:rPr>
          <w:rFonts w:eastAsiaTheme="majorEastAsia" w:cstheme="majorBidi"/>
          <w:b/>
          <w:color w:val="003361"/>
          <w:spacing w:val="2"/>
          <w:sz w:val="24"/>
          <w:szCs w:val="26"/>
          <w:lang w:eastAsia="en-AU"/>
        </w:rPr>
      </w:pPr>
      <w:bookmarkStart w:id="1098" w:name="_Toc171430847"/>
      <w:bookmarkStart w:id="1099" w:name="_Toc171431270"/>
      <w:bookmarkStart w:id="1100" w:name="_Toc171582969"/>
      <w:bookmarkStart w:id="1101" w:name="_Toc171583235"/>
      <w:bookmarkStart w:id="1102" w:name="_Toc172290904"/>
      <w:bookmarkStart w:id="1103" w:name="_Toc172637309"/>
      <w:bookmarkStart w:id="1104" w:name="_Toc173928498"/>
      <w:bookmarkStart w:id="1105" w:name="_Toc173928767"/>
      <w:bookmarkStart w:id="1106" w:name="_Toc175219593"/>
      <w:bookmarkStart w:id="1107" w:name="_Toc177383634"/>
      <w:bookmarkStart w:id="1108" w:name="_Toc178684500"/>
      <w:r w:rsidRPr="002008C9">
        <w:rPr>
          <w:rFonts w:ascii="Segoe UI" w:eastAsia="Times New Roman" w:hAnsi="Segoe UI" w:cs="Segoe UI"/>
          <w:noProof/>
          <w:sz w:val="18"/>
          <w:szCs w:val="18"/>
          <w:lang w:eastAsia="en-AU"/>
        </w:rPr>
        <w:lastRenderedPageBreak/>
        <w:drawing>
          <wp:anchor distT="0" distB="0" distL="114300" distR="114300" simplePos="0" relativeHeight="251658346" behindDoc="0" locked="0" layoutInCell="1" allowOverlap="1" wp14:anchorId="431BE25B" wp14:editId="7C295E8A">
            <wp:simplePos x="0" y="0"/>
            <wp:positionH relativeFrom="column">
              <wp:posOffset>-595989</wp:posOffset>
            </wp:positionH>
            <wp:positionV relativeFrom="paragraph">
              <wp:posOffset>-622521</wp:posOffset>
            </wp:positionV>
            <wp:extent cx="6798365" cy="9547704"/>
            <wp:effectExtent l="0" t="0" r="2540" b="0"/>
            <wp:wrapNone/>
            <wp:docPr id="83683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35849" name=""/>
                    <pic:cNvPicPr/>
                  </pic:nvPicPr>
                  <pic:blipFill>
                    <a:blip r:embed="rId234">
                      <a:extLst>
                        <a:ext uri="{28A0092B-C50C-407E-A947-70E740481C1C}">
                          <a14:useLocalDpi xmlns:a14="http://schemas.microsoft.com/office/drawing/2010/main" val="0"/>
                        </a:ext>
                      </a:extLst>
                    </a:blip>
                    <a:stretch>
                      <a:fillRect/>
                    </a:stretch>
                  </pic:blipFill>
                  <pic:spPr>
                    <a:xfrm>
                      <a:off x="0" y="0"/>
                      <a:ext cx="6798365" cy="9547704"/>
                    </a:xfrm>
                    <a:prstGeom prst="rect">
                      <a:avLst/>
                    </a:prstGeom>
                  </pic:spPr>
                </pic:pic>
              </a:graphicData>
            </a:graphic>
            <wp14:sizeRelH relativeFrom="margin">
              <wp14:pctWidth>0</wp14:pctWidth>
            </wp14:sizeRelH>
            <wp14:sizeRelV relativeFrom="margin">
              <wp14:pctHeight>0</wp14:pctHeight>
            </wp14:sizeRelV>
          </wp:anchor>
        </w:drawing>
      </w:r>
      <w:r w:rsidR="000A3C30" w:rsidRPr="000A3C30">
        <w:rPr>
          <w:rFonts w:eastAsiaTheme="majorEastAsia" w:cstheme="majorBidi"/>
          <w:b/>
          <w:color w:val="003361"/>
          <w:spacing w:val="2"/>
          <w:sz w:val="24"/>
          <w:szCs w:val="26"/>
          <w:lang w:eastAsia="en-AU"/>
        </w:rPr>
        <w:t>INDEPENDENT AUDITOR’S REPORT OF THE PERFORMANCE STATEMENT 2023–24</w:t>
      </w:r>
      <w:bookmarkEnd w:id="1098"/>
      <w:bookmarkEnd w:id="1099"/>
      <w:bookmarkEnd w:id="1100"/>
      <w:bookmarkEnd w:id="1101"/>
      <w:bookmarkEnd w:id="1102"/>
      <w:bookmarkEnd w:id="1103"/>
      <w:bookmarkEnd w:id="1104"/>
      <w:bookmarkEnd w:id="1105"/>
      <w:bookmarkEnd w:id="1106"/>
      <w:bookmarkEnd w:id="1107"/>
      <w:bookmarkEnd w:id="1108"/>
    </w:p>
    <w:p w14:paraId="5F2948B4" w14:textId="11615B02" w:rsidR="000A3C30" w:rsidRPr="000A3C30" w:rsidRDefault="000A3C30" w:rsidP="007D1C7B">
      <w:pPr>
        <w:spacing w:before="100" w:after="100"/>
        <w:textAlignment w:val="baseline"/>
        <w:rPr>
          <w:rFonts w:ascii="Segoe UI" w:eastAsia="Times New Roman" w:hAnsi="Segoe UI" w:cs="Segoe UI"/>
          <w:sz w:val="18"/>
          <w:szCs w:val="18"/>
          <w:lang w:eastAsia="en-AU"/>
        </w:rPr>
      </w:pPr>
    </w:p>
    <w:p w14:paraId="4DD71CA6" w14:textId="3B6841CB" w:rsidR="000A3C30" w:rsidRPr="000A3C30" w:rsidRDefault="000A3C30" w:rsidP="007D1C7B">
      <w:pPr>
        <w:spacing w:before="100" w:after="100"/>
        <w:rPr>
          <w:rFonts w:ascii="Calibri" w:eastAsia="Times New Roman" w:hAnsi="Calibri" w:cs="Times New Roman"/>
          <w:spacing w:val="2"/>
          <w:sz w:val="19"/>
          <w:szCs w:val="19"/>
          <w:lang w:eastAsia="en-AU"/>
        </w:rPr>
      </w:pPr>
    </w:p>
    <w:p w14:paraId="5709AADE" w14:textId="7231D43D" w:rsidR="00660EEA" w:rsidRDefault="00660EEA" w:rsidP="007D1C7B">
      <w:pPr>
        <w:spacing w:before="100" w:after="100"/>
        <w:rPr>
          <w:rFonts w:cs="Arial"/>
          <w:b/>
          <w:bCs/>
          <w:color w:val="003361"/>
          <w:sz w:val="24"/>
          <w:szCs w:val="24"/>
          <w:lang w:val="en-GB"/>
        </w:rPr>
      </w:pPr>
    </w:p>
    <w:p w14:paraId="236701D5" w14:textId="77777777" w:rsidR="00660EEA" w:rsidRDefault="00660EEA" w:rsidP="007D1C7B">
      <w:pPr>
        <w:spacing w:before="100" w:after="100"/>
        <w:rPr>
          <w:rFonts w:cs="Arial"/>
          <w:b/>
          <w:bCs/>
          <w:color w:val="003361"/>
          <w:sz w:val="24"/>
          <w:szCs w:val="24"/>
          <w:lang w:val="en-GB"/>
        </w:rPr>
      </w:pPr>
    </w:p>
    <w:p w14:paraId="0C0D3C09" w14:textId="77777777" w:rsidR="00362848" w:rsidRDefault="00362848" w:rsidP="007D1C7B">
      <w:pPr>
        <w:spacing w:before="100" w:after="100"/>
        <w:rPr>
          <w:rFonts w:cs="Arial"/>
          <w:b/>
          <w:bCs/>
          <w:color w:val="003361"/>
          <w:sz w:val="24"/>
          <w:szCs w:val="24"/>
          <w:lang w:val="en-GB"/>
        </w:rPr>
      </w:pPr>
    </w:p>
    <w:p w14:paraId="06EF4FB7" w14:textId="3B3A976D" w:rsidR="002008C9" w:rsidRDefault="00362848">
      <w:pPr>
        <w:rPr>
          <w:rFonts w:cs="Arial"/>
          <w:b/>
          <w:bCs/>
          <w:color w:val="003361"/>
          <w:sz w:val="24"/>
          <w:szCs w:val="24"/>
          <w:lang w:val="en-GB"/>
        </w:rPr>
      </w:pPr>
      <w:r>
        <w:rPr>
          <w:rFonts w:cs="Arial"/>
          <w:b/>
          <w:bCs/>
          <w:color w:val="003361"/>
          <w:sz w:val="24"/>
          <w:szCs w:val="24"/>
          <w:lang w:val="en-GB"/>
        </w:rPr>
        <w:br w:type="page"/>
      </w:r>
    </w:p>
    <w:p w14:paraId="51D01035" w14:textId="66963FF9" w:rsidR="002008C9" w:rsidRDefault="00B750C0">
      <w:pPr>
        <w:rPr>
          <w:rFonts w:cs="Arial"/>
          <w:b/>
          <w:bCs/>
          <w:color w:val="003361"/>
          <w:sz w:val="24"/>
          <w:szCs w:val="24"/>
          <w:lang w:val="en-GB"/>
        </w:rPr>
      </w:pPr>
      <w:r w:rsidRPr="00B750C0">
        <w:rPr>
          <w:rFonts w:cs="Arial"/>
          <w:b/>
          <w:bCs/>
          <w:noProof/>
          <w:color w:val="003361"/>
          <w:sz w:val="24"/>
          <w:szCs w:val="24"/>
          <w:lang w:val="en-GB"/>
        </w:rPr>
        <w:lastRenderedPageBreak/>
        <w:drawing>
          <wp:anchor distT="0" distB="0" distL="114300" distR="114300" simplePos="0" relativeHeight="251658347" behindDoc="0" locked="0" layoutInCell="1" allowOverlap="1" wp14:anchorId="2D2131DD" wp14:editId="0AD03372">
            <wp:simplePos x="0" y="0"/>
            <wp:positionH relativeFrom="column">
              <wp:posOffset>-516835</wp:posOffset>
            </wp:positionH>
            <wp:positionV relativeFrom="paragraph">
              <wp:posOffset>-516834</wp:posOffset>
            </wp:positionV>
            <wp:extent cx="6795882" cy="9547200"/>
            <wp:effectExtent l="0" t="0" r="5080" b="0"/>
            <wp:wrapNone/>
            <wp:docPr id="167511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11597" name=""/>
                    <pic:cNvPicPr/>
                  </pic:nvPicPr>
                  <pic:blipFill>
                    <a:blip r:embed="rId235">
                      <a:extLst>
                        <a:ext uri="{28A0092B-C50C-407E-A947-70E740481C1C}">
                          <a14:useLocalDpi xmlns:a14="http://schemas.microsoft.com/office/drawing/2010/main" val="0"/>
                        </a:ext>
                      </a:extLst>
                    </a:blip>
                    <a:stretch>
                      <a:fillRect/>
                    </a:stretch>
                  </pic:blipFill>
                  <pic:spPr>
                    <a:xfrm>
                      <a:off x="0" y="0"/>
                      <a:ext cx="6795882" cy="9547200"/>
                    </a:xfrm>
                    <a:prstGeom prst="rect">
                      <a:avLst/>
                    </a:prstGeom>
                  </pic:spPr>
                </pic:pic>
              </a:graphicData>
            </a:graphic>
          </wp:anchor>
        </w:drawing>
      </w:r>
      <w:r w:rsidR="002008C9">
        <w:rPr>
          <w:rFonts w:cs="Arial"/>
          <w:b/>
          <w:bCs/>
          <w:color w:val="003361"/>
          <w:sz w:val="24"/>
          <w:szCs w:val="24"/>
          <w:lang w:val="en-GB"/>
        </w:rPr>
        <w:br w:type="page"/>
      </w:r>
    </w:p>
    <w:p w14:paraId="17BFFC31" w14:textId="77777777" w:rsidR="00362848" w:rsidRDefault="00362848">
      <w:pPr>
        <w:rPr>
          <w:rFonts w:cs="Arial"/>
          <w:b/>
          <w:bCs/>
          <w:color w:val="003361"/>
          <w:sz w:val="24"/>
          <w:szCs w:val="24"/>
          <w:lang w:val="en-GB"/>
        </w:rPr>
      </w:pPr>
    </w:p>
    <w:p w14:paraId="621C7889" w14:textId="77777777" w:rsidR="002008C9" w:rsidRDefault="002008C9">
      <w:pPr>
        <w:rPr>
          <w:rFonts w:cs="Arial"/>
          <w:b/>
          <w:bCs/>
          <w:color w:val="003361"/>
          <w:sz w:val="24"/>
          <w:szCs w:val="24"/>
          <w:lang w:val="en-GB"/>
        </w:rPr>
      </w:pPr>
    </w:p>
    <w:p w14:paraId="7AA27130" w14:textId="7B2BC9E9" w:rsidR="008E3CF2" w:rsidRPr="00881064" w:rsidRDefault="00DC4EC0" w:rsidP="00D100D7">
      <w:pPr>
        <w:autoSpaceDE w:val="0"/>
        <w:autoSpaceDN w:val="0"/>
        <w:adjustRightInd w:val="0"/>
        <w:spacing w:before="100" w:after="100"/>
        <w:rPr>
          <w:rStyle w:val="normaltextrun"/>
          <w:color w:val="FF0000"/>
          <w:sz w:val="22"/>
          <w:lang w:val="en-GB"/>
        </w:rPr>
      </w:pPr>
      <w:r>
        <w:rPr>
          <w:noProof/>
        </w:rPr>
        <w:drawing>
          <wp:anchor distT="0" distB="0" distL="114300" distR="114300" simplePos="0" relativeHeight="251658321" behindDoc="0" locked="1" layoutInCell="1" allowOverlap="1" wp14:anchorId="08502F30" wp14:editId="1717552B">
            <wp:simplePos x="0" y="0"/>
            <wp:positionH relativeFrom="page">
              <wp:posOffset>-23495</wp:posOffset>
            </wp:positionH>
            <wp:positionV relativeFrom="page">
              <wp:posOffset>5080</wp:posOffset>
            </wp:positionV>
            <wp:extent cx="7557135" cy="10689590"/>
            <wp:effectExtent l="0" t="0" r="5715" b="0"/>
            <wp:wrapNone/>
            <wp:docPr id="817749915" name="Picture 817749915" descr="P517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49915" name="Picture 817749915" descr="P5173#y2"/>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7557135" cy="10689590"/>
                    </a:xfrm>
                    <a:prstGeom prst="rect">
                      <a:avLst/>
                    </a:prstGeom>
                  </pic:spPr>
                </pic:pic>
              </a:graphicData>
            </a:graphic>
            <wp14:sizeRelH relativeFrom="margin">
              <wp14:pctWidth>0</wp14:pctWidth>
            </wp14:sizeRelH>
            <wp14:sizeRelV relativeFrom="margin">
              <wp14:pctHeight>0</wp14:pctHeight>
            </wp14:sizeRelV>
          </wp:anchor>
        </w:drawing>
      </w:r>
      <w:r w:rsidR="005368C0" w:rsidRPr="005E7F2B">
        <w:rPr>
          <w:noProof/>
          <w:color w:val="D5E8F1"/>
        </w:rPr>
        <w:drawing>
          <wp:anchor distT="0" distB="0" distL="114300" distR="114300" simplePos="0" relativeHeight="251658243" behindDoc="0" locked="1" layoutInCell="1" allowOverlap="1" wp14:anchorId="38A3F7B0" wp14:editId="6766082F">
            <wp:simplePos x="0" y="0"/>
            <wp:positionH relativeFrom="page">
              <wp:posOffset>-55245</wp:posOffset>
            </wp:positionH>
            <wp:positionV relativeFrom="page">
              <wp:posOffset>10821670</wp:posOffset>
            </wp:positionV>
            <wp:extent cx="7559040" cy="10690860"/>
            <wp:effectExtent l="0" t="0" r="3810" b="0"/>
            <wp:wrapNone/>
            <wp:docPr id="38" name="Picture 38" descr="P517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5173#y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559040" cy="10690860"/>
                    </a:xfrm>
                    <a:prstGeom prst="rect">
                      <a:avLst/>
                    </a:prstGeom>
                  </pic:spPr>
                </pic:pic>
              </a:graphicData>
            </a:graphic>
            <wp14:sizeRelH relativeFrom="margin">
              <wp14:pctWidth>0</wp14:pctWidth>
            </wp14:sizeRelH>
            <wp14:sizeRelV relativeFrom="margin">
              <wp14:pctHeight>0</wp14:pctHeight>
            </wp14:sizeRelV>
          </wp:anchor>
        </w:drawing>
      </w:r>
    </w:p>
    <w:sectPr w:rsidR="008E3CF2" w:rsidRPr="00881064" w:rsidSect="00DF4E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61978" w14:textId="77777777" w:rsidR="002578F0" w:rsidRDefault="002578F0" w:rsidP="00D93BED">
      <w:pPr>
        <w:spacing w:after="0" w:line="240" w:lineRule="auto"/>
      </w:pPr>
      <w:r>
        <w:separator/>
      </w:r>
    </w:p>
  </w:endnote>
  <w:endnote w:type="continuationSeparator" w:id="0">
    <w:p w14:paraId="098FB422" w14:textId="77777777" w:rsidR="002578F0" w:rsidRDefault="002578F0" w:rsidP="00D93BED">
      <w:pPr>
        <w:spacing w:after="0" w:line="240" w:lineRule="auto"/>
      </w:pPr>
      <w:r>
        <w:continuationSeparator/>
      </w:r>
    </w:p>
  </w:endnote>
  <w:endnote w:type="continuationNotice" w:id="1">
    <w:p w14:paraId="7A978885" w14:textId="77777777" w:rsidR="002578F0" w:rsidRDefault="002578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ircular Std Book">
    <w:altName w:val="Calibri"/>
    <w:panose1 w:val="00000000000000000000"/>
    <w:charset w:val="00"/>
    <w:family w:val="swiss"/>
    <w:notTrueType/>
    <w:pitch w:val="variable"/>
    <w:sig w:usb0="8000002F" w:usb1="5000E47B" w:usb2="00000008"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venir LT Std 65 Medium">
    <w:altName w:val="Calibri"/>
    <w:panose1 w:val="00000000000000000000"/>
    <w:charset w:val="00"/>
    <w:family w:val="swiss"/>
    <w:notTrueType/>
    <w:pitch w:val="variable"/>
    <w:sig w:usb0="800000AF" w:usb1="4000204A" w:usb2="00000000" w:usb3="00000000" w:csb0="00000001" w:csb1="00000000"/>
  </w:font>
  <w:font w:name="Gilroy Bold">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venir LT Std 55 Roman">
    <w:altName w:val="Calibri"/>
    <w:panose1 w:val="00000000000000000000"/>
    <w:charset w:val="00"/>
    <w:family w:val="swiss"/>
    <w:notTrueType/>
    <w:pitch w:val="variable"/>
    <w:sig w:usb0="800000AF" w:usb1="4000204A" w:usb2="00000000" w:usb3="00000000" w:csb0="00000001" w:csb1="00000000"/>
  </w:font>
  <w:font w:name="ZWAdobeF">
    <w:altName w:val="Calibri"/>
    <w:charset w:val="00"/>
    <w:family w:val="auto"/>
    <w:pitch w:val="variable"/>
    <w:sig w:usb0="20002A87" w:usb1="00000000" w:usb2="00000000" w:usb3="00000000" w:csb0="000001FF" w:csb1="00000000"/>
  </w:font>
  <w:font w:name="Aptos Narrow">
    <w:charset w:val="00"/>
    <w:family w:val="swiss"/>
    <w:pitch w:val="variable"/>
    <w:sig w:usb0="20000287" w:usb1="00000003" w:usb2="00000000" w:usb3="00000000" w:csb0="0000019F" w:csb1="00000000"/>
  </w:font>
  <w:font w:name="Wingdings2">
    <w:altName w:val="Microsoft JhengHei"/>
    <w:panose1 w:val="00000000000000000000"/>
    <w:charset w:val="88"/>
    <w:family w:val="auto"/>
    <w:notTrueType/>
    <w:pitch w:val="default"/>
    <w:sig w:usb0="00000001" w:usb1="08080000" w:usb2="00000010" w:usb3="00000000" w:csb0="00100000" w:csb1="00000000"/>
  </w:font>
  <w:font w:name="Helvetica">
    <w:panose1 w:val="020B0604020202020204"/>
    <w:charset w:val="00"/>
    <w:family w:val="swiss"/>
    <w:pitch w:val="variable"/>
    <w:sig w:usb0="00000003" w:usb1="00000000" w:usb2="00000000" w:usb3="00000000" w:csb0="00000001" w:csb1="00000000"/>
  </w:font>
  <w:font w:name="Arial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322154"/>
      <w:docPartObj>
        <w:docPartGallery w:val="Page Numbers (Bottom of Page)"/>
        <w:docPartUnique/>
      </w:docPartObj>
    </w:sdtPr>
    <w:sdtEndPr>
      <w:rPr>
        <w:noProof/>
      </w:rPr>
    </w:sdtEndPr>
    <w:sdtContent>
      <w:p w14:paraId="5F7DD9F6" w14:textId="636E2C6C" w:rsidR="00CE1210" w:rsidRDefault="00163627" w:rsidP="00175459">
        <w:pPr>
          <w:pStyle w:val="Footer"/>
          <w:jc w:val="right"/>
        </w:pPr>
        <w:r>
          <w:tab/>
        </w:r>
        <w:r>
          <w:tab/>
        </w:r>
        <w:r>
          <w:tab/>
        </w:r>
        <w:r w:rsidR="00CE1210">
          <w:fldChar w:fldCharType="begin"/>
        </w:r>
        <w:r w:rsidR="00CE1210">
          <w:instrText xml:space="preserve"> PAGE   \* MERGEFORMAT </w:instrText>
        </w:r>
        <w:r w:rsidR="00CE1210">
          <w:fldChar w:fldCharType="separate"/>
        </w:r>
        <w:r w:rsidR="00CE1210">
          <w:rPr>
            <w:noProof/>
          </w:rPr>
          <w:t>2</w:t>
        </w:r>
        <w:r w:rsidR="00CE1210">
          <w:rPr>
            <w:noProof/>
          </w:rPr>
          <w:fldChar w:fldCharType="end"/>
        </w:r>
      </w:p>
    </w:sdtContent>
  </w:sdt>
  <w:p w14:paraId="7F024212" w14:textId="77777777" w:rsidR="00CE1210" w:rsidRDefault="00CE12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1228929"/>
      <w:docPartObj>
        <w:docPartGallery w:val="Page Numbers (Bottom of Page)"/>
        <w:docPartUnique/>
      </w:docPartObj>
    </w:sdtPr>
    <w:sdtEndPr>
      <w:rPr>
        <w:noProof/>
      </w:rPr>
    </w:sdtEndPr>
    <w:sdtContent>
      <w:p w14:paraId="42EBC02E" w14:textId="77777777" w:rsidR="00CE2BE6" w:rsidRDefault="00CE2BE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938734F" w14:textId="77777777" w:rsidR="00CE2BE6" w:rsidRDefault="00CE2B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18BBD" w14:textId="77777777" w:rsidR="002578F0" w:rsidRDefault="002578F0" w:rsidP="00D93BED">
      <w:pPr>
        <w:spacing w:after="0" w:line="240" w:lineRule="auto"/>
      </w:pPr>
      <w:r>
        <w:separator/>
      </w:r>
    </w:p>
  </w:footnote>
  <w:footnote w:type="continuationSeparator" w:id="0">
    <w:p w14:paraId="209B561F" w14:textId="77777777" w:rsidR="002578F0" w:rsidRDefault="002578F0" w:rsidP="00D93BED">
      <w:pPr>
        <w:spacing w:after="0" w:line="240" w:lineRule="auto"/>
      </w:pPr>
      <w:r>
        <w:continuationSeparator/>
      </w:r>
    </w:p>
  </w:footnote>
  <w:footnote w:type="continuationNotice" w:id="1">
    <w:p w14:paraId="78AC9A4B" w14:textId="77777777" w:rsidR="002578F0" w:rsidRDefault="002578F0">
      <w:pPr>
        <w:spacing w:after="0" w:line="240" w:lineRule="auto"/>
      </w:pPr>
    </w:p>
  </w:footnote>
  <w:footnote w:id="2">
    <w:p w14:paraId="64848712" w14:textId="44414429" w:rsidR="00831DC0" w:rsidRDefault="00831DC0">
      <w:pPr>
        <w:pStyle w:val="FootnoteText"/>
      </w:pPr>
      <w:r>
        <w:rPr>
          <w:rStyle w:val="FootnoteReference"/>
        </w:rPr>
        <w:footnoteRef/>
      </w:r>
      <w:r>
        <w:t xml:space="preserve"> </w:t>
      </w:r>
      <w:bookmarkStart w:id="26" w:name="_Hlk146031326"/>
      <w:r w:rsidRPr="00D85BF3">
        <w:rPr>
          <w:rFonts w:cs="Arial"/>
          <w:sz w:val="16"/>
          <w:szCs w:val="16"/>
        </w:rPr>
        <w:t>Australian Bureau of Statistics,</w:t>
      </w:r>
      <w:r w:rsidR="009171A4" w:rsidRPr="009171A4">
        <w:rPr>
          <w:rFonts w:cs="Arial"/>
          <w:sz w:val="16"/>
          <w:szCs w:val="16"/>
        </w:rPr>
        <w:t> Census of</w:t>
      </w:r>
      <w:r w:rsidRPr="00D85BF3">
        <w:rPr>
          <w:rFonts w:cs="Arial"/>
          <w:sz w:val="16"/>
          <w:szCs w:val="16"/>
        </w:rPr>
        <w:t xml:space="preserve"> Population </w:t>
      </w:r>
      <w:r w:rsidR="009171A4" w:rsidRPr="009171A4">
        <w:rPr>
          <w:rFonts w:cs="Arial"/>
          <w:sz w:val="16"/>
          <w:szCs w:val="16"/>
        </w:rPr>
        <w:t>and Housing 2016 and 2021. </w:t>
      </w:r>
      <w:r w:rsidRPr="00D85BF3">
        <w:rPr>
          <w:rFonts w:cs="Arial"/>
          <w:sz w:val="16"/>
          <w:szCs w:val="16"/>
        </w:rPr>
        <w:t xml:space="preserve">Compiled and presented </w:t>
      </w:r>
      <w:r w:rsidR="009171A4" w:rsidRPr="009171A4">
        <w:rPr>
          <w:rFonts w:cs="Arial"/>
          <w:sz w:val="16"/>
          <w:szCs w:val="16"/>
        </w:rPr>
        <w:t>by </w:t>
      </w:r>
      <w:r w:rsidRPr="00D85BF3">
        <w:rPr>
          <w:rFonts w:cs="Arial"/>
          <w:sz w:val="16"/>
          <w:szCs w:val="16"/>
        </w:rPr>
        <w:t>.id</w:t>
      </w:r>
      <w:r w:rsidR="009171A4" w:rsidRPr="009171A4">
        <w:rPr>
          <w:rFonts w:cs="Arial"/>
          <w:sz w:val="16"/>
          <w:szCs w:val="16"/>
        </w:rPr>
        <w:t> </w:t>
      </w:r>
      <w:r w:rsidRPr="00D85BF3">
        <w:rPr>
          <w:rFonts w:cs="Arial"/>
          <w:sz w:val="16"/>
          <w:szCs w:val="16"/>
        </w:rPr>
        <w:t>(informed decisions).</w:t>
      </w:r>
      <w:bookmarkEnd w:id="26"/>
    </w:p>
  </w:footnote>
  <w:footnote w:id="3">
    <w:p w14:paraId="28832EBC" w14:textId="77777777" w:rsidR="002148F6" w:rsidRDefault="002148F6" w:rsidP="002148F6">
      <w:pPr>
        <w:pStyle w:val="FootnoteText"/>
      </w:pPr>
      <w:r>
        <w:rPr>
          <w:rStyle w:val="FootnoteReference"/>
        </w:rPr>
        <w:footnoteRef/>
      </w:r>
      <w:r>
        <w:t xml:space="preserve"> </w:t>
      </w:r>
      <w:r w:rsidRPr="00D85BF3">
        <w:rPr>
          <w:rFonts w:cs="Arial"/>
          <w:sz w:val="16"/>
          <w:szCs w:val="16"/>
        </w:rPr>
        <w:t>Population and household forecasts, 2021 to 2041, prepared by .id (informed decisions), January 2023.</w:t>
      </w:r>
    </w:p>
  </w:footnote>
  <w:footnote w:id="4">
    <w:p w14:paraId="3E2138D8" w14:textId="3070DA26" w:rsidR="00FF73F6" w:rsidRDefault="00FF73F6">
      <w:pPr>
        <w:pStyle w:val="FootnoteText"/>
      </w:pPr>
      <w:r>
        <w:rPr>
          <w:rStyle w:val="FootnoteReference"/>
        </w:rPr>
        <w:footnoteRef/>
      </w:r>
      <w:r>
        <w:t xml:space="preserve"> </w:t>
      </w:r>
      <w:r>
        <w:rPr>
          <w:rFonts w:cs="Arial"/>
          <w:sz w:val="16"/>
          <w:szCs w:val="16"/>
        </w:rPr>
        <w:t>National Institute of Economics and Industry Research (NIEIR) 2024. Complied and presented in economy.id by .id (informed decisions).</w:t>
      </w:r>
    </w:p>
  </w:footnote>
  <w:footnote w:id="5">
    <w:p w14:paraId="0E9F25DF" w14:textId="77777777" w:rsidR="00AA354E" w:rsidRDefault="00AA354E" w:rsidP="00AA354E">
      <w:pPr>
        <w:pStyle w:val="FootnoteText"/>
      </w:pPr>
      <w:r>
        <w:rPr>
          <w:rStyle w:val="FootnoteReference"/>
        </w:rPr>
        <w:footnoteRef/>
      </w:r>
      <w:r>
        <w:t xml:space="preserve"> </w:t>
      </w:r>
      <w:r w:rsidRPr="0019025A">
        <w:rPr>
          <w:rFonts w:cs="Arial"/>
          <w:sz w:val="16"/>
          <w:szCs w:val="16"/>
        </w:rPr>
        <w:t xml:space="preserve">City of Greater Geelong, Geelong Data Exchange, </w:t>
      </w:r>
      <w:hyperlink r:id="rId1" w:history="1">
        <w:r w:rsidRPr="0019025A">
          <w:rPr>
            <w:rStyle w:val="Hyperlink"/>
            <w:rFonts w:cs="Arial"/>
            <w:sz w:val="16"/>
            <w:szCs w:val="16"/>
          </w:rPr>
          <w:t>www.geelongdataexchange.com.au/pages/projectsv2/</w:t>
        </w:r>
      </w:hyperlink>
      <w:r w:rsidRPr="0019025A">
        <w:rPr>
          <w:rFonts w:cs="Arial"/>
          <w:sz w:val="16"/>
          <w:szCs w:val="16"/>
        </w:rPr>
        <w:t xml:space="preserve"> (June 2024).</w:t>
      </w:r>
    </w:p>
  </w:footnote>
  <w:footnote w:id="6">
    <w:p w14:paraId="3CCE44C9" w14:textId="77777777" w:rsidR="003F1EB3" w:rsidRDefault="00631924" w:rsidP="00631924">
      <w:pPr>
        <w:spacing w:before="100" w:after="100"/>
        <w:rPr>
          <w:rFonts w:eastAsia="Times New Roman" w:cs="Arial"/>
          <w:sz w:val="16"/>
          <w:szCs w:val="16"/>
          <w:lang w:eastAsia="en-AU"/>
        </w:rPr>
      </w:pPr>
      <w:r w:rsidRPr="00631924">
        <w:rPr>
          <w:rStyle w:val="FootnoteReference"/>
          <w:sz w:val="16"/>
          <w:szCs w:val="16"/>
        </w:rPr>
        <w:footnoteRef/>
      </w:r>
      <w:r w:rsidRPr="00631924">
        <w:rPr>
          <w:sz w:val="16"/>
          <w:szCs w:val="16"/>
        </w:rPr>
        <w:t xml:space="preserve"> </w:t>
      </w:r>
      <w:r w:rsidRPr="00631924">
        <w:rPr>
          <w:rFonts w:eastAsia="Times New Roman" w:cs="Arial"/>
          <w:sz w:val="16"/>
          <w:szCs w:val="16"/>
          <w:lang w:eastAsia="en-AU"/>
        </w:rPr>
        <w:t>David Greaves held the position of Acting Executive Director City Infrastructure 1 July 2023 - 21 January 2024.</w:t>
      </w:r>
    </w:p>
    <w:p w14:paraId="1896D070" w14:textId="442C4778" w:rsidR="00631924" w:rsidRPr="00631924" w:rsidRDefault="00631924" w:rsidP="00631924">
      <w:pPr>
        <w:spacing w:before="100" w:after="100"/>
        <w:rPr>
          <w:rFonts w:eastAsia="Times New Roman" w:cs="Arial"/>
          <w:sz w:val="16"/>
          <w:szCs w:val="16"/>
          <w:lang w:eastAsia="en-AU"/>
        </w:rPr>
      </w:pPr>
      <w:r w:rsidRPr="00631924">
        <w:rPr>
          <w:rFonts w:eastAsia="Times New Roman" w:cs="Arial"/>
          <w:sz w:val="16"/>
          <w:szCs w:val="16"/>
          <w:lang w:eastAsia="en-AU"/>
        </w:rPr>
        <w:t>Kaarina Phyland held the position</w:t>
      </w:r>
      <w:r w:rsidR="00DF03BD">
        <w:rPr>
          <w:rFonts w:eastAsia="Times New Roman" w:cs="Arial"/>
          <w:sz w:val="16"/>
          <w:szCs w:val="16"/>
          <w:lang w:eastAsia="en-AU"/>
        </w:rPr>
        <w:t>s</w:t>
      </w:r>
      <w:r w:rsidRPr="00631924">
        <w:rPr>
          <w:rFonts w:eastAsia="Times New Roman" w:cs="Arial"/>
          <w:sz w:val="16"/>
          <w:szCs w:val="16"/>
          <w:lang w:eastAsia="en-AU"/>
        </w:rPr>
        <w:t xml:space="preserve"> of Acting Chief Executive Officer from 1 July - 27 August 2023</w:t>
      </w:r>
      <w:r w:rsidR="003A017A">
        <w:rPr>
          <w:rFonts w:eastAsia="Times New Roman" w:cs="Arial"/>
          <w:sz w:val="16"/>
          <w:szCs w:val="16"/>
          <w:lang w:eastAsia="en-AU"/>
        </w:rPr>
        <w:t xml:space="preserve"> and </w:t>
      </w:r>
      <w:r w:rsidRPr="00631924">
        <w:rPr>
          <w:rFonts w:eastAsia="Times New Roman" w:cs="Arial"/>
          <w:sz w:val="16"/>
          <w:szCs w:val="16"/>
          <w:lang w:eastAsia="en-AU"/>
        </w:rPr>
        <w:t>Executive Director Strategy, People and Performance from 28 August - 5 September 2023.</w:t>
      </w:r>
    </w:p>
    <w:p w14:paraId="6CC71B72" w14:textId="77777777" w:rsidR="00631924" w:rsidRPr="00DD251A" w:rsidRDefault="00631924" w:rsidP="00631924">
      <w:pPr>
        <w:spacing w:before="100" w:after="100"/>
        <w:rPr>
          <w:rFonts w:eastAsia="Times New Roman" w:cs="Arial"/>
          <w:sz w:val="16"/>
          <w:szCs w:val="16"/>
          <w:lang w:eastAsia="en-AU"/>
        </w:rPr>
      </w:pPr>
      <w:r w:rsidRPr="00631924">
        <w:rPr>
          <w:rFonts w:eastAsia="Times New Roman" w:cs="Arial"/>
          <w:sz w:val="16"/>
          <w:szCs w:val="16"/>
          <w:lang w:eastAsia="en-AU"/>
        </w:rPr>
        <w:t>Bryce Prosser held the position of Acting Executive Director Customer, Community and Economy till 1 July - 18 September 2023. Tennille Bradley held the position of Acting Executive Director Customer, Community and Economy from 18 September 2023 to 21 January 2024.</w:t>
      </w:r>
    </w:p>
    <w:p w14:paraId="2D74DE8C" w14:textId="771738A1" w:rsidR="00631924" w:rsidRPr="00DD251A" w:rsidRDefault="00631924" w:rsidP="00631924">
      <w:pPr>
        <w:spacing w:before="100" w:after="100"/>
        <w:rPr>
          <w:rFonts w:eastAsia="Times New Roman" w:cs="Arial"/>
          <w:sz w:val="16"/>
          <w:szCs w:val="16"/>
          <w:lang w:eastAsia="en-AU"/>
        </w:rPr>
      </w:pPr>
      <w:r w:rsidRPr="00DD251A">
        <w:rPr>
          <w:rFonts w:eastAsia="Times New Roman" w:cs="Arial"/>
          <w:sz w:val="16"/>
          <w:szCs w:val="16"/>
          <w:lang w:eastAsia="en-AU"/>
        </w:rPr>
        <w:t xml:space="preserve">Gareth Smith held the position of Executive Director Planning &amp; Design 1 July </w:t>
      </w:r>
      <w:r w:rsidR="00DD251A" w:rsidRPr="00DD251A">
        <w:rPr>
          <w:rFonts w:eastAsia="Times New Roman" w:cs="Arial"/>
          <w:sz w:val="16"/>
          <w:szCs w:val="16"/>
          <w:lang w:eastAsia="en-AU"/>
        </w:rPr>
        <w:t>–</w:t>
      </w:r>
      <w:r w:rsidRPr="00DD251A">
        <w:rPr>
          <w:rFonts w:eastAsia="Times New Roman" w:cs="Arial"/>
          <w:sz w:val="16"/>
          <w:szCs w:val="16"/>
          <w:lang w:eastAsia="en-AU"/>
        </w:rPr>
        <w:t xml:space="preserve"> </w:t>
      </w:r>
      <w:r w:rsidR="00DD251A" w:rsidRPr="00DD251A">
        <w:rPr>
          <w:rFonts w:eastAsia="Times New Roman" w:cs="Arial"/>
          <w:sz w:val="16"/>
          <w:szCs w:val="16"/>
          <w:lang w:eastAsia="en-AU"/>
        </w:rPr>
        <w:t>11 November</w:t>
      </w:r>
      <w:r w:rsidRPr="00DD251A">
        <w:rPr>
          <w:rFonts w:eastAsia="Times New Roman" w:cs="Arial"/>
          <w:sz w:val="16"/>
          <w:szCs w:val="16"/>
          <w:lang w:eastAsia="en-AU"/>
        </w:rPr>
        <w:t xml:space="preserve"> 2023</w:t>
      </w:r>
      <w:r w:rsidR="00961FB9">
        <w:rPr>
          <w:rFonts w:eastAsia="Times New Roman" w:cs="Arial"/>
          <w:sz w:val="16"/>
          <w:szCs w:val="16"/>
          <w:lang w:eastAsia="en-AU"/>
        </w:rPr>
        <w:t>.</w:t>
      </w:r>
    </w:p>
    <w:p w14:paraId="778A7DB1" w14:textId="0C1C85B7" w:rsidR="00631924" w:rsidRPr="00631924" w:rsidRDefault="00631924" w:rsidP="00631924">
      <w:pPr>
        <w:spacing w:before="100" w:after="100"/>
        <w:rPr>
          <w:rFonts w:eastAsia="Times New Roman" w:cs="Arial"/>
          <w:sz w:val="16"/>
          <w:szCs w:val="16"/>
          <w:lang w:eastAsia="en-AU"/>
        </w:rPr>
      </w:pPr>
      <w:r w:rsidRPr="00631924">
        <w:rPr>
          <w:rFonts w:eastAsia="Times New Roman" w:cs="Arial"/>
          <w:sz w:val="16"/>
          <w:szCs w:val="16"/>
          <w:lang w:eastAsia="en-AU"/>
        </w:rPr>
        <w:t>Robyn Stevens held the position of Executive Director Community Service Delivery 1 July - 8 December 2023</w:t>
      </w:r>
      <w:r w:rsidR="00961FB9">
        <w:rPr>
          <w:rFonts w:eastAsia="Times New Roman" w:cs="Arial"/>
          <w:sz w:val="16"/>
          <w:szCs w:val="16"/>
          <w:lang w:eastAsia="en-AU"/>
        </w:rPr>
        <w:t>.</w:t>
      </w:r>
    </w:p>
    <w:p w14:paraId="73D6B86F" w14:textId="1704F187" w:rsidR="00631924" w:rsidRDefault="00631924">
      <w:pPr>
        <w:pStyle w:val="FootnoteText"/>
      </w:pPr>
    </w:p>
  </w:footnote>
  <w:footnote w:id="7">
    <w:p w14:paraId="0A73606C" w14:textId="7FFE2EA7" w:rsidR="004E5008" w:rsidRPr="00220629" w:rsidRDefault="004E5008" w:rsidP="004E5008">
      <w:pPr>
        <w:pStyle w:val="FootnoteText"/>
        <w:rPr>
          <w:rFonts w:cs="Arial"/>
        </w:rPr>
      </w:pPr>
      <w:r w:rsidRPr="00220629">
        <w:rPr>
          <w:rStyle w:val="FootnoteReference"/>
          <w:rFonts w:eastAsiaTheme="majorEastAsia" w:cs="Arial"/>
          <w:sz w:val="16"/>
          <w:szCs w:val="16"/>
        </w:rPr>
        <w:footnoteRef/>
      </w:r>
      <w:r w:rsidRPr="00220629">
        <w:rPr>
          <w:rFonts w:cs="Arial"/>
          <w:sz w:val="16"/>
          <w:szCs w:val="16"/>
        </w:rPr>
        <w:t xml:space="preserve"> As </w:t>
      </w:r>
      <w:r w:rsidR="00E625E3" w:rsidRPr="00220629">
        <w:rPr>
          <w:rFonts w:cs="Arial"/>
          <w:sz w:val="16"/>
          <w:szCs w:val="16"/>
        </w:rPr>
        <w:t>of</w:t>
      </w:r>
      <w:r w:rsidRPr="00220629">
        <w:rPr>
          <w:rFonts w:cs="Arial"/>
          <w:sz w:val="16"/>
          <w:szCs w:val="16"/>
        </w:rPr>
        <w:t xml:space="preserve"> 30 June 2024</w:t>
      </w:r>
    </w:p>
  </w:footnote>
  <w:footnote w:id="8">
    <w:p w14:paraId="0746D7D8" w14:textId="77777777" w:rsidR="004E5008" w:rsidRPr="00220629" w:rsidRDefault="004E5008" w:rsidP="004E5008">
      <w:pPr>
        <w:pStyle w:val="FootnoteText"/>
        <w:rPr>
          <w:rFonts w:cs="Arial"/>
        </w:rPr>
      </w:pPr>
      <w:r w:rsidRPr="00220629">
        <w:rPr>
          <w:rStyle w:val="FootnoteReference"/>
          <w:rFonts w:eastAsiaTheme="majorEastAsia" w:cs="Arial"/>
          <w:sz w:val="16"/>
          <w:szCs w:val="16"/>
        </w:rPr>
        <w:footnoteRef/>
      </w:r>
      <w:r w:rsidRPr="00220629">
        <w:rPr>
          <w:rFonts w:cs="Arial"/>
        </w:rPr>
        <w:t xml:space="preserve"> </w:t>
      </w:r>
      <w:r w:rsidRPr="00220629">
        <w:rPr>
          <w:rFonts w:cs="Arial"/>
          <w:sz w:val="16"/>
          <w:szCs w:val="16"/>
        </w:rPr>
        <w:t>Excludes casual employees</w:t>
      </w:r>
    </w:p>
  </w:footnote>
  <w:footnote w:id="9">
    <w:p w14:paraId="43D32D52" w14:textId="77777777" w:rsidR="004E5008" w:rsidRPr="000C3CEA" w:rsidRDefault="004E5008" w:rsidP="004E5008">
      <w:pPr>
        <w:pStyle w:val="FootnoteText"/>
        <w:rPr>
          <w:rFonts w:cs="Arial"/>
          <w:sz w:val="16"/>
          <w:szCs w:val="16"/>
        </w:rPr>
      </w:pPr>
      <w:r w:rsidRPr="00220629">
        <w:rPr>
          <w:rStyle w:val="FootnoteReference"/>
          <w:rFonts w:eastAsiaTheme="majorEastAsia" w:cs="Arial"/>
          <w:sz w:val="16"/>
          <w:szCs w:val="16"/>
        </w:rPr>
        <w:footnoteRef/>
      </w:r>
      <w:r w:rsidRPr="00220629">
        <w:rPr>
          <w:rFonts w:cs="Arial"/>
          <w:sz w:val="16"/>
          <w:szCs w:val="16"/>
        </w:rPr>
        <w:t xml:space="preserve"> Total </w:t>
      </w:r>
      <w:r w:rsidRPr="00917160">
        <w:rPr>
          <w:rFonts w:cs="Arial"/>
          <w:sz w:val="16"/>
          <w:szCs w:val="16"/>
        </w:rPr>
        <w:t>includes 1.3 Full-Time equivalent of self-described gender</w:t>
      </w:r>
      <w:r>
        <w:rPr>
          <w:rFonts w:cs="Arial"/>
          <w:sz w:val="16"/>
          <w:szCs w:val="16"/>
        </w:rPr>
        <w:t xml:space="preserve"> not captured in the individual breakdown</w:t>
      </w:r>
    </w:p>
  </w:footnote>
  <w:footnote w:id="10">
    <w:p w14:paraId="7F41C968" w14:textId="77777777" w:rsidR="00C32AA7" w:rsidRPr="00B0471F" w:rsidRDefault="00C32AA7" w:rsidP="00C32AA7">
      <w:pPr>
        <w:pStyle w:val="FootnoteText"/>
        <w:rPr>
          <w:rFonts w:cs="Arial"/>
          <w:sz w:val="16"/>
          <w:szCs w:val="16"/>
        </w:rPr>
      </w:pPr>
      <w:r w:rsidRPr="00220629">
        <w:rPr>
          <w:rStyle w:val="FootnoteReference"/>
          <w:rFonts w:cs="Arial"/>
          <w:sz w:val="16"/>
          <w:szCs w:val="16"/>
        </w:rPr>
        <w:footnoteRef/>
      </w:r>
      <w:r w:rsidRPr="00220629">
        <w:rPr>
          <w:rFonts w:cs="Arial"/>
          <w:sz w:val="16"/>
          <w:szCs w:val="16"/>
        </w:rPr>
        <w:t xml:space="preserve"> Source</w:t>
      </w:r>
      <w:r w:rsidRPr="00B0471F">
        <w:rPr>
          <w:rFonts w:cs="Arial"/>
          <w:sz w:val="16"/>
          <w:szCs w:val="16"/>
        </w:rPr>
        <w:t>:</w:t>
      </w:r>
      <w:r w:rsidRPr="00B0471F">
        <w:rPr>
          <w:rFonts w:cs="Arial"/>
          <w:color w:val="6A6A6A"/>
          <w:sz w:val="18"/>
          <w:szCs w:val="18"/>
          <w:shd w:val="clear" w:color="auto" w:fill="FFFFFF"/>
        </w:rPr>
        <w:t xml:space="preserve"> </w:t>
      </w:r>
      <w:r w:rsidRPr="00B0471F">
        <w:rPr>
          <w:rFonts w:cs="Arial"/>
          <w:sz w:val="16"/>
          <w:szCs w:val="16"/>
        </w:rPr>
        <w:t>Population and household forecasts, 2021 to 2041, prepared by </w:t>
      </w:r>
      <w:hyperlink r:id="rId2" w:tgtFrame="_blank" w:tooltip=".id website" w:history="1">
        <w:r w:rsidRPr="00B0471F">
          <w:rPr>
            <w:sz w:val="16"/>
            <w:szCs w:val="16"/>
          </w:rPr>
          <w:t>.id</w:t>
        </w:r>
      </w:hyperlink>
      <w:r w:rsidRPr="00B0471F">
        <w:rPr>
          <w:rFonts w:cs="Arial"/>
          <w:sz w:val="16"/>
          <w:szCs w:val="16"/>
        </w:rPr>
        <w:t> (informed decisions), January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187EA22" w14:paraId="7CB92AC0" w14:textId="77777777" w:rsidTr="3187EA22">
      <w:trPr>
        <w:trHeight w:val="300"/>
      </w:trPr>
      <w:tc>
        <w:tcPr>
          <w:tcW w:w="3005" w:type="dxa"/>
        </w:tcPr>
        <w:p w14:paraId="24CE839D" w14:textId="6A691764" w:rsidR="3187EA22" w:rsidRDefault="3187EA22" w:rsidP="3187EA22">
          <w:pPr>
            <w:pStyle w:val="Header"/>
            <w:ind w:left="-115"/>
          </w:pPr>
        </w:p>
      </w:tc>
      <w:tc>
        <w:tcPr>
          <w:tcW w:w="3005" w:type="dxa"/>
        </w:tcPr>
        <w:p w14:paraId="62725DDE" w14:textId="104AAA2B" w:rsidR="3187EA22" w:rsidRDefault="3187EA22" w:rsidP="3187EA22">
          <w:pPr>
            <w:pStyle w:val="Header"/>
            <w:jc w:val="center"/>
          </w:pPr>
        </w:p>
      </w:tc>
      <w:tc>
        <w:tcPr>
          <w:tcW w:w="3005" w:type="dxa"/>
        </w:tcPr>
        <w:p w14:paraId="0230CB28" w14:textId="2BB56850" w:rsidR="3187EA22" w:rsidRDefault="3187EA22" w:rsidP="3187EA22">
          <w:pPr>
            <w:pStyle w:val="Header"/>
            <w:ind w:right="-115"/>
            <w:jc w:val="right"/>
          </w:pPr>
        </w:p>
      </w:tc>
    </w:tr>
  </w:tbl>
  <w:p w14:paraId="0435190D" w14:textId="78E383AA" w:rsidR="00B7644B" w:rsidRDefault="00B764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3187EA22" w14:paraId="040F1367" w14:textId="77777777" w:rsidTr="3187EA22">
      <w:trPr>
        <w:trHeight w:val="300"/>
      </w:trPr>
      <w:tc>
        <w:tcPr>
          <w:tcW w:w="4665" w:type="dxa"/>
        </w:tcPr>
        <w:p w14:paraId="7E1E776B" w14:textId="641EBEFE" w:rsidR="3187EA22" w:rsidRDefault="3187EA22" w:rsidP="3187EA22">
          <w:pPr>
            <w:pStyle w:val="Header"/>
            <w:ind w:left="-115"/>
          </w:pPr>
        </w:p>
      </w:tc>
      <w:tc>
        <w:tcPr>
          <w:tcW w:w="4665" w:type="dxa"/>
        </w:tcPr>
        <w:p w14:paraId="5247847A" w14:textId="0BA327A6" w:rsidR="3187EA22" w:rsidRDefault="3187EA22" w:rsidP="3187EA22">
          <w:pPr>
            <w:pStyle w:val="Header"/>
            <w:jc w:val="center"/>
          </w:pPr>
        </w:p>
      </w:tc>
      <w:tc>
        <w:tcPr>
          <w:tcW w:w="4665" w:type="dxa"/>
        </w:tcPr>
        <w:p w14:paraId="56B10046" w14:textId="64EC5F98" w:rsidR="3187EA22" w:rsidRDefault="3187EA22" w:rsidP="3187EA22">
          <w:pPr>
            <w:pStyle w:val="Header"/>
            <w:ind w:right="-115"/>
            <w:jc w:val="right"/>
          </w:pPr>
        </w:p>
      </w:tc>
    </w:tr>
  </w:tbl>
  <w:p w14:paraId="4285A7CD" w14:textId="33C0FE64" w:rsidR="00B7644B" w:rsidRDefault="00B7644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187EA22" w14:paraId="7C23C178" w14:textId="77777777" w:rsidTr="3187EA22">
      <w:trPr>
        <w:trHeight w:val="300"/>
      </w:trPr>
      <w:tc>
        <w:tcPr>
          <w:tcW w:w="3005" w:type="dxa"/>
        </w:tcPr>
        <w:p w14:paraId="0A44680C" w14:textId="50F75E4D" w:rsidR="3187EA22" w:rsidRDefault="3187EA22" w:rsidP="3187EA22">
          <w:pPr>
            <w:pStyle w:val="Header"/>
            <w:ind w:left="-115"/>
          </w:pPr>
        </w:p>
      </w:tc>
      <w:tc>
        <w:tcPr>
          <w:tcW w:w="3005" w:type="dxa"/>
        </w:tcPr>
        <w:p w14:paraId="27AEC8FA" w14:textId="25EFA814" w:rsidR="3187EA22" w:rsidRDefault="3187EA22" w:rsidP="3187EA22">
          <w:pPr>
            <w:pStyle w:val="Header"/>
            <w:jc w:val="center"/>
          </w:pPr>
        </w:p>
      </w:tc>
      <w:tc>
        <w:tcPr>
          <w:tcW w:w="3005" w:type="dxa"/>
        </w:tcPr>
        <w:p w14:paraId="619BBD4A" w14:textId="66800CCC" w:rsidR="3187EA22" w:rsidRDefault="3187EA22" w:rsidP="3187EA22">
          <w:pPr>
            <w:pStyle w:val="Header"/>
            <w:ind w:right="-115"/>
            <w:jc w:val="right"/>
          </w:pPr>
        </w:p>
      </w:tc>
    </w:tr>
  </w:tbl>
  <w:p w14:paraId="57CD61AB" w14:textId="6B28A0B0" w:rsidR="00B7644B" w:rsidRDefault="00B7644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3187EA22" w14:paraId="2CB28398" w14:textId="77777777" w:rsidTr="3187EA22">
      <w:trPr>
        <w:trHeight w:val="300"/>
      </w:trPr>
      <w:tc>
        <w:tcPr>
          <w:tcW w:w="4665" w:type="dxa"/>
        </w:tcPr>
        <w:p w14:paraId="2B5A3519" w14:textId="126E9A2B" w:rsidR="3187EA22" w:rsidRDefault="3187EA22" w:rsidP="3187EA22">
          <w:pPr>
            <w:pStyle w:val="Header"/>
            <w:ind w:left="-115"/>
          </w:pPr>
        </w:p>
      </w:tc>
      <w:tc>
        <w:tcPr>
          <w:tcW w:w="4665" w:type="dxa"/>
        </w:tcPr>
        <w:p w14:paraId="26DA819E" w14:textId="1194709B" w:rsidR="3187EA22" w:rsidRDefault="3187EA22" w:rsidP="3187EA22">
          <w:pPr>
            <w:pStyle w:val="Header"/>
            <w:jc w:val="center"/>
          </w:pPr>
        </w:p>
      </w:tc>
      <w:tc>
        <w:tcPr>
          <w:tcW w:w="4665" w:type="dxa"/>
        </w:tcPr>
        <w:p w14:paraId="45D527B4" w14:textId="010CA696" w:rsidR="3187EA22" w:rsidRDefault="3187EA22" w:rsidP="3187EA22">
          <w:pPr>
            <w:pStyle w:val="Header"/>
            <w:ind w:right="-115"/>
            <w:jc w:val="right"/>
          </w:pPr>
        </w:p>
      </w:tc>
    </w:tr>
  </w:tbl>
  <w:p w14:paraId="5E6554FD" w14:textId="6CE52327" w:rsidR="00B7644B" w:rsidRDefault="00B7644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187EA22" w14:paraId="2A159B24" w14:textId="77777777" w:rsidTr="3187EA22">
      <w:trPr>
        <w:trHeight w:val="300"/>
      </w:trPr>
      <w:tc>
        <w:tcPr>
          <w:tcW w:w="3005" w:type="dxa"/>
        </w:tcPr>
        <w:p w14:paraId="50F5065C" w14:textId="15C2A1DF" w:rsidR="3187EA22" w:rsidRDefault="3187EA22" w:rsidP="3187EA22">
          <w:pPr>
            <w:pStyle w:val="Header"/>
            <w:ind w:left="-115"/>
          </w:pPr>
        </w:p>
      </w:tc>
      <w:tc>
        <w:tcPr>
          <w:tcW w:w="3005" w:type="dxa"/>
        </w:tcPr>
        <w:p w14:paraId="35690FD7" w14:textId="20AE9FBE" w:rsidR="3187EA22" w:rsidRDefault="3187EA22" w:rsidP="3187EA22">
          <w:pPr>
            <w:pStyle w:val="Header"/>
            <w:jc w:val="center"/>
          </w:pPr>
        </w:p>
      </w:tc>
      <w:tc>
        <w:tcPr>
          <w:tcW w:w="3005" w:type="dxa"/>
        </w:tcPr>
        <w:p w14:paraId="29E9AF2A" w14:textId="43F533EF" w:rsidR="3187EA22" w:rsidRDefault="3187EA22" w:rsidP="3187EA22">
          <w:pPr>
            <w:pStyle w:val="Header"/>
            <w:ind w:right="-115"/>
            <w:jc w:val="right"/>
          </w:pPr>
        </w:p>
      </w:tc>
    </w:tr>
  </w:tbl>
  <w:p w14:paraId="40AE4E8D" w14:textId="6CDCE0D2" w:rsidR="00B7644B" w:rsidRDefault="00B7644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0"/>
      <w:gridCol w:w="3110"/>
      <w:gridCol w:w="3110"/>
    </w:tblGrid>
    <w:tr w:rsidR="000D679F" w14:paraId="3D0D541D" w14:textId="77777777">
      <w:trPr>
        <w:trHeight w:val="300"/>
      </w:trPr>
      <w:tc>
        <w:tcPr>
          <w:tcW w:w="3110" w:type="dxa"/>
        </w:tcPr>
        <w:p w14:paraId="3FD6BF0F" w14:textId="77777777" w:rsidR="000D679F" w:rsidRDefault="000D679F">
          <w:pPr>
            <w:pStyle w:val="Header"/>
            <w:ind w:left="-115"/>
          </w:pPr>
        </w:p>
      </w:tc>
      <w:tc>
        <w:tcPr>
          <w:tcW w:w="3110" w:type="dxa"/>
        </w:tcPr>
        <w:p w14:paraId="2C6C78C5" w14:textId="77777777" w:rsidR="000D679F" w:rsidRDefault="000D679F">
          <w:pPr>
            <w:pStyle w:val="Header"/>
            <w:jc w:val="center"/>
          </w:pPr>
        </w:p>
      </w:tc>
      <w:tc>
        <w:tcPr>
          <w:tcW w:w="3110" w:type="dxa"/>
        </w:tcPr>
        <w:p w14:paraId="5861DAA2" w14:textId="77777777" w:rsidR="000D679F" w:rsidRDefault="000D679F">
          <w:pPr>
            <w:pStyle w:val="Header"/>
            <w:ind w:right="-115"/>
            <w:jc w:val="right"/>
          </w:pPr>
        </w:p>
      </w:tc>
    </w:tr>
  </w:tbl>
  <w:p w14:paraId="4360BF84" w14:textId="77777777" w:rsidR="000D679F" w:rsidRDefault="000D679F" w:rsidP="002E1B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626703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092FB22"/>
    <w:lvl w:ilvl="0">
      <w:start w:val="1"/>
      <w:numFmt w:val="decimal"/>
      <w:pStyle w:val="ListNumber4"/>
      <w:lvlText w:val="%1."/>
      <w:lvlJc w:val="left"/>
      <w:pPr>
        <w:tabs>
          <w:tab w:val="num" w:pos="1209"/>
        </w:tabs>
        <w:ind w:left="1209" w:hanging="360"/>
      </w:pPr>
    </w:lvl>
  </w:abstractNum>
  <w:abstractNum w:abstractNumId="2" w15:restartNumberingAfterBreak="0">
    <w:nsid w:val="01972BA9"/>
    <w:multiLevelType w:val="hybridMultilevel"/>
    <w:tmpl w:val="468CF56E"/>
    <w:lvl w:ilvl="0" w:tplc="244605DC">
      <w:start w:val="1"/>
      <w:numFmt w:val="bullet"/>
      <w:lvlText w:val=""/>
      <w:lvlJc w:val="left"/>
      <w:pPr>
        <w:ind w:left="720" w:hanging="360"/>
      </w:pPr>
      <w:rPr>
        <w:rFonts w:ascii="Symbol" w:hAnsi="Symbol"/>
      </w:rPr>
    </w:lvl>
    <w:lvl w:ilvl="1" w:tplc="12386C96">
      <w:start w:val="1"/>
      <w:numFmt w:val="bullet"/>
      <w:lvlText w:val=""/>
      <w:lvlJc w:val="left"/>
      <w:pPr>
        <w:ind w:left="720" w:hanging="360"/>
      </w:pPr>
      <w:rPr>
        <w:rFonts w:ascii="Symbol" w:hAnsi="Symbol"/>
      </w:rPr>
    </w:lvl>
    <w:lvl w:ilvl="2" w:tplc="1A348CC2">
      <w:start w:val="1"/>
      <w:numFmt w:val="bullet"/>
      <w:lvlText w:val=""/>
      <w:lvlJc w:val="left"/>
      <w:pPr>
        <w:ind w:left="720" w:hanging="360"/>
      </w:pPr>
      <w:rPr>
        <w:rFonts w:ascii="Symbol" w:hAnsi="Symbol"/>
      </w:rPr>
    </w:lvl>
    <w:lvl w:ilvl="3" w:tplc="7620450E">
      <w:start w:val="1"/>
      <w:numFmt w:val="bullet"/>
      <w:lvlText w:val=""/>
      <w:lvlJc w:val="left"/>
      <w:pPr>
        <w:ind w:left="720" w:hanging="360"/>
      </w:pPr>
      <w:rPr>
        <w:rFonts w:ascii="Symbol" w:hAnsi="Symbol"/>
      </w:rPr>
    </w:lvl>
    <w:lvl w:ilvl="4" w:tplc="7E6EE352">
      <w:start w:val="1"/>
      <w:numFmt w:val="bullet"/>
      <w:lvlText w:val=""/>
      <w:lvlJc w:val="left"/>
      <w:pPr>
        <w:ind w:left="720" w:hanging="360"/>
      </w:pPr>
      <w:rPr>
        <w:rFonts w:ascii="Symbol" w:hAnsi="Symbol"/>
      </w:rPr>
    </w:lvl>
    <w:lvl w:ilvl="5" w:tplc="7354E03C">
      <w:start w:val="1"/>
      <w:numFmt w:val="bullet"/>
      <w:lvlText w:val=""/>
      <w:lvlJc w:val="left"/>
      <w:pPr>
        <w:ind w:left="720" w:hanging="360"/>
      </w:pPr>
      <w:rPr>
        <w:rFonts w:ascii="Symbol" w:hAnsi="Symbol"/>
      </w:rPr>
    </w:lvl>
    <w:lvl w:ilvl="6" w:tplc="1916D2FA">
      <w:start w:val="1"/>
      <w:numFmt w:val="bullet"/>
      <w:lvlText w:val=""/>
      <w:lvlJc w:val="left"/>
      <w:pPr>
        <w:ind w:left="720" w:hanging="360"/>
      </w:pPr>
      <w:rPr>
        <w:rFonts w:ascii="Symbol" w:hAnsi="Symbol"/>
      </w:rPr>
    </w:lvl>
    <w:lvl w:ilvl="7" w:tplc="4D169B58">
      <w:start w:val="1"/>
      <w:numFmt w:val="bullet"/>
      <w:lvlText w:val=""/>
      <w:lvlJc w:val="left"/>
      <w:pPr>
        <w:ind w:left="720" w:hanging="360"/>
      </w:pPr>
      <w:rPr>
        <w:rFonts w:ascii="Symbol" w:hAnsi="Symbol"/>
      </w:rPr>
    </w:lvl>
    <w:lvl w:ilvl="8" w:tplc="028E47E2">
      <w:start w:val="1"/>
      <w:numFmt w:val="bullet"/>
      <w:lvlText w:val=""/>
      <w:lvlJc w:val="left"/>
      <w:pPr>
        <w:ind w:left="720" w:hanging="360"/>
      </w:pPr>
      <w:rPr>
        <w:rFonts w:ascii="Symbol" w:hAnsi="Symbol"/>
      </w:rPr>
    </w:lvl>
  </w:abstractNum>
  <w:abstractNum w:abstractNumId="3" w15:restartNumberingAfterBreak="0">
    <w:nsid w:val="03A17725"/>
    <w:multiLevelType w:val="hybridMultilevel"/>
    <w:tmpl w:val="FC7CE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6D7E0D"/>
    <w:multiLevelType w:val="multilevel"/>
    <w:tmpl w:val="3FF61D40"/>
    <w:lvl w:ilvl="0">
      <w:start w:val="1"/>
      <w:numFmt w:val="decimal"/>
      <w:pStyle w:val="Normatt"/>
      <w:lvlText w:val="%1."/>
      <w:lvlJc w:val="left"/>
      <w:pPr>
        <w:ind w:left="1134" w:hanging="567"/>
      </w:pPr>
    </w:lvl>
    <w:lvl w:ilvl="1">
      <w:start w:val="1"/>
      <w:numFmt w:val="decimal"/>
      <w:pStyle w:val="NormattLevel2"/>
      <w:lvlText w:val="%1.%2"/>
      <w:lvlJc w:val="left"/>
      <w:pPr>
        <w:ind w:left="1701" w:hanging="567"/>
      </w:pPr>
    </w:lvl>
    <w:lvl w:ilvl="2">
      <w:start w:val="1"/>
      <w:numFmt w:val="lowerLetter"/>
      <w:pStyle w:val="NormattLevel3"/>
      <w:lvlText w:val="(%3)"/>
      <w:lvlJc w:val="right"/>
      <w:pPr>
        <w:ind w:left="567" w:firstLine="1361"/>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04893D50"/>
    <w:multiLevelType w:val="hybridMultilevel"/>
    <w:tmpl w:val="EB1C2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E0175A"/>
    <w:multiLevelType w:val="multilevel"/>
    <w:tmpl w:val="FCAE3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F1008C"/>
    <w:multiLevelType w:val="hybridMultilevel"/>
    <w:tmpl w:val="57E45FE2"/>
    <w:lvl w:ilvl="0" w:tplc="C90C4CB0">
      <w:start w:val="1"/>
      <w:numFmt w:val="bullet"/>
      <w:lvlText w:val=""/>
      <w:lvlJc w:val="left"/>
      <w:pPr>
        <w:ind w:left="720" w:hanging="360"/>
      </w:pPr>
      <w:rPr>
        <w:rFonts w:ascii="Symbol" w:hAnsi="Symbol"/>
      </w:rPr>
    </w:lvl>
    <w:lvl w:ilvl="1" w:tplc="768AEF7E">
      <w:start w:val="1"/>
      <w:numFmt w:val="bullet"/>
      <w:lvlText w:val=""/>
      <w:lvlJc w:val="left"/>
      <w:pPr>
        <w:ind w:left="720" w:hanging="360"/>
      </w:pPr>
      <w:rPr>
        <w:rFonts w:ascii="Symbol" w:hAnsi="Symbol"/>
      </w:rPr>
    </w:lvl>
    <w:lvl w:ilvl="2" w:tplc="598E1A32">
      <w:start w:val="1"/>
      <w:numFmt w:val="bullet"/>
      <w:lvlText w:val=""/>
      <w:lvlJc w:val="left"/>
      <w:pPr>
        <w:ind w:left="720" w:hanging="360"/>
      </w:pPr>
      <w:rPr>
        <w:rFonts w:ascii="Symbol" w:hAnsi="Symbol"/>
      </w:rPr>
    </w:lvl>
    <w:lvl w:ilvl="3" w:tplc="6F767F66">
      <w:start w:val="1"/>
      <w:numFmt w:val="bullet"/>
      <w:lvlText w:val=""/>
      <w:lvlJc w:val="left"/>
      <w:pPr>
        <w:ind w:left="720" w:hanging="360"/>
      </w:pPr>
      <w:rPr>
        <w:rFonts w:ascii="Symbol" w:hAnsi="Symbol"/>
      </w:rPr>
    </w:lvl>
    <w:lvl w:ilvl="4" w:tplc="DE0E5454">
      <w:start w:val="1"/>
      <w:numFmt w:val="bullet"/>
      <w:lvlText w:val=""/>
      <w:lvlJc w:val="left"/>
      <w:pPr>
        <w:ind w:left="720" w:hanging="360"/>
      </w:pPr>
      <w:rPr>
        <w:rFonts w:ascii="Symbol" w:hAnsi="Symbol"/>
      </w:rPr>
    </w:lvl>
    <w:lvl w:ilvl="5" w:tplc="81D41830">
      <w:start w:val="1"/>
      <w:numFmt w:val="bullet"/>
      <w:lvlText w:val=""/>
      <w:lvlJc w:val="left"/>
      <w:pPr>
        <w:ind w:left="720" w:hanging="360"/>
      </w:pPr>
      <w:rPr>
        <w:rFonts w:ascii="Symbol" w:hAnsi="Symbol"/>
      </w:rPr>
    </w:lvl>
    <w:lvl w:ilvl="6" w:tplc="29483C06">
      <w:start w:val="1"/>
      <w:numFmt w:val="bullet"/>
      <w:lvlText w:val=""/>
      <w:lvlJc w:val="left"/>
      <w:pPr>
        <w:ind w:left="720" w:hanging="360"/>
      </w:pPr>
      <w:rPr>
        <w:rFonts w:ascii="Symbol" w:hAnsi="Symbol"/>
      </w:rPr>
    </w:lvl>
    <w:lvl w:ilvl="7" w:tplc="3C448E72">
      <w:start w:val="1"/>
      <w:numFmt w:val="bullet"/>
      <w:lvlText w:val=""/>
      <w:lvlJc w:val="left"/>
      <w:pPr>
        <w:ind w:left="720" w:hanging="360"/>
      </w:pPr>
      <w:rPr>
        <w:rFonts w:ascii="Symbol" w:hAnsi="Symbol"/>
      </w:rPr>
    </w:lvl>
    <w:lvl w:ilvl="8" w:tplc="0FACAAFE">
      <w:start w:val="1"/>
      <w:numFmt w:val="bullet"/>
      <w:lvlText w:val=""/>
      <w:lvlJc w:val="left"/>
      <w:pPr>
        <w:ind w:left="720" w:hanging="360"/>
      </w:pPr>
      <w:rPr>
        <w:rFonts w:ascii="Symbol" w:hAnsi="Symbol"/>
      </w:rPr>
    </w:lvl>
  </w:abstractNum>
  <w:abstractNum w:abstractNumId="8" w15:restartNumberingAfterBreak="0">
    <w:nsid w:val="0B364335"/>
    <w:multiLevelType w:val="hybridMultilevel"/>
    <w:tmpl w:val="98F2E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B9E55FE"/>
    <w:multiLevelType w:val="hybridMultilevel"/>
    <w:tmpl w:val="FD344D54"/>
    <w:lvl w:ilvl="0" w:tplc="0C090001">
      <w:start w:val="1"/>
      <w:numFmt w:val="bullet"/>
      <w:lvlText w:val=""/>
      <w:lvlJc w:val="left"/>
      <w:pPr>
        <w:ind w:left="502" w:hanging="360"/>
      </w:pPr>
      <w:rPr>
        <w:rFonts w:ascii="Symbol" w:hAnsi="Symbol" w:hint="default"/>
      </w:rPr>
    </w:lvl>
    <w:lvl w:ilvl="1" w:tplc="7F7C15E2">
      <w:start w:val="1"/>
      <w:numFmt w:val="bullet"/>
      <w:lvlText w:val=""/>
      <w:lvlJc w:val="left"/>
      <w:pPr>
        <w:ind w:left="928"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D386063"/>
    <w:multiLevelType w:val="multilevel"/>
    <w:tmpl w:val="33AEE7A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0214E5"/>
    <w:multiLevelType w:val="hybridMultilevel"/>
    <w:tmpl w:val="84CE39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29A5525"/>
    <w:multiLevelType w:val="hybridMultilevel"/>
    <w:tmpl w:val="7FE26B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2BA1C00"/>
    <w:multiLevelType w:val="hybridMultilevel"/>
    <w:tmpl w:val="CD64F6C4"/>
    <w:lvl w:ilvl="0" w:tplc="705A94D0">
      <w:start w:val="1"/>
      <w:numFmt w:val="bullet"/>
      <w:lvlText w:val=""/>
      <w:lvlJc w:val="left"/>
      <w:pPr>
        <w:ind w:left="720" w:hanging="360"/>
      </w:pPr>
      <w:rPr>
        <w:rFonts w:ascii="Symbol" w:hAnsi="Symbol"/>
      </w:rPr>
    </w:lvl>
    <w:lvl w:ilvl="1" w:tplc="6F12A63A">
      <w:start w:val="1"/>
      <w:numFmt w:val="bullet"/>
      <w:lvlText w:val=""/>
      <w:lvlJc w:val="left"/>
      <w:pPr>
        <w:ind w:left="720" w:hanging="360"/>
      </w:pPr>
      <w:rPr>
        <w:rFonts w:ascii="Symbol" w:hAnsi="Symbol"/>
      </w:rPr>
    </w:lvl>
    <w:lvl w:ilvl="2" w:tplc="B2D64100">
      <w:start w:val="1"/>
      <w:numFmt w:val="bullet"/>
      <w:lvlText w:val=""/>
      <w:lvlJc w:val="left"/>
      <w:pPr>
        <w:ind w:left="720" w:hanging="360"/>
      </w:pPr>
      <w:rPr>
        <w:rFonts w:ascii="Symbol" w:hAnsi="Symbol"/>
      </w:rPr>
    </w:lvl>
    <w:lvl w:ilvl="3" w:tplc="1234972C">
      <w:start w:val="1"/>
      <w:numFmt w:val="bullet"/>
      <w:lvlText w:val=""/>
      <w:lvlJc w:val="left"/>
      <w:pPr>
        <w:ind w:left="720" w:hanging="360"/>
      </w:pPr>
      <w:rPr>
        <w:rFonts w:ascii="Symbol" w:hAnsi="Symbol"/>
      </w:rPr>
    </w:lvl>
    <w:lvl w:ilvl="4" w:tplc="EA42A7B2">
      <w:start w:val="1"/>
      <w:numFmt w:val="bullet"/>
      <w:lvlText w:val=""/>
      <w:lvlJc w:val="left"/>
      <w:pPr>
        <w:ind w:left="720" w:hanging="360"/>
      </w:pPr>
      <w:rPr>
        <w:rFonts w:ascii="Symbol" w:hAnsi="Symbol"/>
      </w:rPr>
    </w:lvl>
    <w:lvl w:ilvl="5" w:tplc="F4E0CDC4">
      <w:start w:val="1"/>
      <w:numFmt w:val="bullet"/>
      <w:lvlText w:val=""/>
      <w:lvlJc w:val="left"/>
      <w:pPr>
        <w:ind w:left="720" w:hanging="360"/>
      </w:pPr>
      <w:rPr>
        <w:rFonts w:ascii="Symbol" w:hAnsi="Symbol"/>
      </w:rPr>
    </w:lvl>
    <w:lvl w:ilvl="6" w:tplc="7EBC5EFC">
      <w:start w:val="1"/>
      <w:numFmt w:val="bullet"/>
      <w:lvlText w:val=""/>
      <w:lvlJc w:val="left"/>
      <w:pPr>
        <w:ind w:left="720" w:hanging="360"/>
      </w:pPr>
      <w:rPr>
        <w:rFonts w:ascii="Symbol" w:hAnsi="Symbol"/>
      </w:rPr>
    </w:lvl>
    <w:lvl w:ilvl="7" w:tplc="72FA7D42">
      <w:start w:val="1"/>
      <w:numFmt w:val="bullet"/>
      <w:lvlText w:val=""/>
      <w:lvlJc w:val="left"/>
      <w:pPr>
        <w:ind w:left="720" w:hanging="360"/>
      </w:pPr>
      <w:rPr>
        <w:rFonts w:ascii="Symbol" w:hAnsi="Symbol"/>
      </w:rPr>
    </w:lvl>
    <w:lvl w:ilvl="8" w:tplc="D70CA67C">
      <w:start w:val="1"/>
      <w:numFmt w:val="bullet"/>
      <w:lvlText w:val=""/>
      <w:lvlJc w:val="left"/>
      <w:pPr>
        <w:ind w:left="720" w:hanging="360"/>
      </w:pPr>
      <w:rPr>
        <w:rFonts w:ascii="Symbol" w:hAnsi="Symbol"/>
      </w:rPr>
    </w:lvl>
  </w:abstractNum>
  <w:abstractNum w:abstractNumId="14" w15:restartNumberingAfterBreak="0">
    <w:nsid w:val="144000E4"/>
    <w:multiLevelType w:val="hybridMultilevel"/>
    <w:tmpl w:val="A53EB412"/>
    <w:lvl w:ilvl="0" w:tplc="C34495F0">
      <w:start w:val="1"/>
      <w:numFmt w:val="bullet"/>
      <w:lvlText w:val=""/>
      <w:lvlJc w:val="left"/>
      <w:pPr>
        <w:ind w:left="720" w:hanging="360"/>
      </w:pPr>
      <w:rPr>
        <w:rFonts w:ascii="Symbol" w:hAnsi="Symbol"/>
      </w:rPr>
    </w:lvl>
    <w:lvl w:ilvl="1" w:tplc="B72EEFF4">
      <w:start w:val="1"/>
      <w:numFmt w:val="bullet"/>
      <w:lvlText w:val=""/>
      <w:lvlJc w:val="left"/>
      <w:pPr>
        <w:ind w:left="720" w:hanging="360"/>
      </w:pPr>
      <w:rPr>
        <w:rFonts w:ascii="Symbol" w:hAnsi="Symbol"/>
      </w:rPr>
    </w:lvl>
    <w:lvl w:ilvl="2" w:tplc="02FE1A2C">
      <w:start w:val="1"/>
      <w:numFmt w:val="bullet"/>
      <w:lvlText w:val=""/>
      <w:lvlJc w:val="left"/>
      <w:pPr>
        <w:ind w:left="720" w:hanging="360"/>
      </w:pPr>
      <w:rPr>
        <w:rFonts w:ascii="Symbol" w:hAnsi="Symbol"/>
      </w:rPr>
    </w:lvl>
    <w:lvl w:ilvl="3" w:tplc="4D6EC414">
      <w:start w:val="1"/>
      <w:numFmt w:val="bullet"/>
      <w:lvlText w:val=""/>
      <w:lvlJc w:val="left"/>
      <w:pPr>
        <w:ind w:left="720" w:hanging="360"/>
      </w:pPr>
      <w:rPr>
        <w:rFonts w:ascii="Symbol" w:hAnsi="Symbol"/>
      </w:rPr>
    </w:lvl>
    <w:lvl w:ilvl="4" w:tplc="B3C664E2">
      <w:start w:val="1"/>
      <w:numFmt w:val="bullet"/>
      <w:lvlText w:val=""/>
      <w:lvlJc w:val="left"/>
      <w:pPr>
        <w:ind w:left="720" w:hanging="360"/>
      </w:pPr>
      <w:rPr>
        <w:rFonts w:ascii="Symbol" w:hAnsi="Symbol"/>
      </w:rPr>
    </w:lvl>
    <w:lvl w:ilvl="5" w:tplc="BF3E5C88">
      <w:start w:val="1"/>
      <w:numFmt w:val="bullet"/>
      <w:lvlText w:val=""/>
      <w:lvlJc w:val="left"/>
      <w:pPr>
        <w:ind w:left="720" w:hanging="360"/>
      </w:pPr>
      <w:rPr>
        <w:rFonts w:ascii="Symbol" w:hAnsi="Symbol"/>
      </w:rPr>
    </w:lvl>
    <w:lvl w:ilvl="6" w:tplc="431E3674">
      <w:start w:val="1"/>
      <w:numFmt w:val="bullet"/>
      <w:lvlText w:val=""/>
      <w:lvlJc w:val="left"/>
      <w:pPr>
        <w:ind w:left="720" w:hanging="360"/>
      </w:pPr>
      <w:rPr>
        <w:rFonts w:ascii="Symbol" w:hAnsi="Symbol"/>
      </w:rPr>
    </w:lvl>
    <w:lvl w:ilvl="7" w:tplc="6492C25E">
      <w:start w:val="1"/>
      <w:numFmt w:val="bullet"/>
      <w:lvlText w:val=""/>
      <w:lvlJc w:val="left"/>
      <w:pPr>
        <w:ind w:left="720" w:hanging="360"/>
      </w:pPr>
      <w:rPr>
        <w:rFonts w:ascii="Symbol" w:hAnsi="Symbol"/>
      </w:rPr>
    </w:lvl>
    <w:lvl w:ilvl="8" w:tplc="2604F19E">
      <w:start w:val="1"/>
      <w:numFmt w:val="bullet"/>
      <w:lvlText w:val=""/>
      <w:lvlJc w:val="left"/>
      <w:pPr>
        <w:ind w:left="720" w:hanging="360"/>
      </w:pPr>
      <w:rPr>
        <w:rFonts w:ascii="Symbol" w:hAnsi="Symbol"/>
      </w:rPr>
    </w:lvl>
  </w:abstractNum>
  <w:abstractNum w:abstractNumId="15" w15:restartNumberingAfterBreak="0">
    <w:nsid w:val="14F37591"/>
    <w:multiLevelType w:val="hybridMultilevel"/>
    <w:tmpl w:val="2F5642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6F86D7F"/>
    <w:multiLevelType w:val="multilevel"/>
    <w:tmpl w:val="7D36194E"/>
    <w:name w:val="List Numbering"/>
    <w:lvl w:ilvl="0">
      <w:start w:val="1"/>
      <w:numFmt w:val="decimal"/>
      <w:pStyle w:val="ListNumber"/>
      <w:lvlText w:val="%1."/>
      <w:lvlJc w:val="left"/>
      <w:pPr>
        <w:tabs>
          <w:tab w:val="num" w:pos="680"/>
        </w:tabs>
        <w:ind w:left="680" w:hanging="340"/>
      </w:pPr>
      <w:rPr>
        <w:rFonts w:hint="default"/>
      </w:rPr>
    </w:lvl>
    <w:lvl w:ilvl="1">
      <w:start w:val="1"/>
      <w:numFmt w:val="lowerLetter"/>
      <w:pStyle w:val="ListNumber2"/>
      <w:lvlText w:val="%2."/>
      <w:lvlJc w:val="left"/>
      <w:pPr>
        <w:tabs>
          <w:tab w:val="num" w:pos="1020"/>
        </w:tabs>
        <w:ind w:left="1020" w:hanging="340"/>
      </w:pPr>
      <w:rPr>
        <w:rFonts w:hint="default"/>
      </w:rPr>
    </w:lvl>
    <w:lvl w:ilvl="2">
      <w:start w:val="1"/>
      <w:numFmt w:val="lowerRoman"/>
      <w:pStyle w:val="ListNumber3"/>
      <w:lvlText w:val="%3."/>
      <w:lvlJc w:val="left"/>
      <w:pPr>
        <w:tabs>
          <w:tab w:val="num" w:pos="1361"/>
        </w:tabs>
        <w:ind w:left="1361" w:hanging="341"/>
      </w:pPr>
      <w:rPr>
        <w:rFonts w:hint="default"/>
      </w:rPr>
    </w:lvl>
    <w:lvl w:ilvl="3">
      <w:start w:val="1"/>
      <w:numFmt w:val="none"/>
      <w:lvlText w:val=""/>
      <w:lvlJc w:val="left"/>
      <w:pPr>
        <w:ind w:left="1780" w:hanging="360"/>
      </w:pPr>
      <w:rPr>
        <w:rFonts w:hint="default"/>
      </w:rPr>
    </w:lvl>
    <w:lvl w:ilvl="4">
      <w:start w:val="1"/>
      <w:numFmt w:val="none"/>
      <w:lvlText w:val=""/>
      <w:lvlJc w:val="left"/>
      <w:pPr>
        <w:ind w:left="2140" w:hanging="360"/>
      </w:pPr>
      <w:rPr>
        <w:rFonts w:hint="default"/>
      </w:rPr>
    </w:lvl>
    <w:lvl w:ilvl="5">
      <w:start w:val="1"/>
      <w:numFmt w:val="none"/>
      <w:lvlText w:val=""/>
      <w:lvlJc w:val="left"/>
      <w:pPr>
        <w:ind w:left="2500" w:hanging="360"/>
      </w:pPr>
      <w:rPr>
        <w:rFonts w:hint="default"/>
      </w:rPr>
    </w:lvl>
    <w:lvl w:ilvl="6">
      <w:start w:val="1"/>
      <w:numFmt w:val="none"/>
      <w:lvlText w:val=""/>
      <w:lvlJc w:val="left"/>
      <w:pPr>
        <w:ind w:left="2860" w:hanging="360"/>
      </w:pPr>
      <w:rPr>
        <w:rFonts w:hint="default"/>
      </w:rPr>
    </w:lvl>
    <w:lvl w:ilvl="7">
      <w:start w:val="1"/>
      <w:numFmt w:val="none"/>
      <w:lvlText w:val=""/>
      <w:lvlJc w:val="left"/>
      <w:pPr>
        <w:ind w:left="3220" w:hanging="360"/>
      </w:pPr>
      <w:rPr>
        <w:rFonts w:hint="default"/>
      </w:rPr>
    </w:lvl>
    <w:lvl w:ilvl="8">
      <w:start w:val="1"/>
      <w:numFmt w:val="none"/>
      <w:lvlText w:val=""/>
      <w:lvlJc w:val="left"/>
      <w:pPr>
        <w:ind w:left="3580" w:hanging="360"/>
      </w:pPr>
      <w:rPr>
        <w:rFonts w:hint="default"/>
      </w:rPr>
    </w:lvl>
  </w:abstractNum>
  <w:abstractNum w:abstractNumId="17" w15:restartNumberingAfterBreak="0">
    <w:nsid w:val="199A571E"/>
    <w:multiLevelType w:val="hybridMultilevel"/>
    <w:tmpl w:val="AC22472C"/>
    <w:lvl w:ilvl="0" w:tplc="0C090001">
      <w:start w:val="1"/>
      <w:numFmt w:val="bullet"/>
      <w:lvlText w:val=""/>
      <w:lvlJc w:val="left"/>
      <w:pPr>
        <w:ind w:left="-1050" w:hanging="360"/>
      </w:pPr>
      <w:rPr>
        <w:rFonts w:ascii="Symbol" w:hAnsi="Symbol" w:hint="default"/>
      </w:rPr>
    </w:lvl>
    <w:lvl w:ilvl="1" w:tplc="0C090003" w:tentative="1">
      <w:start w:val="1"/>
      <w:numFmt w:val="bullet"/>
      <w:lvlText w:val="o"/>
      <w:lvlJc w:val="left"/>
      <w:pPr>
        <w:ind w:left="-330" w:hanging="360"/>
      </w:pPr>
      <w:rPr>
        <w:rFonts w:ascii="Courier New" w:hAnsi="Courier New" w:cs="Courier New" w:hint="default"/>
      </w:rPr>
    </w:lvl>
    <w:lvl w:ilvl="2" w:tplc="0C090005" w:tentative="1">
      <w:start w:val="1"/>
      <w:numFmt w:val="bullet"/>
      <w:lvlText w:val=""/>
      <w:lvlJc w:val="left"/>
      <w:pPr>
        <w:ind w:left="390" w:hanging="360"/>
      </w:pPr>
      <w:rPr>
        <w:rFonts w:ascii="Wingdings" w:hAnsi="Wingdings" w:hint="default"/>
      </w:rPr>
    </w:lvl>
    <w:lvl w:ilvl="3" w:tplc="0C090001" w:tentative="1">
      <w:start w:val="1"/>
      <w:numFmt w:val="bullet"/>
      <w:lvlText w:val=""/>
      <w:lvlJc w:val="left"/>
      <w:pPr>
        <w:ind w:left="1110" w:hanging="360"/>
      </w:pPr>
      <w:rPr>
        <w:rFonts w:ascii="Symbol" w:hAnsi="Symbol" w:hint="default"/>
      </w:rPr>
    </w:lvl>
    <w:lvl w:ilvl="4" w:tplc="0C090003" w:tentative="1">
      <w:start w:val="1"/>
      <w:numFmt w:val="bullet"/>
      <w:lvlText w:val="o"/>
      <w:lvlJc w:val="left"/>
      <w:pPr>
        <w:ind w:left="1830" w:hanging="360"/>
      </w:pPr>
      <w:rPr>
        <w:rFonts w:ascii="Courier New" w:hAnsi="Courier New" w:cs="Courier New" w:hint="default"/>
      </w:rPr>
    </w:lvl>
    <w:lvl w:ilvl="5" w:tplc="0C090005" w:tentative="1">
      <w:start w:val="1"/>
      <w:numFmt w:val="bullet"/>
      <w:lvlText w:val=""/>
      <w:lvlJc w:val="left"/>
      <w:pPr>
        <w:ind w:left="2550" w:hanging="360"/>
      </w:pPr>
      <w:rPr>
        <w:rFonts w:ascii="Wingdings" w:hAnsi="Wingdings" w:hint="default"/>
      </w:rPr>
    </w:lvl>
    <w:lvl w:ilvl="6" w:tplc="0C090001" w:tentative="1">
      <w:start w:val="1"/>
      <w:numFmt w:val="bullet"/>
      <w:lvlText w:val=""/>
      <w:lvlJc w:val="left"/>
      <w:pPr>
        <w:ind w:left="3270" w:hanging="360"/>
      </w:pPr>
      <w:rPr>
        <w:rFonts w:ascii="Symbol" w:hAnsi="Symbol" w:hint="default"/>
      </w:rPr>
    </w:lvl>
    <w:lvl w:ilvl="7" w:tplc="0C090003" w:tentative="1">
      <w:start w:val="1"/>
      <w:numFmt w:val="bullet"/>
      <w:lvlText w:val="o"/>
      <w:lvlJc w:val="left"/>
      <w:pPr>
        <w:ind w:left="3990" w:hanging="360"/>
      </w:pPr>
      <w:rPr>
        <w:rFonts w:ascii="Courier New" w:hAnsi="Courier New" w:cs="Courier New" w:hint="default"/>
      </w:rPr>
    </w:lvl>
    <w:lvl w:ilvl="8" w:tplc="0C090005" w:tentative="1">
      <w:start w:val="1"/>
      <w:numFmt w:val="bullet"/>
      <w:lvlText w:val=""/>
      <w:lvlJc w:val="left"/>
      <w:pPr>
        <w:ind w:left="4710" w:hanging="360"/>
      </w:pPr>
      <w:rPr>
        <w:rFonts w:ascii="Wingdings" w:hAnsi="Wingdings" w:hint="default"/>
      </w:rPr>
    </w:lvl>
  </w:abstractNum>
  <w:abstractNum w:abstractNumId="18" w15:restartNumberingAfterBreak="0">
    <w:nsid w:val="1DBD1332"/>
    <w:multiLevelType w:val="hybridMultilevel"/>
    <w:tmpl w:val="1720A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E0902F8"/>
    <w:multiLevelType w:val="hybridMultilevel"/>
    <w:tmpl w:val="34309D7A"/>
    <w:lvl w:ilvl="0" w:tplc="8BB89BC4">
      <w:start w:val="1"/>
      <w:numFmt w:val="bullet"/>
      <w:pStyle w:val="SummaryPoints"/>
      <w:lvlText w:val="•"/>
      <w:lvlJc w:val="left"/>
      <w:pPr>
        <w:ind w:left="1287" w:hanging="360"/>
      </w:pPr>
      <w:rPr>
        <w:rFonts w:ascii="Times" w:hAnsi="Times" w:cs="Time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0" w15:restartNumberingAfterBreak="0">
    <w:nsid w:val="227F0BEC"/>
    <w:multiLevelType w:val="multilevel"/>
    <w:tmpl w:val="138C3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420146D"/>
    <w:multiLevelType w:val="multilevel"/>
    <w:tmpl w:val="8D2E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51D752E"/>
    <w:multiLevelType w:val="hybridMultilevel"/>
    <w:tmpl w:val="2C5ABD0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26704E45"/>
    <w:multiLevelType w:val="hybridMultilevel"/>
    <w:tmpl w:val="FF6C8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89810F4"/>
    <w:multiLevelType w:val="hybridMultilevel"/>
    <w:tmpl w:val="01A0D814"/>
    <w:lvl w:ilvl="0" w:tplc="0C090001">
      <w:start w:val="1"/>
      <w:numFmt w:val="bullet"/>
      <w:lvlText w:val=""/>
      <w:lvlJc w:val="left"/>
      <w:pPr>
        <w:ind w:left="1074" w:hanging="360"/>
      </w:pPr>
      <w:rPr>
        <w:rFonts w:ascii="Symbol" w:hAnsi="Symbol" w:hint="default"/>
      </w:rPr>
    </w:lvl>
    <w:lvl w:ilvl="1" w:tplc="0C090003" w:tentative="1">
      <w:start w:val="1"/>
      <w:numFmt w:val="bullet"/>
      <w:lvlText w:val="o"/>
      <w:lvlJc w:val="left"/>
      <w:pPr>
        <w:ind w:left="1794" w:hanging="360"/>
      </w:pPr>
      <w:rPr>
        <w:rFonts w:ascii="Courier New" w:hAnsi="Courier New" w:cs="Courier New" w:hint="default"/>
      </w:rPr>
    </w:lvl>
    <w:lvl w:ilvl="2" w:tplc="0C090005" w:tentative="1">
      <w:start w:val="1"/>
      <w:numFmt w:val="bullet"/>
      <w:lvlText w:val=""/>
      <w:lvlJc w:val="left"/>
      <w:pPr>
        <w:ind w:left="2514" w:hanging="360"/>
      </w:pPr>
      <w:rPr>
        <w:rFonts w:ascii="Wingdings" w:hAnsi="Wingdings" w:hint="default"/>
      </w:rPr>
    </w:lvl>
    <w:lvl w:ilvl="3" w:tplc="0C090001" w:tentative="1">
      <w:start w:val="1"/>
      <w:numFmt w:val="bullet"/>
      <w:lvlText w:val=""/>
      <w:lvlJc w:val="left"/>
      <w:pPr>
        <w:ind w:left="3234" w:hanging="360"/>
      </w:pPr>
      <w:rPr>
        <w:rFonts w:ascii="Symbol" w:hAnsi="Symbol" w:hint="default"/>
      </w:rPr>
    </w:lvl>
    <w:lvl w:ilvl="4" w:tplc="0C090003" w:tentative="1">
      <w:start w:val="1"/>
      <w:numFmt w:val="bullet"/>
      <w:lvlText w:val="o"/>
      <w:lvlJc w:val="left"/>
      <w:pPr>
        <w:ind w:left="3954" w:hanging="360"/>
      </w:pPr>
      <w:rPr>
        <w:rFonts w:ascii="Courier New" w:hAnsi="Courier New" w:cs="Courier New" w:hint="default"/>
      </w:rPr>
    </w:lvl>
    <w:lvl w:ilvl="5" w:tplc="0C090005" w:tentative="1">
      <w:start w:val="1"/>
      <w:numFmt w:val="bullet"/>
      <w:lvlText w:val=""/>
      <w:lvlJc w:val="left"/>
      <w:pPr>
        <w:ind w:left="4674" w:hanging="360"/>
      </w:pPr>
      <w:rPr>
        <w:rFonts w:ascii="Wingdings" w:hAnsi="Wingdings" w:hint="default"/>
      </w:rPr>
    </w:lvl>
    <w:lvl w:ilvl="6" w:tplc="0C090001" w:tentative="1">
      <w:start w:val="1"/>
      <w:numFmt w:val="bullet"/>
      <w:lvlText w:val=""/>
      <w:lvlJc w:val="left"/>
      <w:pPr>
        <w:ind w:left="5394" w:hanging="360"/>
      </w:pPr>
      <w:rPr>
        <w:rFonts w:ascii="Symbol" w:hAnsi="Symbol" w:hint="default"/>
      </w:rPr>
    </w:lvl>
    <w:lvl w:ilvl="7" w:tplc="0C090003" w:tentative="1">
      <w:start w:val="1"/>
      <w:numFmt w:val="bullet"/>
      <w:lvlText w:val="o"/>
      <w:lvlJc w:val="left"/>
      <w:pPr>
        <w:ind w:left="6114" w:hanging="360"/>
      </w:pPr>
      <w:rPr>
        <w:rFonts w:ascii="Courier New" w:hAnsi="Courier New" w:cs="Courier New" w:hint="default"/>
      </w:rPr>
    </w:lvl>
    <w:lvl w:ilvl="8" w:tplc="0C090005" w:tentative="1">
      <w:start w:val="1"/>
      <w:numFmt w:val="bullet"/>
      <w:lvlText w:val=""/>
      <w:lvlJc w:val="left"/>
      <w:pPr>
        <w:ind w:left="6834" w:hanging="360"/>
      </w:pPr>
      <w:rPr>
        <w:rFonts w:ascii="Wingdings" w:hAnsi="Wingdings" w:hint="default"/>
      </w:rPr>
    </w:lvl>
  </w:abstractNum>
  <w:abstractNum w:abstractNumId="25" w15:restartNumberingAfterBreak="0">
    <w:nsid w:val="28A619B6"/>
    <w:multiLevelType w:val="hybridMultilevel"/>
    <w:tmpl w:val="C240BAF4"/>
    <w:lvl w:ilvl="0" w:tplc="ED7EBB8E">
      <w:numFmt w:val="bullet"/>
      <w:lvlText w:val="•"/>
      <w:lvlJc w:val="left"/>
      <w:pPr>
        <w:ind w:left="1080" w:hanging="720"/>
      </w:pPr>
      <w:rPr>
        <w:rFonts w:ascii="Arial Bold" w:eastAsia="Times New Roman" w:hAnsi="Arial Bold" w:cs="Aria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A4B40C4"/>
    <w:multiLevelType w:val="hybridMultilevel"/>
    <w:tmpl w:val="A658EE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2C685B7B"/>
    <w:multiLevelType w:val="hybridMultilevel"/>
    <w:tmpl w:val="6C380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D4C054A"/>
    <w:multiLevelType w:val="hybridMultilevel"/>
    <w:tmpl w:val="29588B82"/>
    <w:lvl w:ilvl="0" w:tplc="93BAB2FA">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DA30822"/>
    <w:multiLevelType w:val="multilevel"/>
    <w:tmpl w:val="3DDA6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2D01BF1"/>
    <w:multiLevelType w:val="hybridMultilevel"/>
    <w:tmpl w:val="2B8E38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32FB146E"/>
    <w:multiLevelType w:val="hybridMultilevel"/>
    <w:tmpl w:val="F996B982"/>
    <w:lvl w:ilvl="0" w:tplc="29AE5124">
      <w:start w:val="1"/>
      <w:numFmt w:val="bullet"/>
      <w:lvlText w:val=""/>
      <w:lvlJc w:val="left"/>
      <w:pPr>
        <w:ind w:left="720" w:hanging="360"/>
      </w:pPr>
      <w:rPr>
        <w:rFonts w:ascii="Symbol" w:hAnsi="Symbol"/>
      </w:rPr>
    </w:lvl>
    <w:lvl w:ilvl="1" w:tplc="305C8A20">
      <w:start w:val="1"/>
      <w:numFmt w:val="bullet"/>
      <w:lvlText w:val=""/>
      <w:lvlJc w:val="left"/>
      <w:pPr>
        <w:ind w:left="720" w:hanging="360"/>
      </w:pPr>
      <w:rPr>
        <w:rFonts w:ascii="Symbol" w:hAnsi="Symbol"/>
      </w:rPr>
    </w:lvl>
    <w:lvl w:ilvl="2" w:tplc="9488A352">
      <w:start w:val="1"/>
      <w:numFmt w:val="bullet"/>
      <w:lvlText w:val=""/>
      <w:lvlJc w:val="left"/>
      <w:pPr>
        <w:ind w:left="720" w:hanging="360"/>
      </w:pPr>
      <w:rPr>
        <w:rFonts w:ascii="Symbol" w:hAnsi="Symbol"/>
      </w:rPr>
    </w:lvl>
    <w:lvl w:ilvl="3" w:tplc="1E88A844">
      <w:start w:val="1"/>
      <w:numFmt w:val="bullet"/>
      <w:lvlText w:val=""/>
      <w:lvlJc w:val="left"/>
      <w:pPr>
        <w:ind w:left="720" w:hanging="360"/>
      </w:pPr>
      <w:rPr>
        <w:rFonts w:ascii="Symbol" w:hAnsi="Symbol"/>
      </w:rPr>
    </w:lvl>
    <w:lvl w:ilvl="4" w:tplc="D624BC34">
      <w:start w:val="1"/>
      <w:numFmt w:val="bullet"/>
      <w:lvlText w:val=""/>
      <w:lvlJc w:val="left"/>
      <w:pPr>
        <w:ind w:left="720" w:hanging="360"/>
      </w:pPr>
      <w:rPr>
        <w:rFonts w:ascii="Symbol" w:hAnsi="Symbol"/>
      </w:rPr>
    </w:lvl>
    <w:lvl w:ilvl="5" w:tplc="A4D863C2">
      <w:start w:val="1"/>
      <w:numFmt w:val="bullet"/>
      <w:lvlText w:val=""/>
      <w:lvlJc w:val="left"/>
      <w:pPr>
        <w:ind w:left="720" w:hanging="360"/>
      </w:pPr>
      <w:rPr>
        <w:rFonts w:ascii="Symbol" w:hAnsi="Symbol"/>
      </w:rPr>
    </w:lvl>
    <w:lvl w:ilvl="6" w:tplc="632C288E">
      <w:start w:val="1"/>
      <w:numFmt w:val="bullet"/>
      <w:lvlText w:val=""/>
      <w:lvlJc w:val="left"/>
      <w:pPr>
        <w:ind w:left="720" w:hanging="360"/>
      </w:pPr>
      <w:rPr>
        <w:rFonts w:ascii="Symbol" w:hAnsi="Symbol"/>
      </w:rPr>
    </w:lvl>
    <w:lvl w:ilvl="7" w:tplc="2B5259E0">
      <w:start w:val="1"/>
      <w:numFmt w:val="bullet"/>
      <w:lvlText w:val=""/>
      <w:lvlJc w:val="left"/>
      <w:pPr>
        <w:ind w:left="720" w:hanging="360"/>
      </w:pPr>
      <w:rPr>
        <w:rFonts w:ascii="Symbol" w:hAnsi="Symbol"/>
      </w:rPr>
    </w:lvl>
    <w:lvl w:ilvl="8" w:tplc="4F9C628C">
      <w:start w:val="1"/>
      <w:numFmt w:val="bullet"/>
      <w:lvlText w:val=""/>
      <w:lvlJc w:val="left"/>
      <w:pPr>
        <w:ind w:left="720" w:hanging="360"/>
      </w:pPr>
      <w:rPr>
        <w:rFonts w:ascii="Symbol" w:hAnsi="Symbol"/>
      </w:rPr>
    </w:lvl>
  </w:abstractNum>
  <w:abstractNum w:abstractNumId="32" w15:restartNumberingAfterBreak="0">
    <w:nsid w:val="33521595"/>
    <w:multiLevelType w:val="hybridMultilevel"/>
    <w:tmpl w:val="DEE22A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354B4CF1"/>
    <w:multiLevelType w:val="multilevel"/>
    <w:tmpl w:val="E416B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8FA1645"/>
    <w:multiLevelType w:val="multilevel"/>
    <w:tmpl w:val="0100A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A4A71C4"/>
    <w:multiLevelType w:val="multilevel"/>
    <w:tmpl w:val="55145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C457062"/>
    <w:multiLevelType w:val="hybridMultilevel"/>
    <w:tmpl w:val="3DBCA838"/>
    <w:lvl w:ilvl="0" w:tplc="0CE2BE94">
      <w:start w:val="1"/>
      <w:numFmt w:val="bullet"/>
      <w:lvlText w:val=""/>
      <w:lvlJc w:val="left"/>
      <w:pPr>
        <w:ind w:left="720" w:hanging="360"/>
      </w:pPr>
      <w:rPr>
        <w:rFonts w:ascii="Symbol" w:hAnsi="Symbol"/>
      </w:rPr>
    </w:lvl>
    <w:lvl w:ilvl="1" w:tplc="DE0C2076">
      <w:start w:val="1"/>
      <w:numFmt w:val="bullet"/>
      <w:lvlText w:val=""/>
      <w:lvlJc w:val="left"/>
      <w:pPr>
        <w:ind w:left="720" w:hanging="360"/>
      </w:pPr>
      <w:rPr>
        <w:rFonts w:ascii="Symbol" w:hAnsi="Symbol"/>
      </w:rPr>
    </w:lvl>
    <w:lvl w:ilvl="2" w:tplc="D29AE6CA">
      <w:start w:val="1"/>
      <w:numFmt w:val="bullet"/>
      <w:lvlText w:val=""/>
      <w:lvlJc w:val="left"/>
      <w:pPr>
        <w:ind w:left="720" w:hanging="360"/>
      </w:pPr>
      <w:rPr>
        <w:rFonts w:ascii="Symbol" w:hAnsi="Symbol"/>
      </w:rPr>
    </w:lvl>
    <w:lvl w:ilvl="3" w:tplc="7F52CEAA">
      <w:start w:val="1"/>
      <w:numFmt w:val="bullet"/>
      <w:lvlText w:val=""/>
      <w:lvlJc w:val="left"/>
      <w:pPr>
        <w:ind w:left="720" w:hanging="360"/>
      </w:pPr>
      <w:rPr>
        <w:rFonts w:ascii="Symbol" w:hAnsi="Symbol"/>
      </w:rPr>
    </w:lvl>
    <w:lvl w:ilvl="4" w:tplc="E13AF528">
      <w:start w:val="1"/>
      <w:numFmt w:val="bullet"/>
      <w:lvlText w:val=""/>
      <w:lvlJc w:val="left"/>
      <w:pPr>
        <w:ind w:left="720" w:hanging="360"/>
      </w:pPr>
      <w:rPr>
        <w:rFonts w:ascii="Symbol" w:hAnsi="Symbol"/>
      </w:rPr>
    </w:lvl>
    <w:lvl w:ilvl="5" w:tplc="8DEAC9BA">
      <w:start w:val="1"/>
      <w:numFmt w:val="bullet"/>
      <w:lvlText w:val=""/>
      <w:lvlJc w:val="left"/>
      <w:pPr>
        <w:ind w:left="720" w:hanging="360"/>
      </w:pPr>
      <w:rPr>
        <w:rFonts w:ascii="Symbol" w:hAnsi="Symbol"/>
      </w:rPr>
    </w:lvl>
    <w:lvl w:ilvl="6" w:tplc="9DD818F0">
      <w:start w:val="1"/>
      <w:numFmt w:val="bullet"/>
      <w:lvlText w:val=""/>
      <w:lvlJc w:val="left"/>
      <w:pPr>
        <w:ind w:left="720" w:hanging="360"/>
      </w:pPr>
      <w:rPr>
        <w:rFonts w:ascii="Symbol" w:hAnsi="Symbol"/>
      </w:rPr>
    </w:lvl>
    <w:lvl w:ilvl="7" w:tplc="321A6784">
      <w:start w:val="1"/>
      <w:numFmt w:val="bullet"/>
      <w:lvlText w:val=""/>
      <w:lvlJc w:val="left"/>
      <w:pPr>
        <w:ind w:left="720" w:hanging="360"/>
      </w:pPr>
      <w:rPr>
        <w:rFonts w:ascii="Symbol" w:hAnsi="Symbol"/>
      </w:rPr>
    </w:lvl>
    <w:lvl w:ilvl="8" w:tplc="C800459E">
      <w:start w:val="1"/>
      <w:numFmt w:val="bullet"/>
      <w:lvlText w:val=""/>
      <w:lvlJc w:val="left"/>
      <w:pPr>
        <w:ind w:left="720" w:hanging="360"/>
      </w:pPr>
      <w:rPr>
        <w:rFonts w:ascii="Symbol" w:hAnsi="Symbol"/>
      </w:rPr>
    </w:lvl>
  </w:abstractNum>
  <w:abstractNum w:abstractNumId="37" w15:restartNumberingAfterBreak="0">
    <w:nsid w:val="3EA57EB6"/>
    <w:multiLevelType w:val="hybridMultilevel"/>
    <w:tmpl w:val="A634A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1436033"/>
    <w:multiLevelType w:val="hybridMultilevel"/>
    <w:tmpl w:val="B49659B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41690DD5"/>
    <w:multiLevelType w:val="hybridMultilevel"/>
    <w:tmpl w:val="B4C20AF4"/>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42E0431E"/>
    <w:multiLevelType w:val="hybridMultilevel"/>
    <w:tmpl w:val="558C5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5D3622C"/>
    <w:multiLevelType w:val="hybridMultilevel"/>
    <w:tmpl w:val="13609B24"/>
    <w:lvl w:ilvl="0" w:tplc="93BAB2FA">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43"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4" w15:restartNumberingAfterBreak="0">
    <w:nsid w:val="47572176"/>
    <w:multiLevelType w:val="hybridMultilevel"/>
    <w:tmpl w:val="D3B2E7D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80F1932"/>
    <w:multiLevelType w:val="multilevel"/>
    <w:tmpl w:val="9CAA9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D904644"/>
    <w:multiLevelType w:val="hybridMultilevel"/>
    <w:tmpl w:val="CA12A4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3517E82"/>
    <w:multiLevelType w:val="hybridMultilevel"/>
    <w:tmpl w:val="255EF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47716EC"/>
    <w:multiLevelType w:val="multilevel"/>
    <w:tmpl w:val="30DEFBD0"/>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4EA5A7D"/>
    <w:multiLevelType w:val="multilevel"/>
    <w:tmpl w:val="5E80A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5FF669C"/>
    <w:multiLevelType w:val="hybridMultilevel"/>
    <w:tmpl w:val="5986E1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7B5078D"/>
    <w:multiLevelType w:val="multilevel"/>
    <w:tmpl w:val="B0BCA774"/>
    <w:styleLink w:val="Style1"/>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57E23AAE"/>
    <w:multiLevelType w:val="hybridMultilevel"/>
    <w:tmpl w:val="E12E2A06"/>
    <w:lvl w:ilvl="0" w:tplc="93BAB2FA">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8742024"/>
    <w:multiLevelType w:val="hybridMultilevel"/>
    <w:tmpl w:val="726AC540"/>
    <w:lvl w:ilvl="0" w:tplc="93BAB2FA">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61FB1807"/>
    <w:multiLevelType w:val="hybridMultilevel"/>
    <w:tmpl w:val="FB8CBD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62300695"/>
    <w:multiLevelType w:val="multilevel"/>
    <w:tmpl w:val="892E3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33D7460"/>
    <w:multiLevelType w:val="hybridMultilevel"/>
    <w:tmpl w:val="F8FC90A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639766D3"/>
    <w:multiLevelType w:val="hybridMultilevel"/>
    <w:tmpl w:val="05DACEA6"/>
    <w:lvl w:ilvl="0" w:tplc="32380050">
      <w:start w:val="1"/>
      <w:numFmt w:val="lowerLetter"/>
      <w:lvlText w:val="%1)"/>
      <w:lvlJc w:val="left"/>
      <w:pPr>
        <w:ind w:left="720" w:hanging="360"/>
      </w:pPr>
    </w:lvl>
    <w:lvl w:ilvl="1" w:tplc="4EEC0B4E">
      <w:start w:val="1"/>
      <w:numFmt w:val="lowerLetter"/>
      <w:lvlText w:val="%2)"/>
      <w:lvlJc w:val="left"/>
      <w:pPr>
        <w:ind w:left="720" w:hanging="360"/>
      </w:pPr>
    </w:lvl>
    <w:lvl w:ilvl="2" w:tplc="20C8022A">
      <w:start w:val="1"/>
      <w:numFmt w:val="lowerLetter"/>
      <w:lvlText w:val="%3)"/>
      <w:lvlJc w:val="left"/>
      <w:pPr>
        <w:ind w:left="720" w:hanging="360"/>
      </w:pPr>
    </w:lvl>
    <w:lvl w:ilvl="3" w:tplc="82021AC2">
      <w:start w:val="1"/>
      <w:numFmt w:val="lowerLetter"/>
      <w:lvlText w:val="%4)"/>
      <w:lvlJc w:val="left"/>
      <w:pPr>
        <w:ind w:left="720" w:hanging="360"/>
      </w:pPr>
    </w:lvl>
    <w:lvl w:ilvl="4" w:tplc="C9DA6696">
      <w:start w:val="1"/>
      <w:numFmt w:val="lowerLetter"/>
      <w:lvlText w:val="%5)"/>
      <w:lvlJc w:val="left"/>
      <w:pPr>
        <w:ind w:left="720" w:hanging="360"/>
      </w:pPr>
    </w:lvl>
    <w:lvl w:ilvl="5" w:tplc="041ABDF6">
      <w:start w:val="1"/>
      <w:numFmt w:val="lowerLetter"/>
      <w:lvlText w:val="%6)"/>
      <w:lvlJc w:val="left"/>
      <w:pPr>
        <w:ind w:left="720" w:hanging="360"/>
      </w:pPr>
    </w:lvl>
    <w:lvl w:ilvl="6" w:tplc="3A286EB2">
      <w:start w:val="1"/>
      <w:numFmt w:val="lowerLetter"/>
      <w:lvlText w:val="%7)"/>
      <w:lvlJc w:val="left"/>
      <w:pPr>
        <w:ind w:left="720" w:hanging="360"/>
      </w:pPr>
    </w:lvl>
    <w:lvl w:ilvl="7" w:tplc="24A05796">
      <w:start w:val="1"/>
      <w:numFmt w:val="lowerLetter"/>
      <w:lvlText w:val="%8)"/>
      <w:lvlJc w:val="left"/>
      <w:pPr>
        <w:ind w:left="720" w:hanging="360"/>
      </w:pPr>
    </w:lvl>
    <w:lvl w:ilvl="8" w:tplc="7C867CCE">
      <w:start w:val="1"/>
      <w:numFmt w:val="lowerLetter"/>
      <w:lvlText w:val="%9)"/>
      <w:lvlJc w:val="left"/>
      <w:pPr>
        <w:ind w:left="720" w:hanging="360"/>
      </w:pPr>
    </w:lvl>
  </w:abstractNum>
  <w:abstractNum w:abstractNumId="58" w15:restartNumberingAfterBreak="0">
    <w:nsid w:val="678235ED"/>
    <w:multiLevelType w:val="hybridMultilevel"/>
    <w:tmpl w:val="975C2BD2"/>
    <w:lvl w:ilvl="0" w:tplc="8F985360">
      <w:start w:val="1"/>
      <w:numFmt w:val="decimal"/>
      <w:lvlText w:val="%1."/>
      <w:lvlJc w:val="left"/>
      <w:pPr>
        <w:ind w:left="360" w:hanging="360"/>
      </w:pPr>
      <w:rPr>
        <w:rFonts w:hint="default"/>
        <w:b w:val="0"/>
        <w:bCs w:val="0"/>
        <w:color w:val="auto"/>
      </w:rPr>
    </w:lvl>
    <w:lvl w:ilvl="1" w:tplc="FFFFFFFF">
      <w:start w:val="1"/>
      <w:numFmt w:val="bullet"/>
      <w:lvlText w:val="o"/>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59" w15:restartNumberingAfterBreak="0">
    <w:nsid w:val="68862987"/>
    <w:multiLevelType w:val="multilevel"/>
    <w:tmpl w:val="B0BCA774"/>
    <w:numStyleLink w:val="Style1"/>
  </w:abstractNum>
  <w:abstractNum w:abstractNumId="60" w15:restartNumberingAfterBreak="0">
    <w:nsid w:val="68C178AD"/>
    <w:multiLevelType w:val="hybridMultilevel"/>
    <w:tmpl w:val="B0D4617A"/>
    <w:lvl w:ilvl="0" w:tplc="082A80F2">
      <w:start w:val="1"/>
      <w:numFmt w:val="bullet"/>
      <w:lvlText w:val=""/>
      <w:lvlJc w:val="left"/>
      <w:pPr>
        <w:ind w:left="720" w:hanging="360"/>
      </w:pPr>
      <w:rPr>
        <w:rFonts w:ascii="Symbol" w:hAnsi="Symbol"/>
      </w:rPr>
    </w:lvl>
    <w:lvl w:ilvl="1" w:tplc="20C6CBC2">
      <w:start w:val="1"/>
      <w:numFmt w:val="bullet"/>
      <w:lvlText w:val=""/>
      <w:lvlJc w:val="left"/>
      <w:pPr>
        <w:ind w:left="720" w:hanging="360"/>
      </w:pPr>
      <w:rPr>
        <w:rFonts w:ascii="Symbol" w:hAnsi="Symbol"/>
      </w:rPr>
    </w:lvl>
    <w:lvl w:ilvl="2" w:tplc="4DE48524">
      <w:start w:val="1"/>
      <w:numFmt w:val="bullet"/>
      <w:lvlText w:val=""/>
      <w:lvlJc w:val="left"/>
      <w:pPr>
        <w:ind w:left="720" w:hanging="360"/>
      </w:pPr>
      <w:rPr>
        <w:rFonts w:ascii="Symbol" w:hAnsi="Symbol"/>
      </w:rPr>
    </w:lvl>
    <w:lvl w:ilvl="3" w:tplc="3D568042">
      <w:start w:val="1"/>
      <w:numFmt w:val="bullet"/>
      <w:lvlText w:val=""/>
      <w:lvlJc w:val="left"/>
      <w:pPr>
        <w:ind w:left="720" w:hanging="360"/>
      </w:pPr>
      <w:rPr>
        <w:rFonts w:ascii="Symbol" w:hAnsi="Symbol"/>
      </w:rPr>
    </w:lvl>
    <w:lvl w:ilvl="4" w:tplc="D0363492">
      <w:start w:val="1"/>
      <w:numFmt w:val="bullet"/>
      <w:lvlText w:val=""/>
      <w:lvlJc w:val="left"/>
      <w:pPr>
        <w:ind w:left="720" w:hanging="360"/>
      </w:pPr>
      <w:rPr>
        <w:rFonts w:ascii="Symbol" w:hAnsi="Symbol"/>
      </w:rPr>
    </w:lvl>
    <w:lvl w:ilvl="5" w:tplc="507C18C0">
      <w:start w:val="1"/>
      <w:numFmt w:val="bullet"/>
      <w:lvlText w:val=""/>
      <w:lvlJc w:val="left"/>
      <w:pPr>
        <w:ind w:left="720" w:hanging="360"/>
      </w:pPr>
      <w:rPr>
        <w:rFonts w:ascii="Symbol" w:hAnsi="Symbol"/>
      </w:rPr>
    </w:lvl>
    <w:lvl w:ilvl="6" w:tplc="06A6467E">
      <w:start w:val="1"/>
      <w:numFmt w:val="bullet"/>
      <w:lvlText w:val=""/>
      <w:lvlJc w:val="left"/>
      <w:pPr>
        <w:ind w:left="720" w:hanging="360"/>
      </w:pPr>
      <w:rPr>
        <w:rFonts w:ascii="Symbol" w:hAnsi="Symbol"/>
      </w:rPr>
    </w:lvl>
    <w:lvl w:ilvl="7" w:tplc="C682DE16">
      <w:start w:val="1"/>
      <w:numFmt w:val="bullet"/>
      <w:lvlText w:val=""/>
      <w:lvlJc w:val="left"/>
      <w:pPr>
        <w:ind w:left="720" w:hanging="360"/>
      </w:pPr>
      <w:rPr>
        <w:rFonts w:ascii="Symbol" w:hAnsi="Symbol"/>
      </w:rPr>
    </w:lvl>
    <w:lvl w:ilvl="8" w:tplc="887EEB30">
      <w:start w:val="1"/>
      <w:numFmt w:val="bullet"/>
      <w:lvlText w:val=""/>
      <w:lvlJc w:val="left"/>
      <w:pPr>
        <w:ind w:left="720" w:hanging="360"/>
      </w:pPr>
      <w:rPr>
        <w:rFonts w:ascii="Symbol" w:hAnsi="Symbol"/>
      </w:rPr>
    </w:lvl>
  </w:abstractNum>
  <w:abstractNum w:abstractNumId="61" w15:restartNumberingAfterBreak="0">
    <w:nsid w:val="69A70682"/>
    <w:multiLevelType w:val="hybridMultilevel"/>
    <w:tmpl w:val="A7F04D88"/>
    <w:lvl w:ilvl="0" w:tplc="93BAB2FA">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6A197C1C"/>
    <w:multiLevelType w:val="hybridMultilevel"/>
    <w:tmpl w:val="DF5E95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B057AFD"/>
    <w:multiLevelType w:val="multilevel"/>
    <w:tmpl w:val="282EC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C7B7BFF"/>
    <w:multiLevelType w:val="hybridMultilevel"/>
    <w:tmpl w:val="5E927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E5753AB"/>
    <w:multiLevelType w:val="hybridMultilevel"/>
    <w:tmpl w:val="0AC2FD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15B0EAD"/>
    <w:multiLevelType w:val="hybridMultilevel"/>
    <w:tmpl w:val="854E6128"/>
    <w:lvl w:ilvl="0" w:tplc="F63C169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73431CEF"/>
    <w:multiLevelType w:val="hybridMultilevel"/>
    <w:tmpl w:val="97726C60"/>
    <w:lvl w:ilvl="0" w:tplc="FA0E6CF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73C057FE"/>
    <w:multiLevelType w:val="hybridMultilevel"/>
    <w:tmpl w:val="0B946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5284063"/>
    <w:multiLevelType w:val="multilevel"/>
    <w:tmpl w:val="9F8C46B0"/>
    <w:lvl w:ilvl="0">
      <w:start w:val="1"/>
      <w:numFmt w:val="bullet"/>
      <w:lvlText w:val=""/>
      <w:lvlJc w:val="left"/>
      <w:pPr>
        <w:tabs>
          <w:tab w:val="num" w:pos="720"/>
        </w:tabs>
        <w:ind w:left="720" w:hanging="360"/>
      </w:pPr>
      <w:rPr>
        <w:rFonts w:ascii="Symbol" w:hAnsi="Symbol" w:hint="default"/>
        <w:sz w:val="20"/>
      </w:rPr>
    </w:lvl>
    <w:lvl w:ilvl="1">
      <w:start w:val="18"/>
      <w:numFmt w:val="decimal"/>
      <w:lvlText w:val="%2"/>
      <w:lvlJc w:val="left"/>
      <w:pPr>
        <w:ind w:left="1440" w:hanging="360"/>
      </w:pPr>
      <w:rPr>
        <w:rFonts w:ascii="Arial" w:hAnsi="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6944E30"/>
    <w:multiLevelType w:val="hybridMultilevel"/>
    <w:tmpl w:val="7B222A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84E155C"/>
    <w:multiLevelType w:val="hybridMultilevel"/>
    <w:tmpl w:val="21844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8D96961"/>
    <w:multiLevelType w:val="multilevel"/>
    <w:tmpl w:val="B0BCA77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3" w15:restartNumberingAfterBreak="0">
    <w:nsid w:val="797B3FF9"/>
    <w:multiLevelType w:val="hybridMultilevel"/>
    <w:tmpl w:val="E62815DC"/>
    <w:lvl w:ilvl="0" w:tplc="F342F276">
      <w:start w:val="1"/>
      <w:numFmt w:val="bullet"/>
      <w:lvlText w:val=""/>
      <w:lvlJc w:val="left"/>
      <w:pPr>
        <w:ind w:left="720" w:hanging="360"/>
      </w:pPr>
      <w:rPr>
        <w:rFonts w:ascii="Symbol" w:hAnsi="Symbol"/>
      </w:rPr>
    </w:lvl>
    <w:lvl w:ilvl="1" w:tplc="2932A5AE">
      <w:start w:val="1"/>
      <w:numFmt w:val="bullet"/>
      <w:lvlText w:val=""/>
      <w:lvlJc w:val="left"/>
      <w:pPr>
        <w:ind w:left="720" w:hanging="360"/>
      </w:pPr>
      <w:rPr>
        <w:rFonts w:ascii="Symbol" w:hAnsi="Symbol"/>
      </w:rPr>
    </w:lvl>
    <w:lvl w:ilvl="2" w:tplc="9F1C63F2">
      <w:start w:val="1"/>
      <w:numFmt w:val="bullet"/>
      <w:lvlText w:val=""/>
      <w:lvlJc w:val="left"/>
      <w:pPr>
        <w:ind w:left="720" w:hanging="360"/>
      </w:pPr>
      <w:rPr>
        <w:rFonts w:ascii="Symbol" w:hAnsi="Symbol"/>
      </w:rPr>
    </w:lvl>
    <w:lvl w:ilvl="3" w:tplc="CAE073FE">
      <w:start w:val="1"/>
      <w:numFmt w:val="bullet"/>
      <w:lvlText w:val=""/>
      <w:lvlJc w:val="left"/>
      <w:pPr>
        <w:ind w:left="720" w:hanging="360"/>
      </w:pPr>
      <w:rPr>
        <w:rFonts w:ascii="Symbol" w:hAnsi="Symbol"/>
      </w:rPr>
    </w:lvl>
    <w:lvl w:ilvl="4" w:tplc="5372BEB4">
      <w:start w:val="1"/>
      <w:numFmt w:val="bullet"/>
      <w:lvlText w:val=""/>
      <w:lvlJc w:val="left"/>
      <w:pPr>
        <w:ind w:left="720" w:hanging="360"/>
      </w:pPr>
      <w:rPr>
        <w:rFonts w:ascii="Symbol" w:hAnsi="Symbol"/>
      </w:rPr>
    </w:lvl>
    <w:lvl w:ilvl="5" w:tplc="AE14CAC8">
      <w:start w:val="1"/>
      <w:numFmt w:val="bullet"/>
      <w:lvlText w:val=""/>
      <w:lvlJc w:val="left"/>
      <w:pPr>
        <w:ind w:left="720" w:hanging="360"/>
      </w:pPr>
      <w:rPr>
        <w:rFonts w:ascii="Symbol" w:hAnsi="Symbol"/>
      </w:rPr>
    </w:lvl>
    <w:lvl w:ilvl="6" w:tplc="0BCA8EC4">
      <w:start w:val="1"/>
      <w:numFmt w:val="bullet"/>
      <w:lvlText w:val=""/>
      <w:lvlJc w:val="left"/>
      <w:pPr>
        <w:ind w:left="720" w:hanging="360"/>
      </w:pPr>
      <w:rPr>
        <w:rFonts w:ascii="Symbol" w:hAnsi="Symbol"/>
      </w:rPr>
    </w:lvl>
    <w:lvl w:ilvl="7" w:tplc="693CBB8A">
      <w:start w:val="1"/>
      <w:numFmt w:val="bullet"/>
      <w:lvlText w:val=""/>
      <w:lvlJc w:val="left"/>
      <w:pPr>
        <w:ind w:left="720" w:hanging="360"/>
      </w:pPr>
      <w:rPr>
        <w:rFonts w:ascii="Symbol" w:hAnsi="Symbol"/>
      </w:rPr>
    </w:lvl>
    <w:lvl w:ilvl="8" w:tplc="10EA2EC6">
      <w:start w:val="1"/>
      <w:numFmt w:val="bullet"/>
      <w:lvlText w:val=""/>
      <w:lvlJc w:val="left"/>
      <w:pPr>
        <w:ind w:left="720" w:hanging="360"/>
      </w:pPr>
      <w:rPr>
        <w:rFonts w:ascii="Symbol" w:hAnsi="Symbol"/>
      </w:rPr>
    </w:lvl>
  </w:abstractNum>
  <w:abstractNum w:abstractNumId="74" w15:restartNumberingAfterBreak="0">
    <w:nsid w:val="7F4B37F6"/>
    <w:multiLevelType w:val="hybridMultilevel"/>
    <w:tmpl w:val="2D601D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709838692">
    <w:abstractNumId w:val="11"/>
  </w:num>
  <w:num w:numId="2" w16cid:durableId="1497577694">
    <w:abstractNumId w:val="64"/>
  </w:num>
  <w:num w:numId="3" w16cid:durableId="1595748584">
    <w:abstractNumId w:val="18"/>
  </w:num>
  <w:num w:numId="4" w16cid:durableId="174731624">
    <w:abstractNumId w:val="58"/>
  </w:num>
  <w:num w:numId="5" w16cid:durableId="855845009">
    <w:abstractNumId w:val="62"/>
  </w:num>
  <w:num w:numId="6" w16cid:durableId="1385833908">
    <w:abstractNumId w:val="16"/>
  </w:num>
  <w:num w:numId="7" w16cid:durableId="139347611">
    <w:abstractNumId w:val="17"/>
  </w:num>
  <w:num w:numId="8" w16cid:durableId="103185844">
    <w:abstractNumId w:val="54"/>
  </w:num>
  <w:num w:numId="9" w16cid:durableId="50182417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0558275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01408537">
    <w:abstractNumId w:val="26"/>
  </w:num>
  <w:num w:numId="12" w16cid:durableId="1187870560">
    <w:abstractNumId w:val="72"/>
  </w:num>
  <w:num w:numId="13" w16cid:durableId="1324238191">
    <w:abstractNumId w:val="51"/>
  </w:num>
  <w:num w:numId="14" w16cid:durableId="2042626343">
    <w:abstractNumId w:val="59"/>
  </w:num>
  <w:num w:numId="15" w16cid:durableId="307630066">
    <w:abstractNumId w:val="65"/>
  </w:num>
  <w:num w:numId="16" w16cid:durableId="1810517824">
    <w:abstractNumId w:val="8"/>
  </w:num>
  <w:num w:numId="17" w16cid:durableId="1329286747">
    <w:abstractNumId w:val="42"/>
  </w:num>
  <w:num w:numId="18" w16cid:durableId="1033074657">
    <w:abstractNumId w:val="9"/>
  </w:num>
  <w:num w:numId="19" w16cid:durableId="5426441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4819972">
    <w:abstractNumId w:val="19"/>
  </w:num>
  <w:num w:numId="21" w16cid:durableId="877932540">
    <w:abstractNumId w:val="43"/>
  </w:num>
  <w:num w:numId="22" w16cid:durableId="253131721">
    <w:abstractNumId w:val="22"/>
  </w:num>
  <w:num w:numId="23" w16cid:durableId="697122945">
    <w:abstractNumId w:val="48"/>
  </w:num>
  <w:num w:numId="24" w16cid:durableId="131487995">
    <w:abstractNumId w:val="1"/>
  </w:num>
  <w:num w:numId="25" w16cid:durableId="1858497703">
    <w:abstractNumId w:val="0"/>
  </w:num>
  <w:num w:numId="26" w16cid:durableId="755903065">
    <w:abstractNumId w:val="30"/>
  </w:num>
  <w:num w:numId="27" w16cid:durableId="1206673780">
    <w:abstractNumId w:val="39"/>
  </w:num>
  <w:num w:numId="28" w16cid:durableId="1876841962">
    <w:abstractNumId w:val="28"/>
  </w:num>
  <w:num w:numId="29" w16cid:durableId="1226334656">
    <w:abstractNumId w:val="53"/>
  </w:num>
  <w:num w:numId="30" w16cid:durableId="2007709184">
    <w:abstractNumId w:val="61"/>
  </w:num>
  <w:num w:numId="31" w16cid:durableId="475874326">
    <w:abstractNumId w:val="41"/>
  </w:num>
  <w:num w:numId="32" w16cid:durableId="323171573">
    <w:abstractNumId w:val="52"/>
  </w:num>
  <w:num w:numId="33" w16cid:durableId="1101412125">
    <w:abstractNumId w:val="3"/>
  </w:num>
  <w:num w:numId="34" w16cid:durableId="336157800">
    <w:abstractNumId w:val="71"/>
  </w:num>
  <w:num w:numId="35" w16cid:durableId="1125394154">
    <w:abstractNumId w:val="40"/>
  </w:num>
  <w:num w:numId="36" w16cid:durableId="451364830">
    <w:abstractNumId w:val="47"/>
  </w:num>
  <w:num w:numId="37" w16cid:durableId="784469194">
    <w:abstractNumId w:val="24"/>
  </w:num>
  <w:num w:numId="38" w16cid:durableId="1382555321">
    <w:abstractNumId w:val="50"/>
  </w:num>
  <w:num w:numId="39" w16cid:durableId="1556162446">
    <w:abstractNumId w:val="21"/>
  </w:num>
  <w:num w:numId="40" w16cid:durableId="464391635">
    <w:abstractNumId w:val="6"/>
  </w:num>
  <w:num w:numId="41" w16cid:durableId="445854979">
    <w:abstractNumId w:val="33"/>
  </w:num>
  <w:num w:numId="42" w16cid:durableId="1835335730">
    <w:abstractNumId w:val="20"/>
  </w:num>
  <w:num w:numId="43" w16cid:durableId="769936327">
    <w:abstractNumId w:val="29"/>
  </w:num>
  <w:num w:numId="44" w16cid:durableId="1483735282">
    <w:abstractNumId w:val="49"/>
  </w:num>
  <w:num w:numId="45" w16cid:durableId="27340419">
    <w:abstractNumId w:val="69"/>
  </w:num>
  <w:num w:numId="46" w16cid:durableId="349765996">
    <w:abstractNumId w:val="34"/>
  </w:num>
  <w:num w:numId="47" w16cid:durableId="446391736">
    <w:abstractNumId w:val="10"/>
  </w:num>
  <w:num w:numId="48" w16cid:durableId="1400901294">
    <w:abstractNumId w:val="55"/>
  </w:num>
  <w:num w:numId="49" w16cid:durableId="1527480195">
    <w:abstractNumId w:val="35"/>
  </w:num>
  <w:num w:numId="50" w16cid:durableId="307519227">
    <w:abstractNumId w:val="45"/>
  </w:num>
  <w:num w:numId="51" w16cid:durableId="524758452">
    <w:abstractNumId w:val="63"/>
  </w:num>
  <w:num w:numId="52" w16cid:durableId="1224683367">
    <w:abstractNumId w:val="57"/>
  </w:num>
  <w:num w:numId="53" w16cid:durableId="153303994">
    <w:abstractNumId w:val="36"/>
  </w:num>
  <w:num w:numId="54" w16cid:durableId="936519949">
    <w:abstractNumId w:val="7"/>
  </w:num>
  <w:num w:numId="55" w16cid:durableId="2131238722">
    <w:abstractNumId w:val="31"/>
  </w:num>
  <w:num w:numId="56" w16cid:durableId="253442864">
    <w:abstractNumId w:val="60"/>
  </w:num>
  <w:num w:numId="57" w16cid:durableId="1579361899">
    <w:abstractNumId w:val="73"/>
  </w:num>
  <w:num w:numId="58" w16cid:durableId="1197279760">
    <w:abstractNumId w:val="13"/>
  </w:num>
  <w:num w:numId="59" w16cid:durableId="176621553">
    <w:abstractNumId w:val="2"/>
  </w:num>
  <w:num w:numId="60" w16cid:durableId="1568687723">
    <w:abstractNumId w:val="14"/>
  </w:num>
  <w:num w:numId="61" w16cid:durableId="375618824">
    <w:abstractNumId w:val="68"/>
  </w:num>
  <w:num w:numId="62" w16cid:durableId="1369797721">
    <w:abstractNumId w:val="46"/>
  </w:num>
  <w:num w:numId="63" w16cid:durableId="255789656">
    <w:abstractNumId w:val="70"/>
  </w:num>
  <w:num w:numId="64" w16cid:durableId="1646819002">
    <w:abstractNumId w:val="5"/>
  </w:num>
  <w:num w:numId="65" w16cid:durableId="2098744315">
    <w:abstractNumId w:val="27"/>
  </w:num>
  <w:num w:numId="66" w16cid:durableId="843084702">
    <w:abstractNumId w:val="67"/>
  </w:num>
  <w:num w:numId="67" w16cid:durableId="1032608861">
    <w:abstractNumId w:val="12"/>
  </w:num>
  <w:num w:numId="68" w16cid:durableId="608901155">
    <w:abstractNumId w:val="44"/>
  </w:num>
  <w:num w:numId="69" w16cid:durableId="346493475">
    <w:abstractNumId w:val="74"/>
  </w:num>
  <w:num w:numId="70" w16cid:durableId="1347438566">
    <w:abstractNumId w:val="25"/>
  </w:num>
  <w:num w:numId="71" w16cid:durableId="433984183">
    <w:abstractNumId w:val="32"/>
  </w:num>
  <w:num w:numId="72" w16cid:durableId="1314065109">
    <w:abstractNumId w:val="37"/>
  </w:num>
  <w:num w:numId="73" w16cid:durableId="912157473">
    <w:abstractNumId w:val="23"/>
  </w:num>
  <w:num w:numId="74" w16cid:durableId="1026560806">
    <w:abstractNumId w:val="38"/>
  </w:num>
  <w:num w:numId="75" w16cid:durableId="414672859">
    <w:abstractNumId w:val="15"/>
  </w:num>
  <w:num w:numId="76" w16cid:durableId="44109096">
    <w:abstractNumId w:val="5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drAaxi2jR8BopP9qd4y3AFRccVG3Ej53TP06bUyBYlAmTbQxWi6TzUW3U9cEncU4qFzPtNxqo5E6kS85/XDnBw==" w:salt="CTwDCodh3uW7ab5rZmcgiw=="/>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3A7"/>
    <w:rsid w:val="00000660"/>
    <w:rsid w:val="000006AF"/>
    <w:rsid w:val="00000710"/>
    <w:rsid w:val="00000A43"/>
    <w:rsid w:val="00000B03"/>
    <w:rsid w:val="00000C0E"/>
    <w:rsid w:val="00000DD9"/>
    <w:rsid w:val="00000F0B"/>
    <w:rsid w:val="00001091"/>
    <w:rsid w:val="0000109F"/>
    <w:rsid w:val="00001884"/>
    <w:rsid w:val="00001E7C"/>
    <w:rsid w:val="00001EE9"/>
    <w:rsid w:val="0000299D"/>
    <w:rsid w:val="00002A6F"/>
    <w:rsid w:val="00002AC2"/>
    <w:rsid w:val="00002B08"/>
    <w:rsid w:val="00002C6C"/>
    <w:rsid w:val="00002CE1"/>
    <w:rsid w:val="00002EA6"/>
    <w:rsid w:val="000034EF"/>
    <w:rsid w:val="0000362E"/>
    <w:rsid w:val="000036D2"/>
    <w:rsid w:val="000036D7"/>
    <w:rsid w:val="00003885"/>
    <w:rsid w:val="00003913"/>
    <w:rsid w:val="0000391D"/>
    <w:rsid w:val="00003CCF"/>
    <w:rsid w:val="00003D62"/>
    <w:rsid w:val="00003E8C"/>
    <w:rsid w:val="00003F57"/>
    <w:rsid w:val="0000405A"/>
    <w:rsid w:val="000040AA"/>
    <w:rsid w:val="000040ED"/>
    <w:rsid w:val="00004AC7"/>
    <w:rsid w:val="00005178"/>
    <w:rsid w:val="000051DE"/>
    <w:rsid w:val="00005691"/>
    <w:rsid w:val="0000569F"/>
    <w:rsid w:val="00005E66"/>
    <w:rsid w:val="00005F19"/>
    <w:rsid w:val="00005FB1"/>
    <w:rsid w:val="0000637B"/>
    <w:rsid w:val="00006B56"/>
    <w:rsid w:val="000072D1"/>
    <w:rsid w:val="000074E1"/>
    <w:rsid w:val="000076C5"/>
    <w:rsid w:val="0000790F"/>
    <w:rsid w:val="00010266"/>
    <w:rsid w:val="000104E5"/>
    <w:rsid w:val="000105B3"/>
    <w:rsid w:val="00010B7D"/>
    <w:rsid w:val="00010FDF"/>
    <w:rsid w:val="000110DB"/>
    <w:rsid w:val="00011226"/>
    <w:rsid w:val="000113FE"/>
    <w:rsid w:val="000115D9"/>
    <w:rsid w:val="000117F0"/>
    <w:rsid w:val="00011F5B"/>
    <w:rsid w:val="0001238A"/>
    <w:rsid w:val="000123C6"/>
    <w:rsid w:val="00012758"/>
    <w:rsid w:val="00012AE5"/>
    <w:rsid w:val="000138CF"/>
    <w:rsid w:val="00013B61"/>
    <w:rsid w:val="00013B8C"/>
    <w:rsid w:val="00014446"/>
    <w:rsid w:val="00014902"/>
    <w:rsid w:val="00014FC5"/>
    <w:rsid w:val="000150C7"/>
    <w:rsid w:val="0001512C"/>
    <w:rsid w:val="00015340"/>
    <w:rsid w:val="000154B4"/>
    <w:rsid w:val="000154BC"/>
    <w:rsid w:val="00015553"/>
    <w:rsid w:val="00015951"/>
    <w:rsid w:val="0001599A"/>
    <w:rsid w:val="00015F47"/>
    <w:rsid w:val="000160B3"/>
    <w:rsid w:val="000169C8"/>
    <w:rsid w:val="00016AE3"/>
    <w:rsid w:val="00016C07"/>
    <w:rsid w:val="00016D92"/>
    <w:rsid w:val="00016EC0"/>
    <w:rsid w:val="000172FB"/>
    <w:rsid w:val="000173B3"/>
    <w:rsid w:val="000173D1"/>
    <w:rsid w:val="000175CF"/>
    <w:rsid w:val="000177FE"/>
    <w:rsid w:val="00017A62"/>
    <w:rsid w:val="00017E2D"/>
    <w:rsid w:val="00017EFB"/>
    <w:rsid w:val="00017F9F"/>
    <w:rsid w:val="00020354"/>
    <w:rsid w:val="0002100E"/>
    <w:rsid w:val="0002134F"/>
    <w:rsid w:val="00021585"/>
    <w:rsid w:val="000215D9"/>
    <w:rsid w:val="000216CD"/>
    <w:rsid w:val="000218C3"/>
    <w:rsid w:val="00021908"/>
    <w:rsid w:val="00021ACF"/>
    <w:rsid w:val="00021C04"/>
    <w:rsid w:val="00021E1C"/>
    <w:rsid w:val="00021EF4"/>
    <w:rsid w:val="0002226C"/>
    <w:rsid w:val="000222BB"/>
    <w:rsid w:val="000226E0"/>
    <w:rsid w:val="000228DF"/>
    <w:rsid w:val="000230AB"/>
    <w:rsid w:val="0002343D"/>
    <w:rsid w:val="000240CE"/>
    <w:rsid w:val="00024186"/>
    <w:rsid w:val="000241D1"/>
    <w:rsid w:val="00024211"/>
    <w:rsid w:val="000243A6"/>
    <w:rsid w:val="000245F2"/>
    <w:rsid w:val="00024673"/>
    <w:rsid w:val="000249D4"/>
    <w:rsid w:val="00024BE5"/>
    <w:rsid w:val="00024D1C"/>
    <w:rsid w:val="0002553A"/>
    <w:rsid w:val="0002571B"/>
    <w:rsid w:val="00025A53"/>
    <w:rsid w:val="00025FBB"/>
    <w:rsid w:val="0002683E"/>
    <w:rsid w:val="00026B4F"/>
    <w:rsid w:val="00026CC4"/>
    <w:rsid w:val="000271C2"/>
    <w:rsid w:val="000276F2"/>
    <w:rsid w:val="0002787E"/>
    <w:rsid w:val="000278BB"/>
    <w:rsid w:val="00027A77"/>
    <w:rsid w:val="0003013C"/>
    <w:rsid w:val="000302F0"/>
    <w:rsid w:val="0003030A"/>
    <w:rsid w:val="0003058B"/>
    <w:rsid w:val="000306B2"/>
    <w:rsid w:val="0003071A"/>
    <w:rsid w:val="00030AEA"/>
    <w:rsid w:val="00031195"/>
    <w:rsid w:val="0003169A"/>
    <w:rsid w:val="000319CB"/>
    <w:rsid w:val="00031C18"/>
    <w:rsid w:val="000321D2"/>
    <w:rsid w:val="00032466"/>
    <w:rsid w:val="000325E1"/>
    <w:rsid w:val="0003274A"/>
    <w:rsid w:val="0003325E"/>
    <w:rsid w:val="00033B94"/>
    <w:rsid w:val="00033DAE"/>
    <w:rsid w:val="00033F07"/>
    <w:rsid w:val="0003441F"/>
    <w:rsid w:val="0003467F"/>
    <w:rsid w:val="000347F0"/>
    <w:rsid w:val="000348EF"/>
    <w:rsid w:val="000352C2"/>
    <w:rsid w:val="00035F14"/>
    <w:rsid w:val="00037A7A"/>
    <w:rsid w:val="00037AA9"/>
    <w:rsid w:val="00037BB4"/>
    <w:rsid w:val="00037F70"/>
    <w:rsid w:val="00040AFA"/>
    <w:rsid w:val="00040BE2"/>
    <w:rsid w:val="00040D89"/>
    <w:rsid w:val="00040DB4"/>
    <w:rsid w:val="0004100A"/>
    <w:rsid w:val="00041503"/>
    <w:rsid w:val="00041550"/>
    <w:rsid w:val="00041585"/>
    <w:rsid w:val="00041DD9"/>
    <w:rsid w:val="000423CA"/>
    <w:rsid w:val="00042688"/>
    <w:rsid w:val="00042B5A"/>
    <w:rsid w:val="00042D8D"/>
    <w:rsid w:val="00042EDE"/>
    <w:rsid w:val="000430DB"/>
    <w:rsid w:val="00043258"/>
    <w:rsid w:val="000434DA"/>
    <w:rsid w:val="00043737"/>
    <w:rsid w:val="0004382E"/>
    <w:rsid w:val="00043C9E"/>
    <w:rsid w:val="00043D4C"/>
    <w:rsid w:val="00044182"/>
    <w:rsid w:val="00044582"/>
    <w:rsid w:val="00044D32"/>
    <w:rsid w:val="00044D3C"/>
    <w:rsid w:val="00044DEB"/>
    <w:rsid w:val="0004581D"/>
    <w:rsid w:val="00045981"/>
    <w:rsid w:val="00045E72"/>
    <w:rsid w:val="000460CE"/>
    <w:rsid w:val="000465B4"/>
    <w:rsid w:val="0004688E"/>
    <w:rsid w:val="00046C45"/>
    <w:rsid w:val="00046E1A"/>
    <w:rsid w:val="00047549"/>
    <w:rsid w:val="000476FB"/>
    <w:rsid w:val="00047909"/>
    <w:rsid w:val="00047CF2"/>
    <w:rsid w:val="00047DEF"/>
    <w:rsid w:val="00050018"/>
    <w:rsid w:val="000500EA"/>
    <w:rsid w:val="00050905"/>
    <w:rsid w:val="0005098D"/>
    <w:rsid w:val="00050AF9"/>
    <w:rsid w:val="00050B94"/>
    <w:rsid w:val="00050E08"/>
    <w:rsid w:val="00050EB8"/>
    <w:rsid w:val="00051109"/>
    <w:rsid w:val="00051444"/>
    <w:rsid w:val="00051D6F"/>
    <w:rsid w:val="00051E6F"/>
    <w:rsid w:val="00052264"/>
    <w:rsid w:val="000523C6"/>
    <w:rsid w:val="000529ED"/>
    <w:rsid w:val="00052EDE"/>
    <w:rsid w:val="00053067"/>
    <w:rsid w:val="00053103"/>
    <w:rsid w:val="00053440"/>
    <w:rsid w:val="00053524"/>
    <w:rsid w:val="00053691"/>
    <w:rsid w:val="000539F6"/>
    <w:rsid w:val="000543C5"/>
    <w:rsid w:val="000543FA"/>
    <w:rsid w:val="0005474E"/>
    <w:rsid w:val="00054801"/>
    <w:rsid w:val="00054BED"/>
    <w:rsid w:val="00054DE6"/>
    <w:rsid w:val="000551BB"/>
    <w:rsid w:val="00055C09"/>
    <w:rsid w:val="00056565"/>
    <w:rsid w:val="0005667F"/>
    <w:rsid w:val="00056A4D"/>
    <w:rsid w:val="00057046"/>
    <w:rsid w:val="00057265"/>
    <w:rsid w:val="0005732E"/>
    <w:rsid w:val="00057712"/>
    <w:rsid w:val="000578D3"/>
    <w:rsid w:val="00057A36"/>
    <w:rsid w:val="00057AC5"/>
    <w:rsid w:val="00057B4C"/>
    <w:rsid w:val="00060125"/>
    <w:rsid w:val="00060535"/>
    <w:rsid w:val="0006055B"/>
    <w:rsid w:val="00060A1A"/>
    <w:rsid w:val="00060A76"/>
    <w:rsid w:val="000612F2"/>
    <w:rsid w:val="00062056"/>
    <w:rsid w:val="000625F5"/>
    <w:rsid w:val="00062695"/>
    <w:rsid w:val="00062B0E"/>
    <w:rsid w:val="00062E15"/>
    <w:rsid w:val="000631BE"/>
    <w:rsid w:val="000631EF"/>
    <w:rsid w:val="000636FB"/>
    <w:rsid w:val="00063887"/>
    <w:rsid w:val="00063F7D"/>
    <w:rsid w:val="00064041"/>
    <w:rsid w:val="0006415E"/>
    <w:rsid w:val="000646A9"/>
    <w:rsid w:val="00064801"/>
    <w:rsid w:val="00064ED7"/>
    <w:rsid w:val="0006539D"/>
    <w:rsid w:val="000654D9"/>
    <w:rsid w:val="000659CA"/>
    <w:rsid w:val="000660F2"/>
    <w:rsid w:val="000663FF"/>
    <w:rsid w:val="00066C57"/>
    <w:rsid w:val="0006707C"/>
    <w:rsid w:val="000672D4"/>
    <w:rsid w:val="000675E1"/>
    <w:rsid w:val="00067E70"/>
    <w:rsid w:val="00070214"/>
    <w:rsid w:val="0007034B"/>
    <w:rsid w:val="0007091A"/>
    <w:rsid w:val="00070A52"/>
    <w:rsid w:val="00070F5D"/>
    <w:rsid w:val="000710CB"/>
    <w:rsid w:val="0007111F"/>
    <w:rsid w:val="000711B5"/>
    <w:rsid w:val="00071336"/>
    <w:rsid w:val="00071561"/>
    <w:rsid w:val="00071615"/>
    <w:rsid w:val="000718FB"/>
    <w:rsid w:val="0007199E"/>
    <w:rsid w:val="00071B01"/>
    <w:rsid w:val="00071D38"/>
    <w:rsid w:val="00071E79"/>
    <w:rsid w:val="00071F1E"/>
    <w:rsid w:val="000722CA"/>
    <w:rsid w:val="00072D91"/>
    <w:rsid w:val="0007319D"/>
    <w:rsid w:val="00073329"/>
    <w:rsid w:val="000733BC"/>
    <w:rsid w:val="00073626"/>
    <w:rsid w:val="00073BA3"/>
    <w:rsid w:val="00073D38"/>
    <w:rsid w:val="0007458B"/>
    <w:rsid w:val="00074AA2"/>
    <w:rsid w:val="00074C88"/>
    <w:rsid w:val="00075669"/>
    <w:rsid w:val="0007567F"/>
    <w:rsid w:val="0007575D"/>
    <w:rsid w:val="000759D1"/>
    <w:rsid w:val="00075D9D"/>
    <w:rsid w:val="0007623F"/>
    <w:rsid w:val="000762B0"/>
    <w:rsid w:val="0007690A"/>
    <w:rsid w:val="0007694D"/>
    <w:rsid w:val="00076A33"/>
    <w:rsid w:val="00076BDD"/>
    <w:rsid w:val="00077136"/>
    <w:rsid w:val="00077282"/>
    <w:rsid w:val="00077289"/>
    <w:rsid w:val="000772DA"/>
    <w:rsid w:val="000777AB"/>
    <w:rsid w:val="00077C4D"/>
    <w:rsid w:val="00077F89"/>
    <w:rsid w:val="00080798"/>
    <w:rsid w:val="00080AAD"/>
    <w:rsid w:val="00080B25"/>
    <w:rsid w:val="00080D0A"/>
    <w:rsid w:val="00080E96"/>
    <w:rsid w:val="00081264"/>
    <w:rsid w:val="000812E2"/>
    <w:rsid w:val="00081686"/>
    <w:rsid w:val="000818CD"/>
    <w:rsid w:val="00081C68"/>
    <w:rsid w:val="00081CD8"/>
    <w:rsid w:val="00082976"/>
    <w:rsid w:val="000829A0"/>
    <w:rsid w:val="000829BB"/>
    <w:rsid w:val="000830C5"/>
    <w:rsid w:val="00083126"/>
    <w:rsid w:val="000836A1"/>
    <w:rsid w:val="00083989"/>
    <w:rsid w:val="00083CA8"/>
    <w:rsid w:val="00083F79"/>
    <w:rsid w:val="00083F9E"/>
    <w:rsid w:val="000842DE"/>
    <w:rsid w:val="00084E62"/>
    <w:rsid w:val="00084FBB"/>
    <w:rsid w:val="00084FEC"/>
    <w:rsid w:val="000851F0"/>
    <w:rsid w:val="00085E5D"/>
    <w:rsid w:val="000864A3"/>
    <w:rsid w:val="00086CC5"/>
    <w:rsid w:val="00086EDF"/>
    <w:rsid w:val="0008730B"/>
    <w:rsid w:val="000876B1"/>
    <w:rsid w:val="000878A0"/>
    <w:rsid w:val="000879B4"/>
    <w:rsid w:val="00090A2D"/>
    <w:rsid w:val="00091415"/>
    <w:rsid w:val="00091482"/>
    <w:rsid w:val="00091644"/>
    <w:rsid w:val="00091885"/>
    <w:rsid w:val="00091E2C"/>
    <w:rsid w:val="00091EC1"/>
    <w:rsid w:val="000925F0"/>
    <w:rsid w:val="000926C0"/>
    <w:rsid w:val="000933D4"/>
    <w:rsid w:val="000934DF"/>
    <w:rsid w:val="00093579"/>
    <w:rsid w:val="000937D1"/>
    <w:rsid w:val="00093925"/>
    <w:rsid w:val="00093D29"/>
    <w:rsid w:val="00093F1E"/>
    <w:rsid w:val="00093F9F"/>
    <w:rsid w:val="00093FFB"/>
    <w:rsid w:val="000946EC"/>
    <w:rsid w:val="00094769"/>
    <w:rsid w:val="00094BB3"/>
    <w:rsid w:val="00094CD3"/>
    <w:rsid w:val="000956E6"/>
    <w:rsid w:val="00095811"/>
    <w:rsid w:val="00095CA5"/>
    <w:rsid w:val="00095D9D"/>
    <w:rsid w:val="00095F67"/>
    <w:rsid w:val="00096003"/>
    <w:rsid w:val="000960AF"/>
    <w:rsid w:val="00096297"/>
    <w:rsid w:val="000962DD"/>
    <w:rsid w:val="0009662F"/>
    <w:rsid w:val="00096672"/>
    <w:rsid w:val="00096949"/>
    <w:rsid w:val="00096FCE"/>
    <w:rsid w:val="0009723D"/>
    <w:rsid w:val="00097493"/>
    <w:rsid w:val="000976D0"/>
    <w:rsid w:val="00097996"/>
    <w:rsid w:val="000979D5"/>
    <w:rsid w:val="00097A02"/>
    <w:rsid w:val="00097B85"/>
    <w:rsid w:val="00097C10"/>
    <w:rsid w:val="00097E48"/>
    <w:rsid w:val="00097F64"/>
    <w:rsid w:val="000A00AF"/>
    <w:rsid w:val="000A0242"/>
    <w:rsid w:val="000A068F"/>
    <w:rsid w:val="000A0FD3"/>
    <w:rsid w:val="000A154B"/>
    <w:rsid w:val="000A161D"/>
    <w:rsid w:val="000A1F4A"/>
    <w:rsid w:val="000A1FB5"/>
    <w:rsid w:val="000A200F"/>
    <w:rsid w:val="000A20AE"/>
    <w:rsid w:val="000A20CD"/>
    <w:rsid w:val="000A211A"/>
    <w:rsid w:val="000A24A7"/>
    <w:rsid w:val="000A2ADE"/>
    <w:rsid w:val="000A2B1C"/>
    <w:rsid w:val="000A3085"/>
    <w:rsid w:val="000A34AF"/>
    <w:rsid w:val="000A3AE7"/>
    <w:rsid w:val="000A3C30"/>
    <w:rsid w:val="000A46A9"/>
    <w:rsid w:val="000A4A3C"/>
    <w:rsid w:val="000A4BC4"/>
    <w:rsid w:val="000A5090"/>
    <w:rsid w:val="000A5114"/>
    <w:rsid w:val="000A5598"/>
    <w:rsid w:val="000A60EC"/>
    <w:rsid w:val="000A62DE"/>
    <w:rsid w:val="000A6702"/>
    <w:rsid w:val="000A6838"/>
    <w:rsid w:val="000A6A5A"/>
    <w:rsid w:val="000A71E5"/>
    <w:rsid w:val="000A7373"/>
    <w:rsid w:val="000A7E25"/>
    <w:rsid w:val="000A7F49"/>
    <w:rsid w:val="000B01F1"/>
    <w:rsid w:val="000B0678"/>
    <w:rsid w:val="000B06CB"/>
    <w:rsid w:val="000B0BE7"/>
    <w:rsid w:val="000B0C84"/>
    <w:rsid w:val="000B1023"/>
    <w:rsid w:val="000B128D"/>
    <w:rsid w:val="000B183C"/>
    <w:rsid w:val="000B187F"/>
    <w:rsid w:val="000B19D6"/>
    <w:rsid w:val="000B20D2"/>
    <w:rsid w:val="000B210A"/>
    <w:rsid w:val="000B2195"/>
    <w:rsid w:val="000B2439"/>
    <w:rsid w:val="000B2506"/>
    <w:rsid w:val="000B2753"/>
    <w:rsid w:val="000B2D3A"/>
    <w:rsid w:val="000B2D57"/>
    <w:rsid w:val="000B2FB4"/>
    <w:rsid w:val="000B3195"/>
    <w:rsid w:val="000B354E"/>
    <w:rsid w:val="000B371A"/>
    <w:rsid w:val="000B39F7"/>
    <w:rsid w:val="000B3A00"/>
    <w:rsid w:val="000B3BD5"/>
    <w:rsid w:val="000B3C85"/>
    <w:rsid w:val="000B452F"/>
    <w:rsid w:val="000B46E8"/>
    <w:rsid w:val="000B5091"/>
    <w:rsid w:val="000B50EA"/>
    <w:rsid w:val="000B52EC"/>
    <w:rsid w:val="000B5796"/>
    <w:rsid w:val="000B586D"/>
    <w:rsid w:val="000B5B09"/>
    <w:rsid w:val="000B5B15"/>
    <w:rsid w:val="000B5BC8"/>
    <w:rsid w:val="000B5C3E"/>
    <w:rsid w:val="000B6105"/>
    <w:rsid w:val="000B637B"/>
    <w:rsid w:val="000B66FE"/>
    <w:rsid w:val="000B6715"/>
    <w:rsid w:val="000B6A56"/>
    <w:rsid w:val="000B6F23"/>
    <w:rsid w:val="000B6F99"/>
    <w:rsid w:val="000B711A"/>
    <w:rsid w:val="000B75BE"/>
    <w:rsid w:val="000B780C"/>
    <w:rsid w:val="000B7CA3"/>
    <w:rsid w:val="000B7D7A"/>
    <w:rsid w:val="000B7E2D"/>
    <w:rsid w:val="000B7F1C"/>
    <w:rsid w:val="000B7FF3"/>
    <w:rsid w:val="000C067C"/>
    <w:rsid w:val="000C0750"/>
    <w:rsid w:val="000C0A07"/>
    <w:rsid w:val="000C0F42"/>
    <w:rsid w:val="000C0F6E"/>
    <w:rsid w:val="000C1044"/>
    <w:rsid w:val="000C12B9"/>
    <w:rsid w:val="000C1311"/>
    <w:rsid w:val="000C1B1A"/>
    <w:rsid w:val="000C1B38"/>
    <w:rsid w:val="000C1CA3"/>
    <w:rsid w:val="000C21D7"/>
    <w:rsid w:val="000C264B"/>
    <w:rsid w:val="000C278B"/>
    <w:rsid w:val="000C27EF"/>
    <w:rsid w:val="000C2C11"/>
    <w:rsid w:val="000C2CFF"/>
    <w:rsid w:val="000C2D1A"/>
    <w:rsid w:val="000C31C0"/>
    <w:rsid w:val="000C336C"/>
    <w:rsid w:val="000C385A"/>
    <w:rsid w:val="000C3E7C"/>
    <w:rsid w:val="000C4B90"/>
    <w:rsid w:val="000C5580"/>
    <w:rsid w:val="000C576A"/>
    <w:rsid w:val="000C59CF"/>
    <w:rsid w:val="000C5BF1"/>
    <w:rsid w:val="000C5D23"/>
    <w:rsid w:val="000C61C8"/>
    <w:rsid w:val="000C6486"/>
    <w:rsid w:val="000C67D1"/>
    <w:rsid w:val="000C6808"/>
    <w:rsid w:val="000C6B5B"/>
    <w:rsid w:val="000C6C9A"/>
    <w:rsid w:val="000C7007"/>
    <w:rsid w:val="000C76C5"/>
    <w:rsid w:val="000C76EB"/>
    <w:rsid w:val="000C7867"/>
    <w:rsid w:val="000C7AA1"/>
    <w:rsid w:val="000C7CAB"/>
    <w:rsid w:val="000D02BF"/>
    <w:rsid w:val="000D05CC"/>
    <w:rsid w:val="000D0965"/>
    <w:rsid w:val="000D0F2C"/>
    <w:rsid w:val="000D1A20"/>
    <w:rsid w:val="000D1F38"/>
    <w:rsid w:val="000D2083"/>
    <w:rsid w:val="000D2314"/>
    <w:rsid w:val="000D2976"/>
    <w:rsid w:val="000D2CEF"/>
    <w:rsid w:val="000D2D45"/>
    <w:rsid w:val="000D2DB3"/>
    <w:rsid w:val="000D2E2C"/>
    <w:rsid w:val="000D3022"/>
    <w:rsid w:val="000D3070"/>
    <w:rsid w:val="000D3CFB"/>
    <w:rsid w:val="000D4190"/>
    <w:rsid w:val="000D4200"/>
    <w:rsid w:val="000D4258"/>
    <w:rsid w:val="000D429C"/>
    <w:rsid w:val="000D4771"/>
    <w:rsid w:val="000D4FC8"/>
    <w:rsid w:val="000D54D6"/>
    <w:rsid w:val="000D558A"/>
    <w:rsid w:val="000D55EC"/>
    <w:rsid w:val="000D596E"/>
    <w:rsid w:val="000D5C90"/>
    <w:rsid w:val="000D6223"/>
    <w:rsid w:val="000D679F"/>
    <w:rsid w:val="000D67A6"/>
    <w:rsid w:val="000D6A29"/>
    <w:rsid w:val="000D6E5B"/>
    <w:rsid w:val="000D78CB"/>
    <w:rsid w:val="000D7B5C"/>
    <w:rsid w:val="000D7B89"/>
    <w:rsid w:val="000D7DEE"/>
    <w:rsid w:val="000E0062"/>
    <w:rsid w:val="000E01BF"/>
    <w:rsid w:val="000E0843"/>
    <w:rsid w:val="000E0871"/>
    <w:rsid w:val="000E08F3"/>
    <w:rsid w:val="000E0A75"/>
    <w:rsid w:val="000E0B3B"/>
    <w:rsid w:val="000E0B6D"/>
    <w:rsid w:val="000E1585"/>
    <w:rsid w:val="000E1635"/>
    <w:rsid w:val="000E1D6B"/>
    <w:rsid w:val="000E1EF2"/>
    <w:rsid w:val="000E22E7"/>
    <w:rsid w:val="000E2894"/>
    <w:rsid w:val="000E2A54"/>
    <w:rsid w:val="000E2AFB"/>
    <w:rsid w:val="000E2C83"/>
    <w:rsid w:val="000E2D2A"/>
    <w:rsid w:val="000E2F7A"/>
    <w:rsid w:val="000E2FBB"/>
    <w:rsid w:val="000E30EB"/>
    <w:rsid w:val="000E3D4E"/>
    <w:rsid w:val="000E3E59"/>
    <w:rsid w:val="000E3FE7"/>
    <w:rsid w:val="000E4354"/>
    <w:rsid w:val="000E438C"/>
    <w:rsid w:val="000E480C"/>
    <w:rsid w:val="000E481A"/>
    <w:rsid w:val="000E5158"/>
    <w:rsid w:val="000E5AF1"/>
    <w:rsid w:val="000E6757"/>
    <w:rsid w:val="000E690C"/>
    <w:rsid w:val="000E6942"/>
    <w:rsid w:val="000E69BB"/>
    <w:rsid w:val="000E6CE9"/>
    <w:rsid w:val="000E6E31"/>
    <w:rsid w:val="000E71FD"/>
    <w:rsid w:val="000E75A1"/>
    <w:rsid w:val="000E7790"/>
    <w:rsid w:val="000E7840"/>
    <w:rsid w:val="000E7FE2"/>
    <w:rsid w:val="000F0659"/>
    <w:rsid w:val="000F0677"/>
    <w:rsid w:val="000F0731"/>
    <w:rsid w:val="000F147C"/>
    <w:rsid w:val="000F14BF"/>
    <w:rsid w:val="000F17C7"/>
    <w:rsid w:val="000F1BAB"/>
    <w:rsid w:val="000F1E21"/>
    <w:rsid w:val="000F2199"/>
    <w:rsid w:val="000F236A"/>
    <w:rsid w:val="000F243F"/>
    <w:rsid w:val="000F2706"/>
    <w:rsid w:val="000F2710"/>
    <w:rsid w:val="000F281C"/>
    <w:rsid w:val="000F2CFB"/>
    <w:rsid w:val="000F2D00"/>
    <w:rsid w:val="000F2D1B"/>
    <w:rsid w:val="000F2DDA"/>
    <w:rsid w:val="000F332F"/>
    <w:rsid w:val="000F4302"/>
    <w:rsid w:val="000F4306"/>
    <w:rsid w:val="000F4423"/>
    <w:rsid w:val="000F4847"/>
    <w:rsid w:val="000F4860"/>
    <w:rsid w:val="000F4B2B"/>
    <w:rsid w:val="000F4D72"/>
    <w:rsid w:val="000F4EC2"/>
    <w:rsid w:val="000F53B5"/>
    <w:rsid w:val="000F5728"/>
    <w:rsid w:val="000F59BC"/>
    <w:rsid w:val="000F5C50"/>
    <w:rsid w:val="000F5C87"/>
    <w:rsid w:val="000F5CF0"/>
    <w:rsid w:val="000F6217"/>
    <w:rsid w:val="000F6EBE"/>
    <w:rsid w:val="000F7D3B"/>
    <w:rsid w:val="001003B6"/>
    <w:rsid w:val="00100948"/>
    <w:rsid w:val="001009C5"/>
    <w:rsid w:val="001010A5"/>
    <w:rsid w:val="00101262"/>
    <w:rsid w:val="00101640"/>
    <w:rsid w:val="001016EC"/>
    <w:rsid w:val="0010179A"/>
    <w:rsid w:val="00101C70"/>
    <w:rsid w:val="00101ED8"/>
    <w:rsid w:val="0010292B"/>
    <w:rsid w:val="00102AF6"/>
    <w:rsid w:val="00102B59"/>
    <w:rsid w:val="00102D3C"/>
    <w:rsid w:val="00102F97"/>
    <w:rsid w:val="00103615"/>
    <w:rsid w:val="00103739"/>
    <w:rsid w:val="001037B9"/>
    <w:rsid w:val="00103B88"/>
    <w:rsid w:val="00103C1F"/>
    <w:rsid w:val="0010437C"/>
    <w:rsid w:val="001048F9"/>
    <w:rsid w:val="00104E0B"/>
    <w:rsid w:val="00104F12"/>
    <w:rsid w:val="001057C6"/>
    <w:rsid w:val="00105975"/>
    <w:rsid w:val="00105C9E"/>
    <w:rsid w:val="0010613C"/>
    <w:rsid w:val="0010616E"/>
    <w:rsid w:val="0010721B"/>
    <w:rsid w:val="00110299"/>
    <w:rsid w:val="0011051E"/>
    <w:rsid w:val="001105E4"/>
    <w:rsid w:val="0011084C"/>
    <w:rsid w:val="0011118D"/>
    <w:rsid w:val="001112CE"/>
    <w:rsid w:val="001113B3"/>
    <w:rsid w:val="00111C1E"/>
    <w:rsid w:val="00112220"/>
    <w:rsid w:val="001128F1"/>
    <w:rsid w:val="001135D0"/>
    <w:rsid w:val="00113C50"/>
    <w:rsid w:val="00113FBB"/>
    <w:rsid w:val="00114002"/>
    <w:rsid w:val="0011468C"/>
    <w:rsid w:val="001155F3"/>
    <w:rsid w:val="0011581A"/>
    <w:rsid w:val="00115865"/>
    <w:rsid w:val="00115B59"/>
    <w:rsid w:val="00115C55"/>
    <w:rsid w:val="00115D6C"/>
    <w:rsid w:val="0011622E"/>
    <w:rsid w:val="001162D2"/>
    <w:rsid w:val="00116724"/>
    <w:rsid w:val="001171E3"/>
    <w:rsid w:val="0011761F"/>
    <w:rsid w:val="0011781D"/>
    <w:rsid w:val="00117FB4"/>
    <w:rsid w:val="001201AC"/>
    <w:rsid w:val="00120558"/>
    <w:rsid w:val="001207F1"/>
    <w:rsid w:val="00120AC1"/>
    <w:rsid w:val="00120E3B"/>
    <w:rsid w:val="00121103"/>
    <w:rsid w:val="001213AA"/>
    <w:rsid w:val="00121560"/>
    <w:rsid w:val="001217E0"/>
    <w:rsid w:val="00122480"/>
    <w:rsid w:val="00122529"/>
    <w:rsid w:val="00122862"/>
    <w:rsid w:val="001229EF"/>
    <w:rsid w:val="00122A89"/>
    <w:rsid w:val="00122BFD"/>
    <w:rsid w:val="00122F08"/>
    <w:rsid w:val="0012303D"/>
    <w:rsid w:val="001230C2"/>
    <w:rsid w:val="001235A6"/>
    <w:rsid w:val="00123742"/>
    <w:rsid w:val="00123CBA"/>
    <w:rsid w:val="00123F24"/>
    <w:rsid w:val="0012445D"/>
    <w:rsid w:val="00124CA4"/>
    <w:rsid w:val="00124CC0"/>
    <w:rsid w:val="00124D21"/>
    <w:rsid w:val="001256C0"/>
    <w:rsid w:val="001257F1"/>
    <w:rsid w:val="0012586F"/>
    <w:rsid w:val="0012623F"/>
    <w:rsid w:val="00126262"/>
    <w:rsid w:val="0012645A"/>
    <w:rsid w:val="00126CEF"/>
    <w:rsid w:val="00127094"/>
    <w:rsid w:val="001271B1"/>
    <w:rsid w:val="00127270"/>
    <w:rsid w:val="00127432"/>
    <w:rsid w:val="0012759D"/>
    <w:rsid w:val="001277BD"/>
    <w:rsid w:val="00127A12"/>
    <w:rsid w:val="00127A5D"/>
    <w:rsid w:val="00127DE9"/>
    <w:rsid w:val="00127E17"/>
    <w:rsid w:val="00127FCD"/>
    <w:rsid w:val="001300C2"/>
    <w:rsid w:val="00130178"/>
    <w:rsid w:val="001301B6"/>
    <w:rsid w:val="0013045E"/>
    <w:rsid w:val="0013056C"/>
    <w:rsid w:val="0013093C"/>
    <w:rsid w:val="00130DBA"/>
    <w:rsid w:val="00130F34"/>
    <w:rsid w:val="00130F8E"/>
    <w:rsid w:val="0013161B"/>
    <w:rsid w:val="001317D1"/>
    <w:rsid w:val="0013195E"/>
    <w:rsid w:val="00131E0E"/>
    <w:rsid w:val="00132052"/>
    <w:rsid w:val="00132262"/>
    <w:rsid w:val="0013281F"/>
    <w:rsid w:val="00132E2C"/>
    <w:rsid w:val="001333AD"/>
    <w:rsid w:val="00133453"/>
    <w:rsid w:val="0013348C"/>
    <w:rsid w:val="00133556"/>
    <w:rsid w:val="00133929"/>
    <w:rsid w:val="00133C28"/>
    <w:rsid w:val="00133F5A"/>
    <w:rsid w:val="001340A5"/>
    <w:rsid w:val="0013415F"/>
    <w:rsid w:val="001343B2"/>
    <w:rsid w:val="00134500"/>
    <w:rsid w:val="001347D8"/>
    <w:rsid w:val="001349DF"/>
    <w:rsid w:val="00134D77"/>
    <w:rsid w:val="00134FC6"/>
    <w:rsid w:val="0013570B"/>
    <w:rsid w:val="0013588B"/>
    <w:rsid w:val="00135B74"/>
    <w:rsid w:val="0013624B"/>
    <w:rsid w:val="0013649B"/>
    <w:rsid w:val="001365BB"/>
    <w:rsid w:val="00136712"/>
    <w:rsid w:val="00136C14"/>
    <w:rsid w:val="00136DAB"/>
    <w:rsid w:val="00137122"/>
    <w:rsid w:val="0013718A"/>
    <w:rsid w:val="00137990"/>
    <w:rsid w:val="00137EAB"/>
    <w:rsid w:val="001404F4"/>
    <w:rsid w:val="00141108"/>
    <w:rsid w:val="00141782"/>
    <w:rsid w:val="001417FC"/>
    <w:rsid w:val="00141A07"/>
    <w:rsid w:val="00141DEF"/>
    <w:rsid w:val="00141EA8"/>
    <w:rsid w:val="00142571"/>
    <w:rsid w:val="00142C39"/>
    <w:rsid w:val="00142C8D"/>
    <w:rsid w:val="00142E37"/>
    <w:rsid w:val="00143971"/>
    <w:rsid w:val="00143BA6"/>
    <w:rsid w:val="0014477E"/>
    <w:rsid w:val="00144A4F"/>
    <w:rsid w:val="00144EB5"/>
    <w:rsid w:val="00144EE9"/>
    <w:rsid w:val="001450A0"/>
    <w:rsid w:val="001455E7"/>
    <w:rsid w:val="00146405"/>
    <w:rsid w:val="00146DAA"/>
    <w:rsid w:val="00146E69"/>
    <w:rsid w:val="00146FB0"/>
    <w:rsid w:val="0014723B"/>
    <w:rsid w:val="001479A6"/>
    <w:rsid w:val="001479AE"/>
    <w:rsid w:val="00147B26"/>
    <w:rsid w:val="00147F17"/>
    <w:rsid w:val="0015058C"/>
    <w:rsid w:val="0015083A"/>
    <w:rsid w:val="001509C8"/>
    <w:rsid w:val="001509FA"/>
    <w:rsid w:val="001514C7"/>
    <w:rsid w:val="00151932"/>
    <w:rsid w:val="00151BCB"/>
    <w:rsid w:val="001522CB"/>
    <w:rsid w:val="00152A18"/>
    <w:rsid w:val="00152B21"/>
    <w:rsid w:val="00152C39"/>
    <w:rsid w:val="00152C48"/>
    <w:rsid w:val="00152D6D"/>
    <w:rsid w:val="00152D8C"/>
    <w:rsid w:val="00152EB8"/>
    <w:rsid w:val="00152FF4"/>
    <w:rsid w:val="00153049"/>
    <w:rsid w:val="001532D6"/>
    <w:rsid w:val="001535FA"/>
    <w:rsid w:val="001536EF"/>
    <w:rsid w:val="00154103"/>
    <w:rsid w:val="00154285"/>
    <w:rsid w:val="00154357"/>
    <w:rsid w:val="00154506"/>
    <w:rsid w:val="00154748"/>
    <w:rsid w:val="00154B7A"/>
    <w:rsid w:val="00154F3D"/>
    <w:rsid w:val="001554C9"/>
    <w:rsid w:val="0015552E"/>
    <w:rsid w:val="00155B8E"/>
    <w:rsid w:val="00155DCC"/>
    <w:rsid w:val="00156065"/>
    <w:rsid w:val="001564DD"/>
    <w:rsid w:val="00156D20"/>
    <w:rsid w:val="00156E1A"/>
    <w:rsid w:val="00156FC6"/>
    <w:rsid w:val="00157300"/>
    <w:rsid w:val="00157A72"/>
    <w:rsid w:val="0016005B"/>
    <w:rsid w:val="00160499"/>
    <w:rsid w:val="00160797"/>
    <w:rsid w:val="00160BB3"/>
    <w:rsid w:val="00160D57"/>
    <w:rsid w:val="001613A2"/>
    <w:rsid w:val="0016149C"/>
    <w:rsid w:val="00161BC8"/>
    <w:rsid w:val="0016222F"/>
    <w:rsid w:val="001628EE"/>
    <w:rsid w:val="00162D65"/>
    <w:rsid w:val="001630C3"/>
    <w:rsid w:val="001634EC"/>
    <w:rsid w:val="00163627"/>
    <w:rsid w:val="001638FD"/>
    <w:rsid w:val="00163D20"/>
    <w:rsid w:val="00163D3B"/>
    <w:rsid w:val="00163EC6"/>
    <w:rsid w:val="001643AB"/>
    <w:rsid w:val="00164492"/>
    <w:rsid w:val="00165A1B"/>
    <w:rsid w:val="00165A9A"/>
    <w:rsid w:val="00165B6F"/>
    <w:rsid w:val="00166055"/>
    <w:rsid w:val="001665B1"/>
    <w:rsid w:val="00166784"/>
    <w:rsid w:val="001667B5"/>
    <w:rsid w:val="001668F4"/>
    <w:rsid w:val="00166917"/>
    <w:rsid w:val="00166ED6"/>
    <w:rsid w:val="0016725E"/>
    <w:rsid w:val="00167386"/>
    <w:rsid w:val="001677D8"/>
    <w:rsid w:val="0016783B"/>
    <w:rsid w:val="00167996"/>
    <w:rsid w:val="00170505"/>
    <w:rsid w:val="00170609"/>
    <w:rsid w:val="00170A0A"/>
    <w:rsid w:val="00170C70"/>
    <w:rsid w:val="00170DCE"/>
    <w:rsid w:val="0017162F"/>
    <w:rsid w:val="00171D39"/>
    <w:rsid w:val="00171EDA"/>
    <w:rsid w:val="00172015"/>
    <w:rsid w:val="00172057"/>
    <w:rsid w:val="001720B3"/>
    <w:rsid w:val="00172740"/>
    <w:rsid w:val="0017330E"/>
    <w:rsid w:val="00173329"/>
    <w:rsid w:val="001734E1"/>
    <w:rsid w:val="00173B53"/>
    <w:rsid w:val="00174284"/>
    <w:rsid w:val="001749DA"/>
    <w:rsid w:val="00174D6E"/>
    <w:rsid w:val="0017512B"/>
    <w:rsid w:val="00175459"/>
    <w:rsid w:val="001755BB"/>
    <w:rsid w:val="001758DE"/>
    <w:rsid w:val="00175A8A"/>
    <w:rsid w:val="001760CB"/>
    <w:rsid w:val="001762F7"/>
    <w:rsid w:val="0017696A"/>
    <w:rsid w:val="00176C33"/>
    <w:rsid w:val="00176CDF"/>
    <w:rsid w:val="00177003"/>
    <w:rsid w:val="0017761C"/>
    <w:rsid w:val="0017772B"/>
    <w:rsid w:val="00177ADF"/>
    <w:rsid w:val="00177D45"/>
    <w:rsid w:val="00177EEC"/>
    <w:rsid w:val="00180510"/>
    <w:rsid w:val="00180557"/>
    <w:rsid w:val="001808F9"/>
    <w:rsid w:val="00180A54"/>
    <w:rsid w:val="00180AFD"/>
    <w:rsid w:val="00180B7D"/>
    <w:rsid w:val="00180D13"/>
    <w:rsid w:val="00180E8A"/>
    <w:rsid w:val="00180FB9"/>
    <w:rsid w:val="001811EF"/>
    <w:rsid w:val="00181321"/>
    <w:rsid w:val="00181547"/>
    <w:rsid w:val="00181C3B"/>
    <w:rsid w:val="00181C3C"/>
    <w:rsid w:val="0018251E"/>
    <w:rsid w:val="0018298D"/>
    <w:rsid w:val="00182A4E"/>
    <w:rsid w:val="00182B56"/>
    <w:rsid w:val="00182BBF"/>
    <w:rsid w:val="00183043"/>
    <w:rsid w:val="001830BF"/>
    <w:rsid w:val="00183242"/>
    <w:rsid w:val="0018335B"/>
    <w:rsid w:val="00183503"/>
    <w:rsid w:val="001840FE"/>
    <w:rsid w:val="00184176"/>
    <w:rsid w:val="001846A3"/>
    <w:rsid w:val="001846CC"/>
    <w:rsid w:val="00184774"/>
    <w:rsid w:val="00184FB5"/>
    <w:rsid w:val="001854F0"/>
    <w:rsid w:val="00185659"/>
    <w:rsid w:val="00185819"/>
    <w:rsid w:val="0018590F"/>
    <w:rsid w:val="00185BC0"/>
    <w:rsid w:val="00185C24"/>
    <w:rsid w:val="00185DDE"/>
    <w:rsid w:val="00185F6A"/>
    <w:rsid w:val="00186148"/>
    <w:rsid w:val="00186F50"/>
    <w:rsid w:val="001870C9"/>
    <w:rsid w:val="001872D3"/>
    <w:rsid w:val="00187344"/>
    <w:rsid w:val="001873C8"/>
    <w:rsid w:val="0018755A"/>
    <w:rsid w:val="00187606"/>
    <w:rsid w:val="00187B4D"/>
    <w:rsid w:val="00187F47"/>
    <w:rsid w:val="001902E4"/>
    <w:rsid w:val="00190740"/>
    <w:rsid w:val="00190CFE"/>
    <w:rsid w:val="00190EB5"/>
    <w:rsid w:val="00191080"/>
    <w:rsid w:val="001911FA"/>
    <w:rsid w:val="001912BE"/>
    <w:rsid w:val="001912FC"/>
    <w:rsid w:val="00191756"/>
    <w:rsid w:val="00191E38"/>
    <w:rsid w:val="00192462"/>
    <w:rsid w:val="00192587"/>
    <w:rsid w:val="00192C08"/>
    <w:rsid w:val="00192F90"/>
    <w:rsid w:val="00193A2D"/>
    <w:rsid w:val="00193C95"/>
    <w:rsid w:val="00193E80"/>
    <w:rsid w:val="00193FF4"/>
    <w:rsid w:val="0019418B"/>
    <w:rsid w:val="00194266"/>
    <w:rsid w:val="0019439B"/>
    <w:rsid w:val="0019450E"/>
    <w:rsid w:val="00194732"/>
    <w:rsid w:val="00194880"/>
    <w:rsid w:val="00194D81"/>
    <w:rsid w:val="00194EB5"/>
    <w:rsid w:val="0019524E"/>
    <w:rsid w:val="00195665"/>
    <w:rsid w:val="00195A23"/>
    <w:rsid w:val="00195C72"/>
    <w:rsid w:val="0019676C"/>
    <w:rsid w:val="00196850"/>
    <w:rsid w:val="0019699A"/>
    <w:rsid w:val="00196AB1"/>
    <w:rsid w:val="00196BF5"/>
    <w:rsid w:val="00197030"/>
    <w:rsid w:val="001972D1"/>
    <w:rsid w:val="00197B25"/>
    <w:rsid w:val="00197EAD"/>
    <w:rsid w:val="001A0955"/>
    <w:rsid w:val="001A09EF"/>
    <w:rsid w:val="001A0A3A"/>
    <w:rsid w:val="001A0BB1"/>
    <w:rsid w:val="001A0C83"/>
    <w:rsid w:val="001A0CB2"/>
    <w:rsid w:val="001A1102"/>
    <w:rsid w:val="001A117F"/>
    <w:rsid w:val="001A1188"/>
    <w:rsid w:val="001A19A6"/>
    <w:rsid w:val="001A2114"/>
    <w:rsid w:val="001A2457"/>
    <w:rsid w:val="001A24BC"/>
    <w:rsid w:val="001A27E3"/>
    <w:rsid w:val="001A28F0"/>
    <w:rsid w:val="001A2BD7"/>
    <w:rsid w:val="001A2CAF"/>
    <w:rsid w:val="001A2D13"/>
    <w:rsid w:val="001A2F07"/>
    <w:rsid w:val="001A3025"/>
    <w:rsid w:val="001A3097"/>
    <w:rsid w:val="001A35E1"/>
    <w:rsid w:val="001A420E"/>
    <w:rsid w:val="001A4C4D"/>
    <w:rsid w:val="001A562E"/>
    <w:rsid w:val="001A566A"/>
    <w:rsid w:val="001A575B"/>
    <w:rsid w:val="001A5B2E"/>
    <w:rsid w:val="001A639B"/>
    <w:rsid w:val="001A64CB"/>
    <w:rsid w:val="001A6D5B"/>
    <w:rsid w:val="001A7010"/>
    <w:rsid w:val="001A71E4"/>
    <w:rsid w:val="001A730E"/>
    <w:rsid w:val="001A7E25"/>
    <w:rsid w:val="001B00D4"/>
    <w:rsid w:val="001B01C0"/>
    <w:rsid w:val="001B0680"/>
    <w:rsid w:val="001B0B3A"/>
    <w:rsid w:val="001B0CCF"/>
    <w:rsid w:val="001B0CEB"/>
    <w:rsid w:val="001B131E"/>
    <w:rsid w:val="001B16C2"/>
    <w:rsid w:val="001B170A"/>
    <w:rsid w:val="001B17E9"/>
    <w:rsid w:val="001B187A"/>
    <w:rsid w:val="001B1B55"/>
    <w:rsid w:val="001B27BF"/>
    <w:rsid w:val="001B29F2"/>
    <w:rsid w:val="001B2E62"/>
    <w:rsid w:val="001B3221"/>
    <w:rsid w:val="001B3594"/>
    <w:rsid w:val="001B37F1"/>
    <w:rsid w:val="001B3812"/>
    <w:rsid w:val="001B3AFD"/>
    <w:rsid w:val="001B3CE7"/>
    <w:rsid w:val="001B3F87"/>
    <w:rsid w:val="001B438F"/>
    <w:rsid w:val="001B4749"/>
    <w:rsid w:val="001B4A3C"/>
    <w:rsid w:val="001B4B11"/>
    <w:rsid w:val="001B4B8E"/>
    <w:rsid w:val="001B4EF9"/>
    <w:rsid w:val="001B548F"/>
    <w:rsid w:val="001B5814"/>
    <w:rsid w:val="001B60B2"/>
    <w:rsid w:val="001B6217"/>
    <w:rsid w:val="001B6414"/>
    <w:rsid w:val="001B6B2C"/>
    <w:rsid w:val="001B6E50"/>
    <w:rsid w:val="001B6F9E"/>
    <w:rsid w:val="001B702A"/>
    <w:rsid w:val="001B7032"/>
    <w:rsid w:val="001B78A4"/>
    <w:rsid w:val="001B7B3D"/>
    <w:rsid w:val="001B7D69"/>
    <w:rsid w:val="001B7DA0"/>
    <w:rsid w:val="001B7FD9"/>
    <w:rsid w:val="001C01C5"/>
    <w:rsid w:val="001C028C"/>
    <w:rsid w:val="001C02B1"/>
    <w:rsid w:val="001C0CA6"/>
    <w:rsid w:val="001C1441"/>
    <w:rsid w:val="001C1851"/>
    <w:rsid w:val="001C1B81"/>
    <w:rsid w:val="001C205E"/>
    <w:rsid w:val="001C2255"/>
    <w:rsid w:val="001C24F9"/>
    <w:rsid w:val="001C2551"/>
    <w:rsid w:val="001C2EF6"/>
    <w:rsid w:val="001C321B"/>
    <w:rsid w:val="001C36B6"/>
    <w:rsid w:val="001C39FB"/>
    <w:rsid w:val="001C406D"/>
    <w:rsid w:val="001C4217"/>
    <w:rsid w:val="001C541F"/>
    <w:rsid w:val="001C564D"/>
    <w:rsid w:val="001C58F8"/>
    <w:rsid w:val="001C5965"/>
    <w:rsid w:val="001C5D32"/>
    <w:rsid w:val="001C5D95"/>
    <w:rsid w:val="001C60B8"/>
    <w:rsid w:val="001C6209"/>
    <w:rsid w:val="001C638C"/>
    <w:rsid w:val="001C64E4"/>
    <w:rsid w:val="001C6B32"/>
    <w:rsid w:val="001C6C68"/>
    <w:rsid w:val="001C72AB"/>
    <w:rsid w:val="001C7349"/>
    <w:rsid w:val="001C7383"/>
    <w:rsid w:val="001D081E"/>
    <w:rsid w:val="001D09A5"/>
    <w:rsid w:val="001D0C57"/>
    <w:rsid w:val="001D0F18"/>
    <w:rsid w:val="001D1128"/>
    <w:rsid w:val="001D1E66"/>
    <w:rsid w:val="001D1F8A"/>
    <w:rsid w:val="001D241D"/>
    <w:rsid w:val="001D24B1"/>
    <w:rsid w:val="001D273B"/>
    <w:rsid w:val="001D2823"/>
    <w:rsid w:val="001D28CE"/>
    <w:rsid w:val="001D291D"/>
    <w:rsid w:val="001D2988"/>
    <w:rsid w:val="001D2A61"/>
    <w:rsid w:val="001D2F5B"/>
    <w:rsid w:val="001D3233"/>
    <w:rsid w:val="001D378A"/>
    <w:rsid w:val="001D3E40"/>
    <w:rsid w:val="001D455D"/>
    <w:rsid w:val="001D4726"/>
    <w:rsid w:val="001D4866"/>
    <w:rsid w:val="001D488D"/>
    <w:rsid w:val="001D4D3A"/>
    <w:rsid w:val="001D5158"/>
    <w:rsid w:val="001D5164"/>
    <w:rsid w:val="001D5D35"/>
    <w:rsid w:val="001D5D63"/>
    <w:rsid w:val="001D6235"/>
    <w:rsid w:val="001D62F0"/>
    <w:rsid w:val="001D66C4"/>
    <w:rsid w:val="001D66F1"/>
    <w:rsid w:val="001D68E7"/>
    <w:rsid w:val="001D724E"/>
    <w:rsid w:val="001D7837"/>
    <w:rsid w:val="001D7898"/>
    <w:rsid w:val="001D7A30"/>
    <w:rsid w:val="001D7C29"/>
    <w:rsid w:val="001D7D88"/>
    <w:rsid w:val="001D7F66"/>
    <w:rsid w:val="001E00D1"/>
    <w:rsid w:val="001E0167"/>
    <w:rsid w:val="001E0306"/>
    <w:rsid w:val="001E036D"/>
    <w:rsid w:val="001E03B2"/>
    <w:rsid w:val="001E04EC"/>
    <w:rsid w:val="001E0569"/>
    <w:rsid w:val="001E070A"/>
    <w:rsid w:val="001E09B6"/>
    <w:rsid w:val="001E0E00"/>
    <w:rsid w:val="001E0EC5"/>
    <w:rsid w:val="001E0EED"/>
    <w:rsid w:val="001E1030"/>
    <w:rsid w:val="001E17CD"/>
    <w:rsid w:val="001E1940"/>
    <w:rsid w:val="001E2CBB"/>
    <w:rsid w:val="001E2FA7"/>
    <w:rsid w:val="001E327D"/>
    <w:rsid w:val="001E3F36"/>
    <w:rsid w:val="001E45AA"/>
    <w:rsid w:val="001E487A"/>
    <w:rsid w:val="001E4914"/>
    <w:rsid w:val="001E4B64"/>
    <w:rsid w:val="001E4D57"/>
    <w:rsid w:val="001E51CC"/>
    <w:rsid w:val="001E5761"/>
    <w:rsid w:val="001E582D"/>
    <w:rsid w:val="001E5853"/>
    <w:rsid w:val="001E5987"/>
    <w:rsid w:val="001E59D1"/>
    <w:rsid w:val="001E5CD5"/>
    <w:rsid w:val="001E5E3F"/>
    <w:rsid w:val="001E691C"/>
    <w:rsid w:val="001E6C88"/>
    <w:rsid w:val="001E6F3D"/>
    <w:rsid w:val="001E716B"/>
    <w:rsid w:val="001E7797"/>
    <w:rsid w:val="001E780C"/>
    <w:rsid w:val="001E7897"/>
    <w:rsid w:val="001E7F62"/>
    <w:rsid w:val="001F0565"/>
    <w:rsid w:val="001F073D"/>
    <w:rsid w:val="001F0799"/>
    <w:rsid w:val="001F08F2"/>
    <w:rsid w:val="001F09EA"/>
    <w:rsid w:val="001F1817"/>
    <w:rsid w:val="001F18FA"/>
    <w:rsid w:val="001F196F"/>
    <w:rsid w:val="001F1BA4"/>
    <w:rsid w:val="001F1CB4"/>
    <w:rsid w:val="001F1E65"/>
    <w:rsid w:val="001F2174"/>
    <w:rsid w:val="001F2212"/>
    <w:rsid w:val="001F2613"/>
    <w:rsid w:val="001F2C0D"/>
    <w:rsid w:val="001F2E74"/>
    <w:rsid w:val="001F301A"/>
    <w:rsid w:val="001F3300"/>
    <w:rsid w:val="001F3704"/>
    <w:rsid w:val="001F3F35"/>
    <w:rsid w:val="001F40BE"/>
    <w:rsid w:val="001F418B"/>
    <w:rsid w:val="001F421D"/>
    <w:rsid w:val="001F457B"/>
    <w:rsid w:val="001F4ABF"/>
    <w:rsid w:val="001F4B59"/>
    <w:rsid w:val="001F5055"/>
    <w:rsid w:val="001F5567"/>
    <w:rsid w:val="001F55FD"/>
    <w:rsid w:val="001F5868"/>
    <w:rsid w:val="001F5D28"/>
    <w:rsid w:val="001F6394"/>
    <w:rsid w:val="001F6F44"/>
    <w:rsid w:val="001F709F"/>
    <w:rsid w:val="001F725C"/>
    <w:rsid w:val="001F76CA"/>
    <w:rsid w:val="001F7EE0"/>
    <w:rsid w:val="002002D6"/>
    <w:rsid w:val="00200519"/>
    <w:rsid w:val="002008C9"/>
    <w:rsid w:val="002008D3"/>
    <w:rsid w:val="00200BF8"/>
    <w:rsid w:val="00200DB7"/>
    <w:rsid w:val="00201201"/>
    <w:rsid w:val="00201CBC"/>
    <w:rsid w:val="00201F10"/>
    <w:rsid w:val="002020AD"/>
    <w:rsid w:val="0020244E"/>
    <w:rsid w:val="0020245C"/>
    <w:rsid w:val="002027E3"/>
    <w:rsid w:val="00202C44"/>
    <w:rsid w:val="002034E1"/>
    <w:rsid w:val="002039D3"/>
    <w:rsid w:val="00203B02"/>
    <w:rsid w:val="00203B7F"/>
    <w:rsid w:val="00203BDD"/>
    <w:rsid w:val="00203DFF"/>
    <w:rsid w:val="00204337"/>
    <w:rsid w:val="00204435"/>
    <w:rsid w:val="002047E0"/>
    <w:rsid w:val="00204804"/>
    <w:rsid w:val="00204A09"/>
    <w:rsid w:val="00204E01"/>
    <w:rsid w:val="00204E77"/>
    <w:rsid w:val="002050BD"/>
    <w:rsid w:val="00205261"/>
    <w:rsid w:val="0020553B"/>
    <w:rsid w:val="0020558C"/>
    <w:rsid w:val="0020581F"/>
    <w:rsid w:val="00205ABF"/>
    <w:rsid w:val="00206130"/>
    <w:rsid w:val="002065E3"/>
    <w:rsid w:val="002067A6"/>
    <w:rsid w:val="00206854"/>
    <w:rsid w:val="00206AB4"/>
    <w:rsid w:val="00207364"/>
    <w:rsid w:val="002073B4"/>
    <w:rsid w:val="002073B9"/>
    <w:rsid w:val="002079A3"/>
    <w:rsid w:val="00207C2F"/>
    <w:rsid w:val="002101B1"/>
    <w:rsid w:val="0021058A"/>
    <w:rsid w:val="00210FD6"/>
    <w:rsid w:val="0021100F"/>
    <w:rsid w:val="0021104D"/>
    <w:rsid w:val="00211262"/>
    <w:rsid w:val="002113B2"/>
    <w:rsid w:val="00211924"/>
    <w:rsid w:val="00211B41"/>
    <w:rsid w:val="00211B51"/>
    <w:rsid w:val="00211D29"/>
    <w:rsid w:val="00211DB8"/>
    <w:rsid w:val="00211DFE"/>
    <w:rsid w:val="00211F44"/>
    <w:rsid w:val="00212438"/>
    <w:rsid w:val="00212C6A"/>
    <w:rsid w:val="0021309A"/>
    <w:rsid w:val="0021327B"/>
    <w:rsid w:val="0021371F"/>
    <w:rsid w:val="0021376B"/>
    <w:rsid w:val="00213AC6"/>
    <w:rsid w:val="00213B1E"/>
    <w:rsid w:val="0021411A"/>
    <w:rsid w:val="00214258"/>
    <w:rsid w:val="0021434D"/>
    <w:rsid w:val="002148F6"/>
    <w:rsid w:val="00214B81"/>
    <w:rsid w:val="00214EC6"/>
    <w:rsid w:val="00215493"/>
    <w:rsid w:val="00215A34"/>
    <w:rsid w:val="00215D95"/>
    <w:rsid w:val="00216863"/>
    <w:rsid w:val="00216E5D"/>
    <w:rsid w:val="002171E6"/>
    <w:rsid w:val="002173E9"/>
    <w:rsid w:val="002175E0"/>
    <w:rsid w:val="002176F2"/>
    <w:rsid w:val="002176FB"/>
    <w:rsid w:val="0021772B"/>
    <w:rsid w:val="002177EF"/>
    <w:rsid w:val="00217D3B"/>
    <w:rsid w:val="00220016"/>
    <w:rsid w:val="00220297"/>
    <w:rsid w:val="00220437"/>
    <w:rsid w:val="00220629"/>
    <w:rsid w:val="002209C6"/>
    <w:rsid w:val="002210DF"/>
    <w:rsid w:val="0022162B"/>
    <w:rsid w:val="002216DD"/>
    <w:rsid w:val="00221CED"/>
    <w:rsid w:val="00221E37"/>
    <w:rsid w:val="002226B6"/>
    <w:rsid w:val="0022276E"/>
    <w:rsid w:val="00222AAC"/>
    <w:rsid w:val="00222DDA"/>
    <w:rsid w:val="002232C9"/>
    <w:rsid w:val="002232CD"/>
    <w:rsid w:val="002233EC"/>
    <w:rsid w:val="002235BD"/>
    <w:rsid w:val="002235D3"/>
    <w:rsid w:val="0022361D"/>
    <w:rsid w:val="00223A0B"/>
    <w:rsid w:val="00223A1B"/>
    <w:rsid w:val="00223CD3"/>
    <w:rsid w:val="00224073"/>
    <w:rsid w:val="002244BE"/>
    <w:rsid w:val="00224898"/>
    <w:rsid w:val="002248D7"/>
    <w:rsid w:val="00224C67"/>
    <w:rsid w:val="00224CDA"/>
    <w:rsid w:val="002253FD"/>
    <w:rsid w:val="00226C2C"/>
    <w:rsid w:val="002270A3"/>
    <w:rsid w:val="00227395"/>
    <w:rsid w:val="0022780A"/>
    <w:rsid w:val="00227A23"/>
    <w:rsid w:val="00227FAE"/>
    <w:rsid w:val="0023088B"/>
    <w:rsid w:val="0023090A"/>
    <w:rsid w:val="00230A9D"/>
    <w:rsid w:val="00230ADE"/>
    <w:rsid w:val="002310E8"/>
    <w:rsid w:val="0023111D"/>
    <w:rsid w:val="00231196"/>
    <w:rsid w:val="0023126D"/>
    <w:rsid w:val="002319A8"/>
    <w:rsid w:val="00231A55"/>
    <w:rsid w:val="00231B5C"/>
    <w:rsid w:val="00231D80"/>
    <w:rsid w:val="00231F5F"/>
    <w:rsid w:val="0023204E"/>
    <w:rsid w:val="002321A1"/>
    <w:rsid w:val="0023228E"/>
    <w:rsid w:val="00232B81"/>
    <w:rsid w:val="00232E88"/>
    <w:rsid w:val="0023368A"/>
    <w:rsid w:val="002336B3"/>
    <w:rsid w:val="0023372C"/>
    <w:rsid w:val="002339D3"/>
    <w:rsid w:val="00233C23"/>
    <w:rsid w:val="00233C81"/>
    <w:rsid w:val="002340C1"/>
    <w:rsid w:val="00234384"/>
    <w:rsid w:val="002344F7"/>
    <w:rsid w:val="00234E64"/>
    <w:rsid w:val="00235039"/>
    <w:rsid w:val="002352A1"/>
    <w:rsid w:val="0023538F"/>
    <w:rsid w:val="002354A4"/>
    <w:rsid w:val="00235C38"/>
    <w:rsid w:val="00235D39"/>
    <w:rsid w:val="00236061"/>
    <w:rsid w:val="002361C3"/>
    <w:rsid w:val="002365C0"/>
    <w:rsid w:val="00236BAA"/>
    <w:rsid w:val="00236E31"/>
    <w:rsid w:val="00236E7B"/>
    <w:rsid w:val="00237240"/>
    <w:rsid w:val="0023732F"/>
    <w:rsid w:val="002375FC"/>
    <w:rsid w:val="00237703"/>
    <w:rsid w:val="00237D21"/>
    <w:rsid w:val="0024038B"/>
    <w:rsid w:val="00240878"/>
    <w:rsid w:val="002412FE"/>
    <w:rsid w:val="00241642"/>
    <w:rsid w:val="002416A3"/>
    <w:rsid w:val="0024177E"/>
    <w:rsid w:val="00241815"/>
    <w:rsid w:val="00241CBC"/>
    <w:rsid w:val="00241E07"/>
    <w:rsid w:val="00241F3C"/>
    <w:rsid w:val="00241FAC"/>
    <w:rsid w:val="00242091"/>
    <w:rsid w:val="00242379"/>
    <w:rsid w:val="00242807"/>
    <w:rsid w:val="00242A9A"/>
    <w:rsid w:val="00242D05"/>
    <w:rsid w:val="00242D5A"/>
    <w:rsid w:val="002433C4"/>
    <w:rsid w:val="002436C7"/>
    <w:rsid w:val="002437B3"/>
    <w:rsid w:val="00243D6A"/>
    <w:rsid w:val="00243E60"/>
    <w:rsid w:val="00244AC7"/>
    <w:rsid w:val="00244B9A"/>
    <w:rsid w:val="0024518C"/>
    <w:rsid w:val="002453E2"/>
    <w:rsid w:val="00245448"/>
    <w:rsid w:val="002455CA"/>
    <w:rsid w:val="00245666"/>
    <w:rsid w:val="0024573F"/>
    <w:rsid w:val="00245762"/>
    <w:rsid w:val="00246C41"/>
    <w:rsid w:val="002472EC"/>
    <w:rsid w:val="0024792B"/>
    <w:rsid w:val="00247A63"/>
    <w:rsid w:val="00247ED8"/>
    <w:rsid w:val="00247F92"/>
    <w:rsid w:val="00250577"/>
    <w:rsid w:val="002508A6"/>
    <w:rsid w:val="00250CE1"/>
    <w:rsid w:val="00250E78"/>
    <w:rsid w:val="00250F09"/>
    <w:rsid w:val="00250F92"/>
    <w:rsid w:val="00251018"/>
    <w:rsid w:val="00251339"/>
    <w:rsid w:val="002513FE"/>
    <w:rsid w:val="0025184C"/>
    <w:rsid w:val="002518FA"/>
    <w:rsid w:val="002519F1"/>
    <w:rsid w:val="00251D5C"/>
    <w:rsid w:val="00252001"/>
    <w:rsid w:val="002526CC"/>
    <w:rsid w:val="00252819"/>
    <w:rsid w:val="002537C5"/>
    <w:rsid w:val="002538D5"/>
    <w:rsid w:val="00253A52"/>
    <w:rsid w:val="00253E98"/>
    <w:rsid w:val="002540A6"/>
    <w:rsid w:val="00254272"/>
    <w:rsid w:val="00254ECB"/>
    <w:rsid w:val="00255853"/>
    <w:rsid w:val="002562B4"/>
    <w:rsid w:val="002564A4"/>
    <w:rsid w:val="0025681E"/>
    <w:rsid w:val="00256B32"/>
    <w:rsid w:val="00256DDF"/>
    <w:rsid w:val="00256E4D"/>
    <w:rsid w:val="0025733A"/>
    <w:rsid w:val="002578F0"/>
    <w:rsid w:val="00257C59"/>
    <w:rsid w:val="00257D02"/>
    <w:rsid w:val="00257DC4"/>
    <w:rsid w:val="0026009D"/>
    <w:rsid w:val="00260791"/>
    <w:rsid w:val="0026081D"/>
    <w:rsid w:val="00260DF8"/>
    <w:rsid w:val="00260EDB"/>
    <w:rsid w:val="002615F6"/>
    <w:rsid w:val="002623B7"/>
    <w:rsid w:val="00262C40"/>
    <w:rsid w:val="00262D99"/>
    <w:rsid w:val="002630F1"/>
    <w:rsid w:val="00263203"/>
    <w:rsid w:val="00263A8F"/>
    <w:rsid w:val="00263AEE"/>
    <w:rsid w:val="00263EF5"/>
    <w:rsid w:val="00264097"/>
    <w:rsid w:val="00264517"/>
    <w:rsid w:val="0026457F"/>
    <w:rsid w:val="00264CB2"/>
    <w:rsid w:val="00264DE7"/>
    <w:rsid w:val="00264E5E"/>
    <w:rsid w:val="00264F25"/>
    <w:rsid w:val="00265071"/>
    <w:rsid w:val="00265825"/>
    <w:rsid w:val="00265D47"/>
    <w:rsid w:val="00265DF3"/>
    <w:rsid w:val="00266123"/>
    <w:rsid w:val="0026630D"/>
    <w:rsid w:val="00266369"/>
    <w:rsid w:val="00266414"/>
    <w:rsid w:val="0026685C"/>
    <w:rsid w:val="002672BF"/>
    <w:rsid w:val="00267572"/>
    <w:rsid w:val="00267646"/>
    <w:rsid w:val="00267688"/>
    <w:rsid w:val="00267909"/>
    <w:rsid w:val="00267A33"/>
    <w:rsid w:val="00267A60"/>
    <w:rsid w:val="00267B00"/>
    <w:rsid w:val="00267D0E"/>
    <w:rsid w:val="0027038B"/>
    <w:rsid w:val="002704A2"/>
    <w:rsid w:val="00270507"/>
    <w:rsid w:val="0027072E"/>
    <w:rsid w:val="00270BA9"/>
    <w:rsid w:val="00270ECD"/>
    <w:rsid w:val="002710A2"/>
    <w:rsid w:val="00271649"/>
    <w:rsid w:val="002717FC"/>
    <w:rsid w:val="002723F1"/>
    <w:rsid w:val="0027286C"/>
    <w:rsid w:val="00272A6E"/>
    <w:rsid w:val="002730FD"/>
    <w:rsid w:val="00273306"/>
    <w:rsid w:val="0027367F"/>
    <w:rsid w:val="002736DC"/>
    <w:rsid w:val="002741B0"/>
    <w:rsid w:val="00274929"/>
    <w:rsid w:val="00274D7C"/>
    <w:rsid w:val="00274E2C"/>
    <w:rsid w:val="002754BA"/>
    <w:rsid w:val="002757DC"/>
    <w:rsid w:val="00275803"/>
    <w:rsid w:val="00275809"/>
    <w:rsid w:val="00275846"/>
    <w:rsid w:val="00275DF0"/>
    <w:rsid w:val="002765E6"/>
    <w:rsid w:val="002768BB"/>
    <w:rsid w:val="00276EB6"/>
    <w:rsid w:val="00276EC3"/>
    <w:rsid w:val="00276F3B"/>
    <w:rsid w:val="00276FB2"/>
    <w:rsid w:val="00277050"/>
    <w:rsid w:val="002770AD"/>
    <w:rsid w:val="002772A7"/>
    <w:rsid w:val="00277436"/>
    <w:rsid w:val="00277607"/>
    <w:rsid w:val="00277633"/>
    <w:rsid w:val="00277D21"/>
    <w:rsid w:val="00277E88"/>
    <w:rsid w:val="002800AE"/>
    <w:rsid w:val="00280110"/>
    <w:rsid w:val="0028064C"/>
    <w:rsid w:val="00280BE3"/>
    <w:rsid w:val="00280F23"/>
    <w:rsid w:val="00281146"/>
    <w:rsid w:val="00281254"/>
    <w:rsid w:val="00281488"/>
    <w:rsid w:val="002817EC"/>
    <w:rsid w:val="00281C32"/>
    <w:rsid w:val="00282306"/>
    <w:rsid w:val="002826C9"/>
    <w:rsid w:val="002829EE"/>
    <w:rsid w:val="00282A0C"/>
    <w:rsid w:val="00282BF6"/>
    <w:rsid w:val="00282F88"/>
    <w:rsid w:val="00283062"/>
    <w:rsid w:val="002834D7"/>
    <w:rsid w:val="002835FE"/>
    <w:rsid w:val="0028380C"/>
    <w:rsid w:val="00283BDD"/>
    <w:rsid w:val="00283C84"/>
    <w:rsid w:val="00284532"/>
    <w:rsid w:val="002850F0"/>
    <w:rsid w:val="00285652"/>
    <w:rsid w:val="002865F8"/>
    <w:rsid w:val="0028720C"/>
    <w:rsid w:val="002874BC"/>
    <w:rsid w:val="002879B3"/>
    <w:rsid w:val="00287A0C"/>
    <w:rsid w:val="00287C89"/>
    <w:rsid w:val="00287D12"/>
    <w:rsid w:val="00287D4B"/>
    <w:rsid w:val="00290097"/>
    <w:rsid w:val="00290245"/>
    <w:rsid w:val="00290681"/>
    <w:rsid w:val="0029072B"/>
    <w:rsid w:val="0029096F"/>
    <w:rsid w:val="00290A64"/>
    <w:rsid w:val="00290A8B"/>
    <w:rsid w:val="00290D28"/>
    <w:rsid w:val="00290EE7"/>
    <w:rsid w:val="00291032"/>
    <w:rsid w:val="002916FF"/>
    <w:rsid w:val="00291787"/>
    <w:rsid w:val="00291FA7"/>
    <w:rsid w:val="00292749"/>
    <w:rsid w:val="00292848"/>
    <w:rsid w:val="00292AB7"/>
    <w:rsid w:val="00292C57"/>
    <w:rsid w:val="00292C65"/>
    <w:rsid w:val="00292CF3"/>
    <w:rsid w:val="00293375"/>
    <w:rsid w:val="002933A4"/>
    <w:rsid w:val="00293531"/>
    <w:rsid w:val="00293568"/>
    <w:rsid w:val="0029368D"/>
    <w:rsid w:val="00293951"/>
    <w:rsid w:val="00293A6D"/>
    <w:rsid w:val="00293E70"/>
    <w:rsid w:val="00293F6F"/>
    <w:rsid w:val="00294287"/>
    <w:rsid w:val="002942D6"/>
    <w:rsid w:val="002947AF"/>
    <w:rsid w:val="0029485D"/>
    <w:rsid w:val="00294B05"/>
    <w:rsid w:val="00294BAF"/>
    <w:rsid w:val="00294CCD"/>
    <w:rsid w:val="00294DA0"/>
    <w:rsid w:val="00294EF8"/>
    <w:rsid w:val="002952B7"/>
    <w:rsid w:val="002952F0"/>
    <w:rsid w:val="00295614"/>
    <w:rsid w:val="0029566E"/>
    <w:rsid w:val="002957EB"/>
    <w:rsid w:val="00295B65"/>
    <w:rsid w:val="00295D8D"/>
    <w:rsid w:val="00296ED1"/>
    <w:rsid w:val="002972EC"/>
    <w:rsid w:val="00297634"/>
    <w:rsid w:val="002976F1"/>
    <w:rsid w:val="00297F24"/>
    <w:rsid w:val="002A0248"/>
    <w:rsid w:val="002A025D"/>
    <w:rsid w:val="002A0602"/>
    <w:rsid w:val="002A07F4"/>
    <w:rsid w:val="002A0811"/>
    <w:rsid w:val="002A0BB9"/>
    <w:rsid w:val="002A17EB"/>
    <w:rsid w:val="002A1B9F"/>
    <w:rsid w:val="002A21E3"/>
    <w:rsid w:val="002A24DB"/>
    <w:rsid w:val="002A2D7E"/>
    <w:rsid w:val="002A3267"/>
    <w:rsid w:val="002A3390"/>
    <w:rsid w:val="002A339A"/>
    <w:rsid w:val="002A3498"/>
    <w:rsid w:val="002A3A3D"/>
    <w:rsid w:val="002A3A45"/>
    <w:rsid w:val="002A3A59"/>
    <w:rsid w:val="002A3D4D"/>
    <w:rsid w:val="002A3FC2"/>
    <w:rsid w:val="002A4065"/>
    <w:rsid w:val="002A44A1"/>
    <w:rsid w:val="002A4755"/>
    <w:rsid w:val="002A4778"/>
    <w:rsid w:val="002A4A13"/>
    <w:rsid w:val="002A4AA4"/>
    <w:rsid w:val="002A4E2A"/>
    <w:rsid w:val="002A507A"/>
    <w:rsid w:val="002A5248"/>
    <w:rsid w:val="002A55D5"/>
    <w:rsid w:val="002A595A"/>
    <w:rsid w:val="002A5D63"/>
    <w:rsid w:val="002A5DD5"/>
    <w:rsid w:val="002A5E65"/>
    <w:rsid w:val="002A693C"/>
    <w:rsid w:val="002A6B48"/>
    <w:rsid w:val="002A6DF7"/>
    <w:rsid w:val="002A7064"/>
    <w:rsid w:val="002A7519"/>
    <w:rsid w:val="002A770F"/>
    <w:rsid w:val="002A7A7D"/>
    <w:rsid w:val="002A7EC6"/>
    <w:rsid w:val="002B0157"/>
    <w:rsid w:val="002B0874"/>
    <w:rsid w:val="002B0F59"/>
    <w:rsid w:val="002B1016"/>
    <w:rsid w:val="002B11D4"/>
    <w:rsid w:val="002B12F1"/>
    <w:rsid w:val="002B184C"/>
    <w:rsid w:val="002B1A2F"/>
    <w:rsid w:val="002B1B59"/>
    <w:rsid w:val="002B1EA9"/>
    <w:rsid w:val="002B1F95"/>
    <w:rsid w:val="002B2005"/>
    <w:rsid w:val="002B2290"/>
    <w:rsid w:val="002B287E"/>
    <w:rsid w:val="002B293F"/>
    <w:rsid w:val="002B2BAE"/>
    <w:rsid w:val="002B2BEE"/>
    <w:rsid w:val="002B2FA8"/>
    <w:rsid w:val="002B30EA"/>
    <w:rsid w:val="002B3457"/>
    <w:rsid w:val="002B372F"/>
    <w:rsid w:val="002B3786"/>
    <w:rsid w:val="002B382B"/>
    <w:rsid w:val="002B3AAB"/>
    <w:rsid w:val="002B3C05"/>
    <w:rsid w:val="002B3FAA"/>
    <w:rsid w:val="002B4379"/>
    <w:rsid w:val="002B4725"/>
    <w:rsid w:val="002B4E2D"/>
    <w:rsid w:val="002B518A"/>
    <w:rsid w:val="002B519A"/>
    <w:rsid w:val="002B52DE"/>
    <w:rsid w:val="002B543D"/>
    <w:rsid w:val="002B5539"/>
    <w:rsid w:val="002B5B5D"/>
    <w:rsid w:val="002B617B"/>
    <w:rsid w:val="002B63E5"/>
    <w:rsid w:val="002B642C"/>
    <w:rsid w:val="002B64F7"/>
    <w:rsid w:val="002B67B5"/>
    <w:rsid w:val="002B6F9C"/>
    <w:rsid w:val="002B6FC1"/>
    <w:rsid w:val="002B7162"/>
    <w:rsid w:val="002B73ED"/>
    <w:rsid w:val="002B73FB"/>
    <w:rsid w:val="002C00EA"/>
    <w:rsid w:val="002C0133"/>
    <w:rsid w:val="002C0247"/>
    <w:rsid w:val="002C0516"/>
    <w:rsid w:val="002C06FB"/>
    <w:rsid w:val="002C0761"/>
    <w:rsid w:val="002C0917"/>
    <w:rsid w:val="002C0DD6"/>
    <w:rsid w:val="002C0E80"/>
    <w:rsid w:val="002C107A"/>
    <w:rsid w:val="002C10DF"/>
    <w:rsid w:val="002C131E"/>
    <w:rsid w:val="002C1708"/>
    <w:rsid w:val="002C180E"/>
    <w:rsid w:val="002C1B4C"/>
    <w:rsid w:val="002C1FC6"/>
    <w:rsid w:val="002C2145"/>
    <w:rsid w:val="002C2199"/>
    <w:rsid w:val="002C21EF"/>
    <w:rsid w:val="002C2316"/>
    <w:rsid w:val="002C2656"/>
    <w:rsid w:val="002C3EF6"/>
    <w:rsid w:val="002C417B"/>
    <w:rsid w:val="002C4543"/>
    <w:rsid w:val="002C4781"/>
    <w:rsid w:val="002C47A5"/>
    <w:rsid w:val="002C490F"/>
    <w:rsid w:val="002C4ABE"/>
    <w:rsid w:val="002C4E9A"/>
    <w:rsid w:val="002C4FCD"/>
    <w:rsid w:val="002C5062"/>
    <w:rsid w:val="002C512F"/>
    <w:rsid w:val="002C55A5"/>
    <w:rsid w:val="002C5784"/>
    <w:rsid w:val="002C59CF"/>
    <w:rsid w:val="002C620F"/>
    <w:rsid w:val="002C6293"/>
    <w:rsid w:val="002C62A3"/>
    <w:rsid w:val="002C62B9"/>
    <w:rsid w:val="002C63B3"/>
    <w:rsid w:val="002C67AF"/>
    <w:rsid w:val="002C6C0A"/>
    <w:rsid w:val="002C6CC2"/>
    <w:rsid w:val="002C6CCD"/>
    <w:rsid w:val="002C6ED8"/>
    <w:rsid w:val="002C7001"/>
    <w:rsid w:val="002C7240"/>
    <w:rsid w:val="002C7802"/>
    <w:rsid w:val="002C7974"/>
    <w:rsid w:val="002C7C6B"/>
    <w:rsid w:val="002C7C79"/>
    <w:rsid w:val="002D09C8"/>
    <w:rsid w:val="002D11D0"/>
    <w:rsid w:val="002D15A2"/>
    <w:rsid w:val="002D1960"/>
    <w:rsid w:val="002D19C2"/>
    <w:rsid w:val="002D1A65"/>
    <w:rsid w:val="002D1EA4"/>
    <w:rsid w:val="002D1ED5"/>
    <w:rsid w:val="002D2E00"/>
    <w:rsid w:val="002D2E28"/>
    <w:rsid w:val="002D2E41"/>
    <w:rsid w:val="002D2F7B"/>
    <w:rsid w:val="002D35B4"/>
    <w:rsid w:val="002D3AB8"/>
    <w:rsid w:val="002D3F3D"/>
    <w:rsid w:val="002D3FDC"/>
    <w:rsid w:val="002D4065"/>
    <w:rsid w:val="002D4407"/>
    <w:rsid w:val="002D44D2"/>
    <w:rsid w:val="002D4A6F"/>
    <w:rsid w:val="002D4BBB"/>
    <w:rsid w:val="002D4DBA"/>
    <w:rsid w:val="002D5154"/>
    <w:rsid w:val="002D5179"/>
    <w:rsid w:val="002D525E"/>
    <w:rsid w:val="002D5A10"/>
    <w:rsid w:val="002D5C42"/>
    <w:rsid w:val="002D6549"/>
    <w:rsid w:val="002D658A"/>
    <w:rsid w:val="002D6624"/>
    <w:rsid w:val="002D6725"/>
    <w:rsid w:val="002D6ADB"/>
    <w:rsid w:val="002D6D17"/>
    <w:rsid w:val="002D6E51"/>
    <w:rsid w:val="002D7196"/>
    <w:rsid w:val="002D739D"/>
    <w:rsid w:val="002D7ADF"/>
    <w:rsid w:val="002D7B22"/>
    <w:rsid w:val="002D7CE2"/>
    <w:rsid w:val="002E03BB"/>
    <w:rsid w:val="002E0420"/>
    <w:rsid w:val="002E0887"/>
    <w:rsid w:val="002E1544"/>
    <w:rsid w:val="002E16A5"/>
    <w:rsid w:val="002E1730"/>
    <w:rsid w:val="002E1918"/>
    <w:rsid w:val="002E1A32"/>
    <w:rsid w:val="002E1BCF"/>
    <w:rsid w:val="002E1E75"/>
    <w:rsid w:val="002E2387"/>
    <w:rsid w:val="002E243A"/>
    <w:rsid w:val="002E2527"/>
    <w:rsid w:val="002E27F8"/>
    <w:rsid w:val="002E2D3E"/>
    <w:rsid w:val="002E3AA3"/>
    <w:rsid w:val="002E3C13"/>
    <w:rsid w:val="002E3F6E"/>
    <w:rsid w:val="002E4096"/>
    <w:rsid w:val="002E4172"/>
    <w:rsid w:val="002E424D"/>
    <w:rsid w:val="002E491C"/>
    <w:rsid w:val="002E4D80"/>
    <w:rsid w:val="002E4DD1"/>
    <w:rsid w:val="002E4DF3"/>
    <w:rsid w:val="002E4E2A"/>
    <w:rsid w:val="002E4EA9"/>
    <w:rsid w:val="002E4F2D"/>
    <w:rsid w:val="002E541C"/>
    <w:rsid w:val="002E555C"/>
    <w:rsid w:val="002E5599"/>
    <w:rsid w:val="002E5928"/>
    <w:rsid w:val="002E5B2F"/>
    <w:rsid w:val="002E65D4"/>
    <w:rsid w:val="002E6CC3"/>
    <w:rsid w:val="002E6D0C"/>
    <w:rsid w:val="002E6D2E"/>
    <w:rsid w:val="002E6F10"/>
    <w:rsid w:val="002E6F5A"/>
    <w:rsid w:val="002E6FB4"/>
    <w:rsid w:val="002E708E"/>
    <w:rsid w:val="002E72D0"/>
    <w:rsid w:val="002E7B56"/>
    <w:rsid w:val="002E7C24"/>
    <w:rsid w:val="002E7D0D"/>
    <w:rsid w:val="002E7ED3"/>
    <w:rsid w:val="002F023E"/>
    <w:rsid w:val="002F074E"/>
    <w:rsid w:val="002F07CE"/>
    <w:rsid w:val="002F0F58"/>
    <w:rsid w:val="002F14BF"/>
    <w:rsid w:val="002F16EB"/>
    <w:rsid w:val="002F1B61"/>
    <w:rsid w:val="002F1D51"/>
    <w:rsid w:val="002F1F6B"/>
    <w:rsid w:val="002F23AB"/>
    <w:rsid w:val="002F242B"/>
    <w:rsid w:val="002F2D49"/>
    <w:rsid w:val="002F2E65"/>
    <w:rsid w:val="002F2E97"/>
    <w:rsid w:val="002F31EE"/>
    <w:rsid w:val="002F33F4"/>
    <w:rsid w:val="002F36F7"/>
    <w:rsid w:val="002F37E7"/>
    <w:rsid w:val="002F3C9B"/>
    <w:rsid w:val="002F3D0E"/>
    <w:rsid w:val="002F3DDA"/>
    <w:rsid w:val="002F3DF0"/>
    <w:rsid w:val="002F40C2"/>
    <w:rsid w:val="002F4216"/>
    <w:rsid w:val="002F421E"/>
    <w:rsid w:val="002F57FF"/>
    <w:rsid w:val="002F5E85"/>
    <w:rsid w:val="002F5F72"/>
    <w:rsid w:val="002F605E"/>
    <w:rsid w:val="002F6329"/>
    <w:rsid w:val="002F6628"/>
    <w:rsid w:val="002F680E"/>
    <w:rsid w:val="002F690C"/>
    <w:rsid w:val="002F6B42"/>
    <w:rsid w:val="002F7070"/>
    <w:rsid w:val="002F7494"/>
    <w:rsid w:val="002F760B"/>
    <w:rsid w:val="002F7D13"/>
    <w:rsid w:val="00300074"/>
    <w:rsid w:val="00300252"/>
    <w:rsid w:val="003004B1"/>
    <w:rsid w:val="00300597"/>
    <w:rsid w:val="00300C18"/>
    <w:rsid w:val="00300EFA"/>
    <w:rsid w:val="00301067"/>
    <w:rsid w:val="00301255"/>
    <w:rsid w:val="00301549"/>
    <w:rsid w:val="00301643"/>
    <w:rsid w:val="00301824"/>
    <w:rsid w:val="0030193B"/>
    <w:rsid w:val="00301B1D"/>
    <w:rsid w:val="00301C0D"/>
    <w:rsid w:val="00301F9D"/>
    <w:rsid w:val="00302474"/>
    <w:rsid w:val="003027CC"/>
    <w:rsid w:val="003030B5"/>
    <w:rsid w:val="00303398"/>
    <w:rsid w:val="00303535"/>
    <w:rsid w:val="00303607"/>
    <w:rsid w:val="0030372C"/>
    <w:rsid w:val="00303C1D"/>
    <w:rsid w:val="0030407B"/>
    <w:rsid w:val="0030428F"/>
    <w:rsid w:val="00304ABB"/>
    <w:rsid w:val="00304EFB"/>
    <w:rsid w:val="00305244"/>
    <w:rsid w:val="0030529C"/>
    <w:rsid w:val="0030540E"/>
    <w:rsid w:val="00305EBE"/>
    <w:rsid w:val="00306BD7"/>
    <w:rsid w:val="00307179"/>
    <w:rsid w:val="003071F5"/>
    <w:rsid w:val="003073BC"/>
    <w:rsid w:val="003073E4"/>
    <w:rsid w:val="003074A0"/>
    <w:rsid w:val="003101D3"/>
    <w:rsid w:val="003102C0"/>
    <w:rsid w:val="0031032C"/>
    <w:rsid w:val="00310A2E"/>
    <w:rsid w:val="00310BA5"/>
    <w:rsid w:val="00310F09"/>
    <w:rsid w:val="00311B38"/>
    <w:rsid w:val="00311C2B"/>
    <w:rsid w:val="0031231B"/>
    <w:rsid w:val="003126D8"/>
    <w:rsid w:val="00312B75"/>
    <w:rsid w:val="003136C9"/>
    <w:rsid w:val="0031411C"/>
    <w:rsid w:val="0031441B"/>
    <w:rsid w:val="00314647"/>
    <w:rsid w:val="00314CA3"/>
    <w:rsid w:val="00315333"/>
    <w:rsid w:val="0031539D"/>
    <w:rsid w:val="003159E8"/>
    <w:rsid w:val="003163E2"/>
    <w:rsid w:val="0031688E"/>
    <w:rsid w:val="0031694D"/>
    <w:rsid w:val="00316B5D"/>
    <w:rsid w:val="00316C61"/>
    <w:rsid w:val="00317172"/>
    <w:rsid w:val="003174E0"/>
    <w:rsid w:val="00317906"/>
    <w:rsid w:val="00317BA1"/>
    <w:rsid w:val="00317C39"/>
    <w:rsid w:val="003202D5"/>
    <w:rsid w:val="00320559"/>
    <w:rsid w:val="0032057F"/>
    <w:rsid w:val="003205D4"/>
    <w:rsid w:val="003209CF"/>
    <w:rsid w:val="00320BB6"/>
    <w:rsid w:val="00320EA8"/>
    <w:rsid w:val="00321592"/>
    <w:rsid w:val="003216D4"/>
    <w:rsid w:val="00322104"/>
    <w:rsid w:val="003227A9"/>
    <w:rsid w:val="003227FD"/>
    <w:rsid w:val="00322A4F"/>
    <w:rsid w:val="00322D9B"/>
    <w:rsid w:val="00322F7F"/>
    <w:rsid w:val="0032309B"/>
    <w:rsid w:val="0032331F"/>
    <w:rsid w:val="00323675"/>
    <w:rsid w:val="0032392F"/>
    <w:rsid w:val="003239CC"/>
    <w:rsid w:val="00323C23"/>
    <w:rsid w:val="00323D29"/>
    <w:rsid w:val="00323F22"/>
    <w:rsid w:val="003244BA"/>
    <w:rsid w:val="00324FC6"/>
    <w:rsid w:val="00324FCE"/>
    <w:rsid w:val="00325027"/>
    <w:rsid w:val="0032607A"/>
    <w:rsid w:val="00326325"/>
    <w:rsid w:val="0032678D"/>
    <w:rsid w:val="003267E2"/>
    <w:rsid w:val="00326A42"/>
    <w:rsid w:val="003272AD"/>
    <w:rsid w:val="00327507"/>
    <w:rsid w:val="003279EB"/>
    <w:rsid w:val="00330106"/>
    <w:rsid w:val="00330605"/>
    <w:rsid w:val="00330640"/>
    <w:rsid w:val="003309AA"/>
    <w:rsid w:val="00330CEB"/>
    <w:rsid w:val="00330E1D"/>
    <w:rsid w:val="00330F10"/>
    <w:rsid w:val="0033114A"/>
    <w:rsid w:val="0033115B"/>
    <w:rsid w:val="00331191"/>
    <w:rsid w:val="0033163C"/>
    <w:rsid w:val="003316C0"/>
    <w:rsid w:val="00331ACE"/>
    <w:rsid w:val="00331E5D"/>
    <w:rsid w:val="00331EA4"/>
    <w:rsid w:val="00331FBE"/>
    <w:rsid w:val="00332064"/>
    <w:rsid w:val="0033283B"/>
    <w:rsid w:val="00332E98"/>
    <w:rsid w:val="003332E3"/>
    <w:rsid w:val="003333B7"/>
    <w:rsid w:val="0033343E"/>
    <w:rsid w:val="003336A7"/>
    <w:rsid w:val="003337A5"/>
    <w:rsid w:val="00333A92"/>
    <w:rsid w:val="00333F53"/>
    <w:rsid w:val="003343A8"/>
    <w:rsid w:val="0033441C"/>
    <w:rsid w:val="00334578"/>
    <w:rsid w:val="003346D9"/>
    <w:rsid w:val="0033499E"/>
    <w:rsid w:val="00334BC2"/>
    <w:rsid w:val="00334BD5"/>
    <w:rsid w:val="00334F3C"/>
    <w:rsid w:val="00334F85"/>
    <w:rsid w:val="003350FF"/>
    <w:rsid w:val="00335AF6"/>
    <w:rsid w:val="00335D07"/>
    <w:rsid w:val="00335F9C"/>
    <w:rsid w:val="00336389"/>
    <w:rsid w:val="003363A3"/>
    <w:rsid w:val="003366CA"/>
    <w:rsid w:val="00336AFF"/>
    <w:rsid w:val="0033716C"/>
    <w:rsid w:val="0033758E"/>
    <w:rsid w:val="0034007D"/>
    <w:rsid w:val="0034092B"/>
    <w:rsid w:val="00340BAC"/>
    <w:rsid w:val="003413CA"/>
    <w:rsid w:val="00341839"/>
    <w:rsid w:val="00342000"/>
    <w:rsid w:val="00343423"/>
    <w:rsid w:val="00343969"/>
    <w:rsid w:val="00343A06"/>
    <w:rsid w:val="00343C09"/>
    <w:rsid w:val="00343DFC"/>
    <w:rsid w:val="00343EB9"/>
    <w:rsid w:val="003448BE"/>
    <w:rsid w:val="00344925"/>
    <w:rsid w:val="00344A28"/>
    <w:rsid w:val="00344F65"/>
    <w:rsid w:val="00344F98"/>
    <w:rsid w:val="003451E6"/>
    <w:rsid w:val="00345460"/>
    <w:rsid w:val="0034594A"/>
    <w:rsid w:val="00345982"/>
    <w:rsid w:val="00345A6E"/>
    <w:rsid w:val="00345CC7"/>
    <w:rsid w:val="00345D4A"/>
    <w:rsid w:val="00346113"/>
    <w:rsid w:val="0034739D"/>
    <w:rsid w:val="003473F4"/>
    <w:rsid w:val="0034742D"/>
    <w:rsid w:val="0034763C"/>
    <w:rsid w:val="003477C1"/>
    <w:rsid w:val="00347A72"/>
    <w:rsid w:val="00347EAE"/>
    <w:rsid w:val="00350429"/>
    <w:rsid w:val="00350AD8"/>
    <w:rsid w:val="003513E3"/>
    <w:rsid w:val="00351B9D"/>
    <w:rsid w:val="00351FB2"/>
    <w:rsid w:val="00352410"/>
    <w:rsid w:val="0035284D"/>
    <w:rsid w:val="00352A06"/>
    <w:rsid w:val="00353290"/>
    <w:rsid w:val="00353595"/>
    <w:rsid w:val="0035392E"/>
    <w:rsid w:val="00353B86"/>
    <w:rsid w:val="003542FC"/>
    <w:rsid w:val="00354AD6"/>
    <w:rsid w:val="00354E4C"/>
    <w:rsid w:val="00354ECF"/>
    <w:rsid w:val="00354ED8"/>
    <w:rsid w:val="00355385"/>
    <w:rsid w:val="003554A8"/>
    <w:rsid w:val="00355A15"/>
    <w:rsid w:val="00355B03"/>
    <w:rsid w:val="00356131"/>
    <w:rsid w:val="003562A4"/>
    <w:rsid w:val="00356545"/>
    <w:rsid w:val="00356E74"/>
    <w:rsid w:val="00357179"/>
    <w:rsid w:val="00357667"/>
    <w:rsid w:val="00357964"/>
    <w:rsid w:val="00357BA8"/>
    <w:rsid w:val="00357BFA"/>
    <w:rsid w:val="00357E13"/>
    <w:rsid w:val="003601DA"/>
    <w:rsid w:val="003605B2"/>
    <w:rsid w:val="00360A89"/>
    <w:rsid w:val="00360C90"/>
    <w:rsid w:val="00361093"/>
    <w:rsid w:val="00361094"/>
    <w:rsid w:val="0036160B"/>
    <w:rsid w:val="0036172B"/>
    <w:rsid w:val="00361B38"/>
    <w:rsid w:val="00361C0C"/>
    <w:rsid w:val="00361C93"/>
    <w:rsid w:val="00361D20"/>
    <w:rsid w:val="0036249C"/>
    <w:rsid w:val="003624C9"/>
    <w:rsid w:val="00362502"/>
    <w:rsid w:val="00362848"/>
    <w:rsid w:val="003628A7"/>
    <w:rsid w:val="00362914"/>
    <w:rsid w:val="00362A38"/>
    <w:rsid w:val="00362EEB"/>
    <w:rsid w:val="00363178"/>
    <w:rsid w:val="00363683"/>
    <w:rsid w:val="003637F0"/>
    <w:rsid w:val="0036402B"/>
    <w:rsid w:val="00364246"/>
    <w:rsid w:val="003642F6"/>
    <w:rsid w:val="003643F5"/>
    <w:rsid w:val="003643F9"/>
    <w:rsid w:val="003644DE"/>
    <w:rsid w:val="0036490A"/>
    <w:rsid w:val="00364D4E"/>
    <w:rsid w:val="0036582A"/>
    <w:rsid w:val="003658AF"/>
    <w:rsid w:val="003661BE"/>
    <w:rsid w:val="00366583"/>
    <w:rsid w:val="003673D7"/>
    <w:rsid w:val="00367CD6"/>
    <w:rsid w:val="00367CE8"/>
    <w:rsid w:val="00370419"/>
    <w:rsid w:val="00370468"/>
    <w:rsid w:val="003704A3"/>
    <w:rsid w:val="00370573"/>
    <w:rsid w:val="00370A74"/>
    <w:rsid w:val="00370B59"/>
    <w:rsid w:val="00371036"/>
    <w:rsid w:val="0037105C"/>
    <w:rsid w:val="00371754"/>
    <w:rsid w:val="003719FD"/>
    <w:rsid w:val="00371B2B"/>
    <w:rsid w:val="00371B9B"/>
    <w:rsid w:val="0037210D"/>
    <w:rsid w:val="0037226D"/>
    <w:rsid w:val="003723CF"/>
    <w:rsid w:val="003727A5"/>
    <w:rsid w:val="00372BC7"/>
    <w:rsid w:val="00372DFF"/>
    <w:rsid w:val="00373618"/>
    <w:rsid w:val="00373A76"/>
    <w:rsid w:val="00373CBC"/>
    <w:rsid w:val="00373E0A"/>
    <w:rsid w:val="00373FC2"/>
    <w:rsid w:val="00374F16"/>
    <w:rsid w:val="00374F2D"/>
    <w:rsid w:val="003751F2"/>
    <w:rsid w:val="00375418"/>
    <w:rsid w:val="003755B2"/>
    <w:rsid w:val="00375A2E"/>
    <w:rsid w:val="00375C0A"/>
    <w:rsid w:val="00375C1C"/>
    <w:rsid w:val="00375C74"/>
    <w:rsid w:val="0037634C"/>
    <w:rsid w:val="00376A9D"/>
    <w:rsid w:val="00376C7A"/>
    <w:rsid w:val="00376DFA"/>
    <w:rsid w:val="0037745C"/>
    <w:rsid w:val="003778E3"/>
    <w:rsid w:val="0037796B"/>
    <w:rsid w:val="00377C35"/>
    <w:rsid w:val="003800EC"/>
    <w:rsid w:val="0038014D"/>
    <w:rsid w:val="00380D93"/>
    <w:rsid w:val="00381192"/>
    <w:rsid w:val="003816A0"/>
    <w:rsid w:val="00381E09"/>
    <w:rsid w:val="0038235E"/>
    <w:rsid w:val="00382795"/>
    <w:rsid w:val="00383728"/>
    <w:rsid w:val="00383766"/>
    <w:rsid w:val="003837D2"/>
    <w:rsid w:val="0038388E"/>
    <w:rsid w:val="00383C7D"/>
    <w:rsid w:val="00383F9D"/>
    <w:rsid w:val="003843C0"/>
    <w:rsid w:val="003848EB"/>
    <w:rsid w:val="00384907"/>
    <w:rsid w:val="00384B41"/>
    <w:rsid w:val="00384C4D"/>
    <w:rsid w:val="00384D19"/>
    <w:rsid w:val="00384D7B"/>
    <w:rsid w:val="00384D81"/>
    <w:rsid w:val="00384E27"/>
    <w:rsid w:val="00384FF8"/>
    <w:rsid w:val="003852F9"/>
    <w:rsid w:val="00385413"/>
    <w:rsid w:val="00385A74"/>
    <w:rsid w:val="00385EEA"/>
    <w:rsid w:val="003866F6"/>
    <w:rsid w:val="00386828"/>
    <w:rsid w:val="003869CE"/>
    <w:rsid w:val="00386C54"/>
    <w:rsid w:val="00386C6A"/>
    <w:rsid w:val="00387034"/>
    <w:rsid w:val="003900DF"/>
    <w:rsid w:val="003902F3"/>
    <w:rsid w:val="003905A7"/>
    <w:rsid w:val="00390892"/>
    <w:rsid w:val="003908AC"/>
    <w:rsid w:val="00390962"/>
    <w:rsid w:val="00390A12"/>
    <w:rsid w:val="003914D6"/>
    <w:rsid w:val="00391653"/>
    <w:rsid w:val="00391829"/>
    <w:rsid w:val="00391B98"/>
    <w:rsid w:val="00392123"/>
    <w:rsid w:val="00392639"/>
    <w:rsid w:val="003926F8"/>
    <w:rsid w:val="00392A1D"/>
    <w:rsid w:val="00392C39"/>
    <w:rsid w:val="00392E3A"/>
    <w:rsid w:val="00393131"/>
    <w:rsid w:val="0039328E"/>
    <w:rsid w:val="0039391A"/>
    <w:rsid w:val="00393A85"/>
    <w:rsid w:val="00393C34"/>
    <w:rsid w:val="00393DB1"/>
    <w:rsid w:val="00393E01"/>
    <w:rsid w:val="00393E0B"/>
    <w:rsid w:val="00393E61"/>
    <w:rsid w:val="00393FFD"/>
    <w:rsid w:val="003940E7"/>
    <w:rsid w:val="00394105"/>
    <w:rsid w:val="003942F8"/>
    <w:rsid w:val="003949CF"/>
    <w:rsid w:val="00394CC6"/>
    <w:rsid w:val="00395A33"/>
    <w:rsid w:val="00395D83"/>
    <w:rsid w:val="00396670"/>
    <w:rsid w:val="0039689F"/>
    <w:rsid w:val="00396BC5"/>
    <w:rsid w:val="003974F5"/>
    <w:rsid w:val="00397551"/>
    <w:rsid w:val="00397629"/>
    <w:rsid w:val="00397919"/>
    <w:rsid w:val="003979D6"/>
    <w:rsid w:val="00397C75"/>
    <w:rsid w:val="00397D71"/>
    <w:rsid w:val="003A017A"/>
    <w:rsid w:val="003A032C"/>
    <w:rsid w:val="003A05B9"/>
    <w:rsid w:val="003A05D0"/>
    <w:rsid w:val="003A060C"/>
    <w:rsid w:val="003A06CC"/>
    <w:rsid w:val="003A0755"/>
    <w:rsid w:val="003A12FC"/>
    <w:rsid w:val="003A1356"/>
    <w:rsid w:val="003A13C5"/>
    <w:rsid w:val="003A1473"/>
    <w:rsid w:val="003A1492"/>
    <w:rsid w:val="003A183A"/>
    <w:rsid w:val="003A1868"/>
    <w:rsid w:val="003A1A5E"/>
    <w:rsid w:val="003A1FCC"/>
    <w:rsid w:val="003A20D8"/>
    <w:rsid w:val="003A2241"/>
    <w:rsid w:val="003A233B"/>
    <w:rsid w:val="003A27E6"/>
    <w:rsid w:val="003A3D80"/>
    <w:rsid w:val="003A4013"/>
    <w:rsid w:val="003A459A"/>
    <w:rsid w:val="003A4837"/>
    <w:rsid w:val="003A4C7F"/>
    <w:rsid w:val="003A4C94"/>
    <w:rsid w:val="003A5294"/>
    <w:rsid w:val="003A53BA"/>
    <w:rsid w:val="003A54E3"/>
    <w:rsid w:val="003A5570"/>
    <w:rsid w:val="003A586F"/>
    <w:rsid w:val="003A5DB4"/>
    <w:rsid w:val="003A5E6B"/>
    <w:rsid w:val="003A5EFB"/>
    <w:rsid w:val="003A5F09"/>
    <w:rsid w:val="003A6024"/>
    <w:rsid w:val="003A61FC"/>
    <w:rsid w:val="003A6257"/>
    <w:rsid w:val="003A6804"/>
    <w:rsid w:val="003A69AB"/>
    <w:rsid w:val="003A6E44"/>
    <w:rsid w:val="003A6F39"/>
    <w:rsid w:val="003A7293"/>
    <w:rsid w:val="003A7E52"/>
    <w:rsid w:val="003B01C0"/>
    <w:rsid w:val="003B03BF"/>
    <w:rsid w:val="003B0541"/>
    <w:rsid w:val="003B0BEA"/>
    <w:rsid w:val="003B1583"/>
    <w:rsid w:val="003B1681"/>
    <w:rsid w:val="003B16C4"/>
    <w:rsid w:val="003B18BA"/>
    <w:rsid w:val="003B1C62"/>
    <w:rsid w:val="003B1CD9"/>
    <w:rsid w:val="003B22E6"/>
    <w:rsid w:val="003B25B0"/>
    <w:rsid w:val="003B27CF"/>
    <w:rsid w:val="003B2DC8"/>
    <w:rsid w:val="003B2EDE"/>
    <w:rsid w:val="003B31B4"/>
    <w:rsid w:val="003B35C0"/>
    <w:rsid w:val="003B38FE"/>
    <w:rsid w:val="003B3A17"/>
    <w:rsid w:val="003B3AE6"/>
    <w:rsid w:val="003B49D0"/>
    <w:rsid w:val="003B4B41"/>
    <w:rsid w:val="003B4C83"/>
    <w:rsid w:val="003B4CBE"/>
    <w:rsid w:val="003B54E3"/>
    <w:rsid w:val="003B5C8A"/>
    <w:rsid w:val="003B63E0"/>
    <w:rsid w:val="003B67A0"/>
    <w:rsid w:val="003B67F4"/>
    <w:rsid w:val="003B69FA"/>
    <w:rsid w:val="003B6B80"/>
    <w:rsid w:val="003B6C38"/>
    <w:rsid w:val="003B6C43"/>
    <w:rsid w:val="003B6CA5"/>
    <w:rsid w:val="003B6F03"/>
    <w:rsid w:val="003B7360"/>
    <w:rsid w:val="003C046C"/>
    <w:rsid w:val="003C05BB"/>
    <w:rsid w:val="003C10E6"/>
    <w:rsid w:val="003C1680"/>
    <w:rsid w:val="003C16EE"/>
    <w:rsid w:val="003C1922"/>
    <w:rsid w:val="003C1B51"/>
    <w:rsid w:val="003C1DE0"/>
    <w:rsid w:val="003C25D6"/>
    <w:rsid w:val="003C282A"/>
    <w:rsid w:val="003C2B30"/>
    <w:rsid w:val="003C2E11"/>
    <w:rsid w:val="003C33D5"/>
    <w:rsid w:val="003C39C0"/>
    <w:rsid w:val="003C413C"/>
    <w:rsid w:val="003C430B"/>
    <w:rsid w:val="003C431B"/>
    <w:rsid w:val="003C4508"/>
    <w:rsid w:val="003C4B26"/>
    <w:rsid w:val="003C4D7F"/>
    <w:rsid w:val="003C4E6E"/>
    <w:rsid w:val="003C4EFA"/>
    <w:rsid w:val="003C5D8E"/>
    <w:rsid w:val="003C5E67"/>
    <w:rsid w:val="003C6009"/>
    <w:rsid w:val="003C6221"/>
    <w:rsid w:val="003C6607"/>
    <w:rsid w:val="003C661E"/>
    <w:rsid w:val="003C6784"/>
    <w:rsid w:val="003C7019"/>
    <w:rsid w:val="003C7025"/>
    <w:rsid w:val="003C77F4"/>
    <w:rsid w:val="003C7BC3"/>
    <w:rsid w:val="003C7CB5"/>
    <w:rsid w:val="003C7D0D"/>
    <w:rsid w:val="003C7DDB"/>
    <w:rsid w:val="003D008D"/>
    <w:rsid w:val="003D0427"/>
    <w:rsid w:val="003D0D2A"/>
    <w:rsid w:val="003D101B"/>
    <w:rsid w:val="003D11B5"/>
    <w:rsid w:val="003D126F"/>
    <w:rsid w:val="003D1280"/>
    <w:rsid w:val="003D1578"/>
    <w:rsid w:val="003D1889"/>
    <w:rsid w:val="003D1897"/>
    <w:rsid w:val="003D1D74"/>
    <w:rsid w:val="003D1F0C"/>
    <w:rsid w:val="003D1FDB"/>
    <w:rsid w:val="003D24AC"/>
    <w:rsid w:val="003D25F4"/>
    <w:rsid w:val="003D29A6"/>
    <w:rsid w:val="003D2D69"/>
    <w:rsid w:val="003D2DB1"/>
    <w:rsid w:val="003D312C"/>
    <w:rsid w:val="003D31C6"/>
    <w:rsid w:val="003D3230"/>
    <w:rsid w:val="003D3A98"/>
    <w:rsid w:val="003D3C58"/>
    <w:rsid w:val="003D41DA"/>
    <w:rsid w:val="003D4565"/>
    <w:rsid w:val="003D45D1"/>
    <w:rsid w:val="003D4646"/>
    <w:rsid w:val="003D4970"/>
    <w:rsid w:val="003D4DA2"/>
    <w:rsid w:val="003D4E30"/>
    <w:rsid w:val="003D4E67"/>
    <w:rsid w:val="003D5029"/>
    <w:rsid w:val="003D5044"/>
    <w:rsid w:val="003D542B"/>
    <w:rsid w:val="003D5AAA"/>
    <w:rsid w:val="003D5BA9"/>
    <w:rsid w:val="003D6430"/>
    <w:rsid w:val="003D64FC"/>
    <w:rsid w:val="003D6602"/>
    <w:rsid w:val="003D6714"/>
    <w:rsid w:val="003D6B67"/>
    <w:rsid w:val="003D6BA1"/>
    <w:rsid w:val="003D6C4E"/>
    <w:rsid w:val="003D6D21"/>
    <w:rsid w:val="003D70DD"/>
    <w:rsid w:val="003D762F"/>
    <w:rsid w:val="003D7787"/>
    <w:rsid w:val="003D7B74"/>
    <w:rsid w:val="003E0069"/>
    <w:rsid w:val="003E073F"/>
    <w:rsid w:val="003E08A1"/>
    <w:rsid w:val="003E0AFB"/>
    <w:rsid w:val="003E1727"/>
    <w:rsid w:val="003E1BB0"/>
    <w:rsid w:val="003E1F74"/>
    <w:rsid w:val="003E2000"/>
    <w:rsid w:val="003E2AAF"/>
    <w:rsid w:val="003E2D7A"/>
    <w:rsid w:val="003E3468"/>
    <w:rsid w:val="003E35D9"/>
    <w:rsid w:val="003E3785"/>
    <w:rsid w:val="003E3BB1"/>
    <w:rsid w:val="003E3D2C"/>
    <w:rsid w:val="003E40F3"/>
    <w:rsid w:val="003E49F5"/>
    <w:rsid w:val="003E4E16"/>
    <w:rsid w:val="003E500D"/>
    <w:rsid w:val="003E51E1"/>
    <w:rsid w:val="003E5222"/>
    <w:rsid w:val="003E5298"/>
    <w:rsid w:val="003E5F79"/>
    <w:rsid w:val="003E64BC"/>
    <w:rsid w:val="003E6505"/>
    <w:rsid w:val="003E6637"/>
    <w:rsid w:val="003E6677"/>
    <w:rsid w:val="003E68C7"/>
    <w:rsid w:val="003E6C2D"/>
    <w:rsid w:val="003E6CF3"/>
    <w:rsid w:val="003E79CD"/>
    <w:rsid w:val="003E7C0E"/>
    <w:rsid w:val="003E7CB7"/>
    <w:rsid w:val="003E7DCD"/>
    <w:rsid w:val="003F0076"/>
    <w:rsid w:val="003F04F0"/>
    <w:rsid w:val="003F095F"/>
    <w:rsid w:val="003F16CC"/>
    <w:rsid w:val="003F16F4"/>
    <w:rsid w:val="003F1716"/>
    <w:rsid w:val="003F19AB"/>
    <w:rsid w:val="003F1C0D"/>
    <w:rsid w:val="003F1EB3"/>
    <w:rsid w:val="003F207F"/>
    <w:rsid w:val="003F22B1"/>
    <w:rsid w:val="003F2364"/>
    <w:rsid w:val="003F2556"/>
    <w:rsid w:val="003F2733"/>
    <w:rsid w:val="003F278D"/>
    <w:rsid w:val="003F2B1E"/>
    <w:rsid w:val="003F2B68"/>
    <w:rsid w:val="003F2E71"/>
    <w:rsid w:val="003F3355"/>
    <w:rsid w:val="003F34FA"/>
    <w:rsid w:val="003F3666"/>
    <w:rsid w:val="003F3703"/>
    <w:rsid w:val="003F37C5"/>
    <w:rsid w:val="003F3D31"/>
    <w:rsid w:val="003F3F23"/>
    <w:rsid w:val="003F44DA"/>
    <w:rsid w:val="003F469D"/>
    <w:rsid w:val="003F47B2"/>
    <w:rsid w:val="003F4A6B"/>
    <w:rsid w:val="003F4AB1"/>
    <w:rsid w:val="003F500B"/>
    <w:rsid w:val="003F526C"/>
    <w:rsid w:val="003F5783"/>
    <w:rsid w:val="003F59B3"/>
    <w:rsid w:val="003F5AB0"/>
    <w:rsid w:val="003F5EE8"/>
    <w:rsid w:val="003F63F7"/>
    <w:rsid w:val="003F6481"/>
    <w:rsid w:val="003F64DA"/>
    <w:rsid w:val="003F6CC3"/>
    <w:rsid w:val="003F724D"/>
    <w:rsid w:val="00400018"/>
    <w:rsid w:val="00400213"/>
    <w:rsid w:val="004006A0"/>
    <w:rsid w:val="00400760"/>
    <w:rsid w:val="00400A3E"/>
    <w:rsid w:val="00400BEC"/>
    <w:rsid w:val="00400F16"/>
    <w:rsid w:val="00401675"/>
    <w:rsid w:val="004016D7"/>
    <w:rsid w:val="0040180C"/>
    <w:rsid w:val="004018BE"/>
    <w:rsid w:val="004018C5"/>
    <w:rsid w:val="00401A72"/>
    <w:rsid w:val="00401B75"/>
    <w:rsid w:val="00401F43"/>
    <w:rsid w:val="00402689"/>
    <w:rsid w:val="00402A11"/>
    <w:rsid w:val="00402C48"/>
    <w:rsid w:val="00402EDA"/>
    <w:rsid w:val="00403086"/>
    <w:rsid w:val="004030D7"/>
    <w:rsid w:val="0040310C"/>
    <w:rsid w:val="00403131"/>
    <w:rsid w:val="004034F8"/>
    <w:rsid w:val="004036CC"/>
    <w:rsid w:val="00403801"/>
    <w:rsid w:val="00403BE1"/>
    <w:rsid w:val="0040455F"/>
    <w:rsid w:val="0040467B"/>
    <w:rsid w:val="004046F4"/>
    <w:rsid w:val="004047BF"/>
    <w:rsid w:val="00404AFF"/>
    <w:rsid w:val="00404F02"/>
    <w:rsid w:val="00405372"/>
    <w:rsid w:val="0040557D"/>
    <w:rsid w:val="004056AA"/>
    <w:rsid w:val="00405A74"/>
    <w:rsid w:val="00405CB3"/>
    <w:rsid w:val="00405FA4"/>
    <w:rsid w:val="004066C0"/>
    <w:rsid w:val="0040694E"/>
    <w:rsid w:val="00406B5C"/>
    <w:rsid w:val="00406D92"/>
    <w:rsid w:val="004072E2"/>
    <w:rsid w:val="004074CE"/>
    <w:rsid w:val="00407A4C"/>
    <w:rsid w:val="00407BB9"/>
    <w:rsid w:val="00407D12"/>
    <w:rsid w:val="00410D19"/>
    <w:rsid w:val="00410D39"/>
    <w:rsid w:val="00410D70"/>
    <w:rsid w:val="00411022"/>
    <w:rsid w:val="0041128A"/>
    <w:rsid w:val="0041178A"/>
    <w:rsid w:val="004126AB"/>
    <w:rsid w:val="004128A3"/>
    <w:rsid w:val="00412BCE"/>
    <w:rsid w:val="00412D0C"/>
    <w:rsid w:val="00412FB2"/>
    <w:rsid w:val="00413186"/>
    <w:rsid w:val="004145D9"/>
    <w:rsid w:val="004149B3"/>
    <w:rsid w:val="00414DC3"/>
    <w:rsid w:val="00415514"/>
    <w:rsid w:val="004158DB"/>
    <w:rsid w:val="00415A4A"/>
    <w:rsid w:val="004160B7"/>
    <w:rsid w:val="00416B23"/>
    <w:rsid w:val="00416D26"/>
    <w:rsid w:val="004172A5"/>
    <w:rsid w:val="0041782C"/>
    <w:rsid w:val="00417D6D"/>
    <w:rsid w:val="004204C9"/>
    <w:rsid w:val="00420F28"/>
    <w:rsid w:val="00421004"/>
    <w:rsid w:val="0042136D"/>
    <w:rsid w:val="0042196C"/>
    <w:rsid w:val="00421AE4"/>
    <w:rsid w:val="00421BDB"/>
    <w:rsid w:val="004221EB"/>
    <w:rsid w:val="004223D8"/>
    <w:rsid w:val="004229C5"/>
    <w:rsid w:val="00422E3C"/>
    <w:rsid w:val="00422F35"/>
    <w:rsid w:val="0042309A"/>
    <w:rsid w:val="004236C5"/>
    <w:rsid w:val="00423FD7"/>
    <w:rsid w:val="004245B3"/>
    <w:rsid w:val="00424807"/>
    <w:rsid w:val="004248D0"/>
    <w:rsid w:val="004248D1"/>
    <w:rsid w:val="00424929"/>
    <w:rsid w:val="00424AA7"/>
    <w:rsid w:val="00424BCB"/>
    <w:rsid w:val="00424EC4"/>
    <w:rsid w:val="00424EC9"/>
    <w:rsid w:val="00425ACF"/>
    <w:rsid w:val="00425C07"/>
    <w:rsid w:val="004265DE"/>
    <w:rsid w:val="004268C4"/>
    <w:rsid w:val="004268D4"/>
    <w:rsid w:val="0042778D"/>
    <w:rsid w:val="0042778F"/>
    <w:rsid w:val="00427AAE"/>
    <w:rsid w:val="0043000C"/>
    <w:rsid w:val="0043083C"/>
    <w:rsid w:val="004308A2"/>
    <w:rsid w:val="00430AEC"/>
    <w:rsid w:val="0043141B"/>
    <w:rsid w:val="00432184"/>
    <w:rsid w:val="00432209"/>
    <w:rsid w:val="004326A2"/>
    <w:rsid w:val="004326AC"/>
    <w:rsid w:val="0043284F"/>
    <w:rsid w:val="00432C06"/>
    <w:rsid w:val="00432EE8"/>
    <w:rsid w:val="00432FBB"/>
    <w:rsid w:val="0043305A"/>
    <w:rsid w:val="004332F6"/>
    <w:rsid w:val="004336B4"/>
    <w:rsid w:val="004339D4"/>
    <w:rsid w:val="00433DEC"/>
    <w:rsid w:val="0043459F"/>
    <w:rsid w:val="0043488A"/>
    <w:rsid w:val="00434D4F"/>
    <w:rsid w:val="00435074"/>
    <w:rsid w:val="004351EE"/>
    <w:rsid w:val="0043531D"/>
    <w:rsid w:val="00435630"/>
    <w:rsid w:val="0043566E"/>
    <w:rsid w:val="00435818"/>
    <w:rsid w:val="00435962"/>
    <w:rsid w:val="00435F49"/>
    <w:rsid w:val="00436055"/>
    <w:rsid w:val="004360D5"/>
    <w:rsid w:val="00436760"/>
    <w:rsid w:val="0043687F"/>
    <w:rsid w:val="00436912"/>
    <w:rsid w:val="00436D71"/>
    <w:rsid w:val="00436D7B"/>
    <w:rsid w:val="0043713F"/>
    <w:rsid w:val="004371C1"/>
    <w:rsid w:val="004376FD"/>
    <w:rsid w:val="00437711"/>
    <w:rsid w:val="0043773C"/>
    <w:rsid w:val="00437FB5"/>
    <w:rsid w:val="0044010B"/>
    <w:rsid w:val="00440B3D"/>
    <w:rsid w:val="00440C64"/>
    <w:rsid w:val="004418F4"/>
    <w:rsid w:val="0044191D"/>
    <w:rsid w:val="0044191F"/>
    <w:rsid w:val="00441AB9"/>
    <w:rsid w:val="00441D36"/>
    <w:rsid w:val="00441D5C"/>
    <w:rsid w:val="004425FE"/>
    <w:rsid w:val="00442773"/>
    <w:rsid w:val="00442E66"/>
    <w:rsid w:val="00442F72"/>
    <w:rsid w:val="00443337"/>
    <w:rsid w:val="00443607"/>
    <w:rsid w:val="00443C39"/>
    <w:rsid w:val="004441A7"/>
    <w:rsid w:val="00444516"/>
    <w:rsid w:val="00444574"/>
    <w:rsid w:val="004448C1"/>
    <w:rsid w:val="004448C2"/>
    <w:rsid w:val="00444F98"/>
    <w:rsid w:val="00445243"/>
    <w:rsid w:val="00445304"/>
    <w:rsid w:val="0044554C"/>
    <w:rsid w:val="00445B43"/>
    <w:rsid w:val="00445F00"/>
    <w:rsid w:val="00446458"/>
    <w:rsid w:val="0044646F"/>
    <w:rsid w:val="00446E3F"/>
    <w:rsid w:val="004470DE"/>
    <w:rsid w:val="00447689"/>
    <w:rsid w:val="0044797D"/>
    <w:rsid w:val="00447A91"/>
    <w:rsid w:val="00447E8F"/>
    <w:rsid w:val="0045010A"/>
    <w:rsid w:val="004509E7"/>
    <w:rsid w:val="00450A07"/>
    <w:rsid w:val="00450BF4"/>
    <w:rsid w:val="00450C9C"/>
    <w:rsid w:val="00450F1D"/>
    <w:rsid w:val="0045189B"/>
    <w:rsid w:val="00451B75"/>
    <w:rsid w:val="00451D40"/>
    <w:rsid w:val="00451E62"/>
    <w:rsid w:val="0045215A"/>
    <w:rsid w:val="0045221E"/>
    <w:rsid w:val="004524CD"/>
    <w:rsid w:val="004525E9"/>
    <w:rsid w:val="00452668"/>
    <w:rsid w:val="00452928"/>
    <w:rsid w:val="00452936"/>
    <w:rsid w:val="0045355C"/>
    <w:rsid w:val="00453695"/>
    <w:rsid w:val="00453735"/>
    <w:rsid w:val="00453854"/>
    <w:rsid w:val="00453B7F"/>
    <w:rsid w:val="004543CE"/>
    <w:rsid w:val="0045442E"/>
    <w:rsid w:val="00454E0B"/>
    <w:rsid w:val="00455164"/>
    <w:rsid w:val="004551EF"/>
    <w:rsid w:val="00455260"/>
    <w:rsid w:val="00455F41"/>
    <w:rsid w:val="00455F8E"/>
    <w:rsid w:val="0045623A"/>
    <w:rsid w:val="004562E5"/>
    <w:rsid w:val="0045655E"/>
    <w:rsid w:val="00456773"/>
    <w:rsid w:val="00456B18"/>
    <w:rsid w:val="00456BEE"/>
    <w:rsid w:val="00456C2D"/>
    <w:rsid w:val="00456FD9"/>
    <w:rsid w:val="004570B9"/>
    <w:rsid w:val="004571EF"/>
    <w:rsid w:val="004573E2"/>
    <w:rsid w:val="004574AE"/>
    <w:rsid w:val="004576AF"/>
    <w:rsid w:val="004576B4"/>
    <w:rsid w:val="00457A49"/>
    <w:rsid w:val="00457A54"/>
    <w:rsid w:val="00460038"/>
    <w:rsid w:val="0046049C"/>
    <w:rsid w:val="004604DF"/>
    <w:rsid w:val="00460841"/>
    <w:rsid w:val="004610D5"/>
    <w:rsid w:val="00461496"/>
    <w:rsid w:val="00461932"/>
    <w:rsid w:val="00461A7B"/>
    <w:rsid w:val="00461C1C"/>
    <w:rsid w:val="00461E09"/>
    <w:rsid w:val="00462ADB"/>
    <w:rsid w:val="00462C37"/>
    <w:rsid w:val="00462C85"/>
    <w:rsid w:val="00462EC9"/>
    <w:rsid w:val="004631E9"/>
    <w:rsid w:val="00463827"/>
    <w:rsid w:val="0046393A"/>
    <w:rsid w:val="004639FB"/>
    <w:rsid w:val="00463A1A"/>
    <w:rsid w:val="0046421F"/>
    <w:rsid w:val="00464278"/>
    <w:rsid w:val="0046494E"/>
    <w:rsid w:val="00464B99"/>
    <w:rsid w:val="00464CE8"/>
    <w:rsid w:val="00464DB5"/>
    <w:rsid w:val="00464FF7"/>
    <w:rsid w:val="0046506D"/>
    <w:rsid w:val="00465091"/>
    <w:rsid w:val="00465287"/>
    <w:rsid w:val="00465434"/>
    <w:rsid w:val="0046567C"/>
    <w:rsid w:val="004656ED"/>
    <w:rsid w:val="00465A96"/>
    <w:rsid w:val="00465AFD"/>
    <w:rsid w:val="00465D81"/>
    <w:rsid w:val="00465FA8"/>
    <w:rsid w:val="004660E2"/>
    <w:rsid w:val="00466362"/>
    <w:rsid w:val="004667EA"/>
    <w:rsid w:val="00466B39"/>
    <w:rsid w:val="004670B1"/>
    <w:rsid w:val="00467395"/>
    <w:rsid w:val="004677C5"/>
    <w:rsid w:val="00467B7A"/>
    <w:rsid w:val="00470323"/>
    <w:rsid w:val="004703DC"/>
    <w:rsid w:val="00470712"/>
    <w:rsid w:val="004710E3"/>
    <w:rsid w:val="004713E5"/>
    <w:rsid w:val="004716A0"/>
    <w:rsid w:val="004719FB"/>
    <w:rsid w:val="00472174"/>
    <w:rsid w:val="004722CC"/>
    <w:rsid w:val="004728F0"/>
    <w:rsid w:val="00472FE2"/>
    <w:rsid w:val="00472FFC"/>
    <w:rsid w:val="0047333C"/>
    <w:rsid w:val="0047377D"/>
    <w:rsid w:val="004738F6"/>
    <w:rsid w:val="00473A65"/>
    <w:rsid w:val="00473A8D"/>
    <w:rsid w:val="00473DBF"/>
    <w:rsid w:val="00474142"/>
    <w:rsid w:val="004742AC"/>
    <w:rsid w:val="00474493"/>
    <w:rsid w:val="004744AA"/>
    <w:rsid w:val="004746A9"/>
    <w:rsid w:val="004749A7"/>
    <w:rsid w:val="00474EC4"/>
    <w:rsid w:val="00474F1D"/>
    <w:rsid w:val="004753F1"/>
    <w:rsid w:val="0047551E"/>
    <w:rsid w:val="004755FF"/>
    <w:rsid w:val="004756BE"/>
    <w:rsid w:val="004759DD"/>
    <w:rsid w:val="00475C12"/>
    <w:rsid w:val="00475D16"/>
    <w:rsid w:val="00475F7D"/>
    <w:rsid w:val="00476991"/>
    <w:rsid w:val="00476ED0"/>
    <w:rsid w:val="00476FC7"/>
    <w:rsid w:val="00477089"/>
    <w:rsid w:val="00477145"/>
    <w:rsid w:val="00477229"/>
    <w:rsid w:val="0047760E"/>
    <w:rsid w:val="00477FBC"/>
    <w:rsid w:val="004801DA"/>
    <w:rsid w:val="00480644"/>
    <w:rsid w:val="00480C08"/>
    <w:rsid w:val="00480C1B"/>
    <w:rsid w:val="004810AF"/>
    <w:rsid w:val="00481116"/>
    <w:rsid w:val="00481179"/>
    <w:rsid w:val="004811BA"/>
    <w:rsid w:val="0048160B"/>
    <w:rsid w:val="004818F9"/>
    <w:rsid w:val="00481976"/>
    <w:rsid w:val="00481D63"/>
    <w:rsid w:val="00481DC1"/>
    <w:rsid w:val="00481F2C"/>
    <w:rsid w:val="00481F92"/>
    <w:rsid w:val="004823A8"/>
    <w:rsid w:val="00482436"/>
    <w:rsid w:val="00482649"/>
    <w:rsid w:val="004826DF"/>
    <w:rsid w:val="00482D1A"/>
    <w:rsid w:val="00482EF2"/>
    <w:rsid w:val="004830D6"/>
    <w:rsid w:val="004832AE"/>
    <w:rsid w:val="00483524"/>
    <w:rsid w:val="004835D9"/>
    <w:rsid w:val="004836F7"/>
    <w:rsid w:val="00483874"/>
    <w:rsid w:val="00483C4C"/>
    <w:rsid w:val="00483E44"/>
    <w:rsid w:val="00484042"/>
    <w:rsid w:val="0048421B"/>
    <w:rsid w:val="00484A56"/>
    <w:rsid w:val="00484C9F"/>
    <w:rsid w:val="00484DD7"/>
    <w:rsid w:val="00484EF9"/>
    <w:rsid w:val="00484FBF"/>
    <w:rsid w:val="004854C3"/>
    <w:rsid w:val="00485550"/>
    <w:rsid w:val="00485968"/>
    <w:rsid w:val="00485AD7"/>
    <w:rsid w:val="004860C2"/>
    <w:rsid w:val="004862AC"/>
    <w:rsid w:val="00486531"/>
    <w:rsid w:val="00486638"/>
    <w:rsid w:val="004868B1"/>
    <w:rsid w:val="004869FB"/>
    <w:rsid w:val="00486A7F"/>
    <w:rsid w:val="00486AB3"/>
    <w:rsid w:val="00487043"/>
    <w:rsid w:val="004877E4"/>
    <w:rsid w:val="00487AED"/>
    <w:rsid w:val="00487EE6"/>
    <w:rsid w:val="00487FEC"/>
    <w:rsid w:val="0049031E"/>
    <w:rsid w:val="00490830"/>
    <w:rsid w:val="00490BCF"/>
    <w:rsid w:val="00490D61"/>
    <w:rsid w:val="004910B7"/>
    <w:rsid w:val="00491603"/>
    <w:rsid w:val="004916E6"/>
    <w:rsid w:val="004918CF"/>
    <w:rsid w:val="00491A89"/>
    <w:rsid w:val="00491B4E"/>
    <w:rsid w:val="00491F67"/>
    <w:rsid w:val="0049214B"/>
    <w:rsid w:val="004924E1"/>
    <w:rsid w:val="004926FB"/>
    <w:rsid w:val="00492B0B"/>
    <w:rsid w:val="00492EAC"/>
    <w:rsid w:val="00493018"/>
    <w:rsid w:val="0049325F"/>
    <w:rsid w:val="00493476"/>
    <w:rsid w:val="004937F3"/>
    <w:rsid w:val="00493A65"/>
    <w:rsid w:val="00493FE9"/>
    <w:rsid w:val="00494115"/>
    <w:rsid w:val="00494271"/>
    <w:rsid w:val="004942D5"/>
    <w:rsid w:val="00494610"/>
    <w:rsid w:val="0049503C"/>
    <w:rsid w:val="004957A0"/>
    <w:rsid w:val="004957B6"/>
    <w:rsid w:val="0049587F"/>
    <w:rsid w:val="00495959"/>
    <w:rsid w:val="00495A64"/>
    <w:rsid w:val="00495C23"/>
    <w:rsid w:val="00495C8B"/>
    <w:rsid w:val="00495D71"/>
    <w:rsid w:val="00495FF5"/>
    <w:rsid w:val="0049600E"/>
    <w:rsid w:val="004960B3"/>
    <w:rsid w:val="004967E4"/>
    <w:rsid w:val="00496827"/>
    <w:rsid w:val="00496B32"/>
    <w:rsid w:val="00496CCC"/>
    <w:rsid w:val="00497047"/>
    <w:rsid w:val="00497535"/>
    <w:rsid w:val="00497AC1"/>
    <w:rsid w:val="00497CA1"/>
    <w:rsid w:val="004A001A"/>
    <w:rsid w:val="004A0039"/>
    <w:rsid w:val="004A0254"/>
    <w:rsid w:val="004A02C2"/>
    <w:rsid w:val="004A03D4"/>
    <w:rsid w:val="004A091F"/>
    <w:rsid w:val="004A0AE1"/>
    <w:rsid w:val="004A1234"/>
    <w:rsid w:val="004A145F"/>
    <w:rsid w:val="004A163B"/>
    <w:rsid w:val="004A17CE"/>
    <w:rsid w:val="004A19C8"/>
    <w:rsid w:val="004A1C8E"/>
    <w:rsid w:val="004A2138"/>
    <w:rsid w:val="004A221E"/>
    <w:rsid w:val="004A2930"/>
    <w:rsid w:val="004A2B8E"/>
    <w:rsid w:val="004A2D77"/>
    <w:rsid w:val="004A2DAF"/>
    <w:rsid w:val="004A2F69"/>
    <w:rsid w:val="004A32B5"/>
    <w:rsid w:val="004A3761"/>
    <w:rsid w:val="004A3D88"/>
    <w:rsid w:val="004A3DF3"/>
    <w:rsid w:val="004A417F"/>
    <w:rsid w:val="004A44F1"/>
    <w:rsid w:val="004A4D7F"/>
    <w:rsid w:val="004A52FD"/>
    <w:rsid w:val="004A585C"/>
    <w:rsid w:val="004A593F"/>
    <w:rsid w:val="004A5A9B"/>
    <w:rsid w:val="004A5BDD"/>
    <w:rsid w:val="004A6043"/>
    <w:rsid w:val="004A623A"/>
    <w:rsid w:val="004A653B"/>
    <w:rsid w:val="004A6640"/>
    <w:rsid w:val="004A6FE2"/>
    <w:rsid w:val="004A77E0"/>
    <w:rsid w:val="004A7A50"/>
    <w:rsid w:val="004A7D23"/>
    <w:rsid w:val="004A7D7D"/>
    <w:rsid w:val="004B032B"/>
    <w:rsid w:val="004B099A"/>
    <w:rsid w:val="004B0AB5"/>
    <w:rsid w:val="004B0AF1"/>
    <w:rsid w:val="004B11C9"/>
    <w:rsid w:val="004B12FF"/>
    <w:rsid w:val="004B1622"/>
    <w:rsid w:val="004B1A9D"/>
    <w:rsid w:val="004B1F5D"/>
    <w:rsid w:val="004B20AB"/>
    <w:rsid w:val="004B24C3"/>
    <w:rsid w:val="004B27C4"/>
    <w:rsid w:val="004B2BF1"/>
    <w:rsid w:val="004B3114"/>
    <w:rsid w:val="004B31AE"/>
    <w:rsid w:val="004B3527"/>
    <w:rsid w:val="004B3899"/>
    <w:rsid w:val="004B3B84"/>
    <w:rsid w:val="004B3BB1"/>
    <w:rsid w:val="004B3F2A"/>
    <w:rsid w:val="004B4613"/>
    <w:rsid w:val="004B4931"/>
    <w:rsid w:val="004B49AD"/>
    <w:rsid w:val="004B4E88"/>
    <w:rsid w:val="004B4F35"/>
    <w:rsid w:val="004B4F9E"/>
    <w:rsid w:val="004B56B2"/>
    <w:rsid w:val="004B5805"/>
    <w:rsid w:val="004B5CDC"/>
    <w:rsid w:val="004B5D17"/>
    <w:rsid w:val="004B61CB"/>
    <w:rsid w:val="004B6671"/>
    <w:rsid w:val="004B68C1"/>
    <w:rsid w:val="004B6A38"/>
    <w:rsid w:val="004B6F96"/>
    <w:rsid w:val="004B72A7"/>
    <w:rsid w:val="004B7A8A"/>
    <w:rsid w:val="004B7CF6"/>
    <w:rsid w:val="004B7DEE"/>
    <w:rsid w:val="004B7F1B"/>
    <w:rsid w:val="004C0252"/>
    <w:rsid w:val="004C0576"/>
    <w:rsid w:val="004C07E5"/>
    <w:rsid w:val="004C1410"/>
    <w:rsid w:val="004C1F1C"/>
    <w:rsid w:val="004C2270"/>
    <w:rsid w:val="004C233F"/>
    <w:rsid w:val="004C2CE7"/>
    <w:rsid w:val="004C2DD6"/>
    <w:rsid w:val="004C387B"/>
    <w:rsid w:val="004C397E"/>
    <w:rsid w:val="004C3DD3"/>
    <w:rsid w:val="004C3EAC"/>
    <w:rsid w:val="004C4246"/>
    <w:rsid w:val="004C42D4"/>
    <w:rsid w:val="004C448E"/>
    <w:rsid w:val="004C466B"/>
    <w:rsid w:val="004C489F"/>
    <w:rsid w:val="004C4C59"/>
    <w:rsid w:val="004C4ECE"/>
    <w:rsid w:val="004C4F3F"/>
    <w:rsid w:val="004C503E"/>
    <w:rsid w:val="004C52BA"/>
    <w:rsid w:val="004C560F"/>
    <w:rsid w:val="004C5ACE"/>
    <w:rsid w:val="004C6115"/>
    <w:rsid w:val="004C616B"/>
    <w:rsid w:val="004C64F3"/>
    <w:rsid w:val="004C6D7C"/>
    <w:rsid w:val="004C6E89"/>
    <w:rsid w:val="004C6EF3"/>
    <w:rsid w:val="004C7026"/>
    <w:rsid w:val="004C75C1"/>
    <w:rsid w:val="004C773C"/>
    <w:rsid w:val="004C78A7"/>
    <w:rsid w:val="004C7A1D"/>
    <w:rsid w:val="004C7EAC"/>
    <w:rsid w:val="004C7F65"/>
    <w:rsid w:val="004D003F"/>
    <w:rsid w:val="004D0204"/>
    <w:rsid w:val="004D020A"/>
    <w:rsid w:val="004D07BB"/>
    <w:rsid w:val="004D0A3D"/>
    <w:rsid w:val="004D0ADE"/>
    <w:rsid w:val="004D0FBA"/>
    <w:rsid w:val="004D1315"/>
    <w:rsid w:val="004D140F"/>
    <w:rsid w:val="004D14FB"/>
    <w:rsid w:val="004D1529"/>
    <w:rsid w:val="004D1549"/>
    <w:rsid w:val="004D15B4"/>
    <w:rsid w:val="004D177C"/>
    <w:rsid w:val="004D22A6"/>
    <w:rsid w:val="004D2543"/>
    <w:rsid w:val="004D2617"/>
    <w:rsid w:val="004D291F"/>
    <w:rsid w:val="004D29E7"/>
    <w:rsid w:val="004D2EC0"/>
    <w:rsid w:val="004D2FAC"/>
    <w:rsid w:val="004D3319"/>
    <w:rsid w:val="004D3395"/>
    <w:rsid w:val="004D3507"/>
    <w:rsid w:val="004D3AE8"/>
    <w:rsid w:val="004D3D4D"/>
    <w:rsid w:val="004D3D8D"/>
    <w:rsid w:val="004D3D96"/>
    <w:rsid w:val="004D4020"/>
    <w:rsid w:val="004D45E1"/>
    <w:rsid w:val="004D4E33"/>
    <w:rsid w:val="004D4EB8"/>
    <w:rsid w:val="004D50AC"/>
    <w:rsid w:val="004D50CE"/>
    <w:rsid w:val="004D5224"/>
    <w:rsid w:val="004D53EF"/>
    <w:rsid w:val="004D571F"/>
    <w:rsid w:val="004D5CDE"/>
    <w:rsid w:val="004D5D22"/>
    <w:rsid w:val="004D5FDE"/>
    <w:rsid w:val="004D65AD"/>
    <w:rsid w:val="004D6738"/>
    <w:rsid w:val="004D6E36"/>
    <w:rsid w:val="004D6EEC"/>
    <w:rsid w:val="004D705E"/>
    <w:rsid w:val="004D72CF"/>
    <w:rsid w:val="004D731D"/>
    <w:rsid w:val="004D7C8F"/>
    <w:rsid w:val="004D7C99"/>
    <w:rsid w:val="004E01D9"/>
    <w:rsid w:val="004E02E3"/>
    <w:rsid w:val="004E0432"/>
    <w:rsid w:val="004E0774"/>
    <w:rsid w:val="004E08A9"/>
    <w:rsid w:val="004E132E"/>
    <w:rsid w:val="004E16ED"/>
    <w:rsid w:val="004E1AD2"/>
    <w:rsid w:val="004E1BDF"/>
    <w:rsid w:val="004E1C7F"/>
    <w:rsid w:val="004E2404"/>
    <w:rsid w:val="004E257A"/>
    <w:rsid w:val="004E294D"/>
    <w:rsid w:val="004E2A13"/>
    <w:rsid w:val="004E2D0C"/>
    <w:rsid w:val="004E2EC2"/>
    <w:rsid w:val="004E4130"/>
    <w:rsid w:val="004E5008"/>
    <w:rsid w:val="004E51DC"/>
    <w:rsid w:val="004E538D"/>
    <w:rsid w:val="004E5496"/>
    <w:rsid w:val="004E5A63"/>
    <w:rsid w:val="004E5CBD"/>
    <w:rsid w:val="004E604A"/>
    <w:rsid w:val="004E62C6"/>
    <w:rsid w:val="004E63CF"/>
    <w:rsid w:val="004E658F"/>
    <w:rsid w:val="004E664D"/>
    <w:rsid w:val="004E6862"/>
    <w:rsid w:val="004E6919"/>
    <w:rsid w:val="004E6CFA"/>
    <w:rsid w:val="004E758C"/>
    <w:rsid w:val="004E7718"/>
    <w:rsid w:val="004E7ACF"/>
    <w:rsid w:val="004F0461"/>
    <w:rsid w:val="004F0526"/>
    <w:rsid w:val="004F09ED"/>
    <w:rsid w:val="004F0A0A"/>
    <w:rsid w:val="004F0C27"/>
    <w:rsid w:val="004F0F1F"/>
    <w:rsid w:val="004F11AD"/>
    <w:rsid w:val="004F1D29"/>
    <w:rsid w:val="004F1DFB"/>
    <w:rsid w:val="004F1F62"/>
    <w:rsid w:val="004F2035"/>
    <w:rsid w:val="004F214E"/>
    <w:rsid w:val="004F23CB"/>
    <w:rsid w:val="004F2E28"/>
    <w:rsid w:val="004F30E3"/>
    <w:rsid w:val="004F3119"/>
    <w:rsid w:val="004F3931"/>
    <w:rsid w:val="004F3AC0"/>
    <w:rsid w:val="004F3BE9"/>
    <w:rsid w:val="004F3CC1"/>
    <w:rsid w:val="004F3FD8"/>
    <w:rsid w:val="004F4627"/>
    <w:rsid w:val="004F4886"/>
    <w:rsid w:val="004F4966"/>
    <w:rsid w:val="004F4C6E"/>
    <w:rsid w:val="004F54BF"/>
    <w:rsid w:val="004F5521"/>
    <w:rsid w:val="004F5716"/>
    <w:rsid w:val="004F5843"/>
    <w:rsid w:val="004F590B"/>
    <w:rsid w:val="004F598F"/>
    <w:rsid w:val="004F5B0C"/>
    <w:rsid w:val="004F5CA9"/>
    <w:rsid w:val="004F656A"/>
    <w:rsid w:val="004F6646"/>
    <w:rsid w:val="004F686A"/>
    <w:rsid w:val="004F760A"/>
    <w:rsid w:val="004F7B5E"/>
    <w:rsid w:val="004F7C10"/>
    <w:rsid w:val="004F7E4F"/>
    <w:rsid w:val="0050014A"/>
    <w:rsid w:val="00500328"/>
    <w:rsid w:val="00500602"/>
    <w:rsid w:val="0050078C"/>
    <w:rsid w:val="00500AA1"/>
    <w:rsid w:val="00500EE1"/>
    <w:rsid w:val="00500F00"/>
    <w:rsid w:val="005013D9"/>
    <w:rsid w:val="00501470"/>
    <w:rsid w:val="00501B78"/>
    <w:rsid w:val="00501DB9"/>
    <w:rsid w:val="00502077"/>
    <w:rsid w:val="005020C7"/>
    <w:rsid w:val="00502128"/>
    <w:rsid w:val="0050214F"/>
    <w:rsid w:val="00502257"/>
    <w:rsid w:val="0050272E"/>
    <w:rsid w:val="00502ADE"/>
    <w:rsid w:val="00502DEF"/>
    <w:rsid w:val="0050305A"/>
    <w:rsid w:val="005030D5"/>
    <w:rsid w:val="00503953"/>
    <w:rsid w:val="00503ADD"/>
    <w:rsid w:val="00503F6E"/>
    <w:rsid w:val="00504035"/>
    <w:rsid w:val="00504344"/>
    <w:rsid w:val="00504A74"/>
    <w:rsid w:val="00504B81"/>
    <w:rsid w:val="00504C7A"/>
    <w:rsid w:val="005050E8"/>
    <w:rsid w:val="00506303"/>
    <w:rsid w:val="0050659F"/>
    <w:rsid w:val="00506880"/>
    <w:rsid w:val="0050772F"/>
    <w:rsid w:val="005077FA"/>
    <w:rsid w:val="005079CD"/>
    <w:rsid w:val="0051001A"/>
    <w:rsid w:val="005104E3"/>
    <w:rsid w:val="0051081E"/>
    <w:rsid w:val="005108EA"/>
    <w:rsid w:val="00510E59"/>
    <w:rsid w:val="00510E78"/>
    <w:rsid w:val="005111DE"/>
    <w:rsid w:val="005118D5"/>
    <w:rsid w:val="00511CD6"/>
    <w:rsid w:val="00511D56"/>
    <w:rsid w:val="00511F96"/>
    <w:rsid w:val="005120EA"/>
    <w:rsid w:val="005125BC"/>
    <w:rsid w:val="00512840"/>
    <w:rsid w:val="0051287F"/>
    <w:rsid w:val="005128D0"/>
    <w:rsid w:val="0051293E"/>
    <w:rsid w:val="00512AD0"/>
    <w:rsid w:val="00512CC2"/>
    <w:rsid w:val="00512F82"/>
    <w:rsid w:val="00512FD0"/>
    <w:rsid w:val="00513303"/>
    <w:rsid w:val="005133F2"/>
    <w:rsid w:val="005136ED"/>
    <w:rsid w:val="005138A1"/>
    <w:rsid w:val="005138B4"/>
    <w:rsid w:val="005139B7"/>
    <w:rsid w:val="00513A85"/>
    <w:rsid w:val="00513D64"/>
    <w:rsid w:val="00513E64"/>
    <w:rsid w:val="005142D7"/>
    <w:rsid w:val="005146B2"/>
    <w:rsid w:val="0051479E"/>
    <w:rsid w:val="005149B5"/>
    <w:rsid w:val="00514C9E"/>
    <w:rsid w:val="00514CC9"/>
    <w:rsid w:val="00514FCA"/>
    <w:rsid w:val="005155B9"/>
    <w:rsid w:val="005155C5"/>
    <w:rsid w:val="005155DC"/>
    <w:rsid w:val="005156E6"/>
    <w:rsid w:val="00515AF5"/>
    <w:rsid w:val="00515E19"/>
    <w:rsid w:val="0051643F"/>
    <w:rsid w:val="00516D3A"/>
    <w:rsid w:val="00517507"/>
    <w:rsid w:val="005176D2"/>
    <w:rsid w:val="00517726"/>
    <w:rsid w:val="0051777B"/>
    <w:rsid w:val="00517A48"/>
    <w:rsid w:val="00517CFA"/>
    <w:rsid w:val="00517F03"/>
    <w:rsid w:val="00517F16"/>
    <w:rsid w:val="005202B6"/>
    <w:rsid w:val="00520678"/>
    <w:rsid w:val="0052081C"/>
    <w:rsid w:val="00520DE2"/>
    <w:rsid w:val="00521289"/>
    <w:rsid w:val="00521342"/>
    <w:rsid w:val="00521453"/>
    <w:rsid w:val="00521842"/>
    <w:rsid w:val="00521B4D"/>
    <w:rsid w:val="005220EC"/>
    <w:rsid w:val="0052216F"/>
    <w:rsid w:val="00522923"/>
    <w:rsid w:val="00522E77"/>
    <w:rsid w:val="005231D1"/>
    <w:rsid w:val="00523398"/>
    <w:rsid w:val="00523573"/>
    <w:rsid w:val="00523817"/>
    <w:rsid w:val="005238DA"/>
    <w:rsid w:val="005239B3"/>
    <w:rsid w:val="00523C3B"/>
    <w:rsid w:val="00523DB0"/>
    <w:rsid w:val="0052418A"/>
    <w:rsid w:val="005244E1"/>
    <w:rsid w:val="005245A3"/>
    <w:rsid w:val="00524B23"/>
    <w:rsid w:val="00524D28"/>
    <w:rsid w:val="00524D31"/>
    <w:rsid w:val="00525488"/>
    <w:rsid w:val="005255B2"/>
    <w:rsid w:val="005257A0"/>
    <w:rsid w:val="00525DB2"/>
    <w:rsid w:val="00526611"/>
    <w:rsid w:val="00526753"/>
    <w:rsid w:val="00526826"/>
    <w:rsid w:val="00526A23"/>
    <w:rsid w:val="00526AD6"/>
    <w:rsid w:val="00526F26"/>
    <w:rsid w:val="00526F83"/>
    <w:rsid w:val="0052705D"/>
    <w:rsid w:val="0052765E"/>
    <w:rsid w:val="00527CCB"/>
    <w:rsid w:val="00527CF5"/>
    <w:rsid w:val="00530445"/>
    <w:rsid w:val="0053053C"/>
    <w:rsid w:val="00530711"/>
    <w:rsid w:val="00530733"/>
    <w:rsid w:val="00530809"/>
    <w:rsid w:val="005308CA"/>
    <w:rsid w:val="00530AEC"/>
    <w:rsid w:val="00530BBB"/>
    <w:rsid w:val="00530DBE"/>
    <w:rsid w:val="0053138D"/>
    <w:rsid w:val="005316D0"/>
    <w:rsid w:val="00531A5C"/>
    <w:rsid w:val="00531B82"/>
    <w:rsid w:val="00531EA9"/>
    <w:rsid w:val="00531EFA"/>
    <w:rsid w:val="005320B0"/>
    <w:rsid w:val="005325B0"/>
    <w:rsid w:val="0053263F"/>
    <w:rsid w:val="005327D4"/>
    <w:rsid w:val="00532D84"/>
    <w:rsid w:val="00532D87"/>
    <w:rsid w:val="00533040"/>
    <w:rsid w:val="00533439"/>
    <w:rsid w:val="00533998"/>
    <w:rsid w:val="00533F98"/>
    <w:rsid w:val="0053426D"/>
    <w:rsid w:val="005347C0"/>
    <w:rsid w:val="00534BB5"/>
    <w:rsid w:val="00534D9C"/>
    <w:rsid w:val="00534F30"/>
    <w:rsid w:val="00535581"/>
    <w:rsid w:val="005356D2"/>
    <w:rsid w:val="005358BF"/>
    <w:rsid w:val="00535BE5"/>
    <w:rsid w:val="00535CC8"/>
    <w:rsid w:val="00535CE3"/>
    <w:rsid w:val="0053624A"/>
    <w:rsid w:val="00536709"/>
    <w:rsid w:val="005367CA"/>
    <w:rsid w:val="00536896"/>
    <w:rsid w:val="005368C0"/>
    <w:rsid w:val="00536ACF"/>
    <w:rsid w:val="00536CE1"/>
    <w:rsid w:val="00536EF4"/>
    <w:rsid w:val="0053720B"/>
    <w:rsid w:val="0053731C"/>
    <w:rsid w:val="00537515"/>
    <w:rsid w:val="00537555"/>
    <w:rsid w:val="0053775F"/>
    <w:rsid w:val="005377F9"/>
    <w:rsid w:val="00537C46"/>
    <w:rsid w:val="00537D0B"/>
    <w:rsid w:val="00537FD5"/>
    <w:rsid w:val="00537FED"/>
    <w:rsid w:val="005404B4"/>
    <w:rsid w:val="00540B06"/>
    <w:rsid w:val="00541AA1"/>
    <w:rsid w:val="00541B42"/>
    <w:rsid w:val="00542891"/>
    <w:rsid w:val="005429C9"/>
    <w:rsid w:val="00543214"/>
    <w:rsid w:val="00543229"/>
    <w:rsid w:val="00543239"/>
    <w:rsid w:val="005433E1"/>
    <w:rsid w:val="005434CD"/>
    <w:rsid w:val="005436A4"/>
    <w:rsid w:val="00543C6D"/>
    <w:rsid w:val="00543E58"/>
    <w:rsid w:val="00543E85"/>
    <w:rsid w:val="00544037"/>
    <w:rsid w:val="005440B5"/>
    <w:rsid w:val="0054471D"/>
    <w:rsid w:val="00544751"/>
    <w:rsid w:val="00544960"/>
    <w:rsid w:val="00544EAE"/>
    <w:rsid w:val="00545B96"/>
    <w:rsid w:val="005465D2"/>
    <w:rsid w:val="0054666D"/>
    <w:rsid w:val="005466F3"/>
    <w:rsid w:val="005467D6"/>
    <w:rsid w:val="0054690E"/>
    <w:rsid w:val="0054756E"/>
    <w:rsid w:val="00547744"/>
    <w:rsid w:val="005479ED"/>
    <w:rsid w:val="00547BCF"/>
    <w:rsid w:val="00547D6C"/>
    <w:rsid w:val="005500D6"/>
    <w:rsid w:val="0055028A"/>
    <w:rsid w:val="00550485"/>
    <w:rsid w:val="00550868"/>
    <w:rsid w:val="00550C66"/>
    <w:rsid w:val="00551492"/>
    <w:rsid w:val="005514DF"/>
    <w:rsid w:val="005521C7"/>
    <w:rsid w:val="005522B8"/>
    <w:rsid w:val="00552508"/>
    <w:rsid w:val="005525C0"/>
    <w:rsid w:val="00552B4E"/>
    <w:rsid w:val="00552E87"/>
    <w:rsid w:val="0055371F"/>
    <w:rsid w:val="00553835"/>
    <w:rsid w:val="0055395F"/>
    <w:rsid w:val="00554448"/>
    <w:rsid w:val="005549E4"/>
    <w:rsid w:val="00554C93"/>
    <w:rsid w:val="00554CB1"/>
    <w:rsid w:val="0055516A"/>
    <w:rsid w:val="005552C6"/>
    <w:rsid w:val="005556D4"/>
    <w:rsid w:val="00555706"/>
    <w:rsid w:val="0055585A"/>
    <w:rsid w:val="00555892"/>
    <w:rsid w:val="0055589F"/>
    <w:rsid w:val="005558E2"/>
    <w:rsid w:val="00555AFB"/>
    <w:rsid w:val="00555E69"/>
    <w:rsid w:val="005561D6"/>
    <w:rsid w:val="00556275"/>
    <w:rsid w:val="0055629F"/>
    <w:rsid w:val="00556EDC"/>
    <w:rsid w:val="005571FE"/>
    <w:rsid w:val="005572B9"/>
    <w:rsid w:val="00557314"/>
    <w:rsid w:val="00557525"/>
    <w:rsid w:val="0055775E"/>
    <w:rsid w:val="00557A43"/>
    <w:rsid w:val="00557C75"/>
    <w:rsid w:val="00557D67"/>
    <w:rsid w:val="00557E37"/>
    <w:rsid w:val="00560074"/>
    <w:rsid w:val="00560117"/>
    <w:rsid w:val="0056022B"/>
    <w:rsid w:val="00560558"/>
    <w:rsid w:val="00560FA7"/>
    <w:rsid w:val="00560FB4"/>
    <w:rsid w:val="00561193"/>
    <w:rsid w:val="00561510"/>
    <w:rsid w:val="00561B39"/>
    <w:rsid w:val="00561D4A"/>
    <w:rsid w:val="00561DEF"/>
    <w:rsid w:val="00561E00"/>
    <w:rsid w:val="005621DF"/>
    <w:rsid w:val="005622C8"/>
    <w:rsid w:val="0056238B"/>
    <w:rsid w:val="0056279F"/>
    <w:rsid w:val="005627D6"/>
    <w:rsid w:val="00563023"/>
    <w:rsid w:val="00563243"/>
    <w:rsid w:val="00563BB2"/>
    <w:rsid w:val="0056407D"/>
    <w:rsid w:val="00564090"/>
    <w:rsid w:val="00564227"/>
    <w:rsid w:val="0056481A"/>
    <w:rsid w:val="00564B51"/>
    <w:rsid w:val="00564C97"/>
    <w:rsid w:val="00564D56"/>
    <w:rsid w:val="00564DD2"/>
    <w:rsid w:val="00564F0A"/>
    <w:rsid w:val="0056512C"/>
    <w:rsid w:val="0056514D"/>
    <w:rsid w:val="005655DD"/>
    <w:rsid w:val="0056580E"/>
    <w:rsid w:val="00565A73"/>
    <w:rsid w:val="0056617B"/>
    <w:rsid w:val="005661B7"/>
    <w:rsid w:val="00566DBA"/>
    <w:rsid w:val="005675E4"/>
    <w:rsid w:val="0056795F"/>
    <w:rsid w:val="00567BA2"/>
    <w:rsid w:val="00570064"/>
    <w:rsid w:val="00570130"/>
    <w:rsid w:val="005701DE"/>
    <w:rsid w:val="00570664"/>
    <w:rsid w:val="0057069A"/>
    <w:rsid w:val="005706B6"/>
    <w:rsid w:val="005708AE"/>
    <w:rsid w:val="00570ABC"/>
    <w:rsid w:val="00570BDC"/>
    <w:rsid w:val="00570E61"/>
    <w:rsid w:val="0057132A"/>
    <w:rsid w:val="00571418"/>
    <w:rsid w:val="00571F1C"/>
    <w:rsid w:val="005721CB"/>
    <w:rsid w:val="00572338"/>
    <w:rsid w:val="00572385"/>
    <w:rsid w:val="00572431"/>
    <w:rsid w:val="00572B8E"/>
    <w:rsid w:val="00572C1D"/>
    <w:rsid w:val="00573140"/>
    <w:rsid w:val="00573510"/>
    <w:rsid w:val="0057357A"/>
    <w:rsid w:val="0057396A"/>
    <w:rsid w:val="00574431"/>
    <w:rsid w:val="005746CE"/>
    <w:rsid w:val="005748B2"/>
    <w:rsid w:val="00574B3C"/>
    <w:rsid w:val="00575577"/>
    <w:rsid w:val="00575ECE"/>
    <w:rsid w:val="00575EE0"/>
    <w:rsid w:val="00575F4A"/>
    <w:rsid w:val="00575FAA"/>
    <w:rsid w:val="005760EF"/>
    <w:rsid w:val="005762DC"/>
    <w:rsid w:val="00576ADB"/>
    <w:rsid w:val="00576B2B"/>
    <w:rsid w:val="00576C1A"/>
    <w:rsid w:val="00576CA3"/>
    <w:rsid w:val="00577608"/>
    <w:rsid w:val="0057776F"/>
    <w:rsid w:val="00577EBD"/>
    <w:rsid w:val="0058019A"/>
    <w:rsid w:val="00580326"/>
    <w:rsid w:val="005807EC"/>
    <w:rsid w:val="0058118F"/>
    <w:rsid w:val="005811F1"/>
    <w:rsid w:val="00581354"/>
    <w:rsid w:val="005816A5"/>
    <w:rsid w:val="005816BA"/>
    <w:rsid w:val="00581A19"/>
    <w:rsid w:val="00582D0C"/>
    <w:rsid w:val="00582E93"/>
    <w:rsid w:val="005831E4"/>
    <w:rsid w:val="005837C2"/>
    <w:rsid w:val="00583865"/>
    <w:rsid w:val="00583A46"/>
    <w:rsid w:val="00583A87"/>
    <w:rsid w:val="00583FBA"/>
    <w:rsid w:val="0058400B"/>
    <w:rsid w:val="00584080"/>
    <w:rsid w:val="00584382"/>
    <w:rsid w:val="0058477A"/>
    <w:rsid w:val="00584BA4"/>
    <w:rsid w:val="00584D55"/>
    <w:rsid w:val="00584D8A"/>
    <w:rsid w:val="005855E2"/>
    <w:rsid w:val="00585710"/>
    <w:rsid w:val="005857E6"/>
    <w:rsid w:val="005858D0"/>
    <w:rsid w:val="00585F94"/>
    <w:rsid w:val="00586277"/>
    <w:rsid w:val="0058648E"/>
    <w:rsid w:val="00586DD9"/>
    <w:rsid w:val="005870CE"/>
    <w:rsid w:val="00587117"/>
    <w:rsid w:val="005874D7"/>
    <w:rsid w:val="00587A20"/>
    <w:rsid w:val="00587AE8"/>
    <w:rsid w:val="00587C2E"/>
    <w:rsid w:val="00587DBF"/>
    <w:rsid w:val="005902A1"/>
    <w:rsid w:val="005903FE"/>
    <w:rsid w:val="00590B46"/>
    <w:rsid w:val="00590BD7"/>
    <w:rsid w:val="00590D4B"/>
    <w:rsid w:val="00590DE5"/>
    <w:rsid w:val="005913AA"/>
    <w:rsid w:val="005915EE"/>
    <w:rsid w:val="00591648"/>
    <w:rsid w:val="005916F6"/>
    <w:rsid w:val="0059171C"/>
    <w:rsid w:val="00591775"/>
    <w:rsid w:val="00591983"/>
    <w:rsid w:val="005919E7"/>
    <w:rsid w:val="00591DDC"/>
    <w:rsid w:val="00591EB5"/>
    <w:rsid w:val="0059209F"/>
    <w:rsid w:val="00592C00"/>
    <w:rsid w:val="00592C52"/>
    <w:rsid w:val="0059301F"/>
    <w:rsid w:val="0059305D"/>
    <w:rsid w:val="005931FB"/>
    <w:rsid w:val="00593B40"/>
    <w:rsid w:val="00593B98"/>
    <w:rsid w:val="00593C28"/>
    <w:rsid w:val="00593C35"/>
    <w:rsid w:val="005940EF"/>
    <w:rsid w:val="005943A9"/>
    <w:rsid w:val="00594778"/>
    <w:rsid w:val="00594BDD"/>
    <w:rsid w:val="00594C93"/>
    <w:rsid w:val="00594FC6"/>
    <w:rsid w:val="0059527E"/>
    <w:rsid w:val="00595521"/>
    <w:rsid w:val="00595659"/>
    <w:rsid w:val="005959A7"/>
    <w:rsid w:val="00595FDC"/>
    <w:rsid w:val="005960C4"/>
    <w:rsid w:val="0059671E"/>
    <w:rsid w:val="0059677E"/>
    <w:rsid w:val="00596AFC"/>
    <w:rsid w:val="00596B1A"/>
    <w:rsid w:val="00596B2D"/>
    <w:rsid w:val="00596BD5"/>
    <w:rsid w:val="00596C92"/>
    <w:rsid w:val="00596ECA"/>
    <w:rsid w:val="00596F14"/>
    <w:rsid w:val="00597074"/>
    <w:rsid w:val="005971E5"/>
    <w:rsid w:val="0059733C"/>
    <w:rsid w:val="005973C1"/>
    <w:rsid w:val="005975B6"/>
    <w:rsid w:val="0059767B"/>
    <w:rsid w:val="005978A7"/>
    <w:rsid w:val="00597960"/>
    <w:rsid w:val="0059799E"/>
    <w:rsid w:val="00597AB6"/>
    <w:rsid w:val="00597C63"/>
    <w:rsid w:val="005A05A4"/>
    <w:rsid w:val="005A0C38"/>
    <w:rsid w:val="005A11DB"/>
    <w:rsid w:val="005A152E"/>
    <w:rsid w:val="005A1609"/>
    <w:rsid w:val="005A1769"/>
    <w:rsid w:val="005A210D"/>
    <w:rsid w:val="005A2491"/>
    <w:rsid w:val="005A27ED"/>
    <w:rsid w:val="005A27F9"/>
    <w:rsid w:val="005A284F"/>
    <w:rsid w:val="005A291C"/>
    <w:rsid w:val="005A2F6E"/>
    <w:rsid w:val="005A3145"/>
    <w:rsid w:val="005A3171"/>
    <w:rsid w:val="005A3173"/>
    <w:rsid w:val="005A317D"/>
    <w:rsid w:val="005A327F"/>
    <w:rsid w:val="005A3B66"/>
    <w:rsid w:val="005A3F19"/>
    <w:rsid w:val="005A4045"/>
    <w:rsid w:val="005A49FA"/>
    <w:rsid w:val="005A4E63"/>
    <w:rsid w:val="005A52D6"/>
    <w:rsid w:val="005A53EA"/>
    <w:rsid w:val="005A54D7"/>
    <w:rsid w:val="005A5EFA"/>
    <w:rsid w:val="005A610D"/>
    <w:rsid w:val="005A620C"/>
    <w:rsid w:val="005A64B3"/>
    <w:rsid w:val="005A6B3B"/>
    <w:rsid w:val="005A6E58"/>
    <w:rsid w:val="005A7032"/>
    <w:rsid w:val="005A710A"/>
    <w:rsid w:val="005A72D8"/>
    <w:rsid w:val="005A7383"/>
    <w:rsid w:val="005A7472"/>
    <w:rsid w:val="005B0C20"/>
    <w:rsid w:val="005B0DA4"/>
    <w:rsid w:val="005B0F92"/>
    <w:rsid w:val="005B15B5"/>
    <w:rsid w:val="005B1644"/>
    <w:rsid w:val="005B1CA5"/>
    <w:rsid w:val="005B1E4F"/>
    <w:rsid w:val="005B1F2B"/>
    <w:rsid w:val="005B28C4"/>
    <w:rsid w:val="005B293A"/>
    <w:rsid w:val="005B2960"/>
    <w:rsid w:val="005B2B4F"/>
    <w:rsid w:val="005B2B81"/>
    <w:rsid w:val="005B2D05"/>
    <w:rsid w:val="005B2FAE"/>
    <w:rsid w:val="005B32DB"/>
    <w:rsid w:val="005B331F"/>
    <w:rsid w:val="005B3460"/>
    <w:rsid w:val="005B3B28"/>
    <w:rsid w:val="005B3B76"/>
    <w:rsid w:val="005B3C05"/>
    <w:rsid w:val="005B40AF"/>
    <w:rsid w:val="005B4682"/>
    <w:rsid w:val="005B47A3"/>
    <w:rsid w:val="005B4AC5"/>
    <w:rsid w:val="005B4CC7"/>
    <w:rsid w:val="005B545D"/>
    <w:rsid w:val="005B54BF"/>
    <w:rsid w:val="005B59DB"/>
    <w:rsid w:val="005B5F60"/>
    <w:rsid w:val="005B6320"/>
    <w:rsid w:val="005B6708"/>
    <w:rsid w:val="005B6767"/>
    <w:rsid w:val="005B68AD"/>
    <w:rsid w:val="005B71F9"/>
    <w:rsid w:val="005B71FF"/>
    <w:rsid w:val="005B7786"/>
    <w:rsid w:val="005B7942"/>
    <w:rsid w:val="005B7B3C"/>
    <w:rsid w:val="005B7E50"/>
    <w:rsid w:val="005B7E81"/>
    <w:rsid w:val="005B7F36"/>
    <w:rsid w:val="005C0172"/>
    <w:rsid w:val="005C04E0"/>
    <w:rsid w:val="005C0500"/>
    <w:rsid w:val="005C08DA"/>
    <w:rsid w:val="005C0A50"/>
    <w:rsid w:val="005C0B53"/>
    <w:rsid w:val="005C0DB7"/>
    <w:rsid w:val="005C0FE2"/>
    <w:rsid w:val="005C1626"/>
    <w:rsid w:val="005C1763"/>
    <w:rsid w:val="005C1A16"/>
    <w:rsid w:val="005C1AF0"/>
    <w:rsid w:val="005C23FF"/>
    <w:rsid w:val="005C2C36"/>
    <w:rsid w:val="005C2ECA"/>
    <w:rsid w:val="005C30D5"/>
    <w:rsid w:val="005C33D1"/>
    <w:rsid w:val="005C33F8"/>
    <w:rsid w:val="005C3A06"/>
    <w:rsid w:val="005C3E86"/>
    <w:rsid w:val="005C4074"/>
    <w:rsid w:val="005C407C"/>
    <w:rsid w:val="005C40C3"/>
    <w:rsid w:val="005C4541"/>
    <w:rsid w:val="005C46D3"/>
    <w:rsid w:val="005C46F8"/>
    <w:rsid w:val="005C498D"/>
    <w:rsid w:val="005C4F7E"/>
    <w:rsid w:val="005C4FB4"/>
    <w:rsid w:val="005C5027"/>
    <w:rsid w:val="005C51C6"/>
    <w:rsid w:val="005C5776"/>
    <w:rsid w:val="005C5D9A"/>
    <w:rsid w:val="005C5E9B"/>
    <w:rsid w:val="005C5F49"/>
    <w:rsid w:val="005C6150"/>
    <w:rsid w:val="005C648F"/>
    <w:rsid w:val="005C660B"/>
    <w:rsid w:val="005C66AA"/>
    <w:rsid w:val="005C6BB1"/>
    <w:rsid w:val="005C6F67"/>
    <w:rsid w:val="005C7301"/>
    <w:rsid w:val="005C7466"/>
    <w:rsid w:val="005C74DD"/>
    <w:rsid w:val="005C74E7"/>
    <w:rsid w:val="005C7640"/>
    <w:rsid w:val="005C76BA"/>
    <w:rsid w:val="005C77D5"/>
    <w:rsid w:val="005D010E"/>
    <w:rsid w:val="005D0222"/>
    <w:rsid w:val="005D0940"/>
    <w:rsid w:val="005D0B16"/>
    <w:rsid w:val="005D1736"/>
    <w:rsid w:val="005D1B37"/>
    <w:rsid w:val="005D1C4A"/>
    <w:rsid w:val="005D1E6C"/>
    <w:rsid w:val="005D2405"/>
    <w:rsid w:val="005D2744"/>
    <w:rsid w:val="005D2B44"/>
    <w:rsid w:val="005D2BD4"/>
    <w:rsid w:val="005D3064"/>
    <w:rsid w:val="005D3214"/>
    <w:rsid w:val="005D3304"/>
    <w:rsid w:val="005D4330"/>
    <w:rsid w:val="005D446B"/>
    <w:rsid w:val="005D48BC"/>
    <w:rsid w:val="005D4929"/>
    <w:rsid w:val="005D4FB9"/>
    <w:rsid w:val="005D5203"/>
    <w:rsid w:val="005D5333"/>
    <w:rsid w:val="005D5358"/>
    <w:rsid w:val="005D5AA4"/>
    <w:rsid w:val="005D5CFD"/>
    <w:rsid w:val="005D6068"/>
    <w:rsid w:val="005D64C2"/>
    <w:rsid w:val="005D65B8"/>
    <w:rsid w:val="005D693E"/>
    <w:rsid w:val="005D69C9"/>
    <w:rsid w:val="005D69EB"/>
    <w:rsid w:val="005D6A11"/>
    <w:rsid w:val="005D6B7C"/>
    <w:rsid w:val="005D6C9F"/>
    <w:rsid w:val="005D6CB3"/>
    <w:rsid w:val="005D6D61"/>
    <w:rsid w:val="005D73C6"/>
    <w:rsid w:val="005D73F4"/>
    <w:rsid w:val="005D7644"/>
    <w:rsid w:val="005D7835"/>
    <w:rsid w:val="005D7978"/>
    <w:rsid w:val="005D7A53"/>
    <w:rsid w:val="005D7BB4"/>
    <w:rsid w:val="005E09C4"/>
    <w:rsid w:val="005E0A2B"/>
    <w:rsid w:val="005E0E95"/>
    <w:rsid w:val="005E13F0"/>
    <w:rsid w:val="005E141F"/>
    <w:rsid w:val="005E172C"/>
    <w:rsid w:val="005E23FC"/>
    <w:rsid w:val="005E2720"/>
    <w:rsid w:val="005E3183"/>
    <w:rsid w:val="005E3487"/>
    <w:rsid w:val="005E38EC"/>
    <w:rsid w:val="005E3D89"/>
    <w:rsid w:val="005E44ED"/>
    <w:rsid w:val="005E45A5"/>
    <w:rsid w:val="005E480B"/>
    <w:rsid w:val="005E492C"/>
    <w:rsid w:val="005E4A84"/>
    <w:rsid w:val="005E4B9A"/>
    <w:rsid w:val="005E4D80"/>
    <w:rsid w:val="005E4FAC"/>
    <w:rsid w:val="005E519A"/>
    <w:rsid w:val="005E5444"/>
    <w:rsid w:val="005E55BD"/>
    <w:rsid w:val="005E5EA0"/>
    <w:rsid w:val="005E61DD"/>
    <w:rsid w:val="005E63A6"/>
    <w:rsid w:val="005E6750"/>
    <w:rsid w:val="005E68B1"/>
    <w:rsid w:val="005E6940"/>
    <w:rsid w:val="005E6BFA"/>
    <w:rsid w:val="005E7207"/>
    <w:rsid w:val="005E7519"/>
    <w:rsid w:val="005E7809"/>
    <w:rsid w:val="005E7944"/>
    <w:rsid w:val="005E7D07"/>
    <w:rsid w:val="005F0656"/>
    <w:rsid w:val="005F06D0"/>
    <w:rsid w:val="005F0A83"/>
    <w:rsid w:val="005F0FA0"/>
    <w:rsid w:val="005F0FCD"/>
    <w:rsid w:val="005F1146"/>
    <w:rsid w:val="005F1204"/>
    <w:rsid w:val="005F15D4"/>
    <w:rsid w:val="005F1EA4"/>
    <w:rsid w:val="005F1EB6"/>
    <w:rsid w:val="005F1FE3"/>
    <w:rsid w:val="005F200E"/>
    <w:rsid w:val="005F248D"/>
    <w:rsid w:val="005F29C9"/>
    <w:rsid w:val="005F2AE5"/>
    <w:rsid w:val="005F2B89"/>
    <w:rsid w:val="005F3418"/>
    <w:rsid w:val="005F3719"/>
    <w:rsid w:val="005F37DD"/>
    <w:rsid w:val="005F3979"/>
    <w:rsid w:val="005F3B50"/>
    <w:rsid w:val="005F3D7C"/>
    <w:rsid w:val="005F3F47"/>
    <w:rsid w:val="005F4A1D"/>
    <w:rsid w:val="005F4CB0"/>
    <w:rsid w:val="005F4E76"/>
    <w:rsid w:val="005F5227"/>
    <w:rsid w:val="005F5398"/>
    <w:rsid w:val="005F5A51"/>
    <w:rsid w:val="005F63B1"/>
    <w:rsid w:val="005F63EF"/>
    <w:rsid w:val="005F6402"/>
    <w:rsid w:val="005F648D"/>
    <w:rsid w:val="005F6510"/>
    <w:rsid w:val="005F6609"/>
    <w:rsid w:val="005F6EF4"/>
    <w:rsid w:val="005F7052"/>
    <w:rsid w:val="005F723C"/>
    <w:rsid w:val="00600204"/>
    <w:rsid w:val="0060117A"/>
    <w:rsid w:val="006016A7"/>
    <w:rsid w:val="0060175E"/>
    <w:rsid w:val="006017FD"/>
    <w:rsid w:val="00601947"/>
    <w:rsid w:val="00601B38"/>
    <w:rsid w:val="00601C8E"/>
    <w:rsid w:val="00601F0B"/>
    <w:rsid w:val="00601F7E"/>
    <w:rsid w:val="006023FD"/>
    <w:rsid w:val="0060248D"/>
    <w:rsid w:val="0060249A"/>
    <w:rsid w:val="0060255F"/>
    <w:rsid w:val="00602589"/>
    <w:rsid w:val="006025F5"/>
    <w:rsid w:val="0060273A"/>
    <w:rsid w:val="00602C53"/>
    <w:rsid w:val="0060364A"/>
    <w:rsid w:val="006037A0"/>
    <w:rsid w:val="0060398A"/>
    <w:rsid w:val="00603997"/>
    <w:rsid w:val="006039CC"/>
    <w:rsid w:val="00603D2A"/>
    <w:rsid w:val="00603DBC"/>
    <w:rsid w:val="00603E9F"/>
    <w:rsid w:val="0060436F"/>
    <w:rsid w:val="006044F1"/>
    <w:rsid w:val="006049EB"/>
    <w:rsid w:val="00604AB9"/>
    <w:rsid w:val="006051AA"/>
    <w:rsid w:val="00605502"/>
    <w:rsid w:val="006056A6"/>
    <w:rsid w:val="006056BF"/>
    <w:rsid w:val="0060595F"/>
    <w:rsid w:val="006063FA"/>
    <w:rsid w:val="00606558"/>
    <w:rsid w:val="00606710"/>
    <w:rsid w:val="00606A1E"/>
    <w:rsid w:val="00606A67"/>
    <w:rsid w:val="00606B45"/>
    <w:rsid w:val="00606E83"/>
    <w:rsid w:val="00606FD9"/>
    <w:rsid w:val="00607BCC"/>
    <w:rsid w:val="0061005F"/>
    <w:rsid w:val="00610741"/>
    <w:rsid w:val="00610B5D"/>
    <w:rsid w:val="00610C60"/>
    <w:rsid w:val="00611562"/>
    <w:rsid w:val="00611618"/>
    <w:rsid w:val="0061173A"/>
    <w:rsid w:val="006117A6"/>
    <w:rsid w:val="0061191A"/>
    <w:rsid w:val="00611A30"/>
    <w:rsid w:val="00611E23"/>
    <w:rsid w:val="00611FFD"/>
    <w:rsid w:val="0061285F"/>
    <w:rsid w:val="00612C04"/>
    <w:rsid w:val="00612DDF"/>
    <w:rsid w:val="00612F10"/>
    <w:rsid w:val="00612FA4"/>
    <w:rsid w:val="00613893"/>
    <w:rsid w:val="00613AED"/>
    <w:rsid w:val="0061402B"/>
    <w:rsid w:val="0061417B"/>
    <w:rsid w:val="0061469A"/>
    <w:rsid w:val="00614737"/>
    <w:rsid w:val="006148D4"/>
    <w:rsid w:val="006149AA"/>
    <w:rsid w:val="00614A2D"/>
    <w:rsid w:val="00614CDD"/>
    <w:rsid w:val="006155AA"/>
    <w:rsid w:val="006158BF"/>
    <w:rsid w:val="00615920"/>
    <w:rsid w:val="00615FB7"/>
    <w:rsid w:val="0061649B"/>
    <w:rsid w:val="006164D9"/>
    <w:rsid w:val="00616891"/>
    <w:rsid w:val="00616AAB"/>
    <w:rsid w:val="00616E13"/>
    <w:rsid w:val="00617174"/>
    <w:rsid w:val="00617215"/>
    <w:rsid w:val="00617220"/>
    <w:rsid w:val="0061761A"/>
    <w:rsid w:val="00617650"/>
    <w:rsid w:val="0061766B"/>
    <w:rsid w:val="00617675"/>
    <w:rsid w:val="006177A4"/>
    <w:rsid w:val="00617E33"/>
    <w:rsid w:val="00620105"/>
    <w:rsid w:val="006206EE"/>
    <w:rsid w:val="00620C3F"/>
    <w:rsid w:val="006210BC"/>
    <w:rsid w:val="0062115D"/>
    <w:rsid w:val="006211AD"/>
    <w:rsid w:val="00621592"/>
    <w:rsid w:val="00621B62"/>
    <w:rsid w:val="00621C60"/>
    <w:rsid w:val="00621CD2"/>
    <w:rsid w:val="00622611"/>
    <w:rsid w:val="00623536"/>
    <w:rsid w:val="006238A4"/>
    <w:rsid w:val="00623E71"/>
    <w:rsid w:val="00623F0C"/>
    <w:rsid w:val="00624071"/>
    <w:rsid w:val="006240DE"/>
    <w:rsid w:val="006242AD"/>
    <w:rsid w:val="00624578"/>
    <w:rsid w:val="00624A83"/>
    <w:rsid w:val="00624AC9"/>
    <w:rsid w:val="00624BC2"/>
    <w:rsid w:val="00624E15"/>
    <w:rsid w:val="00624E4F"/>
    <w:rsid w:val="00625056"/>
    <w:rsid w:val="0062550F"/>
    <w:rsid w:val="00625990"/>
    <w:rsid w:val="00625D87"/>
    <w:rsid w:val="0062604F"/>
    <w:rsid w:val="006260F3"/>
    <w:rsid w:val="006261A8"/>
    <w:rsid w:val="006261AF"/>
    <w:rsid w:val="00626429"/>
    <w:rsid w:val="006264A7"/>
    <w:rsid w:val="00626715"/>
    <w:rsid w:val="00626738"/>
    <w:rsid w:val="00626A23"/>
    <w:rsid w:val="00626C15"/>
    <w:rsid w:val="00626E39"/>
    <w:rsid w:val="00627265"/>
    <w:rsid w:val="006275E7"/>
    <w:rsid w:val="006304A6"/>
    <w:rsid w:val="0063065E"/>
    <w:rsid w:val="0063069A"/>
    <w:rsid w:val="006307FE"/>
    <w:rsid w:val="00630B53"/>
    <w:rsid w:val="00630D27"/>
    <w:rsid w:val="00630EFA"/>
    <w:rsid w:val="006310B6"/>
    <w:rsid w:val="006311AB"/>
    <w:rsid w:val="006314AF"/>
    <w:rsid w:val="006318D7"/>
    <w:rsid w:val="00631924"/>
    <w:rsid w:val="006319A0"/>
    <w:rsid w:val="00631BC5"/>
    <w:rsid w:val="00631DD3"/>
    <w:rsid w:val="00631F22"/>
    <w:rsid w:val="0063229C"/>
    <w:rsid w:val="00632393"/>
    <w:rsid w:val="006325B3"/>
    <w:rsid w:val="00632A84"/>
    <w:rsid w:val="0063300E"/>
    <w:rsid w:val="00633070"/>
    <w:rsid w:val="006331AA"/>
    <w:rsid w:val="00633333"/>
    <w:rsid w:val="00633739"/>
    <w:rsid w:val="006339C0"/>
    <w:rsid w:val="00633D72"/>
    <w:rsid w:val="00633F2E"/>
    <w:rsid w:val="0063410B"/>
    <w:rsid w:val="0063421B"/>
    <w:rsid w:val="00634486"/>
    <w:rsid w:val="006349F5"/>
    <w:rsid w:val="00635643"/>
    <w:rsid w:val="00635807"/>
    <w:rsid w:val="00635A05"/>
    <w:rsid w:val="00635E14"/>
    <w:rsid w:val="00635EDB"/>
    <w:rsid w:val="00635F64"/>
    <w:rsid w:val="006366F4"/>
    <w:rsid w:val="00636A53"/>
    <w:rsid w:val="00636F93"/>
    <w:rsid w:val="0063773E"/>
    <w:rsid w:val="00637862"/>
    <w:rsid w:val="00640357"/>
    <w:rsid w:val="006404B3"/>
    <w:rsid w:val="00640BC0"/>
    <w:rsid w:val="00640D41"/>
    <w:rsid w:val="0064156B"/>
    <w:rsid w:val="00641778"/>
    <w:rsid w:val="00641B48"/>
    <w:rsid w:val="00641E33"/>
    <w:rsid w:val="0064201E"/>
    <w:rsid w:val="006425DC"/>
    <w:rsid w:val="00642D0D"/>
    <w:rsid w:val="006433AD"/>
    <w:rsid w:val="006436A3"/>
    <w:rsid w:val="00643789"/>
    <w:rsid w:val="00643864"/>
    <w:rsid w:val="00643BAC"/>
    <w:rsid w:val="00643C07"/>
    <w:rsid w:val="00643D95"/>
    <w:rsid w:val="0064429E"/>
    <w:rsid w:val="00644B00"/>
    <w:rsid w:val="00644D56"/>
    <w:rsid w:val="0064552F"/>
    <w:rsid w:val="00645889"/>
    <w:rsid w:val="00645D20"/>
    <w:rsid w:val="006460E8"/>
    <w:rsid w:val="00646180"/>
    <w:rsid w:val="00646486"/>
    <w:rsid w:val="00646D79"/>
    <w:rsid w:val="006474F0"/>
    <w:rsid w:val="00647579"/>
    <w:rsid w:val="00647722"/>
    <w:rsid w:val="00650229"/>
    <w:rsid w:val="006502E3"/>
    <w:rsid w:val="00650421"/>
    <w:rsid w:val="006504F2"/>
    <w:rsid w:val="00650A3D"/>
    <w:rsid w:val="006511D6"/>
    <w:rsid w:val="0065123F"/>
    <w:rsid w:val="006512FD"/>
    <w:rsid w:val="00651588"/>
    <w:rsid w:val="006517F2"/>
    <w:rsid w:val="00651AEA"/>
    <w:rsid w:val="00651F78"/>
    <w:rsid w:val="00652259"/>
    <w:rsid w:val="0065255C"/>
    <w:rsid w:val="00652B7A"/>
    <w:rsid w:val="00652EC4"/>
    <w:rsid w:val="00652F47"/>
    <w:rsid w:val="006534A9"/>
    <w:rsid w:val="00653577"/>
    <w:rsid w:val="00653ADF"/>
    <w:rsid w:val="00653B47"/>
    <w:rsid w:val="00653DAA"/>
    <w:rsid w:val="00653FAC"/>
    <w:rsid w:val="006541A2"/>
    <w:rsid w:val="00654557"/>
    <w:rsid w:val="00655142"/>
    <w:rsid w:val="006553EA"/>
    <w:rsid w:val="00655662"/>
    <w:rsid w:val="00655732"/>
    <w:rsid w:val="00655981"/>
    <w:rsid w:val="00655A0A"/>
    <w:rsid w:val="00655A82"/>
    <w:rsid w:val="00655F3C"/>
    <w:rsid w:val="00656090"/>
    <w:rsid w:val="006564AE"/>
    <w:rsid w:val="00656599"/>
    <w:rsid w:val="006565EA"/>
    <w:rsid w:val="00656888"/>
    <w:rsid w:val="00656AB0"/>
    <w:rsid w:val="00656C67"/>
    <w:rsid w:val="006576AF"/>
    <w:rsid w:val="00657928"/>
    <w:rsid w:val="006579B4"/>
    <w:rsid w:val="00657BD3"/>
    <w:rsid w:val="00660468"/>
    <w:rsid w:val="006606DA"/>
    <w:rsid w:val="006606FA"/>
    <w:rsid w:val="006608DB"/>
    <w:rsid w:val="00660D2F"/>
    <w:rsid w:val="00660D83"/>
    <w:rsid w:val="00660EEA"/>
    <w:rsid w:val="00660F16"/>
    <w:rsid w:val="006610FB"/>
    <w:rsid w:val="00661374"/>
    <w:rsid w:val="00661430"/>
    <w:rsid w:val="00661F98"/>
    <w:rsid w:val="00661FDD"/>
    <w:rsid w:val="006620DC"/>
    <w:rsid w:val="00662589"/>
    <w:rsid w:val="00662980"/>
    <w:rsid w:val="00663033"/>
    <w:rsid w:val="0066324B"/>
    <w:rsid w:val="00663503"/>
    <w:rsid w:val="00663AA7"/>
    <w:rsid w:val="00663CAB"/>
    <w:rsid w:val="00663E69"/>
    <w:rsid w:val="0066411C"/>
    <w:rsid w:val="00664498"/>
    <w:rsid w:val="00664544"/>
    <w:rsid w:val="00664866"/>
    <w:rsid w:val="006649DD"/>
    <w:rsid w:val="00664A17"/>
    <w:rsid w:val="00664D10"/>
    <w:rsid w:val="0066510D"/>
    <w:rsid w:val="006657E8"/>
    <w:rsid w:val="00665AEF"/>
    <w:rsid w:val="00665C67"/>
    <w:rsid w:val="00665CA3"/>
    <w:rsid w:val="00666019"/>
    <w:rsid w:val="00666197"/>
    <w:rsid w:val="0066634F"/>
    <w:rsid w:val="006663F9"/>
    <w:rsid w:val="00666617"/>
    <w:rsid w:val="006667CF"/>
    <w:rsid w:val="006667EA"/>
    <w:rsid w:val="006668F5"/>
    <w:rsid w:val="00666C3A"/>
    <w:rsid w:val="006673D4"/>
    <w:rsid w:val="006674FF"/>
    <w:rsid w:val="00667A65"/>
    <w:rsid w:val="00667D12"/>
    <w:rsid w:val="0067023C"/>
    <w:rsid w:val="0067046D"/>
    <w:rsid w:val="00670568"/>
    <w:rsid w:val="00670AF7"/>
    <w:rsid w:val="00670C28"/>
    <w:rsid w:val="00670CD9"/>
    <w:rsid w:val="00670EB7"/>
    <w:rsid w:val="006713C9"/>
    <w:rsid w:val="006716EC"/>
    <w:rsid w:val="006719BA"/>
    <w:rsid w:val="006722AB"/>
    <w:rsid w:val="006726B9"/>
    <w:rsid w:val="0067305D"/>
    <w:rsid w:val="006730CA"/>
    <w:rsid w:val="0067381F"/>
    <w:rsid w:val="0067570E"/>
    <w:rsid w:val="00675773"/>
    <w:rsid w:val="00675A0E"/>
    <w:rsid w:val="00675BC0"/>
    <w:rsid w:val="00676045"/>
    <w:rsid w:val="006760FC"/>
    <w:rsid w:val="0067637A"/>
    <w:rsid w:val="00676515"/>
    <w:rsid w:val="00676832"/>
    <w:rsid w:val="00676932"/>
    <w:rsid w:val="006769E0"/>
    <w:rsid w:val="00676E88"/>
    <w:rsid w:val="006771B2"/>
    <w:rsid w:val="00680001"/>
    <w:rsid w:val="00680099"/>
    <w:rsid w:val="00680112"/>
    <w:rsid w:val="006801BB"/>
    <w:rsid w:val="006801DA"/>
    <w:rsid w:val="006801E8"/>
    <w:rsid w:val="00680575"/>
    <w:rsid w:val="006806C7"/>
    <w:rsid w:val="00680976"/>
    <w:rsid w:val="00681641"/>
    <w:rsid w:val="00681682"/>
    <w:rsid w:val="006819F1"/>
    <w:rsid w:val="00681A5C"/>
    <w:rsid w:val="00681E14"/>
    <w:rsid w:val="00682257"/>
    <w:rsid w:val="00682313"/>
    <w:rsid w:val="00682379"/>
    <w:rsid w:val="0068238D"/>
    <w:rsid w:val="0068247C"/>
    <w:rsid w:val="00682536"/>
    <w:rsid w:val="006826D0"/>
    <w:rsid w:val="006827FF"/>
    <w:rsid w:val="00682C39"/>
    <w:rsid w:val="00682F44"/>
    <w:rsid w:val="006830EF"/>
    <w:rsid w:val="00683225"/>
    <w:rsid w:val="00683283"/>
    <w:rsid w:val="0068341C"/>
    <w:rsid w:val="0068347E"/>
    <w:rsid w:val="00683833"/>
    <w:rsid w:val="00683B68"/>
    <w:rsid w:val="00683F1A"/>
    <w:rsid w:val="00683F21"/>
    <w:rsid w:val="00683FD9"/>
    <w:rsid w:val="006840D9"/>
    <w:rsid w:val="00684102"/>
    <w:rsid w:val="00684192"/>
    <w:rsid w:val="0068448A"/>
    <w:rsid w:val="00684953"/>
    <w:rsid w:val="00684B55"/>
    <w:rsid w:val="00684D5F"/>
    <w:rsid w:val="006857FE"/>
    <w:rsid w:val="00685BD5"/>
    <w:rsid w:val="00686056"/>
    <w:rsid w:val="006861BC"/>
    <w:rsid w:val="006861D2"/>
    <w:rsid w:val="006862E4"/>
    <w:rsid w:val="006867AC"/>
    <w:rsid w:val="00686AB2"/>
    <w:rsid w:val="006870B7"/>
    <w:rsid w:val="00687E88"/>
    <w:rsid w:val="0069080C"/>
    <w:rsid w:val="00690C88"/>
    <w:rsid w:val="00690D42"/>
    <w:rsid w:val="0069144F"/>
    <w:rsid w:val="006918DE"/>
    <w:rsid w:val="00691CAC"/>
    <w:rsid w:val="00691E3E"/>
    <w:rsid w:val="00691FDB"/>
    <w:rsid w:val="00692079"/>
    <w:rsid w:val="006924E9"/>
    <w:rsid w:val="006925A1"/>
    <w:rsid w:val="006933E8"/>
    <w:rsid w:val="0069340C"/>
    <w:rsid w:val="0069351D"/>
    <w:rsid w:val="00693558"/>
    <w:rsid w:val="006937A2"/>
    <w:rsid w:val="00693CB0"/>
    <w:rsid w:val="00693D21"/>
    <w:rsid w:val="00694365"/>
    <w:rsid w:val="00694790"/>
    <w:rsid w:val="00694BC5"/>
    <w:rsid w:val="00694CEE"/>
    <w:rsid w:val="00694F40"/>
    <w:rsid w:val="006952E4"/>
    <w:rsid w:val="006953B4"/>
    <w:rsid w:val="00695854"/>
    <w:rsid w:val="00695957"/>
    <w:rsid w:val="00695E66"/>
    <w:rsid w:val="00695EDD"/>
    <w:rsid w:val="00696325"/>
    <w:rsid w:val="006963BD"/>
    <w:rsid w:val="006967C7"/>
    <w:rsid w:val="006976D2"/>
    <w:rsid w:val="006978E5"/>
    <w:rsid w:val="00697A9D"/>
    <w:rsid w:val="00697C02"/>
    <w:rsid w:val="006A0248"/>
    <w:rsid w:val="006A0656"/>
    <w:rsid w:val="006A184F"/>
    <w:rsid w:val="006A197A"/>
    <w:rsid w:val="006A2045"/>
    <w:rsid w:val="006A2330"/>
    <w:rsid w:val="006A2A4F"/>
    <w:rsid w:val="006A2CFF"/>
    <w:rsid w:val="006A2F85"/>
    <w:rsid w:val="006A3BAC"/>
    <w:rsid w:val="006A4182"/>
    <w:rsid w:val="006A4384"/>
    <w:rsid w:val="006A4EAA"/>
    <w:rsid w:val="006A4F1A"/>
    <w:rsid w:val="006A52F6"/>
    <w:rsid w:val="006A5AFF"/>
    <w:rsid w:val="006A617B"/>
    <w:rsid w:val="006A6253"/>
    <w:rsid w:val="006A62CE"/>
    <w:rsid w:val="006A6770"/>
    <w:rsid w:val="006A6797"/>
    <w:rsid w:val="006A6979"/>
    <w:rsid w:val="006A6CA0"/>
    <w:rsid w:val="006A6D87"/>
    <w:rsid w:val="006A731B"/>
    <w:rsid w:val="006A7B45"/>
    <w:rsid w:val="006B07E1"/>
    <w:rsid w:val="006B0BC9"/>
    <w:rsid w:val="006B0C7E"/>
    <w:rsid w:val="006B0D9C"/>
    <w:rsid w:val="006B118D"/>
    <w:rsid w:val="006B141B"/>
    <w:rsid w:val="006B1B79"/>
    <w:rsid w:val="006B1F35"/>
    <w:rsid w:val="006B267A"/>
    <w:rsid w:val="006B28D5"/>
    <w:rsid w:val="006B28D8"/>
    <w:rsid w:val="006B2B4D"/>
    <w:rsid w:val="006B2B8E"/>
    <w:rsid w:val="006B2CA5"/>
    <w:rsid w:val="006B2E33"/>
    <w:rsid w:val="006B311E"/>
    <w:rsid w:val="006B34F6"/>
    <w:rsid w:val="006B358C"/>
    <w:rsid w:val="006B387D"/>
    <w:rsid w:val="006B3DC6"/>
    <w:rsid w:val="006B4289"/>
    <w:rsid w:val="006B4AA9"/>
    <w:rsid w:val="006B4C78"/>
    <w:rsid w:val="006B4D23"/>
    <w:rsid w:val="006B574E"/>
    <w:rsid w:val="006B5855"/>
    <w:rsid w:val="006B5AA3"/>
    <w:rsid w:val="006B5D76"/>
    <w:rsid w:val="006B5FE1"/>
    <w:rsid w:val="006B61A8"/>
    <w:rsid w:val="006B62E9"/>
    <w:rsid w:val="006B6420"/>
    <w:rsid w:val="006B6678"/>
    <w:rsid w:val="006B6EE4"/>
    <w:rsid w:val="006B754A"/>
    <w:rsid w:val="006B7A3D"/>
    <w:rsid w:val="006B7DEF"/>
    <w:rsid w:val="006B7E5C"/>
    <w:rsid w:val="006B7EF3"/>
    <w:rsid w:val="006C01FE"/>
    <w:rsid w:val="006C022E"/>
    <w:rsid w:val="006C04EF"/>
    <w:rsid w:val="006C0540"/>
    <w:rsid w:val="006C0548"/>
    <w:rsid w:val="006C0D2B"/>
    <w:rsid w:val="006C0E31"/>
    <w:rsid w:val="006C10FC"/>
    <w:rsid w:val="006C17E0"/>
    <w:rsid w:val="006C19A8"/>
    <w:rsid w:val="006C1A6F"/>
    <w:rsid w:val="006C216E"/>
    <w:rsid w:val="006C297E"/>
    <w:rsid w:val="006C2D38"/>
    <w:rsid w:val="006C2D71"/>
    <w:rsid w:val="006C2E0B"/>
    <w:rsid w:val="006C3636"/>
    <w:rsid w:val="006C388B"/>
    <w:rsid w:val="006C3AED"/>
    <w:rsid w:val="006C3FB1"/>
    <w:rsid w:val="006C3FEC"/>
    <w:rsid w:val="006C41F4"/>
    <w:rsid w:val="006C4482"/>
    <w:rsid w:val="006C491B"/>
    <w:rsid w:val="006C5151"/>
    <w:rsid w:val="006C54B6"/>
    <w:rsid w:val="006C575C"/>
    <w:rsid w:val="006C5919"/>
    <w:rsid w:val="006C59BF"/>
    <w:rsid w:val="006C6401"/>
    <w:rsid w:val="006C6418"/>
    <w:rsid w:val="006C6942"/>
    <w:rsid w:val="006C69F6"/>
    <w:rsid w:val="006C6C20"/>
    <w:rsid w:val="006C6EA2"/>
    <w:rsid w:val="006C6FA5"/>
    <w:rsid w:val="006C70B0"/>
    <w:rsid w:val="006C70EA"/>
    <w:rsid w:val="006C723F"/>
    <w:rsid w:val="006C74CE"/>
    <w:rsid w:val="006C75E7"/>
    <w:rsid w:val="006C7637"/>
    <w:rsid w:val="006C76D5"/>
    <w:rsid w:val="006C7CB9"/>
    <w:rsid w:val="006D0431"/>
    <w:rsid w:val="006D070F"/>
    <w:rsid w:val="006D0B7B"/>
    <w:rsid w:val="006D0BF3"/>
    <w:rsid w:val="006D0F1E"/>
    <w:rsid w:val="006D0F5C"/>
    <w:rsid w:val="006D1621"/>
    <w:rsid w:val="006D1AF6"/>
    <w:rsid w:val="006D1EEE"/>
    <w:rsid w:val="006D26B4"/>
    <w:rsid w:val="006D2D5A"/>
    <w:rsid w:val="006D2FD1"/>
    <w:rsid w:val="006D2FEE"/>
    <w:rsid w:val="006D3015"/>
    <w:rsid w:val="006D31F8"/>
    <w:rsid w:val="006D3224"/>
    <w:rsid w:val="006D323C"/>
    <w:rsid w:val="006D3276"/>
    <w:rsid w:val="006D3542"/>
    <w:rsid w:val="006D3640"/>
    <w:rsid w:val="006D3FA0"/>
    <w:rsid w:val="006D44C7"/>
    <w:rsid w:val="006D4D56"/>
    <w:rsid w:val="006D541D"/>
    <w:rsid w:val="006D55F9"/>
    <w:rsid w:val="006D58D1"/>
    <w:rsid w:val="006D58F0"/>
    <w:rsid w:val="006D5B99"/>
    <w:rsid w:val="006D5BB4"/>
    <w:rsid w:val="006D5C88"/>
    <w:rsid w:val="006D5D08"/>
    <w:rsid w:val="006D61A4"/>
    <w:rsid w:val="006D6360"/>
    <w:rsid w:val="006D65D8"/>
    <w:rsid w:val="006D6A43"/>
    <w:rsid w:val="006D7130"/>
    <w:rsid w:val="006D7A51"/>
    <w:rsid w:val="006D7FFD"/>
    <w:rsid w:val="006E0C0E"/>
    <w:rsid w:val="006E0EBA"/>
    <w:rsid w:val="006E10AD"/>
    <w:rsid w:val="006E1343"/>
    <w:rsid w:val="006E1648"/>
    <w:rsid w:val="006E1738"/>
    <w:rsid w:val="006E1F9F"/>
    <w:rsid w:val="006E22C8"/>
    <w:rsid w:val="006E2632"/>
    <w:rsid w:val="006E297F"/>
    <w:rsid w:val="006E2A96"/>
    <w:rsid w:val="006E303A"/>
    <w:rsid w:val="006E3470"/>
    <w:rsid w:val="006E372F"/>
    <w:rsid w:val="006E3814"/>
    <w:rsid w:val="006E38B7"/>
    <w:rsid w:val="006E3D56"/>
    <w:rsid w:val="006E3E2E"/>
    <w:rsid w:val="006E425C"/>
    <w:rsid w:val="006E436A"/>
    <w:rsid w:val="006E4655"/>
    <w:rsid w:val="006E472D"/>
    <w:rsid w:val="006E4DC8"/>
    <w:rsid w:val="006E5066"/>
    <w:rsid w:val="006E5911"/>
    <w:rsid w:val="006E5ADE"/>
    <w:rsid w:val="006E62B6"/>
    <w:rsid w:val="006E652E"/>
    <w:rsid w:val="006E6554"/>
    <w:rsid w:val="006E6621"/>
    <w:rsid w:val="006E6AB6"/>
    <w:rsid w:val="006E6C8C"/>
    <w:rsid w:val="006E7C8C"/>
    <w:rsid w:val="006E7D27"/>
    <w:rsid w:val="006F011E"/>
    <w:rsid w:val="006F030B"/>
    <w:rsid w:val="006F0E6F"/>
    <w:rsid w:val="006F118C"/>
    <w:rsid w:val="006F1329"/>
    <w:rsid w:val="006F15BB"/>
    <w:rsid w:val="006F179D"/>
    <w:rsid w:val="006F1B7F"/>
    <w:rsid w:val="006F1E6B"/>
    <w:rsid w:val="006F22E7"/>
    <w:rsid w:val="006F29EB"/>
    <w:rsid w:val="006F2B15"/>
    <w:rsid w:val="006F2C91"/>
    <w:rsid w:val="006F2E46"/>
    <w:rsid w:val="006F30D9"/>
    <w:rsid w:val="006F310C"/>
    <w:rsid w:val="006F315B"/>
    <w:rsid w:val="006F3406"/>
    <w:rsid w:val="006F36D5"/>
    <w:rsid w:val="006F44DF"/>
    <w:rsid w:val="006F4A81"/>
    <w:rsid w:val="006F4D49"/>
    <w:rsid w:val="006F4F0B"/>
    <w:rsid w:val="006F5482"/>
    <w:rsid w:val="006F55CF"/>
    <w:rsid w:val="006F5963"/>
    <w:rsid w:val="006F5C4C"/>
    <w:rsid w:val="006F5F3F"/>
    <w:rsid w:val="006F62F7"/>
    <w:rsid w:val="006F64E8"/>
    <w:rsid w:val="006F7139"/>
    <w:rsid w:val="006F725A"/>
    <w:rsid w:val="006F72F6"/>
    <w:rsid w:val="006F7615"/>
    <w:rsid w:val="006F7B54"/>
    <w:rsid w:val="00700144"/>
    <w:rsid w:val="00700B08"/>
    <w:rsid w:val="00700D28"/>
    <w:rsid w:val="00700D66"/>
    <w:rsid w:val="00701241"/>
    <w:rsid w:val="00701CA0"/>
    <w:rsid w:val="00701F22"/>
    <w:rsid w:val="00702051"/>
    <w:rsid w:val="00702374"/>
    <w:rsid w:val="0070241A"/>
    <w:rsid w:val="00702CC9"/>
    <w:rsid w:val="00702D1E"/>
    <w:rsid w:val="00702E13"/>
    <w:rsid w:val="007030DB"/>
    <w:rsid w:val="0070350D"/>
    <w:rsid w:val="00703874"/>
    <w:rsid w:val="007038BE"/>
    <w:rsid w:val="00703DFF"/>
    <w:rsid w:val="00703E14"/>
    <w:rsid w:val="0070413A"/>
    <w:rsid w:val="007046AC"/>
    <w:rsid w:val="007047F9"/>
    <w:rsid w:val="00704846"/>
    <w:rsid w:val="007051E9"/>
    <w:rsid w:val="0070525F"/>
    <w:rsid w:val="0070539B"/>
    <w:rsid w:val="007056B4"/>
    <w:rsid w:val="00705731"/>
    <w:rsid w:val="00705906"/>
    <w:rsid w:val="00705F2C"/>
    <w:rsid w:val="00706094"/>
    <w:rsid w:val="0070626C"/>
    <w:rsid w:val="007063AE"/>
    <w:rsid w:val="0070648E"/>
    <w:rsid w:val="007065AC"/>
    <w:rsid w:val="00706D28"/>
    <w:rsid w:val="00707102"/>
    <w:rsid w:val="007075B0"/>
    <w:rsid w:val="007078DF"/>
    <w:rsid w:val="00707B85"/>
    <w:rsid w:val="007101E0"/>
    <w:rsid w:val="0071034A"/>
    <w:rsid w:val="007106DB"/>
    <w:rsid w:val="00710844"/>
    <w:rsid w:val="00710A38"/>
    <w:rsid w:val="00710DC3"/>
    <w:rsid w:val="00710FB3"/>
    <w:rsid w:val="00711456"/>
    <w:rsid w:val="00711573"/>
    <w:rsid w:val="00711714"/>
    <w:rsid w:val="00712099"/>
    <w:rsid w:val="007122FD"/>
    <w:rsid w:val="00712C39"/>
    <w:rsid w:val="00712E77"/>
    <w:rsid w:val="007136E5"/>
    <w:rsid w:val="00713703"/>
    <w:rsid w:val="007137F9"/>
    <w:rsid w:val="00713895"/>
    <w:rsid w:val="00713A44"/>
    <w:rsid w:val="00713AD2"/>
    <w:rsid w:val="00714030"/>
    <w:rsid w:val="00714C32"/>
    <w:rsid w:val="007155A4"/>
    <w:rsid w:val="0071570A"/>
    <w:rsid w:val="00715833"/>
    <w:rsid w:val="00715976"/>
    <w:rsid w:val="00715B45"/>
    <w:rsid w:val="007160BE"/>
    <w:rsid w:val="007162EB"/>
    <w:rsid w:val="007164A3"/>
    <w:rsid w:val="00716D62"/>
    <w:rsid w:val="00716F59"/>
    <w:rsid w:val="007171A4"/>
    <w:rsid w:val="00717312"/>
    <w:rsid w:val="0071738F"/>
    <w:rsid w:val="007175D0"/>
    <w:rsid w:val="007175EA"/>
    <w:rsid w:val="00717A09"/>
    <w:rsid w:val="00717B4B"/>
    <w:rsid w:val="00717C59"/>
    <w:rsid w:val="00717D14"/>
    <w:rsid w:val="00720E1A"/>
    <w:rsid w:val="007216E0"/>
    <w:rsid w:val="00721852"/>
    <w:rsid w:val="00721899"/>
    <w:rsid w:val="00721FAB"/>
    <w:rsid w:val="00722514"/>
    <w:rsid w:val="00722743"/>
    <w:rsid w:val="00722C70"/>
    <w:rsid w:val="0072309D"/>
    <w:rsid w:val="00723594"/>
    <w:rsid w:val="00723A9C"/>
    <w:rsid w:val="00724032"/>
    <w:rsid w:val="00724444"/>
    <w:rsid w:val="007245EB"/>
    <w:rsid w:val="00724741"/>
    <w:rsid w:val="00724AA4"/>
    <w:rsid w:val="00724B05"/>
    <w:rsid w:val="00724B37"/>
    <w:rsid w:val="00724B3F"/>
    <w:rsid w:val="00724B62"/>
    <w:rsid w:val="00724E16"/>
    <w:rsid w:val="00725050"/>
    <w:rsid w:val="007259AD"/>
    <w:rsid w:val="00725CF9"/>
    <w:rsid w:val="00725E73"/>
    <w:rsid w:val="007261F7"/>
    <w:rsid w:val="0072663A"/>
    <w:rsid w:val="00726CE2"/>
    <w:rsid w:val="00726D28"/>
    <w:rsid w:val="00726FFC"/>
    <w:rsid w:val="0072785D"/>
    <w:rsid w:val="00727C6E"/>
    <w:rsid w:val="0073024F"/>
    <w:rsid w:val="00730279"/>
    <w:rsid w:val="007302E7"/>
    <w:rsid w:val="00730437"/>
    <w:rsid w:val="0073049E"/>
    <w:rsid w:val="007305EF"/>
    <w:rsid w:val="00730696"/>
    <w:rsid w:val="00730B63"/>
    <w:rsid w:val="00730E72"/>
    <w:rsid w:val="007314C8"/>
    <w:rsid w:val="00731791"/>
    <w:rsid w:val="007317FF"/>
    <w:rsid w:val="00731911"/>
    <w:rsid w:val="00731AFC"/>
    <w:rsid w:val="007326BF"/>
    <w:rsid w:val="00732786"/>
    <w:rsid w:val="00732838"/>
    <w:rsid w:val="00732E18"/>
    <w:rsid w:val="0073302C"/>
    <w:rsid w:val="0073322E"/>
    <w:rsid w:val="00733296"/>
    <w:rsid w:val="00733365"/>
    <w:rsid w:val="00733818"/>
    <w:rsid w:val="00733955"/>
    <w:rsid w:val="00733B52"/>
    <w:rsid w:val="007340CE"/>
    <w:rsid w:val="0073484A"/>
    <w:rsid w:val="00734A3D"/>
    <w:rsid w:val="00734E95"/>
    <w:rsid w:val="00735524"/>
    <w:rsid w:val="007355CF"/>
    <w:rsid w:val="00735DBD"/>
    <w:rsid w:val="0073617E"/>
    <w:rsid w:val="007365E7"/>
    <w:rsid w:val="007368F4"/>
    <w:rsid w:val="00736A0F"/>
    <w:rsid w:val="00736C1B"/>
    <w:rsid w:val="00737096"/>
    <w:rsid w:val="007370DB"/>
    <w:rsid w:val="00737D9E"/>
    <w:rsid w:val="007400CE"/>
    <w:rsid w:val="0074015A"/>
    <w:rsid w:val="007402E4"/>
    <w:rsid w:val="0074087F"/>
    <w:rsid w:val="007409C6"/>
    <w:rsid w:val="00740DBF"/>
    <w:rsid w:val="007416A4"/>
    <w:rsid w:val="007419DE"/>
    <w:rsid w:val="00741A3C"/>
    <w:rsid w:val="00741CE0"/>
    <w:rsid w:val="00742151"/>
    <w:rsid w:val="007423F8"/>
    <w:rsid w:val="00742BED"/>
    <w:rsid w:val="00742D59"/>
    <w:rsid w:val="00742EDC"/>
    <w:rsid w:val="00742F53"/>
    <w:rsid w:val="0074307F"/>
    <w:rsid w:val="0074356E"/>
    <w:rsid w:val="00743575"/>
    <w:rsid w:val="00743AD5"/>
    <w:rsid w:val="00743D00"/>
    <w:rsid w:val="00744678"/>
    <w:rsid w:val="0074484C"/>
    <w:rsid w:val="00744B22"/>
    <w:rsid w:val="00744C06"/>
    <w:rsid w:val="00745550"/>
    <w:rsid w:val="00745804"/>
    <w:rsid w:val="007469B2"/>
    <w:rsid w:val="00747488"/>
    <w:rsid w:val="007474D3"/>
    <w:rsid w:val="007478B6"/>
    <w:rsid w:val="00747B84"/>
    <w:rsid w:val="00747C39"/>
    <w:rsid w:val="00750017"/>
    <w:rsid w:val="007501D7"/>
    <w:rsid w:val="00750450"/>
    <w:rsid w:val="00750AD8"/>
    <w:rsid w:val="00750C1D"/>
    <w:rsid w:val="007512DF"/>
    <w:rsid w:val="0075130E"/>
    <w:rsid w:val="00751324"/>
    <w:rsid w:val="00751378"/>
    <w:rsid w:val="0075188C"/>
    <w:rsid w:val="00751F78"/>
    <w:rsid w:val="00752096"/>
    <w:rsid w:val="007521D6"/>
    <w:rsid w:val="00752603"/>
    <w:rsid w:val="0075297B"/>
    <w:rsid w:val="00752BF0"/>
    <w:rsid w:val="00752DCE"/>
    <w:rsid w:val="00752E2D"/>
    <w:rsid w:val="00752F06"/>
    <w:rsid w:val="00753215"/>
    <w:rsid w:val="00753568"/>
    <w:rsid w:val="00753576"/>
    <w:rsid w:val="00753B90"/>
    <w:rsid w:val="00753FB1"/>
    <w:rsid w:val="007546C9"/>
    <w:rsid w:val="00754B09"/>
    <w:rsid w:val="00754B74"/>
    <w:rsid w:val="00754CCC"/>
    <w:rsid w:val="00754D09"/>
    <w:rsid w:val="00754F8A"/>
    <w:rsid w:val="00754FF6"/>
    <w:rsid w:val="00755443"/>
    <w:rsid w:val="00755575"/>
    <w:rsid w:val="00755939"/>
    <w:rsid w:val="00755DDF"/>
    <w:rsid w:val="007560E4"/>
    <w:rsid w:val="0075743E"/>
    <w:rsid w:val="0075750C"/>
    <w:rsid w:val="00757E8A"/>
    <w:rsid w:val="007600C6"/>
    <w:rsid w:val="007601A6"/>
    <w:rsid w:val="007605A1"/>
    <w:rsid w:val="007606DD"/>
    <w:rsid w:val="00760C1B"/>
    <w:rsid w:val="00760D5E"/>
    <w:rsid w:val="00760E0A"/>
    <w:rsid w:val="00760E1D"/>
    <w:rsid w:val="007613E1"/>
    <w:rsid w:val="00761437"/>
    <w:rsid w:val="00761840"/>
    <w:rsid w:val="0076185E"/>
    <w:rsid w:val="00761C34"/>
    <w:rsid w:val="00761C53"/>
    <w:rsid w:val="00761DF6"/>
    <w:rsid w:val="00762083"/>
    <w:rsid w:val="00762459"/>
    <w:rsid w:val="00762479"/>
    <w:rsid w:val="0076295A"/>
    <w:rsid w:val="00762A5C"/>
    <w:rsid w:val="00762B25"/>
    <w:rsid w:val="00763202"/>
    <w:rsid w:val="0076380C"/>
    <w:rsid w:val="007638AB"/>
    <w:rsid w:val="00763F04"/>
    <w:rsid w:val="00763F20"/>
    <w:rsid w:val="007642F0"/>
    <w:rsid w:val="007644AD"/>
    <w:rsid w:val="00764823"/>
    <w:rsid w:val="007649C6"/>
    <w:rsid w:val="00764C25"/>
    <w:rsid w:val="00764CFF"/>
    <w:rsid w:val="00764EC0"/>
    <w:rsid w:val="00765593"/>
    <w:rsid w:val="007657F2"/>
    <w:rsid w:val="00766235"/>
    <w:rsid w:val="00766361"/>
    <w:rsid w:val="00766455"/>
    <w:rsid w:val="0076672B"/>
    <w:rsid w:val="0076679E"/>
    <w:rsid w:val="00766932"/>
    <w:rsid w:val="00766B39"/>
    <w:rsid w:val="00766ED1"/>
    <w:rsid w:val="0076700A"/>
    <w:rsid w:val="007671A9"/>
    <w:rsid w:val="007700B3"/>
    <w:rsid w:val="00770131"/>
    <w:rsid w:val="00770707"/>
    <w:rsid w:val="00770A35"/>
    <w:rsid w:val="00771729"/>
    <w:rsid w:val="00771C91"/>
    <w:rsid w:val="00772113"/>
    <w:rsid w:val="00772135"/>
    <w:rsid w:val="007722A0"/>
    <w:rsid w:val="0077291D"/>
    <w:rsid w:val="00772953"/>
    <w:rsid w:val="00772A3E"/>
    <w:rsid w:val="00772C56"/>
    <w:rsid w:val="0077307D"/>
    <w:rsid w:val="0077319F"/>
    <w:rsid w:val="00773A00"/>
    <w:rsid w:val="00773BB1"/>
    <w:rsid w:val="00773DC4"/>
    <w:rsid w:val="00773FC2"/>
    <w:rsid w:val="00774809"/>
    <w:rsid w:val="0077494C"/>
    <w:rsid w:val="007752CE"/>
    <w:rsid w:val="007753F9"/>
    <w:rsid w:val="0077541B"/>
    <w:rsid w:val="00775B3F"/>
    <w:rsid w:val="00775D3F"/>
    <w:rsid w:val="00775D79"/>
    <w:rsid w:val="00775F14"/>
    <w:rsid w:val="00776137"/>
    <w:rsid w:val="007761D5"/>
    <w:rsid w:val="007761FE"/>
    <w:rsid w:val="00776337"/>
    <w:rsid w:val="0077638C"/>
    <w:rsid w:val="007764C0"/>
    <w:rsid w:val="00776576"/>
    <w:rsid w:val="00776867"/>
    <w:rsid w:val="007768E0"/>
    <w:rsid w:val="00776C5D"/>
    <w:rsid w:val="007773EA"/>
    <w:rsid w:val="007777CE"/>
    <w:rsid w:val="00777896"/>
    <w:rsid w:val="00777B1E"/>
    <w:rsid w:val="00777B5E"/>
    <w:rsid w:val="00777CF8"/>
    <w:rsid w:val="00777E64"/>
    <w:rsid w:val="007805A7"/>
    <w:rsid w:val="007805F5"/>
    <w:rsid w:val="00780CD6"/>
    <w:rsid w:val="00780D4A"/>
    <w:rsid w:val="00781530"/>
    <w:rsid w:val="0078176A"/>
    <w:rsid w:val="00781B16"/>
    <w:rsid w:val="00781CA3"/>
    <w:rsid w:val="0078205D"/>
    <w:rsid w:val="007822D3"/>
    <w:rsid w:val="00782526"/>
    <w:rsid w:val="00782544"/>
    <w:rsid w:val="007826AB"/>
    <w:rsid w:val="007826ED"/>
    <w:rsid w:val="00783941"/>
    <w:rsid w:val="00783991"/>
    <w:rsid w:val="00784160"/>
    <w:rsid w:val="00784230"/>
    <w:rsid w:val="00784594"/>
    <w:rsid w:val="00784749"/>
    <w:rsid w:val="00784A7F"/>
    <w:rsid w:val="00784B1A"/>
    <w:rsid w:val="00785570"/>
    <w:rsid w:val="007858CA"/>
    <w:rsid w:val="00785B08"/>
    <w:rsid w:val="00785F5D"/>
    <w:rsid w:val="00785FF7"/>
    <w:rsid w:val="007862CD"/>
    <w:rsid w:val="0078644B"/>
    <w:rsid w:val="0078657A"/>
    <w:rsid w:val="00786D1A"/>
    <w:rsid w:val="00787143"/>
    <w:rsid w:val="007872CC"/>
    <w:rsid w:val="007872FD"/>
    <w:rsid w:val="007876A6"/>
    <w:rsid w:val="0078789D"/>
    <w:rsid w:val="00787A00"/>
    <w:rsid w:val="00787D45"/>
    <w:rsid w:val="00787DD3"/>
    <w:rsid w:val="00790053"/>
    <w:rsid w:val="00790461"/>
    <w:rsid w:val="007904AD"/>
    <w:rsid w:val="00790843"/>
    <w:rsid w:val="0079089D"/>
    <w:rsid w:val="00790A86"/>
    <w:rsid w:val="00790BAE"/>
    <w:rsid w:val="00790CAB"/>
    <w:rsid w:val="00790CD8"/>
    <w:rsid w:val="00790F47"/>
    <w:rsid w:val="00790FDD"/>
    <w:rsid w:val="00791012"/>
    <w:rsid w:val="007912AC"/>
    <w:rsid w:val="00791578"/>
    <w:rsid w:val="00791596"/>
    <w:rsid w:val="007919E9"/>
    <w:rsid w:val="00792221"/>
    <w:rsid w:val="00792539"/>
    <w:rsid w:val="007925C1"/>
    <w:rsid w:val="00792615"/>
    <w:rsid w:val="0079269F"/>
    <w:rsid w:val="007926E5"/>
    <w:rsid w:val="0079274D"/>
    <w:rsid w:val="00792BEE"/>
    <w:rsid w:val="007930E0"/>
    <w:rsid w:val="00793A6B"/>
    <w:rsid w:val="00793ACF"/>
    <w:rsid w:val="00793D51"/>
    <w:rsid w:val="00793EC4"/>
    <w:rsid w:val="00793ED6"/>
    <w:rsid w:val="0079440F"/>
    <w:rsid w:val="00794470"/>
    <w:rsid w:val="007947E2"/>
    <w:rsid w:val="00795065"/>
    <w:rsid w:val="00795137"/>
    <w:rsid w:val="0079609E"/>
    <w:rsid w:val="007965E3"/>
    <w:rsid w:val="007965EC"/>
    <w:rsid w:val="007966D2"/>
    <w:rsid w:val="00796766"/>
    <w:rsid w:val="007967FA"/>
    <w:rsid w:val="00796A62"/>
    <w:rsid w:val="00796EFD"/>
    <w:rsid w:val="00797172"/>
    <w:rsid w:val="007972DB"/>
    <w:rsid w:val="00797564"/>
    <w:rsid w:val="0079756D"/>
    <w:rsid w:val="00797760"/>
    <w:rsid w:val="00797D95"/>
    <w:rsid w:val="00797F75"/>
    <w:rsid w:val="007A003C"/>
    <w:rsid w:val="007A012A"/>
    <w:rsid w:val="007A07D5"/>
    <w:rsid w:val="007A08AA"/>
    <w:rsid w:val="007A11A0"/>
    <w:rsid w:val="007A1506"/>
    <w:rsid w:val="007A195A"/>
    <w:rsid w:val="007A1996"/>
    <w:rsid w:val="007A1A0C"/>
    <w:rsid w:val="007A1AD6"/>
    <w:rsid w:val="007A1B7F"/>
    <w:rsid w:val="007A1DF8"/>
    <w:rsid w:val="007A2163"/>
    <w:rsid w:val="007A2299"/>
    <w:rsid w:val="007A2511"/>
    <w:rsid w:val="007A253A"/>
    <w:rsid w:val="007A2608"/>
    <w:rsid w:val="007A2716"/>
    <w:rsid w:val="007A27FC"/>
    <w:rsid w:val="007A287B"/>
    <w:rsid w:val="007A3193"/>
    <w:rsid w:val="007A3735"/>
    <w:rsid w:val="007A406D"/>
    <w:rsid w:val="007A4321"/>
    <w:rsid w:val="007A4615"/>
    <w:rsid w:val="007A4D5E"/>
    <w:rsid w:val="007A4DA6"/>
    <w:rsid w:val="007A507B"/>
    <w:rsid w:val="007A5200"/>
    <w:rsid w:val="007A538A"/>
    <w:rsid w:val="007A541C"/>
    <w:rsid w:val="007A55FF"/>
    <w:rsid w:val="007A5C37"/>
    <w:rsid w:val="007A5D82"/>
    <w:rsid w:val="007A5FC5"/>
    <w:rsid w:val="007A5FF8"/>
    <w:rsid w:val="007A6695"/>
    <w:rsid w:val="007A6942"/>
    <w:rsid w:val="007A695E"/>
    <w:rsid w:val="007A6FFC"/>
    <w:rsid w:val="007A7036"/>
    <w:rsid w:val="007A76A4"/>
    <w:rsid w:val="007A77CE"/>
    <w:rsid w:val="007A7AB1"/>
    <w:rsid w:val="007B06FD"/>
    <w:rsid w:val="007B09EC"/>
    <w:rsid w:val="007B09FD"/>
    <w:rsid w:val="007B0A08"/>
    <w:rsid w:val="007B0DCC"/>
    <w:rsid w:val="007B1235"/>
    <w:rsid w:val="007B1568"/>
    <w:rsid w:val="007B1A15"/>
    <w:rsid w:val="007B1E96"/>
    <w:rsid w:val="007B24FE"/>
    <w:rsid w:val="007B2516"/>
    <w:rsid w:val="007B25BD"/>
    <w:rsid w:val="007B26B5"/>
    <w:rsid w:val="007B2967"/>
    <w:rsid w:val="007B2F1D"/>
    <w:rsid w:val="007B2FC3"/>
    <w:rsid w:val="007B3202"/>
    <w:rsid w:val="007B3304"/>
    <w:rsid w:val="007B33B2"/>
    <w:rsid w:val="007B360E"/>
    <w:rsid w:val="007B37C6"/>
    <w:rsid w:val="007B3D67"/>
    <w:rsid w:val="007B3DB6"/>
    <w:rsid w:val="007B3E61"/>
    <w:rsid w:val="007B3F00"/>
    <w:rsid w:val="007B403E"/>
    <w:rsid w:val="007B47F0"/>
    <w:rsid w:val="007B49E6"/>
    <w:rsid w:val="007B4CF2"/>
    <w:rsid w:val="007B5239"/>
    <w:rsid w:val="007B5532"/>
    <w:rsid w:val="007B55AF"/>
    <w:rsid w:val="007B5A48"/>
    <w:rsid w:val="007B5B10"/>
    <w:rsid w:val="007B5FA1"/>
    <w:rsid w:val="007B6154"/>
    <w:rsid w:val="007B6216"/>
    <w:rsid w:val="007B655A"/>
    <w:rsid w:val="007B66EC"/>
    <w:rsid w:val="007B674E"/>
    <w:rsid w:val="007B69F6"/>
    <w:rsid w:val="007B6FC0"/>
    <w:rsid w:val="007B7232"/>
    <w:rsid w:val="007B73A3"/>
    <w:rsid w:val="007B7543"/>
    <w:rsid w:val="007B75F4"/>
    <w:rsid w:val="007B7651"/>
    <w:rsid w:val="007B7923"/>
    <w:rsid w:val="007B7F80"/>
    <w:rsid w:val="007C014A"/>
    <w:rsid w:val="007C0DC3"/>
    <w:rsid w:val="007C120A"/>
    <w:rsid w:val="007C13A9"/>
    <w:rsid w:val="007C154A"/>
    <w:rsid w:val="007C1916"/>
    <w:rsid w:val="007C1C20"/>
    <w:rsid w:val="007C1FAB"/>
    <w:rsid w:val="007C21CA"/>
    <w:rsid w:val="007C289C"/>
    <w:rsid w:val="007C2CDB"/>
    <w:rsid w:val="007C3201"/>
    <w:rsid w:val="007C362B"/>
    <w:rsid w:val="007C36AE"/>
    <w:rsid w:val="007C412F"/>
    <w:rsid w:val="007C44B3"/>
    <w:rsid w:val="007C46A4"/>
    <w:rsid w:val="007C494C"/>
    <w:rsid w:val="007C4953"/>
    <w:rsid w:val="007C4B56"/>
    <w:rsid w:val="007C4BDB"/>
    <w:rsid w:val="007C5501"/>
    <w:rsid w:val="007C57C5"/>
    <w:rsid w:val="007C59AF"/>
    <w:rsid w:val="007C60FD"/>
    <w:rsid w:val="007C61D4"/>
    <w:rsid w:val="007C6509"/>
    <w:rsid w:val="007C6848"/>
    <w:rsid w:val="007C6B97"/>
    <w:rsid w:val="007C6CCD"/>
    <w:rsid w:val="007C70F6"/>
    <w:rsid w:val="007C7470"/>
    <w:rsid w:val="007C770B"/>
    <w:rsid w:val="007C77AD"/>
    <w:rsid w:val="007C78A1"/>
    <w:rsid w:val="007C7CFB"/>
    <w:rsid w:val="007C7E83"/>
    <w:rsid w:val="007C7F34"/>
    <w:rsid w:val="007D0030"/>
    <w:rsid w:val="007D045A"/>
    <w:rsid w:val="007D06FD"/>
    <w:rsid w:val="007D0937"/>
    <w:rsid w:val="007D0948"/>
    <w:rsid w:val="007D0A48"/>
    <w:rsid w:val="007D0AC0"/>
    <w:rsid w:val="007D0BEF"/>
    <w:rsid w:val="007D10DF"/>
    <w:rsid w:val="007D1B2F"/>
    <w:rsid w:val="007D1C7B"/>
    <w:rsid w:val="007D1F29"/>
    <w:rsid w:val="007D20E8"/>
    <w:rsid w:val="007D23B3"/>
    <w:rsid w:val="007D2BD6"/>
    <w:rsid w:val="007D30F4"/>
    <w:rsid w:val="007D3495"/>
    <w:rsid w:val="007D3C2B"/>
    <w:rsid w:val="007D41FA"/>
    <w:rsid w:val="007D482B"/>
    <w:rsid w:val="007D58EF"/>
    <w:rsid w:val="007D5BA1"/>
    <w:rsid w:val="007D600E"/>
    <w:rsid w:val="007D63DC"/>
    <w:rsid w:val="007D664B"/>
    <w:rsid w:val="007D67E1"/>
    <w:rsid w:val="007D6811"/>
    <w:rsid w:val="007D6C7C"/>
    <w:rsid w:val="007D6E9A"/>
    <w:rsid w:val="007D6EDB"/>
    <w:rsid w:val="007D70F4"/>
    <w:rsid w:val="007D7552"/>
    <w:rsid w:val="007D786C"/>
    <w:rsid w:val="007D7BF5"/>
    <w:rsid w:val="007D7ED5"/>
    <w:rsid w:val="007D7F9E"/>
    <w:rsid w:val="007E0090"/>
    <w:rsid w:val="007E01DA"/>
    <w:rsid w:val="007E02C6"/>
    <w:rsid w:val="007E0BE2"/>
    <w:rsid w:val="007E0D2D"/>
    <w:rsid w:val="007E0E10"/>
    <w:rsid w:val="007E0F63"/>
    <w:rsid w:val="007E11E7"/>
    <w:rsid w:val="007E1657"/>
    <w:rsid w:val="007E17B4"/>
    <w:rsid w:val="007E1AD8"/>
    <w:rsid w:val="007E1C5B"/>
    <w:rsid w:val="007E1E20"/>
    <w:rsid w:val="007E2241"/>
    <w:rsid w:val="007E224D"/>
    <w:rsid w:val="007E24D1"/>
    <w:rsid w:val="007E2B50"/>
    <w:rsid w:val="007E30CE"/>
    <w:rsid w:val="007E3842"/>
    <w:rsid w:val="007E43BC"/>
    <w:rsid w:val="007E4677"/>
    <w:rsid w:val="007E46E2"/>
    <w:rsid w:val="007E474D"/>
    <w:rsid w:val="007E4D4F"/>
    <w:rsid w:val="007E5401"/>
    <w:rsid w:val="007E5465"/>
    <w:rsid w:val="007E56CA"/>
    <w:rsid w:val="007E57AA"/>
    <w:rsid w:val="007E58CB"/>
    <w:rsid w:val="007E59FC"/>
    <w:rsid w:val="007E5D1E"/>
    <w:rsid w:val="007E623D"/>
    <w:rsid w:val="007E6440"/>
    <w:rsid w:val="007E644B"/>
    <w:rsid w:val="007E64AE"/>
    <w:rsid w:val="007E6B92"/>
    <w:rsid w:val="007E6E3F"/>
    <w:rsid w:val="007E6E47"/>
    <w:rsid w:val="007E712E"/>
    <w:rsid w:val="007E75EC"/>
    <w:rsid w:val="007E7C2C"/>
    <w:rsid w:val="007E7D2F"/>
    <w:rsid w:val="007F0208"/>
    <w:rsid w:val="007F047B"/>
    <w:rsid w:val="007F05DA"/>
    <w:rsid w:val="007F065E"/>
    <w:rsid w:val="007F0C35"/>
    <w:rsid w:val="007F0CFB"/>
    <w:rsid w:val="007F113F"/>
    <w:rsid w:val="007F1441"/>
    <w:rsid w:val="007F180E"/>
    <w:rsid w:val="007F2477"/>
    <w:rsid w:val="007F2750"/>
    <w:rsid w:val="007F291D"/>
    <w:rsid w:val="007F2CBD"/>
    <w:rsid w:val="007F3858"/>
    <w:rsid w:val="007F3BC6"/>
    <w:rsid w:val="007F3C37"/>
    <w:rsid w:val="007F3D13"/>
    <w:rsid w:val="007F44DB"/>
    <w:rsid w:val="007F4785"/>
    <w:rsid w:val="007F4915"/>
    <w:rsid w:val="007F498E"/>
    <w:rsid w:val="007F4AD8"/>
    <w:rsid w:val="007F4DB4"/>
    <w:rsid w:val="007F5489"/>
    <w:rsid w:val="007F57A1"/>
    <w:rsid w:val="007F57FF"/>
    <w:rsid w:val="007F5858"/>
    <w:rsid w:val="007F59D8"/>
    <w:rsid w:val="007F59E9"/>
    <w:rsid w:val="007F5AE7"/>
    <w:rsid w:val="007F5BD5"/>
    <w:rsid w:val="007F5EDE"/>
    <w:rsid w:val="007F623B"/>
    <w:rsid w:val="007F63BC"/>
    <w:rsid w:val="007F6542"/>
    <w:rsid w:val="007F6557"/>
    <w:rsid w:val="007F67E2"/>
    <w:rsid w:val="007F69B3"/>
    <w:rsid w:val="007F790E"/>
    <w:rsid w:val="007F7ACD"/>
    <w:rsid w:val="007F7F6E"/>
    <w:rsid w:val="008000AF"/>
    <w:rsid w:val="00800261"/>
    <w:rsid w:val="00800332"/>
    <w:rsid w:val="00800804"/>
    <w:rsid w:val="00800945"/>
    <w:rsid w:val="008009AA"/>
    <w:rsid w:val="00800A66"/>
    <w:rsid w:val="00800AE9"/>
    <w:rsid w:val="00800B91"/>
    <w:rsid w:val="00800B99"/>
    <w:rsid w:val="00800C2F"/>
    <w:rsid w:val="00801387"/>
    <w:rsid w:val="008018AA"/>
    <w:rsid w:val="0080198F"/>
    <w:rsid w:val="00801B85"/>
    <w:rsid w:val="008023F8"/>
    <w:rsid w:val="00802437"/>
    <w:rsid w:val="00802619"/>
    <w:rsid w:val="0080271B"/>
    <w:rsid w:val="008027DA"/>
    <w:rsid w:val="008028C1"/>
    <w:rsid w:val="00802DC8"/>
    <w:rsid w:val="0080326D"/>
    <w:rsid w:val="0080361D"/>
    <w:rsid w:val="008039C2"/>
    <w:rsid w:val="00803DDD"/>
    <w:rsid w:val="00803EE1"/>
    <w:rsid w:val="00803F8B"/>
    <w:rsid w:val="00804069"/>
    <w:rsid w:val="008043BE"/>
    <w:rsid w:val="008045D6"/>
    <w:rsid w:val="008046C4"/>
    <w:rsid w:val="00804E54"/>
    <w:rsid w:val="008052E3"/>
    <w:rsid w:val="0080533F"/>
    <w:rsid w:val="008058C0"/>
    <w:rsid w:val="00805E95"/>
    <w:rsid w:val="008060C3"/>
    <w:rsid w:val="008061F1"/>
    <w:rsid w:val="00806261"/>
    <w:rsid w:val="00806570"/>
    <w:rsid w:val="0080670E"/>
    <w:rsid w:val="00806D54"/>
    <w:rsid w:val="008070CA"/>
    <w:rsid w:val="0080712E"/>
    <w:rsid w:val="00807DB4"/>
    <w:rsid w:val="00807E61"/>
    <w:rsid w:val="00807F73"/>
    <w:rsid w:val="00810233"/>
    <w:rsid w:val="00810362"/>
    <w:rsid w:val="00810590"/>
    <w:rsid w:val="00810B29"/>
    <w:rsid w:val="00810CAF"/>
    <w:rsid w:val="00810F7A"/>
    <w:rsid w:val="00811037"/>
    <w:rsid w:val="008110CE"/>
    <w:rsid w:val="008111E1"/>
    <w:rsid w:val="008113E1"/>
    <w:rsid w:val="008117E6"/>
    <w:rsid w:val="00811909"/>
    <w:rsid w:val="0081192F"/>
    <w:rsid w:val="00811CB3"/>
    <w:rsid w:val="008121BD"/>
    <w:rsid w:val="008122C2"/>
    <w:rsid w:val="00812470"/>
    <w:rsid w:val="00812889"/>
    <w:rsid w:val="008129C4"/>
    <w:rsid w:val="00812ED2"/>
    <w:rsid w:val="00813370"/>
    <w:rsid w:val="00813419"/>
    <w:rsid w:val="0081365C"/>
    <w:rsid w:val="008137D2"/>
    <w:rsid w:val="00813BA7"/>
    <w:rsid w:val="008143B7"/>
    <w:rsid w:val="00814D95"/>
    <w:rsid w:val="00814D98"/>
    <w:rsid w:val="00814F73"/>
    <w:rsid w:val="00815091"/>
    <w:rsid w:val="00815498"/>
    <w:rsid w:val="00815B91"/>
    <w:rsid w:val="00815B94"/>
    <w:rsid w:val="00815C54"/>
    <w:rsid w:val="00815DBC"/>
    <w:rsid w:val="00815F62"/>
    <w:rsid w:val="00815F84"/>
    <w:rsid w:val="008164E1"/>
    <w:rsid w:val="00816C90"/>
    <w:rsid w:val="00817488"/>
    <w:rsid w:val="00817AE7"/>
    <w:rsid w:val="00817BFB"/>
    <w:rsid w:val="00817C13"/>
    <w:rsid w:val="00817CC5"/>
    <w:rsid w:val="00817CF8"/>
    <w:rsid w:val="00817E66"/>
    <w:rsid w:val="00820476"/>
    <w:rsid w:val="00820DEF"/>
    <w:rsid w:val="008211A7"/>
    <w:rsid w:val="008211C5"/>
    <w:rsid w:val="0082123F"/>
    <w:rsid w:val="00821606"/>
    <w:rsid w:val="00821776"/>
    <w:rsid w:val="00821FA1"/>
    <w:rsid w:val="00822109"/>
    <w:rsid w:val="008222F3"/>
    <w:rsid w:val="00822B9A"/>
    <w:rsid w:val="008231DB"/>
    <w:rsid w:val="0082328C"/>
    <w:rsid w:val="00823397"/>
    <w:rsid w:val="008236F6"/>
    <w:rsid w:val="00823FA8"/>
    <w:rsid w:val="008245B6"/>
    <w:rsid w:val="00824663"/>
    <w:rsid w:val="00824B04"/>
    <w:rsid w:val="00824B23"/>
    <w:rsid w:val="00824B36"/>
    <w:rsid w:val="00824B64"/>
    <w:rsid w:val="00824D4A"/>
    <w:rsid w:val="00824D93"/>
    <w:rsid w:val="00824ECD"/>
    <w:rsid w:val="0082521F"/>
    <w:rsid w:val="0082526E"/>
    <w:rsid w:val="00825629"/>
    <w:rsid w:val="00825C4E"/>
    <w:rsid w:val="00825F3A"/>
    <w:rsid w:val="0082635D"/>
    <w:rsid w:val="00826530"/>
    <w:rsid w:val="0082656B"/>
    <w:rsid w:val="008265DF"/>
    <w:rsid w:val="00826D3A"/>
    <w:rsid w:val="00827198"/>
    <w:rsid w:val="008272F3"/>
    <w:rsid w:val="008274CF"/>
    <w:rsid w:val="008276E2"/>
    <w:rsid w:val="00830052"/>
    <w:rsid w:val="0083010D"/>
    <w:rsid w:val="00830292"/>
    <w:rsid w:val="00830737"/>
    <w:rsid w:val="0083078F"/>
    <w:rsid w:val="00830891"/>
    <w:rsid w:val="00830D20"/>
    <w:rsid w:val="00830EC6"/>
    <w:rsid w:val="008310CF"/>
    <w:rsid w:val="008310DE"/>
    <w:rsid w:val="0083128A"/>
    <w:rsid w:val="0083141C"/>
    <w:rsid w:val="008316C8"/>
    <w:rsid w:val="0083170C"/>
    <w:rsid w:val="00831DC0"/>
    <w:rsid w:val="0083201A"/>
    <w:rsid w:val="008320D1"/>
    <w:rsid w:val="0083214E"/>
    <w:rsid w:val="00832252"/>
    <w:rsid w:val="008322B7"/>
    <w:rsid w:val="008328A7"/>
    <w:rsid w:val="00832AAF"/>
    <w:rsid w:val="00832C4F"/>
    <w:rsid w:val="00832D26"/>
    <w:rsid w:val="0083320B"/>
    <w:rsid w:val="00833785"/>
    <w:rsid w:val="00833B24"/>
    <w:rsid w:val="00833BD0"/>
    <w:rsid w:val="00833EAE"/>
    <w:rsid w:val="00833F01"/>
    <w:rsid w:val="00833F42"/>
    <w:rsid w:val="0083410F"/>
    <w:rsid w:val="008341D3"/>
    <w:rsid w:val="008342FA"/>
    <w:rsid w:val="00834880"/>
    <w:rsid w:val="00834946"/>
    <w:rsid w:val="0083497E"/>
    <w:rsid w:val="0083509C"/>
    <w:rsid w:val="00835472"/>
    <w:rsid w:val="00835B26"/>
    <w:rsid w:val="00835C69"/>
    <w:rsid w:val="0083666F"/>
    <w:rsid w:val="008368B7"/>
    <w:rsid w:val="008368F6"/>
    <w:rsid w:val="00836CDA"/>
    <w:rsid w:val="00837461"/>
    <w:rsid w:val="008374BA"/>
    <w:rsid w:val="00837737"/>
    <w:rsid w:val="00837A80"/>
    <w:rsid w:val="00837C8A"/>
    <w:rsid w:val="00837CB3"/>
    <w:rsid w:val="008402FE"/>
    <w:rsid w:val="008404D3"/>
    <w:rsid w:val="00840A5A"/>
    <w:rsid w:val="00840D03"/>
    <w:rsid w:val="00840F35"/>
    <w:rsid w:val="0084142D"/>
    <w:rsid w:val="0084151B"/>
    <w:rsid w:val="00841608"/>
    <w:rsid w:val="00841DCF"/>
    <w:rsid w:val="0084208E"/>
    <w:rsid w:val="0084211C"/>
    <w:rsid w:val="00842783"/>
    <w:rsid w:val="00842C63"/>
    <w:rsid w:val="00843697"/>
    <w:rsid w:val="00843899"/>
    <w:rsid w:val="008438BF"/>
    <w:rsid w:val="00843A02"/>
    <w:rsid w:val="00843CD5"/>
    <w:rsid w:val="00843DDC"/>
    <w:rsid w:val="008440FD"/>
    <w:rsid w:val="00844377"/>
    <w:rsid w:val="008447A3"/>
    <w:rsid w:val="0084486F"/>
    <w:rsid w:val="00844EA6"/>
    <w:rsid w:val="00844F5B"/>
    <w:rsid w:val="0084515C"/>
    <w:rsid w:val="00845262"/>
    <w:rsid w:val="0084547A"/>
    <w:rsid w:val="00845E38"/>
    <w:rsid w:val="00845F6F"/>
    <w:rsid w:val="008460CC"/>
    <w:rsid w:val="00846190"/>
    <w:rsid w:val="00846813"/>
    <w:rsid w:val="00846C0E"/>
    <w:rsid w:val="00847698"/>
    <w:rsid w:val="008477CD"/>
    <w:rsid w:val="00847A4F"/>
    <w:rsid w:val="00847B11"/>
    <w:rsid w:val="008500EE"/>
    <w:rsid w:val="0085021B"/>
    <w:rsid w:val="00850E30"/>
    <w:rsid w:val="00851553"/>
    <w:rsid w:val="00852393"/>
    <w:rsid w:val="00852464"/>
    <w:rsid w:val="0085250A"/>
    <w:rsid w:val="00852770"/>
    <w:rsid w:val="00852D11"/>
    <w:rsid w:val="008531D2"/>
    <w:rsid w:val="008531FF"/>
    <w:rsid w:val="00853391"/>
    <w:rsid w:val="008536C3"/>
    <w:rsid w:val="00853A58"/>
    <w:rsid w:val="00854810"/>
    <w:rsid w:val="00854BF8"/>
    <w:rsid w:val="00854DDB"/>
    <w:rsid w:val="00855198"/>
    <w:rsid w:val="008558FA"/>
    <w:rsid w:val="00855E33"/>
    <w:rsid w:val="00855F28"/>
    <w:rsid w:val="00856269"/>
    <w:rsid w:val="0085667B"/>
    <w:rsid w:val="008566AD"/>
    <w:rsid w:val="0085682A"/>
    <w:rsid w:val="00856D2B"/>
    <w:rsid w:val="00857036"/>
    <w:rsid w:val="0085755B"/>
    <w:rsid w:val="008578F9"/>
    <w:rsid w:val="00857E6D"/>
    <w:rsid w:val="00857FB6"/>
    <w:rsid w:val="00860431"/>
    <w:rsid w:val="00860FC9"/>
    <w:rsid w:val="00861046"/>
    <w:rsid w:val="008612A9"/>
    <w:rsid w:val="00861356"/>
    <w:rsid w:val="00861449"/>
    <w:rsid w:val="008614CC"/>
    <w:rsid w:val="00861648"/>
    <w:rsid w:val="0086195D"/>
    <w:rsid w:val="008619D3"/>
    <w:rsid w:val="00861AF0"/>
    <w:rsid w:val="008620F5"/>
    <w:rsid w:val="0086225E"/>
    <w:rsid w:val="008622CF"/>
    <w:rsid w:val="00862578"/>
    <w:rsid w:val="00862772"/>
    <w:rsid w:val="008628F7"/>
    <w:rsid w:val="008629FD"/>
    <w:rsid w:val="00862BA7"/>
    <w:rsid w:val="00862CE6"/>
    <w:rsid w:val="00862CF6"/>
    <w:rsid w:val="00862F79"/>
    <w:rsid w:val="0086346E"/>
    <w:rsid w:val="00863756"/>
    <w:rsid w:val="008639FE"/>
    <w:rsid w:val="0086432C"/>
    <w:rsid w:val="0086452C"/>
    <w:rsid w:val="00864A5B"/>
    <w:rsid w:val="00864DD7"/>
    <w:rsid w:val="008654FB"/>
    <w:rsid w:val="00865B39"/>
    <w:rsid w:val="00865B63"/>
    <w:rsid w:val="00865F43"/>
    <w:rsid w:val="0086618F"/>
    <w:rsid w:val="008663D7"/>
    <w:rsid w:val="00866587"/>
    <w:rsid w:val="00866875"/>
    <w:rsid w:val="008668BE"/>
    <w:rsid w:val="00866A4C"/>
    <w:rsid w:val="00866B9C"/>
    <w:rsid w:val="00866E8D"/>
    <w:rsid w:val="00866F69"/>
    <w:rsid w:val="008673A2"/>
    <w:rsid w:val="00867560"/>
    <w:rsid w:val="008675B2"/>
    <w:rsid w:val="0086769D"/>
    <w:rsid w:val="00867B0A"/>
    <w:rsid w:val="00867B35"/>
    <w:rsid w:val="00867C86"/>
    <w:rsid w:val="00870045"/>
    <w:rsid w:val="008700D9"/>
    <w:rsid w:val="00870190"/>
    <w:rsid w:val="008703CC"/>
    <w:rsid w:val="00870884"/>
    <w:rsid w:val="00870C92"/>
    <w:rsid w:val="0087155D"/>
    <w:rsid w:val="00871740"/>
    <w:rsid w:val="008719FB"/>
    <w:rsid w:val="00871CD5"/>
    <w:rsid w:val="00871E0F"/>
    <w:rsid w:val="00871F8D"/>
    <w:rsid w:val="00872577"/>
    <w:rsid w:val="008725C5"/>
    <w:rsid w:val="00872D05"/>
    <w:rsid w:val="0087340A"/>
    <w:rsid w:val="008734DC"/>
    <w:rsid w:val="00873866"/>
    <w:rsid w:val="008746C6"/>
    <w:rsid w:val="008748C9"/>
    <w:rsid w:val="00874AE0"/>
    <w:rsid w:val="00874C0B"/>
    <w:rsid w:val="00874FE5"/>
    <w:rsid w:val="00875558"/>
    <w:rsid w:val="008755C9"/>
    <w:rsid w:val="008756A3"/>
    <w:rsid w:val="00875DC8"/>
    <w:rsid w:val="00875DD9"/>
    <w:rsid w:val="00876059"/>
    <w:rsid w:val="008766CA"/>
    <w:rsid w:val="00876D0F"/>
    <w:rsid w:val="00877973"/>
    <w:rsid w:val="00877A4C"/>
    <w:rsid w:val="008803CB"/>
    <w:rsid w:val="00880843"/>
    <w:rsid w:val="00880C34"/>
    <w:rsid w:val="00880EE2"/>
    <w:rsid w:val="00880F86"/>
    <w:rsid w:val="00881034"/>
    <w:rsid w:val="0088105B"/>
    <w:rsid w:val="00881064"/>
    <w:rsid w:val="008810A2"/>
    <w:rsid w:val="008817FD"/>
    <w:rsid w:val="0088187C"/>
    <w:rsid w:val="00881C30"/>
    <w:rsid w:val="00881CE9"/>
    <w:rsid w:val="00881D10"/>
    <w:rsid w:val="00882249"/>
    <w:rsid w:val="00882487"/>
    <w:rsid w:val="00882CDF"/>
    <w:rsid w:val="00882D4E"/>
    <w:rsid w:val="00882E31"/>
    <w:rsid w:val="00882E89"/>
    <w:rsid w:val="0088374B"/>
    <w:rsid w:val="008838BC"/>
    <w:rsid w:val="00883AA4"/>
    <w:rsid w:val="00883C42"/>
    <w:rsid w:val="0088415B"/>
    <w:rsid w:val="008842CC"/>
    <w:rsid w:val="0088438F"/>
    <w:rsid w:val="0088464A"/>
    <w:rsid w:val="00884771"/>
    <w:rsid w:val="00884783"/>
    <w:rsid w:val="00885365"/>
    <w:rsid w:val="00885470"/>
    <w:rsid w:val="0088591C"/>
    <w:rsid w:val="00885F53"/>
    <w:rsid w:val="0088612F"/>
    <w:rsid w:val="008866E5"/>
    <w:rsid w:val="00886A5B"/>
    <w:rsid w:val="00886F89"/>
    <w:rsid w:val="0088713A"/>
    <w:rsid w:val="008873EF"/>
    <w:rsid w:val="00887A1B"/>
    <w:rsid w:val="00890531"/>
    <w:rsid w:val="008905DD"/>
    <w:rsid w:val="00890634"/>
    <w:rsid w:val="00890698"/>
    <w:rsid w:val="008907F6"/>
    <w:rsid w:val="0089080F"/>
    <w:rsid w:val="00890B64"/>
    <w:rsid w:val="008915F7"/>
    <w:rsid w:val="00891C56"/>
    <w:rsid w:val="00891D6C"/>
    <w:rsid w:val="00891DD8"/>
    <w:rsid w:val="0089245D"/>
    <w:rsid w:val="008924E5"/>
    <w:rsid w:val="00892633"/>
    <w:rsid w:val="0089284F"/>
    <w:rsid w:val="008934C5"/>
    <w:rsid w:val="00894514"/>
    <w:rsid w:val="00894531"/>
    <w:rsid w:val="008945C0"/>
    <w:rsid w:val="0089491A"/>
    <w:rsid w:val="008951B8"/>
    <w:rsid w:val="0089565C"/>
    <w:rsid w:val="008956FC"/>
    <w:rsid w:val="00895A49"/>
    <w:rsid w:val="00895DDD"/>
    <w:rsid w:val="00895E11"/>
    <w:rsid w:val="00896176"/>
    <w:rsid w:val="0089639D"/>
    <w:rsid w:val="00896975"/>
    <w:rsid w:val="00896D91"/>
    <w:rsid w:val="0089706F"/>
    <w:rsid w:val="00897CC9"/>
    <w:rsid w:val="00897F83"/>
    <w:rsid w:val="008A01A5"/>
    <w:rsid w:val="008A09F3"/>
    <w:rsid w:val="008A0A2C"/>
    <w:rsid w:val="008A0BDE"/>
    <w:rsid w:val="008A0E59"/>
    <w:rsid w:val="008A109D"/>
    <w:rsid w:val="008A11B2"/>
    <w:rsid w:val="008A15F9"/>
    <w:rsid w:val="008A1BCF"/>
    <w:rsid w:val="008A1E34"/>
    <w:rsid w:val="008A1F25"/>
    <w:rsid w:val="008A24FF"/>
    <w:rsid w:val="008A2740"/>
    <w:rsid w:val="008A279B"/>
    <w:rsid w:val="008A299C"/>
    <w:rsid w:val="008A2BD9"/>
    <w:rsid w:val="008A31DB"/>
    <w:rsid w:val="008A347A"/>
    <w:rsid w:val="008A3733"/>
    <w:rsid w:val="008A3FA2"/>
    <w:rsid w:val="008A4272"/>
    <w:rsid w:val="008A4683"/>
    <w:rsid w:val="008A46D2"/>
    <w:rsid w:val="008A514D"/>
    <w:rsid w:val="008A53D3"/>
    <w:rsid w:val="008A560E"/>
    <w:rsid w:val="008A5990"/>
    <w:rsid w:val="008A5EC0"/>
    <w:rsid w:val="008A6018"/>
    <w:rsid w:val="008A60C8"/>
    <w:rsid w:val="008A6288"/>
    <w:rsid w:val="008A6565"/>
    <w:rsid w:val="008A67EB"/>
    <w:rsid w:val="008A6B8F"/>
    <w:rsid w:val="008A6C77"/>
    <w:rsid w:val="008A6DAB"/>
    <w:rsid w:val="008A6DFC"/>
    <w:rsid w:val="008A6F1E"/>
    <w:rsid w:val="008A7067"/>
    <w:rsid w:val="008A70AF"/>
    <w:rsid w:val="008A70D6"/>
    <w:rsid w:val="008A724D"/>
    <w:rsid w:val="008A748D"/>
    <w:rsid w:val="008A7A9D"/>
    <w:rsid w:val="008A7FAA"/>
    <w:rsid w:val="008B01D3"/>
    <w:rsid w:val="008B0D15"/>
    <w:rsid w:val="008B0EBB"/>
    <w:rsid w:val="008B1598"/>
    <w:rsid w:val="008B17CD"/>
    <w:rsid w:val="008B1CA4"/>
    <w:rsid w:val="008B1E18"/>
    <w:rsid w:val="008B1ED9"/>
    <w:rsid w:val="008B2127"/>
    <w:rsid w:val="008B22FF"/>
    <w:rsid w:val="008B26F9"/>
    <w:rsid w:val="008B2D50"/>
    <w:rsid w:val="008B2EBA"/>
    <w:rsid w:val="008B2EC0"/>
    <w:rsid w:val="008B3033"/>
    <w:rsid w:val="008B30D8"/>
    <w:rsid w:val="008B3194"/>
    <w:rsid w:val="008B36BD"/>
    <w:rsid w:val="008B3757"/>
    <w:rsid w:val="008B38EF"/>
    <w:rsid w:val="008B3B2D"/>
    <w:rsid w:val="008B3CA4"/>
    <w:rsid w:val="008B3DB1"/>
    <w:rsid w:val="008B4148"/>
    <w:rsid w:val="008B4C5D"/>
    <w:rsid w:val="008B50D3"/>
    <w:rsid w:val="008B5142"/>
    <w:rsid w:val="008B56D4"/>
    <w:rsid w:val="008B5D16"/>
    <w:rsid w:val="008B623B"/>
    <w:rsid w:val="008B6332"/>
    <w:rsid w:val="008B641E"/>
    <w:rsid w:val="008B684B"/>
    <w:rsid w:val="008B6F5E"/>
    <w:rsid w:val="008B7683"/>
    <w:rsid w:val="008B77AE"/>
    <w:rsid w:val="008B7A42"/>
    <w:rsid w:val="008B7CE5"/>
    <w:rsid w:val="008B7EAC"/>
    <w:rsid w:val="008C0075"/>
    <w:rsid w:val="008C0156"/>
    <w:rsid w:val="008C03B3"/>
    <w:rsid w:val="008C051E"/>
    <w:rsid w:val="008C0660"/>
    <w:rsid w:val="008C070D"/>
    <w:rsid w:val="008C0895"/>
    <w:rsid w:val="008C0F30"/>
    <w:rsid w:val="008C107A"/>
    <w:rsid w:val="008C1519"/>
    <w:rsid w:val="008C20B5"/>
    <w:rsid w:val="008C21D3"/>
    <w:rsid w:val="008C2713"/>
    <w:rsid w:val="008C2A43"/>
    <w:rsid w:val="008C2BAC"/>
    <w:rsid w:val="008C2D23"/>
    <w:rsid w:val="008C2DB4"/>
    <w:rsid w:val="008C311E"/>
    <w:rsid w:val="008C36AC"/>
    <w:rsid w:val="008C3B96"/>
    <w:rsid w:val="008C4239"/>
    <w:rsid w:val="008C49D6"/>
    <w:rsid w:val="008C4AA2"/>
    <w:rsid w:val="008C4D6D"/>
    <w:rsid w:val="008C4FA0"/>
    <w:rsid w:val="008C50C0"/>
    <w:rsid w:val="008C50E3"/>
    <w:rsid w:val="008C5186"/>
    <w:rsid w:val="008C52FE"/>
    <w:rsid w:val="008C56B4"/>
    <w:rsid w:val="008C580E"/>
    <w:rsid w:val="008C5A95"/>
    <w:rsid w:val="008C5B3E"/>
    <w:rsid w:val="008C5BCD"/>
    <w:rsid w:val="008C5E31"/>
    <w:rsid w:val="008C65C3"/>
    <w:rsid w:val="008C686B"/>
    <w:rsid w:val="008C6AB9"/>
    <w:rsid w:val="008C6C55"/>
    <w:rsid w:val="008C6E74"/>
    <w:rsid w:val="008C7231"/>
    <w:rsid w:val="008C73F8"/>
    <w:rsid w:val="008C7C7C"/>
    <w:rsid w:val="008D038F"/>
    <w:rsid w:val="008D04D3"/>
    <w:rsid w:val="008D056A"/>
    <w:rsid w:val="008D063A"/>
    <w:rsid w:val="008D0658"/>
    <w:rsid w:val="008D07D1"/>
    <w:rsid w:val="008D18F6"/>
    <w:rsid w:val="008D1C4E"/>
    <w:rsid w:val="008D1C67"/>
    <w:rsid w:val="008D208B"/>
    <w:rsid w:val="008D2509"/>
    <w:rsid w:val="008D2723"/>
    <w:rsid w:val="008D2828"/>
    <w:rsid w:val="008D2891"/>
    <w:rsid w:val="008D2A8A"/>
    <w:rsid w:val="008D2C3D"/>
    <w:rsid w:val="008D2CCE"/>
    <w:rsid w:val="008D2EDE"/>
    <w:rsid w:val="008D3084"/>
    <w:rsid w:val="008D30EC"/>
    <w:rsid w:val="008D31B2"/>
    <w:rsid w:val="008D3409"/>
    <w:rsid w:val="008D3964"/>
    <w:rsid w:val="008D3AB0"/>
    <w:rsid w:val="008D3BAD"/>
    <w:rsid w:val="008D3BEE"/>
    <w:rsid w:val="008D3CA5"/>
    <w:rsid w:val="008D42C7"/>
    <w:rsid w:val="008D46F0"/>
    <w:rsid w:val="008D4864"/>
    <w:rsid w:val="008D48C8"/>
    <w:rsid w:val="008D48F9"/>
    <w:rsid w:val="008D4CDA"/>
    <w:rsid w:val="008D4E90"/>
    <w:rsid w:val="008D530C"/>
    <w:rsid w:val="008D56FF"/>
    <w:rsid w:val="008D581D"/>
    <w:rsid w:val="008D59E5"/>
    <w:rsid w:val="008D5BF3"/>
    <w:rsid w:val="008D616E"/>
    <w:rsid w:val="008D6527"/>
    <w:rsid w:val="008D65BD"/>
    <w:rsid w:val="008D6D4A"/>
    <w:rsid w:val="008D718F"/>
    <w:rsid w:val="008D7C3C"/>
    <w:rsid w:val="008D7D46"/>
    <w:rsid w:val="008E06CA"/>
    <w:rsid w:val="008E0753"/>
    <w:rsid w:val="008E0D1E"/>
    <w:rsid w:val="008E0F9E"/>
    <w:rsid w:val="008E0FB4"/>
    <w:rsid w:val="008E16E7"/>
    <w:rsid w:val="008E1772"/>
    <w:rsid w:val="008E1890"/>
    <w:rsid w:val="008E1A65"/>
    <w:rsid w:val="008E1DB0"/>
    <w:rsid w:val="008E1DDE"/>
    <w:rsid w:val="008E21B0"/>
    <w:rsid w:val="008E2351"/>
    <w:rsid w:val="008E257E"/>
    <w:rsid w:val="008E25D5"/>
    <w:rsid w:val="008E271B"/>
    <w:rsid w:val="008E2BE0"/>
    <w:rsid w:val="008E2E23"/>
    <w:rsid w:val="008E32DF"/>
    <w:rsid w:val="008E32FF"/>
    <w:rsid w:val="008E332A"/>
    <w:rsid w:val="008E383F"/>
    <w:rsid w:val="008E3863"/>
    <w:rsid w:val="008E3902"/>
    <w:rsid w:val="008E3A1A"/>
    <w:rsid w:val="008E3CF2"/>
    <w:rsid w:val="008E3D18"/>
    <w:rsid w:val="008E4034"/>
    <w:rsid w:val="008E41C3"/>
    <w:rsid w:val="008E4338"/>
    <w:rsid w:val="008E43BA"/>
    <w:rsid w:val="008E4718"/>
    <w:rsid w:val="008E4A32"/>
    <w:rsid w:val="008E4A33"/>
    <w:rsid w:val="008E501E"/>
    <w:rsid w:val="008E5104"/>
    <w:rsid w:val="008E54F6"/>
    <w:rsid w:val="008E62E1"/>
    <w:rsid w:val="008E69BB"/>
    <w:rsid w:val="008E69F4"/>
    <w:rsid w:val="008E6A87"/>
    <w:rsid w:val="008E757A"/>
    <w:rsid w:val="008E7865"/>
    <w:rsid w:val="008E79BF"/>
    <w:rsid w:val="008E79DF"/>
    <w:rsid w:val="008E7BFF"/>
    <w:rsid w:val="008E7D35"/>
    <w:rsid w:val="008E7E19"/>
    <w:rsid w:val="008F01E9"/>
    <w:rsid w:val="008F08E2"/>
    <w:rsid w:val="008F0B33"/>
    <w:rsid w:val="008F0ED3"/>
    <w:rsid w:val="008F11DA"/>
    <w:rsid w:val="008F179E"/>
    <w:rsid w:val="008F1872"/>
    <w:rsid w:val="008F1ACF"/>
    <w:rsid w:val="008F1D2B"/>
    <w:rsid w:val="008F1E4B"/>
    <w:rsid w:val="008F2196"/>
    <w:rsid w:val="008F2244"/>
    <w:rsid w:val="008F244B"/>
    <w:rsid w:val="008F24D6"/>
    <w:rsid w:val="008F2B1D"/>
    <w:rsid w:val="008F2CA1"/>
    <w:rsid w:val="008F2D7D"/>
    <w:rsid w:val="008F2E02"/>
    <w:rsid w:val="008F2F60"/>
    <w:rsid w:val="008F3205"/>
    <w:rsid w:val="008F3912"/>
    <w:rsid w:val="008F39C1"/>
    <w:rsid w:val="008F39D8"/>
    <w:rsid w:val="008F4056"/>
    <w:rsid w:val="008F48F3"/>
    <w:rsid w:val="008F4AE5"/>
    <w:rsid w:val="008F5337"/>
    <w:rsid w:val="008F5382"/>
    <w:rsid w:val="008F58C8"/>
    <w:rsid w:val="008F6237"/>
    <w:rsid w:val="008F6646"/>
    <w:rsid w:val="008F6B0B"/>
    <w:rsid w:val="008F6CFD"/>
    <w:rsid w:val="008F6DF9"/>
    <w:rsid w:val="008F6EFC"/>
    <w:rsid w:val="008F75E2"/>
    <w:rsid w:val="008F7DDF"/>
    <w:rsid w:val="008F7E9B"/>
    <w:rsid w:val="0090026B"/>
    <w:rsid w:val="00900CEE"/>
    <w:rsid w:val="009010F9"/>
    <w:rsid w:val="0090134A"/>
    <w:rsid w:val="0090164A"/>
    <w:rsid w:val="009016ED"/>
    <w:rsid w:val="009018AC"/>
    <w:rsid w:val="00901DB7"/>
    <w:rsid w:val="00901EEB"/>
    <w:rsid w:val="009026E2"/>
    <w:rsid w:val="0090288D"/>
    <w:rsid w:val="00902C30"/>
    <w:rsid w:val="00903169"/>
    <w:rsid w:val="00903511"/>
    <w:rsid w:val="00903788"/>
    <w:rsid w:val="00903842"/>
    <w:rsid w:val="00903B85"/>
    <w:rsid w:val="00903DE0"/>
    <w:rsid w:val="00903F03"/>
    <w:rsid w:val="00903FF3"/>
    <w:rsid w:val="0090404A"/>
    <w:rsid w:val="009040D0"/>
    <w:rsid w:val="009042C4"/>
    <w:rsid w:val="0090473C"/>
    <w:rsid w:val="00904968"/>
    <w:rsid w:val="00904DB4"/>
    <w:rsid w:val="00904EC9"/>
    <w:rsid w:val="00905218"/>
    <w:rsid w:val="00905514"/>
    <w:rsid w:val="00905788"/>
    <w:rsid w:val="00905A02"/>
    <w:rsid w:val="009061A9"/>
    <w:rsid w:val="009065D9"/>
    <w:rsid w:val="00906630"/>
    <w:rsid w:val="009066A7"/>
    <w:rsid w:val="009066AC"/>
    <w:rsid w:val="00906A0E"/>
    <w:rsid w:val="00906A6E"/>
    <w:rsid w:val="00907320"/>
    <w:rsid w:val="00907389"/>
    <w:rsid w:val="009075DF"/>
    <w:rsid w:val="00907701"/>
    <w:rsid w:val="00907986"/>
    <w:rsid w:val="00910611"/>
    <w:rsid w:val="009108A7"/>
    <w:rsid w:val="00910DAC"/>
    <w:rsid w:val="009112E8"/>
    <w:rsid w:val="009113F1"/>
    <w:rsid w:val="0091169A"/>
    <w:rsid w:val="009117E4"/>
    <w:rsid w:val="009119FE"/>
    <w:rsid w:val="00911BB1"/>
    <w:rsid w:val="00911D15"/>
    <w:rsid w:val="00911EB9"/>
    <w:rsid w:val="009126C5"/>
    <w:rsid w:val="00912B83"/>
    <w:rsid w:val="00912B8C"/>
    <w:rsid w:val="00912E6B"/>
    <w:rsid w:val="0091329A"/>
    <w:rsid w:val="009134F8"/>
    <w:rsid w:val="009136E7"/>
    <w:rsid w:val="00913847"/>
    <w:rsid w:val="00913B58"/>
    <w:rsid w:val="00913FB4"/>
    <w:rsid w:val="0091413D"/>
    <w:rsid w:val="009144B6"/>
    <w:rsid w:val="00914716"/>
    <w:rsid w:val="009148B7"/>
    <w:rsid w:val="009149C1"/>
    <w:rsid w:val="00914BEC"/>
    <w:rsid w:val="00914F90"/>
    <w:rsid w:val="00915428"/>
    <w:rsid w:val="0091578C"/>
    <w:rsid w:val="00915BDD"/>
    <w:rsid w:val="0091607F"/>
    <w:rsid w:val="009163BE"/>
    <w:rsid w:val="00916681"/>
    <w:rsid w:val="00916A4A"/>
    <w:rsid w:val="00916C4D"/>
    <w:rsid w:val="00916F03"/>
    <w:rsid w:val="009171A4"/>
    <w:rsid w:val="009173F6"/>
    <w:rsid w:val="009174D2"/>
    <w:rsid w:val="00917529"/>
    <w:rsid w:val="00917749"/>
    <w:rsid w:val="0091794A"/>
    <w:rsid w:val="009201D8"/>
    <w:rsid w:val="0092046E"/>
    <w:rsid w:val="00920F48"/>
    <w:rsid w:val="00921073"/>
    <w:rsid w:val="009213B0"/>
    <w:rsid w:val="009217B6"/>
    <w:rsid w:val="00921CA8"/>
    <w:rsid w:val="00921F5D"/>
    <w:rsid w:val="00921FD3"/>
    <w:rsid w:val="00922613"/>
    <w:rsid w:val="00922A3B"/>
    <w:rsid w:val="00922B3A"/>
    <w:rsid w:val="009232A8"/>
    <w:rsid w:val="009233CB"/>
    <w:rsid w:val="009234BD"/>
    <w:rsid w:val="00923564"/>
    <w:rsid w:val="0092369A"/>
    <w:rsid w:val="00923EBF"/>
    <w:rsid w:val="0092448F"/>
    <w:rsid w:val="00924670"/>
    <w:rsid w:val="00924742"/>
    <w:rsid w:val="009248ED"/>
    <w:rsid w:val="00924993"/>
    <w:rsid w:val="00924B1B"/>
    <w:rsid w:val="00924B6C"/>
    <w:rsid w:val="00924E1B"/>
    <w:rsid w:val="009253DD"/>
    <w:rsid w:val="0092564E"/>
    <w:rsid w:val="009259A0"/>
    <w:rsid w:val="00925A55"/>
    <w:rsid w:val="00925B44"/>
    <w:rsid w:val="00926476"/>
    <w:rsid w:val="00926498"/>
    <w:rsid w:val="00926892"/>
    <w:rsid w:val="00926D7A"/>
    <w:rsid w:val="009275F5"/>
    <w:rsid w:val="009276D8"/>
    <w:rsid w:val="00927912"/>
    <w:rsid w:val="00927E6E"/>
    <w:rsid w:val="009305F5"/>
    <w:rsid w:val="0093078A"/>
    <w:rsid w:val="009308F7"/>
    <w:rsid w:val="0093095A"/>
    <w:rsid w:val="00930C67"/>
    <w:rsid w:val="00930D95"/>
    <w:rsid w:val="00930EAE"/>
    <w:rsid w:val="009315DD"/>
    <w:rsid w:val="009315EB"/>
    <w:rsid w:val="0093177D"/>
    <w:rsid w:val="009317EB"/>
    <w:rsid w:val="00931B25"/>
    <w:rsid w:val="00931BA4"/>
    <w:rsid w:val="00931C83"/>
    <w:rsid w:val="00931DB8"/>
    <w:rsid w:val="009322A3"/>
    <w:rsid w:val="00932628"/>
    <w:rsid w:val="0093302E"/>
    <w:rsid w:val="00933049"/>
    <w:rsid w:val="0093358F"/>
    <w:rsid w:val="0093393F"/>
    <w:rsid w:val="00933EC5"/>
    <w:rsid w:val="00933F81"/>
    <w:rsid w:val="0093409D"/>
    <w:rsid w:val="009342F4"/>
    <w:rsid w:val="00934782"/>
    <w:rsid w:val="00934A91"/>
    <w:rsid w:val="00934CC5"/>
    <w:rsid w:val="00934DD5"/>
    <w:rsid w:val="00934E06"/>
    <w:rsid w:val="00934EAB"/>
    <w:rsid w:val="009355F7"/>
    <w:rsid w:val="0093560C"/>
    <w:rsid w:val="00935689"/>
    <w:rsid w:val="00935708"/>
    <w:rsid w:val="00935A39"/>
    <w:rsid w:val="00935ABE"/>
    <w:rsid w:val="00935C74"/>
    <w:rsid w:val="00936198"/>
    <w:rsid w:val="0093639B"/>
    <w:rsid w:val="009366DC"/>
    <w:rsid w:val="00936C89"/>
    <w:rsid w:val="00936FAB"/>
    <w:rsid w:val="00937C2C"/>
    <w:rsid w:val="0094032F"/>
    <w:rsid w:val="009404F3"/>
    <w:rsid w:val="00940B24"/>
    <w:rsid w:val="00940B55"/>
    <w:rsid w:val="00940DE8"/>
    <w:rsid w:val="0094112A"/>
    <w:rsid w:val="00941545"/>
    <w:rsid w:val="00941593"/>
    <w:rsid w:val="00941ADE"/>
    <w:rsid w:val="00941DBF"/>
    <w:rsid w:val="00941DEB"/>
    <w:rsid w:val="00942347"/>
    <w:rsid w:val="009425F8"/>
    <w:rsid w:val="00942609"/>
    <w:rsid w:val="00942652"/>
    <w:rsid w:val="0094268B"/>
    <w:rsid w:val="00942A84"/>
    <w:rsid w:val="00942BA9"/>
    <w:rsid w:val="00942C5B"/>
    <w:rsid w:val="00942CD2"/>
    <w:rsid w:val="00942EBA"/>
    <w:rsid w:val="00943170"/>
    <w:rsid w:val="009432AB"/>
    <w:rsid w:val="00943429"/>
    <w:rsid w:val="0094343A"/>
    <w:rsid w:val="0094360E"/>
    <w:rsid w:val="0094382B"/>
    <w:rsid w:val="00944152"/>
    <w:rsid w:val="00944D3F"/>
    <w:rsid w:val="00945018"/>
    <w:rsid w:val="00945475"/>
    <w:rsid w:val="009456C9"/>
    <w:rsid w:val="009456DA"/>
    <w:rsid w:val="00945A6B"/>
    <w:rsid w:val="00945EA4"/>
    <w:rsid w:val="009462EB"/>
    <w:rsid w:val="009463CD"/>
    <w:rsid w:val="00946587"/>
    <w:rsid w:val="00946AA3"/>
    <w:rsid w:val="00946C59"/>
    <w:rsid w:val="00946D45"/>
    <w:rsid w:val="00946E6B"/>
    <w:rsid w:val="009471C2"/>
    <w:rsid w:val="009475AD"/>
    <w:rsid w:val="009476DA"/>
    <w:rsid w:val="00947B75"/>
    <w:rsid w:val="00947E3E"/>
    <w:rsid w:val="00950194"/>
    <w:rsid w:val="009503EB"/>
    <w:rsid w:val="00950CEA"/>
    <w:rsid w:val="009512AF"/>
    <w:rsid w:val="009513A9"/>
    <w:rsid w:val="009515C0"/>
    <w:rsid w:val="009519DA"/>
    <w:rsid w:val="00951D70"/>
    <w:rsid w:val="00952080"/>
    <w:rsid w:val="009526AA"/>
    <w:rsid w:val="009528A3"/>
    <w:rsid w:val="00952C00"/>
    <w:rsid w:val="00952C2A"/>
    <w:rsid w:val="00952F1E"/>
    <w:rsid w:val="00953735"/>
    <w:rsid w:val="0095373F"/>
    <w:rsid w:val="00953A8F"/>
    <w:rsid w:val="00953FE9"/>
    <w:rsid w:val="0095429C"/>
    <w:rsid w:val="00954452"/>
    <w:rsid w:val="009544E5"/>
    <w:rsid w:val="009545DE"/>
    <w:rsid w:val="00954B6E"/>
    <w:rsid w:val="00955138"/>
    <w:rsid w:val="0095517C"/>
    <w:rsid w:val="009555ED"/>
    <w:rsid w:val="00955EEC"/>
    <w:rsid w:val="009563F5"/>
    <w:rsid w:val="00956900"/>
    <w:rsid w:val="00956CB7"/>
    <w:rsid w:val="009574C3"/>
    <w:rsid w:val="009576E0"/>
    <w:rsid w:val="00957DED"/>
    <w:rsid w:val="00957EB5"/>
    <w:rsid w:val="00957EE2"/>
    <w:rsid w:val="009604A5"/>
    <w:rsid w:val="00960CC1"/>
    <w:rsid w:val="00960DC2"/>
    <w:rsid w:val="00960F4F"/>
    <w:rsid w:val="00961333"/>
    <w:rsid w:val="00961A8F"/>
    <w:rsid w:val="00961FB9"/>
    <w:rsid w:val="0096208E"/>
    <w:rsid w:val="00962379"/>
    <w:rsid w:val="009628ED"/>
    <w:rsid w:val="00962A5A"/>
    <w:rsid w:val="009630A7"/>
    <w:rsid w:val="00963150"/>
    <w:rsid w:val="009637B1"/>
    <w:rsid w:val="00963A3B"/>
    <w:rsid w:val="00963B10"/>
    <w:rsid w:val="00963B59"/>
    <w:rsid w:val="00963EBD"/>
    <w:rsid w:val="009640B0"/>
    <w:rsid w:val="009640D5"/>
    <w:rsid w:val="00964460"/>
    <w:rsid w:val="00964730"/>
    <w:rsid w:val="009650B9"/>
    <w:rsid w:val="009655C7"/>
    <w:rsid w:val="0096582B"/>
    <w:rsid w:val="00965859"/>
    <w:rsid w:val="00965A1C"/>
    <w:rsid w:val="00965AA4"/>
    <w:rsid w:val="00966697"/>
    <w:rsid w:val="0096694E"/>
    <w:rsid w:val="00966FFB"/>
    <w:rsid w:val="0096779D"/>
    <w:rsid w:val="009678D3"/>
    <w:rsid w:val="00967C18"/>
    <w:rsid w:val="00967D03"/>
    <w:rsid w:val="00967DDE"/>
    <w:rsid w:val="009705D6"/>
    <w:rsid w:val="009709F4"/>
    <w:rsid w:val="00970E5B"/>
    <w:rsid w:val="00971164"/>
    <w:rsid w:val="009712B0"/>
    <w:rsid w:val="00971397"/>
    <w:rsid w:val="00971467"/>
    <w:rsid w:val="00971792"/>
    <w:rsid w:val="009717F9"/>
    <w:rsid w:val="0097195D"/>
    <w:rsid w:val="009719C1"/>
    <w:rsid w:val="00971FEA"/>
    <w:rsid w:val="00972663"/>
    <w:rsid w:val="00972755"/>
    <w:rsid w:val="009727DD"/>
    <w:rsid w:val="009729FA"/>
    <w:rsid w:val="00973338"/>
    <w:rsid w:val="0097398F"/>
    <w:rsid w:val="00973B5F"/>
    <w:rsid w:val="00973E6B"/>
    <w:rsid w:val="0097484B"/>
    <w:rsid w:val="00974897"/>
    <w:rsid w:val="00974B2B"/>
    <w:rsid w:val="00974D39"/>
    <w:rsid w:val="00974E83"/>
    <w:rsid w:val="00975613"/>
    <w:rsid w:val="009756B9"/>
    <w:rsid w:val="00975761"/>
    <w:rsid w:val="00975A4A"/>
    <w:rsid w:val="00975A6A"/>
    <w:rsid w:val="00977022"/>
    <w:rsid w:val="009771D3"/>
    <w:rsid w:val="009772EF"/>
    <w:rsid w:val="0097781E"/>
    <w:rsid w:val="009778DC"/>
    <w:rsid w:val="009778DE"/>
    <w:rsid w:val="00977A01"/>
    <w:rsid w:val="00977E5B"/>
    <w:rsid w:val="00977EC5"/>
    <w:rsid w:val="00977ED8"/>
    <w:rsid w:val="00980185"/>
    <w:rsid w:val="009802B3"/>
    <w:rsid w:val="009804CE"/>
    <w:rsid w:val="00980874"/>
    <w:rsid w:val="00980CDA"/>
    <w:rsid w:val="00980D99"/>
    <w:rsid w:val="00980E7C"/>
    <w:rsid w:val="00981211"/>
    <w:rsid w:val="009812B6"/>
    <w:rsid w:val="0098138C"/>
    <w:rsid w:val="0098183F"/>
    <w:rsid w:val="00981896"/>
    <w:rsid w:val="00981903"/>
    <w:rsid w:val="00981A0D"/>
    <w:rsid w:val="00981C71"/>
    <w:rsid w:val="009823B5"/>
    <w:rsid w:val="0098265C"/>
    <w:rsid w:val="009826C0"/>
    <w:rsid w:val="00982834"/>
    <w:rsid w:val="00982981"/>
    <w:rsid w:val="00982EF2"/>
    <w:rsid w:val="009830B8"/>
    <w:rsid w:val="0098311D"/>
    <w:rsid w:val="00983178"/>
    <w:rsid w:val="009833BA"/>
    <w:rsid w:val="00983434"/>
    <w:rsid w:val="009835A7"/>
    <w:rsid w:val="0098370F"/>
    <w:rsid w:val="00983905"/>
    <w:rsid w:val="00983940"/>
    <w:rsid w:val="009844BA"/>
    <w:rsid w:val="009844CF"/>
    <w:rsid w:val="009849C3"/>
    <w:rsid w:val="00984C58"/>
    <w:rsid w:val="00984CF5"/>
    <w:rsid w:val="00984F5E"/>
    <w:rsid w:val="00984F7A"/>
    <w:rsid w:val="00985073"/>
    <w:rsid w:val="0098536E"/>
    <w:rsid w:val="009853B8"/>
    <w:rsid w:val="009857BB"/>
    <w:rsid w:val="00985DAF"/>
    <w:rsid w:val="00985F9F"/>
    <w:rsid w:val="009865D5"/>
    <w:rsid w:val="00986745"/>
    <w:rsid w:val="00986C35"/>
    <w:rsid w:val="00986F15"/>
    <w:rsid w:val="0098791E"/>
    <w:rsid w:val="00987ECC"/>
    <w:rsid w:val="00990008"/>
    <w:rsid w:val="009906AD"/>
    <w:rsid w:val="009906CE"/>
    <w:rsid w:val="009908CF"/>
    <w:rsid w:val="0099091B"/>
    <w:rsid w:val="00990999"/>
    <w:rsid w:val="00990D2F"/>
    <w:rsid w:val="00990FAC"/>
    <w:rsid w:val="00991057"/>
    <w:rsid w:val="0099110F"/>
    <w:rsid w:val="00991456"/>
    <w:rsid w:val="00991942"/>
    <w:rsid w:val="00992462"/>
    <w:rsid w:val="00992FD3"/>
    <w:rsid w:val="00993073"/>
    <w:rsid w:val="00993100"/>
    <w:rsid w:val="00993941"/>
    <w:rsid w:val="00993AB1"/>
    <w:rsid w:val="00993BBE"/>
    <w:rsid w:val="00993DD0"/>
    <w:rsid w:val="00994844"/>
    <w:rsid w:val="00994B0D"/>
    <w:rsid w:val="00995065"/>
    <w:rsid w:val="009950B0"/>
    <w:rsid w:val="009950C4"/>
    <w:rsid w:val="009952DE"/>
    <w:rsid w:val="00995646"/>
    <w:rsid w:val="00995C51"/>
    <w:rsid w:val="00995F88"/>
    <w:rsid w:val="00996139"/>
    <w:rsid w:val="00996152"/>
    <w:rsid w:val="00996325"/>
    <w:rsid w:val="00996CD9"/>
    <w:rsid w:val="00997291"/>
    <w:rsid w:val="00997438"/>
    <w:rsid w:val="0099763B"/>
    <w:rsid w:val="009979C0"/>
    <w:rsid w:val="00997EA0"/>
    <w:rsid w:val="009A017A"/>
    <w:rsid w:val="009A041E"/>
    <w:rsid w:val="009A0479"/>
    <w:rsid w:val="009A0544"/>
    <w:rsid w:val="009A0785"/>
    <w:rsid w:val="009A0A9B"/>
    <w:rsid w:val="009A0FB5"/>
    <w:rsid w:val="009A1458"/>
    <w:rsid w:val="009A158A"/>
    <w:rsid w:val="009A1641"/>
    <w:rsid w:val="009A1650"/>
    <w:rsid w:val="009A1EF3"/>
    <w:rsid w:val="009A1FF2"/>
    <w:rsid w:val="009A2316"/>
    <w:rsid w:val="009A2897"/>
    <w:rsid w:val="009A2ABC"/>
    <w:rsid w:val="009A3412"/>
    <w:rsid w:val="009A3417"/>
    <w:rsid w:val="009A3625"/>
    <w:rsid w:val="009A3640"/>
    <w:rsid w:val="009A3ADD"/>
    <w:rsid w:val="009A3F2F"/>
    <w:rsid w:val="009A4108"/>
    <w:rsid w:val="009A41A5"/>
    <w:rsid w:val="009A443A"/>
    <w:rsid w:val="009A45E9"/>
    <w:rsid w:val="009A49B4"/>
    <w:rsid w:val="009A4BA0"/>
    <w:rsid w:val="009A4C1B"/>
    <w:rsid w:val="009A4CC3"/>
    <w:rsid w:val="009A5328"/>
    <w:rsid w:val="009A56B4"/>
    <w:rsid w:val="009A580D"/>
    <w:rsid w:val="009A5BF5"/>
    <w:rsid w:val="009A5D49"/>
    <w:rsid w:val="009A5DE0"/>
    <w:rsid w:val="009A5F9F"/>
    <w:rsid w:val="009A6281"/>
    <w:rsid w:val="009A6733"/>
    <w:rsid w:val="009A6B69"/>
    <w:rsid w:val="009A6C26"/>
    <w:rsid w:val="009A6E1F"/>
    <w:rsid w:val="009A7658"/>
    <w:rsid w:val="009A7D7D"/>
    <w:rsid w:val="009A7E32"/>
    <w:rsid w:val="009A7FD1"/>
    <w:rsid w:val="009B04A5"/>
    <w:rsid w:val="009B15E2"/>
    <w:rsid w:val="009B1998"/>
    <w:rsid w:val="009B199E"/>
    <w:rsid w:val="009B19CE"/>
    <w:rsid w:val="009B1F6A"/>
    <w:rsid w:val="009B20E5"/>
    <w:rsid w:val="009B2257"/>
    <w:rsid w:val="009B2320"/>
    <w:rsid w:val="009B2861"/>
    <w:rsid w:val="009B2B11"/>
    <w:rsid w:val="009B3298"/>
    <w:rsid w:val="009B35B4"/>
    <w:rsid w:val="009B3827"/>
    <w:rsid w:val="009B3AB9"/>
    <w:rsid w:val="009B3C8E"/>
    <w:rsid w:val="009B3FCC"/>
    <w:rsid w:val="009B3FFE"/>
    <w:rsid w:val="009B44C7"/>
    <w:rsid w:val="009B4949"/>
    <w:rsid w:val="009B4CAF"/>
    <w:rsid w:val="009B4FFB"/>
    <w:rsid w:val="009B50C8"/>
    <w:rsid w:val="009B523A"/>
    <w:rsid w:val="009B6044"/>
    <w:rsid w:val="009B64CA"/>
    <w:rsid w:val="009B6F95"/>
    <w:rsid w:val="009B708D"/>
    <w:rsid w:val="009B74BB"/>
    <w:rsid w:val="009B751D"/>
    <w:rsid w:val="009B77E7"/>
    <w:rsid w:val="009B7A12"/>
    <w:rsid w:val="009B7BAC"/>
    <w:rsid w:val="009C03C3"/>
    <w:rsid w:val="009C045D"/>
    <w:rsid w:val="009C06DB"/>
    <w:rsid w:val="009C07A5"/>
    <w:rsid w:val="009C082E"/>
    <w:rsid w:val="009C09CB"/>
    <w:rsid w:val="009C09DF"/>
    <w:rsid w:val="009C0B94"/>
    <w:rsid w:val="009C0BD0"/>
    <w:rsid w:val="009C0F89"/>
    <w:rsid w:val="009C1066"/>
    <w:rsid w:val="009C11BF"/>
    <w:rsid w:val="009C158B"/>
    <w:rsid w:val="009C183F"/>
    <w:rsid w:val="009C1A16"/>
    <w:rsid w:val="009C1E8D"/>
    <w:rsid w:val="009C1F7C"/>
    <w:rsid w:val="009C219A"/>
    <w:rsid w:val="009C2259"/>
    <w:rsid w:val="009C231B"/>
    <w:rsid w:val="009C2685"/>
    <w:rsid w:val="009C2B88"/>
    <w:rsid w:val="009C2DA3"/>
    <w:rsid w:val="009C2E72"/>
    <w:rsid w:val="009C300B"/>
    <w:rsid w:val="009C3128"/>
    <w:rsid w:val="009C3233"/>
    <w:rsid w:val="009C395F"/>
    <w:rsid w:val="009C3C12"/>
    <w:rsid w:val="009C3E9F"/>
    <w:rsid w:val="009C4040"/>
    <w:rsid w:val="009C4334"/>
    <w:rsid w:val="009C4550"/>
    <w:rsid w:val="009C4AC0"/>
    <w:rsid w:val="009C4C4F"/>
    <w:rsid w:val="009C50C5"/>
    <w:rsid w:val="009C555A"/>
    <w:rsid w:val="009C5DF6"/>
    <w:rsid w:val="009C5E63"/>
    <w:rsid w:val="009C5E83"/>
    <w:rsid w:val="009C60BF"/>
    <w:rsid w:val="009C6651"/>
    <w:rsid w:val="009C6809"/>
    <w:rsid w:val="009C6A3F"/>
    <w:rsid w:val="009C6BAE"/>
    <w:rsid w:val="009C6BE9"/>
    <w:rsid w:val="009C7332"/>
    <w:rsid w:val="009C7E7C"/>
    <w:rsid w:val="009C7ECB"/>
    <w:rsid w:val="009D048D"/>
    <w:rsid w:val="009D14DB"/>
    <w:rsid w:val="009D1525"/>
    <w:rsid w:val="009D1D74"/>
    <w:rsid w:val="009D2017"/>
    <w:rsid w:val="009D22EA"/>
    <w:rsid w:val="009D2E99"/>
    <w:rsid w:val="009D30C0"/>
    <w:rsid w:val="009D3360"/>
    <w:rsid w:val="009D3440"/>
    <w:rsid w:val="009D39FD"/>
    <w:rsid w:val="009D3A37"/>
    <w:rsid w:val="009D3C84"/>
    <w:rsid w:val="009D3C98"/>
    <w:rsid w:val="009D3D63"/>
    <w:rsid w:val="009D42D6"/>
    <w:rsid w:val="009D4B85"/>
    <w:rsid w:val="009D4E9C"/>
    <w:rsid w:val="009D4F34"/>
    <w:rsid w:val="009D543F"/>
    <w:rsid w:val="009D554A"/>
    <w:rsid w:val="009D5595"/>
    <w:rsid w:val="009D58A1"/>
    <w:rsid w:val="009D6098"/>
    <w:rsid w:val="009D64B5"/>
    <w:rsid w:val="009D6BE1"/>
    <w:rsid w:val="009D707D"/>
    <w:rsid w:val="009D75E3"/>
    <w:rsid w:val="009D771A"/>
    <w:rsid w:val="009D7774"/>
    <w:rsid w:val="009D7913"/>
    <w:rsid w:val="009D7975"/>
    <w:rsid w:val="009D7B87"/>
    <w:rsid w:val="009D7E95"/>
    <w:rsid w:val="009D7ED9"/>
    <w:rsid w:val="009D7FDF"/>
    <w:rsid w:val="009E03EE"/>
    <w:rsid w:val="009E04D3"/>
    <w:rsid w:val="009E05F1"/>
    <w:rsid w:val="009E0611"/>
    <w:rsid w:val="009E07AF"/>
    <w:rsid w:val="009E09B8"/>
    <w:rsid w:val="009E0A15"/>
    <w:rsid w:val="009E0C16"/>
    <w:rsid w:val="009E0DB6"/>
    <w:rsid w:val="009E1409"/>
    <w:rsid w:val="009E1585"/>
    <w:rsid w:val="009E19B5"/>
    <w:rsid w:val="009E19C3"/>
    <w:rsid w:val="009E1B01"/>
    <w:rsid w:val="009E1E98"/>
    <w:rsid w:val="009E2485"/>
    <w:rsid w:val="009E26A5"/>
    <w:rsid w:val="009E2B93"/>
    <w:rsid w:val="009E305D"/>
    <w:rsid w:val="009E317D"/>
    <w:rsid w:val="009E3ABF"/>
    <w:rsid w:val="009E3C0E"/>
    <w:rsid w:val="009E3C55"/>
    <w:rsid w:val="009E3CA3"/>
    <w:rsid w:val="009E3D62"/>
    <w:rsid w:val="009E3ECD"/>
    <w:rsid w:val="009E4028"/>
    <w:rsid w:val="009E48EC"/>
    <w:rsid w:val="009E4E7E"/>
    <w:rsid w:val="009E51F8"/>
    <w:rsid w:val="009E5FA7"/>
    <w:rsid w:val="009E61AF"/>
    <w:rsid w:val="009E65E3"/>
    <w:rsid w:val="009E6D30"/>
    <w:rsid w:val="009E6DCB"/>
    <w:rsid w:val="009E6E24"/>
    <w:rsid w:val="009E6EEC"/>
    <w:rsid w:val="009E743C"/>
    <w:rsid w:val="009E7673"/>
    <w:rsid w:val="009E7D5D"/>
    <w:rsid w:val="009F0117"/>
    <w:rsid w:val="009F028D"/>
    <w:rsid w:val="009F064F"/>
    <w:rsid w:val="009F0882"/>
    <w:rsid w:val="009F08B4"/>
    <w:rsid w:val="009F09C7"/>
    <w:rsid w:val="009F1345"/>
    <w:rsid w:val="009F135A"/>
    <w:rsid w:val="009F179A"/>
    <w:rsid w:val="009F18B3"/>
    <w:rsid w:val="009F19B1"/>
    <w:rsid w:val="009F23DD"/>
    <w:rsid w:val="009F251E"/>
    <w:rsid w:val="009F256A"/>
    <w:rsid w:val="009F25BC"/>
    <w:rsid w:val="009F29F4"/>
    <w:rsid w:val="009F2AFB"/>
    <w:rsid w:val="009F2FD0"/>
    <w:rsid w:val="009F32EF"/>
    <w:rsid w:val="009F3899"/>
    <w:rsid w:val="009F4116"/>
    <w:rsid w:val="009F41DA"/>
    <w:rsid w:val="009F4639"/>
    <w:rsid w:val="009F47AC"/>
    <w:rsid w:val="009F4C9D"/>
    <w:rsid w:val="009F519B"/>
    <w:rsid w:val="009F52BA"/>
    <w:rsid w:val="009F52CB"/>
    <w:rsid w:val="009F536A"/>
    <w:rsid w:val="009F54C8"/>
    <w:rsid w:val="009F5A36"/>
    <w:rsid w:val="009F5A9E"/>
    <w:rsid w:val="009F5B45"/>
    <w:rsid w:val="009F5F24"/>
    <w:rsid w:val="009F5F60"/>
    <w:rsid w:val="009F6516"/>
    <w:rsid w:val="009F6A0D"/>
    <w:rsid w:val="009F6A3E"/>
    <w:rsid w:val="009F6C69"/>
    <w:rsid w:val="009F6CEA"/>
    <w:rsid w:val="009F70E9"/>
    <w:rsid w:val="009F7252"/>
    <w:rsid w:val="009F7836"/>
    <w:rsid w:val="009F7944"/>
    <w:rsid w:val="009F79E2"/>
    <w:rsid w:val="009F7AF3"/>
    <w:rsid w:val="009F7C3D"/>
    <w:rsid w:val="009F7CE6"/>
    <w:rsid w:val="00A00CD5"/>
    <w:rsid w:val="00A0123E"/>
    <w:rsid w:val="00A01974"/>
    <w:rsid w:val="00A01B16"/>
    <w:rsid w:val="00A01D04"/>
    <w:rsid w:val="00A02736"/>
    <w:rsid w:val="00A027C7"/>
    <w:rsid w:val="00A027EE"/>
    <w:rsid w:val="00A027F8"/>
    <w:rsid w:val="00A02E27"/>
    <w:rsid w:val="00A0398A"/>
    <w:rsid w:val="00A03F94"/>
    <w:rsid w:val="00A041B8"/>
    <w:rsid w:val="00A0438A"/>
    <w:rsid w:val="00A043A1"/>
    <w:rsid w:val="00A0470C"/>
    <w:rsid w:val="00A04842"/>
    <w:rsid w:val="00A04938"/>
    <w:rsid w:val="00A04B02"/>
    <w:rsid w:val="00A04B56"/>
    <w:rsid w:val="00A04F57"/>
    <w:rsid w:val="00A05024"/>
    <w:rsid w:val="00A0531C"/>
    <w:rsid w:val="00A05598"/>
    <w:rsid w:val="00A06A7E"/>
    <w:rsid w:val="00A078B8"/>
    <w:rsid w:val="00A0796E"/>
    <w:rsid w:val="00A07C6F"/>
    <w:rsid w:val="00A07D17"/>
    <w:rsid w:val="00A07DC7"/>
    <w:rsid w:val="00A07F43"/>
    <w:rsid w:val="00A101D1"/>
    <w:rsid w:val="00A10298"/>
    <w:rsid w:val="00A10519"/>
    <w:rsid w:val="00A1062A"/>
    <w:rsid w:val="00A10BA1"/>
    <w:rsid w:val="00A10D00"/>
    <w:rsid w:val="00A11248"/>
    <w:rsid w:val="00A11293"/>
    <w:rsid w:val="00A113C7"/>
    <w:rsid w:val="00A115DD"/>
    <w:rsid w:val="00A116EA"/>
    <w:rsid w:val="00A117B2"/>
    <w:rsid w:val="00A11D32"/>
    <w:rsid w:val="00A120E8"/>
    <w:rsid w:val="00A12704"/>
    <w:rsid w:val="00A12824"/>
    <w:rsid w:val="00A12A75"/>
    <w:rsid w:val="00A12EEE"/>
    <w:rsid w:val="00A12EEF"/>
    <w:rsid w:val="00A12F77"/>
    <w:rsid w:val="00A12F8C"/>
    <w:rsid w:val="00A1304C"/>
    <w:rsid w:val="00A1306F"/>
    <w:rsid w:val="00A13556"/>
    <w:rsid w:val="00A14190"/>
    <w:rsid w:val="00A141A5"/>
    <w:rsid w:val="00A143BD"/>
    <w:rsid w:val="00A1461A"/>
    <w:rsid w:val="00A14776"/>
    <w:rsid w:val="00A14994"/>
    <w:rsid w:val="00A14D9A"/>
    <w:rsid w:val="00A152DE"/>
    <w:rsid w:val="00A15355"/>
    <w:rsid w:val="00A15842"/>
    <w:rsid w:val="00A159B9"/>
    <w:rsid w:val="00A15C27"/>
    <w:rsid w:val="00A15D08"/>
    <w:rsid w:val="00A16236"/>
    <w:rsid w:val="00A164B3"/>
    <w:rsid w:val="00A168B3"/>
    <w:rsid w:val="00A16C82"/>
    <w:rsid w:val="00A171C9"/>
    <w:rsid w:val="00A176EA"/>
    <w:rsid w:val="00A1781A"/>
    <w:rsid w:val="00A17833"/>
    <w:rsid w:val="00A1791C"/>
    <w:rsid w:val="00A17957"/>
    <w:rsid w:val="00A1799F"/>
    <w:rsid w:val="00A17A8D"/>
    <w:rsid w:val="00A17BB9"/>
    <w:rsid w:val="00A17CEA"/>
    <w:rsid w:val="00A203F9"/>
    <w:rsid w:val="00A20808"/>
    <w:rsid w:val="00A20BC5"/>
    <w:rsid w:val="00A20C1F"/>
    <w:rsid w:val="00A20EB9"/>
    <w:rsid w:val="00A21476"/>
    <w:rsid w:val="00A21842"/>
    <w:rsid w:val="00A21DD8"/>
    <w:rsid w:val="00A2225A"/>
    <w:rsid w:val="00A22330"/>
    <w:rsid w:val="00A224EF"/>
    <w:rsid w:val="00A22692"/>
    <w:rsid w:val="00A227F7"/>
    <w:rsid w:val="00A228A4"/>
    <w:rsid w:val="00A22A67"/>
    <w:rsid w:val="00A22CCC"/>
    <w:rsid w:val="00A22D3F"/>
    <w:rsid w:val="00A23095"/>
    <w:rsid w:val="00A2398E"/>
    <w:rsid w:val="00A23B6D"/>
    <w:rsid w:val="00A23D84"/>
    <w:rsid w:val="00A23E13"/>
    <w:rsid w:val="00A24061"/>
    <w:rsid w:val="00A245B6"/>
    <w:rsid w:val="00A246CA"/>
    <w:rsid w:val="00A24B54"/>
    <w:rsid w:val="00A24E69"/>
    <w:rsid w:val="00A24F08"/>
    <w:rsid w:val="00A251EC"/>
    <w:rsid w:val="00A2523D"/>
    <w:rsid w:val="00A255AE"/>
    <w:rsid w:val="00A258BA"/>
    <w:rsid w:val="00A25EEF"/>
    <w:rsid w:val="00A25F2D"/>
    <w:rsid w:val="00A26271"/>
    <w:rsid w:val="00A26723"/>
    <w:rsid w:val="00A269C7"/>
    <w:rsid w:val="00A27294"/>
    <w:rsid w:val="00A2759B"/>
    <w:rsid w:val="00A2794C"/>
    <w:rsid w:val="00A27AB3"/>
    <w:rsid w:val="00A3013F"/>
    <w:rsid w:val="00A308AA"/>
    <w:rsid w:val="00A30C1E"/>
    <w:rsid w:val="00A31611"/>
    <w:rsid w:val="00A31828"/>
    <w:rsid w:val="00A31893"/>
    <w:rsid w:val="00A31905"/>
    <w:rsid w:val="00A31B85"/>
    <w:rsid w:val="00A31F1E"/>
    <w:rsid w:val="00A32013"/>
    <w:rsid w:val="00A3243C"/>
    <w:rsid w:val="00A32930"/>
    <w:rsid w:val="00A32979"/>
    <w:rsid w:val="00A32BF1"/>
    <w:rsid w:val="00A32CF9"/>
    <w:rsid w:val="00A3317D"/>
    <w:rsid w:val="00A3326F"/>
    <w:rsid w:val="00A3327B"/>
    <w:rsid w:val="00A3351E"/>
    <w:rsid w:val="00A33540"/>
    <w:rsid w:val="00A338A4"/>
    <w:rsid w:val="00A343DB"/>
    <w:rsid w:val="00A344B4"/>
    <w:rsid w:val="00A34B5B"/>
    <w:rsid w:val="00A34B6B"/>
    <w:rsid w:val="00A34D1D"/>
    <w:rsid w:val="00A34FFD"/>
    <w:rsid w:val="00A35184"/>
    <w:rsid w:val="00A3565D"/>
    <w:rsid w:val="00A35966"/>
    <w:rsid w:val="00A35A90"/>
    <w:rsid w:val="00A36070"/>
    <w:rsid w:val="00A36871"/>
    <w:rsid w:val="00A36C21"/>
    <w:rsid w:val="00A36CFE"/>
    <w:rsid w:val="00A37064"/>
    <w:rsid w:val="00A37280"/>
    <w:rsid w:val="00A374F9"/>
    <w:rsid w:val="00A37663"/>
    <w:rsid w:val="00A37E77"/>
    <w:rsid w:val="00A37E86"/>
    <w:rsid w:val="00A37EA8"/>
    <w:rsid w:val="00A40420"/>
    <w:rsid w:val="00A40794"/>
    <w:rsid w:val="00A40A86"/>
    <w:rsid w:val="00A40AC4"/>
    <w:rsid w:val="00A40DD9"/>
    <w:rsid w:val="00A40ED5"/>
    <w:rsid w:val="00A411D7"/>
    <w:rsid w:val="00A41429"/>
    <w:rsid w:val="00A41765"/>
    <w:rsid w:val="00A41B43"/>
    <w:rsid w:val="00A41FF3"/>
    <w:rsid w:val="00A4220A"/>
    <w:rsid w:val="00A42705"/>
    <w:rsid w:val="00A4298C"/>
    <w:rsid w:val="00A42E7E"/>
    <w:rsid w:val="00A430C4"/>
    <w:rsid w:val="00A43761"/>
    <w:rsid w:val="00A43794"/>
    <w:rsid w:val="00A43DC8"/>
    <w:rsid w:val="00A4410F"/>
    <w:rsid w:val="00A44111"/>
    <w:rsid w:val="00A442CC"/>
    <w:rsid w:val="00A44553"/>
    <w:rsid w:val="00A44688"/>
    <w:rsid w:val="00A447D8"/>
    <w:rsid w:val="00A4482A"/>
    <w:rsid w:val="00A44F8F"/>
    <w:rsid w:val="00A4504D"/>
    <w:rsid w:val="00A452A7"/>
    <w:rsid w:val="00A455A3"/>
    <w:rsid w:val="00A45AF7"/>
    <w:rsid w:val="00A45C83"/>
    <w:rsid w:val="00A45F38"/>
    <w:rsid w:val="00A46AA3"/>
    <w:rsid w:val="00A46B02"/>
    <w:rsid w:val="00A4702D"/>
    <w:rsid w:val="00A47265"/>
    <w:rsid w:val="00A4770B"/>
    <w:rsid w:val="00A47BE4"/>
    <w:rsid w:val="00A47EAE"/>
    <w:rsid w:val="00A5033A"/>
    <w:rsid w:val="00A5041C"/>
    <w:rsid w:val="00A50454"/>
    <w:rsid w:val="00A50489"/>
    <w:rsid w:val="00A5075F"/>
    <w:rsid w:val="00A50D7C"/>
    <w:rsid w:val="00A50E5F"/>
    <w:rsid w:val="00A51315"/>
    <w:rsid w:val="00A51368"/>
    <w:rsid w:val="00A51933"/>
    <w:rsid w:val="00A52020"/>
    <w:rsid w:val="00A5240D"/>
    <w:rsid w:val="00A52491"/>
    <w:rsid w:val="00A52838"/>
    <w:rsid w:val="00A52B98"/>
    <w:rsid w:val="00A52BA9"/>
    <w:rsid w:val="00A52DFC"/>
    <w:rsid w:val="00A5354A"/>
    <w:rsid w:val="00A5389F"/>
    <w:rsid w:val="00A53911"/>
    <w:rsid w:val="00A53FA8"/>
    <w:rsid w:val="00A541A1"/>
    <w:rsid w:val="00A54385"/>
    <w:rsid w:val="00A54646"/>
    <w:rsid w:val="00A549BC"/>
    <w:rsid w:val="00A54A3B"/>
    <w:rsid w:val="00A54B74"/>
    <w:rsid w:val="00A54E17"/>
    <w:rsid w:val="00A555CD"/>
    <w:rsid w:val="00A55741"/>
    <w:rsid w:val="00A55848"/>
    <w:rsid w:val="00A55CE7"/>
    <w:rsid w:val="00A55D2F"/>
    <w:rsid w:val="00A561C3"/>
    <w:rsid w:val="00A5639F"/>
    <w:rsid w:val="00A56949"/>
    <w:rsid w:val="00A56D02"/>
    <w:rsid w:val="00A56DED"/>
    <w:rsid w:val="00A570D9"/>
    <w:rsid w:val="00A573D1"/>
    <w:rsid w:val="00A575D0"/>
    <w:rsid w:val="00A578FC"/>
    <w:rsid w:val="00A57962"/>
    <w:rsid w:val="00A57AE2"/>
    <w:rsid w:val="00A57F25"/>
    <w:rsid w:val="00A57F4E"/>
    <w:rsid w:val="00A57FBA"/>
    <w:rsid w:val="00A602EF"/>
    <w:rsid w:val="00A60403"/>
    <w:rsid w:val="00A60509"/>
    <w:rsid w:val="00A60561"/>
    <w:rsid w:val="00A608A8"/>
    <w:rsid w:val="00A6091B"/>
    <w:rsid w:val="00A614A8"/>
    <w:rsid w:val="00A61D63"/>
    <w:rsid w:val="00A61E4A"/>
    <w:rsid w:val="00A61EEA"/>
    <w:rsid w:val="00A623D1"/>
    <w:rsid w:val="00A6271B"/>
    <w:rsid w:val="00A62B55"/>
    <w:rsid w:val="00A62DE6"/>
    <w:rsid w:val="00A62ECD"/>
    <w:rsid w:val="00A62EF1"/>
    <w:rsid w:val="00A634A4"/>
    <w:rsid w:val="00A635BF"/>
    <w:rsid w:val="00A63DB1"/>
    <w:rsid w:val="00A63EC9"/>
    <w:rsid w:val="00A640E0"/>
    <w:rsid w:val="00A642B2"/>
    <w:rsid w:val="00A6463A"/>
    <w:rsid w:val="00A64A11"/>
    <w:rsid w:val="00A64B85"/>
    <w:rsid w:val="00A64E3C"/>
    <w:rsid w:val="00A64F73"/>
    <w:rsid w:val="00A6511F"/>
    <w:rsid w:val="00A65615"/>
    <w:rsid w:val="00A6573F"/>
    <w:rsid w:val="00A65D35"/>
    <w:rsid w:val="00A66430"/>
    <w:rsid w:val="00A66524"/>
    <w:rsid w:val="00A66939"/>
    <w:rsid w:val="00A66A9D"/>
    <w:rsid w:val="00A66D29"/>
    <w:rsid w:val="00A66D72"/>
    <w:rsid w:val="00A66DAD"/>
    <w:rsid w:val="00A67AA3"/>
    <w:rsid w:val="00A67B0D"/>
    <w:rsid w:val="00A67D42"/>
    <w:rsid w:val="00A70108"/>
    <w:rsid w:val="00A70112"/>
    <w:rsid w:val="00A70375"/>
    <w:rsid w:val="00A70474"/>
    <w:rsid w:val="00A705DD"/>
    <w:rsid w:val="00A708C5"/>
    <w:rsid w:val="00A70DF8"/>
    <w:rsid w:val="00A70E72"/>
    <w:rsid w:val="00A7130D"/>
    <w:rsid w:val="00A7136E"/>
    <w:rsid w:val="00A713E9"/>
    <w:rsid w:val="00A71694"/>
    <w:rsid w:val="00A718BC"/>
    <w:rsid w:val="00A71C41"/>
    <w:rsid w:val="00A71E48"/>
    <w:rsid w:val="00A72468"/>
    <w:rsid w:val="00A727FB"/>
    <w:rsid w:val="00A72863"/>
    <w:rsid w:val="00A72D49"/>
    <w:rsid w:val="00A72E9D"/>
    <w:rsid w:val="00A739ED"/>
    <w:rsid w:val="00A73F3E"/>
    <w:rsid w:val="00A74524"/>
    <w:rsid w:val="00A74596"/>
    <w:rsid w:val="00A746C1"/>
    <w:rsid w:val="00A7475A"/>
    <w:rsid w:val="00A74E18"/>
    <w:rsid w:val="00A7520C"/>
    <w:rsid w:val="00A75265"/>
    <w:rsid w:val="00A75B4E"/>
    <w:rsid w:val="00A76614"/>
    <w:rsid w:val="00A76768"/>
    <w:rsid w:val="00A7693B"/>
    <w:rsid w:val="00A76A5F"/>
    <w:rsid w:val="00A76CDE"/>
    <w:rsid w:val="00A76DDF"/>
    <w:rsid w:val="00A7720C"/>
    <w:rsid w:val="00A773B4"/>
    <w:rsid w:val="00A77D18"/>
    <w:rsid w:val="00A77D31"/>
    <w:rsid w:val="00A77E2B"/>
    <w:rsid w:val="00A80630"/>
    <w:rsid w:val="00A8072B"/>
    <w:rsid w:val="00A80D6E"/>
    <w:rsid w:val="00A80F5C"/>
    <w:rsid w:val="00A810F9"/>
    <w:rsid w:val="00A8112B"/>
    <w:rsid w:val="00A812C7"/>
    <w:rsid w:val="00A8138F"/>
    <w:rsid w:val="00A81786"/>
    <w:rsid w:val="00A818A4"/>
    <w:rsid w:val="00A820C1"/>
    <w:rsid w:val="00A8237A"/>
    <w:rsid w:val="00A82697"/>
    <w:rsid w:val="00A8296C"/>
    <w:rsid w:val="00A82DD8"/>
    <w:rsid w:val="00A83420"/>
    <w:rsid w:val="00A83510"/>
    <w:rsid w:val="00A8397E"/>
    <w:rsid w:val="00A83A22"/>
    <w:rsid w:val="00A83BA6"/>
    <w:rsid w:val="00A840A1"/>
    <w:rsid w:val="00A840D1"/>
    <w:rsid w:val="00A841F3"/>
    <w:rsid w:val="00A844AD"/>
    <w:rsid w:val="00A84DEB"/>
    <w:rsid w:val="00A85589"/>
    <w:rsid w:val="00A8584A"/>
    <w:rsid w:val="00A86015"/>
    <w:rsid w:val="00A86053"/>
    <w:rsid w:val="00A864A9"/>
    <w:rsid w:val="00A864EF"/>
    <w:rsid w:val="00A86885"/>
    <w:rsid w:val="00A86CAA"/>
    <w:rsid w:val="00A86DE5"/>
    <w:rsid w:val="00A871F1"/>
    <w:rsid w:val="00A87212"/>
    <w:rsid w:val="00A877E1"/>
    <w:rsid w:val="00A87D88"/>
    <w:rsid w:val="00A90A7B"/>
    <w:rsid w:val="00A90E05"/>
    <w:rsid w:val="00A90E8E"/>
    <w:rsid w:val="00A91013"/>
    <w:rsid w:val="00A912E4"/>
    <w:rsid w:val="00A9178C"/>
    <w:rsid w:val="00A917B1"/>
    <w:rsid w:val="00A91B48"/>
    <w:rsid w:val="00A91F12"/>
    <w:rsid w:val="00A923C8"/>
    <w:rsid w:val="00A9268F"/>
    <w:rsid w:val="00A9272C"/>
    <w:rsid w:val="00A927E3"/>
    <w:rsid w:val="00A92E8D"/>
    <w:rsid w:val="00A93055"/>
    <w:rsid w:val="00A935B3"/>
    <w:rsid w:val="00A937CC"/>
    <w:rsid w:val="00A937DB"/>
    <w:rsid w:val="00A93CB5"/>
    <w:rsid w:val="00A93E8B"/>
    <w:rsid w:val="00A9418D"/>
    <w:rsid w:val="00A942CF"/>
    <w:rsid w:val="00A94C1D"/>
    <w:rsid w:val="00A94D4E"/>
    <w:rsid w:val="00A955E3"/>
    <w:rsid w:val="00A95DA1"/>
    <w:rsid w:val="00A9610E"/>
    <w:rsid w:val="00A9635E"/>
    <w:rsid w:val="00A969A5"/>
    <w:rsid w:val="00A973BA"/>
    <w:rsid w:val="00A973E5"/>
    <w:rsid w:val="00AA019C"/>
    <w:rsid w:val="00AA0D1E"/>
    <w:rsid w:val="00AA0F1C"/>
    <w:rsid w:val="00AA1355"/>
    <w:rsid w:val="00AA150D"/>
    <w:rsid w:val="00AA170E"/>
    <w:rsid w:val="00AA1809"/>
    <w:rsid w:val="00AA2039"/>
    <w:rsid w:val="00AA20A4"/>
    <w:rsid w:val="00AA27D0"/>
    <w:rsid w:val="00AA297F"/>
    <w:rsid w:val="00AA2A24"/>
    <w:rsid w:val="00AA2B95"/>
    <w:rsid w:val="00AA3036"/>
    <w:rsid w:val="00AA354E"/>
    <w:rsid w:val="00AA3AAD"/>
    <w:rsid w:val="00AA3CB9"/>
    <w:rsid w:val="00AA452B"/>
    <w:rsid w:val="00AA4B10"/>
    <w:rsid w:val="00AA4BB1"/>
    <w:rsid w:val="00AA4C98"/>
    <w:rsid w:val="00AA4D68"/>
    <w:rsid w:val="00AA4E0B"/>
    <w:rsid w:val="00AA5192"/>
    <w:rsid w:val="00AA5CE0"/>
    <w:rsid w:val="00AA5E2A"/>
    <w:rsid w:val="00AA5F54"/>
    <w:rsid w:val="00AA65AD"/>
    <w:rsid w:val="00AA6756"/>
    <w:rsid w:val="00AA68AD"/>
    <w:rsid w:val="00AA7136"/>
    <w:rsid w:val="00AA7241"/>
    <w:rsid w:val="00AA7314"/>
    <w:rsid w:val="00AA7532"/>
    <w:rsid w:val="00AA7CA2"/>
    <w:rsid w:val="00AA7FBE"/>
    <w:rsid w:val="00AB02BF"/>
    <w:rsid w:val="00AB03BE"/>
    <w:rsid w:val="00AB0451"/>
    <w:rsid w:val="00AB0FCE"/>
    <w:rsid w:val="00AB1312"/>
    <w:rsid w:val="00AB18DE"/>
    <w:rsid w:val="00AB19AE"/>
    <w:rsid w:val="00AB1C0C"/>
    <w:rsid w:val="00AB228D"/>
    <w:rsid w:val="00AB29C8"/>
    <w:rsid w:val="00AB2A9D"/>
    <w:rsid w:val="00AB2D34"/>
    <w:rsid w:val="00AB2D55"/>
    <w:rsid w:val="00AB2E60"/>
    <w:rsid w:val="00AB3009"/>
    <w:rsid w:val="00AB31A0"/>
    <w:rsid w:val="00AB3423"/>
    <w:rsid w:val="00AB3859"/>
    <w:rsid w:val="00AB3A9A"/>
    <w:rsid w:val="00AB3E15"/>
    <w:rsid w:val="00AB3FBA"/>
    <w:rsid w:val="00AB40F2"/>
    <w:rsid w:val="00AB40F8"/>
    <w:rsid w:val="00AB41D1"/>
    <w:rsid w:val="00AB430D"/>
    <w:rsid w:val="00AB433E"/>
    <w:rsid w:val="00AB435B"/>
    <w:rsid w:val="00AB4E39"/>
    <w:rsid w:val="00AB53A3"/>
    <w:rsid w:val="00AB54A2"/>
    <w:rsid w:val="00AB5A23"/>
    <w:rsid w:val="00AB5F10"/>
    <w:rsid w:val="00AB669F"/>
    <w:rsid w:val="00AB66D4"/>
    <w:rsid w:val="00AB6B2B"/>
    <w:rsid w:val="00AB7646"/>
    <w:rsid w:val="00AB779C"/>
    <w:rsid w:val="00AB7801"/>
    <w:rsid w:val="00AB78BE"/>
    <w:rsid w:val="00AC04F3"/>
    <w:rsid w:val="00AC0BA8"/>
    <w:rsid w:val="00AC0C62"/>
    <w:rsid w:val="00AC0D33"/>
    <w:rsid w:val="00AC0DB9"/>
    <w:rsid w:val="00AC14CB"/>
    <w:rsid w:val="00AC17C8"/>
    <w:rsid w:val="00AC19F2"/>
    <w:rsid w:val="00AC1A4C"/>
    <w:rsid w:val="00AC1AB7"/>
    <w:rsid w:val="00AC1E78"/>
    <w:rsid w:val="00AC21CF"/>
    <w:rsid w:val="00AC21E5"/>
    <w:rsid w:val="00AC22BF"/>
    <w:rsid w:val="00AC2659"/>
    <w:rsid w:val="00AC2692"/>
    <w:rsid w:val="00AC26AC"/>
    <w:rsid w:val="00AC2957"/>
    <w:rsid w:val="00AC2A0B"/>
    <w:rsid w:val="00AC2C8E"/>
    <w:rsid w:val="00AC2CFA"/>
    <w:rsid w:val="00AC2D5F"/>
    <w:rsid w:val="00AC2D63"/>
    <w:rsid w:val="00AC3272"/>
    <w:rsid w:val="00AC342A"/>
    <w:rsid w:val="00AC36FD"/>
    <w:rsid w:val="00AC3791"/>
    <w:rsid w:val="00AC3835"/>
    <w:rsid w:val="00AC39A4"/>
    <w:rsid w:val="00AC39BD"/>
    <w:rsid w:val="00AC4953"/>
    <w:rsid w:val="00AC4DD3"/>
    <w:rsid w:val="00AC5023"/>
    <w:rsid w:val="00AC542C"/>
    <w:rsid w:val="00AC55AC"/>
    <w:rsid w:val="00AC5984"/>
    <w:rsid w:val="00AC5A25"/>
    <w:rsid w:val="00AC5C84"/>
    <w:rsid w:val="00AC6188"/>
    <w:rsid w:val="00AC61E7"/>
    <w:rsid w:val="00AC6496"/>
    <w:rsid w:val="00AC6539"/>
    <w:rsid w:val="00AC6865"/>
    <w:rsid w:val="00AC69C7"/>
    <w:rsid w:val="00AC6E37"/>
    <w:rsid w:val="00AC74A3"/>
    <w:rsid w:val="00AC7602"/>
    <w:rsid w:val="00AC7B0C"/>
    <w:rsid w:val="00AC7B92"/>
    <w:rsid w:val="00AC7BD5"/>
    <w:rsid w:val="00AC7DAC"/>
    <w:rsid w:val="00AD047B"/>
    <w:rsid w:val="00AD06FB"/>
    <w:rsid w:val="00AD0C1F"/>
    <w:rsid w:val="00AD1750"/>
    <w:rsid w:val="00AD1760"/>
    <w:rsid w:val="00AD1E06"/>
    <w:rsid w:val="00AD1F4D"/>
    <w:rsid w:val="00AD23B6"/>
    <w:rsid w:val="00AD24AA"/>
    <w:rsid w:val="00AD2599"/>
    <w:rsid w:val="00AD306D"/>
    <w:rsid w:val="00AD306F"/>
    <w:rsid w:val="00AD329A"/>
    <w:rsid w:val="00AD341F"/>
    <w:rsid w:val="00AD3440"/>
    <w:rsid w:val="00AD3797"/>
    <w:rsid w:val="00AD44CF"/>
    <w:rsid w:val="00AD4631"/>
    <w:rsid w:val="00AD4A37"/>
    <w:rsid w:val="00AD503E"/>
    <w:rsid w:val="00AD54B2"/>
    <w:rsid w:val="00AD637F"/>
    <w:rsid w:val="00AD641C"/>
    <w:rsid w:val="00AD700F"/>
    <w:rsid w:val="00AD7D2B"/>
    <w:rsid w:val="00AD7E48"/>
    <w:rsid w:val="00AE01EF"/>
    <w:rsid w:val="00AE069F"/>
    <w:rsid w:val="00AE0724"/>
    <w:rsid w:val="00AE07E1"/>
    <w:rsid w:val="00AE0C1B"/>
    <w:rsid w:val="00AE0CB3"/>
    <w:rsid w:val="00AE0FBD"/>
    <w:rsid w:val="00AE163E"/>
    <w:rsid w:val="00AE18F4"/>
    <w:rsid w:val="00AE1C2A"/>
    <w:rsid w:val="00AE230B"/>
    <w:rsid w:val="00AE27F8"/>
    <w:rsid w:val="00AE2911"/>
    <w:rsid w:val="00AE2C11"/>
    <w:rsid w:val="00AE2CED"/>
    <w:rsid w:val="00AE2D53"/>
    <w:rsid w:val="00AE2FBC"/>
    <w:rsid w:val="00AE350A"/>
    <w:rsid w:val="00AE354A"/>
    <w:rsid w:val="00AE35C1"/>
    <w:rsid w:val="00AE3D42"/>
    <w:rsid w:val="00AE420A"/>
    <w:rsid w:val="00AE489C"/>
    <w:rsid w:val="00AE5102"/>
    <w:rsid w:val="00AE5347"/>
    <w:rsid w:val="00AE55C9"/>
    <w:rsid w:val="00AE55DF"/>
    <w:rsid w:val="00AE5A6D"/>
    <w:rsid w:val="00AE5DD8"/>
    <w:rsid w:val="00AE5F77"/>
    <w:rsid w:val="00AE5F91"/>
    <w:rsid w:val="00AE675B"/>
    <w:rsid w:val="00AE67C0"/>
    <w:rsid w:val="00AE6CB9"/>
    <w:rsid w:val="00AE71A2"/>
    <w:rsid w:val="00AE7466"/>
    <w:rsid w:val="00AE7875"/>
    <w:rsid w:val="00AE7D64"/>
    <w:rsid w:val="00AE7DBF"/>
    <w:rsid w:val="00AE7F6C"/>
    <w:rsid w:val="00AF0418"/>
    <w:rsid w:val="00AF0DC4"/>
    <w:rsid w:val="00AF0F3A"/>
    <w:rsid w:val="00AF1460"/>
    <w:rsid w:val="00AF15A2"/>
    <w:rsid w:val="00AF2048"/>
    <w:rsid w:val="00AF239A"/>
    <w:rsid w:val="00AF2840"/>
    <w:rsid w:val="00AF2B64"/>
    <w:rsid w:val="00AF2F88"/>
    <w:rsid w:val="00AF31CE"/>
    <w:rsid w:val="00AF3349"/>
    <w:rsid w:val="00AF338B"/>
    <w:rsid w:val="00AF3533"/>
    <w:rsid w:val="00AF35D4"/>
    <w:rsid w:val="00AF3806"/>
    <w:rsid w:val="00AF3964"/>
    <w:rsid w:val="00AF39A3"/>
    <w:rsid w:val="00AF3AB2"/>
    <w:rsid w:val="00AF3AF3"/>
    <w:rsid w:val="00AF3D28"/>
    <w:rsid w:val="00AF3DF7"/>
    <w:rsid w:val="00AF4291"/>
    <w:rsid w:val="00AF43FE"/>
    <w:rsid w:val="00AF4C36"/>
    <w:rsid w:val="00AF4CC4"/>
    <w:rsid w:val="00AF4E8C"/>
    <w:rsid w:val="00AF5164"/>
    <w:rsid w:val="00AF5294"/>
    <w:rsid w:val="00AF53C7"/>
    <w:rsid w:val="00AF5452"/>
    <w:rsid w:val="00AF5526"/>
    <w:rsid w:val="00AF5709"/>
    <w:rsid w:val="00AF5903"/>
    <w:rsid w:val="00AF5916"/>
    <w:rsid w:val="00AF593D"/>
    <w:rsid w:val="00AF596C"/>
    <w:rsid w:val="00AF62AD"/>
    <w:rsid w:val="00AF62CF"/>
    <w:rsid w:val="00AF72C6"/>
    <w:rsid w:val="00AF7333"/>
    <w:rsid w:val="00AF770E"/>
    <w:rsid w:val="00AF7972"/>
    <w:rsid w:val="00B003E6"/>
    <w:rsid w:val="00B00516"/>
    <w:rsid w:val="00B00938"/>
    <w:rsid w:val="00B00A78"/>
    <w:rsid w:val="00B0110B"/>
    <w:rsid w:val="00B01231"/>
    <w:rsid w:val="00B01C68"/>
    <w:rsid w:val="00B01CB3"/>
    <w:rsid w:val="00B01CD5"/>
    <w:rsid w:val="00B02111"/>
    <w:rsid w:val="00B0218E"/>
    <w:rsid w:val="00B022F4"/>
    <w:rsid w:val="00B023A7"/>
    <w:rsid w:val="00B024A0"/>
    <w:rsid w:val="00B03014"/>
    <w:rsid w:val="00B03104"/>
    <w:rsid w:val="00B03153"/>
    <w:rsid w:val="00B031C7"/>
    <w:rsid w:val="00B0352F"/>
    <w:rsid w:val="00B03B2C"/>
    <w:rsid w:val="00B03B90"/>
    <w:rsid w:val="00B03BCF"/>
    <w:rsid w:val="00B043F5"/>
    <w:rsid w:val="00B04556"/>
    <w:rsid w:val="00B048A4"/>
    <w:rsid w:val="00B04CC3"/>
    <w:rsid w:val="00B04F0E"/>
    <w:rsid w:val="00B05196"/>
    <w:rsid w:val="00B05374"/>
    <w:rsid w:val="00B056C1"/>
    <w:rsid w:val="00B05D4A"/>
    <w:rsid w:val="00B06871"/>
    <w:rsid w:val="00B06925"/>
    <w:rsid w:val="00B06979"/>
    <w:rsid w:val="00B06C8E"/>
    <w:rsid w:val="00B06F3B"/>
    <w:rsid w:val="00B073D5"/>
    <w:rsid w:val="00B074A7"/>
    <w:rsid w:val="00B0753E"/>
    <w:rsid w:val="00B07743"/>
    <w:rsid w:val="00B07C5D"/>
    <w:rsid w:val="00B07DD0"/>
    <w:rsid w:val="00B102F2"/>
    <w:rsid w:val="00B109E1"/>
    <w:rsid w:val="00B10A54"/>
    <w:rsid w:val="00B10E19"/>
    <w:rsid w:val="00B10E38"/>
    <w:rsid w:val="00B1164F"/>
    <w:rsid w:val="00B11667"/>
    <w:rsid w:val="00B11A1A"/>
    <w:rsid w:val="00B11AEC"/>
    <w:rsid w:val="00B11B91"/>
    <w:rsid w:val="00B120CE"/>
    <w:rsid w:val="00B12532"/>
    <w:rsid w:val="00B1292D"/>
    <w:rsid w:val="00B12DAA"/>
    <w:rsid w:val="00B12F79"/>
    <w:rsid w:val="00B1300E"/>
    <w:rsid w:val="00B1303F"/>
    <w:rsid w:val="00B13288"/>
    <w:rsid w:val="00B13307"/>
    <w:rsid w:val="00B13343"/>
    <w:rsid w:val="00B13F3A"/>
    <w:rsid w:val="00B142A3"/>
    <w:rsid w:val="00B143C6"/>
    <w:rsid w:val="00B14480"/>
    <w:rsid w:val="00B1456C"/>
    <w:rsid w:val="00B149FF"/>
    <w:rsid w:val="00B14B19"/>
    <w:rsid w:val="00B14CEA"/>
    <w:rsid w:val="00B14FD6"/>
    <w:rsid w:val="00B1500E"/>
    <w:rsid w:val="00B15064"/>
    <w:rsid w:val="00B1568F"/>
    <w:rsid w:val="00B156C0"/>
    <w:rsid w:val="00B160F3"/>
    <w:rsid w:val="00B1614B"/>
    <w:rsid w:val="00B16168"/>
    <w:rsid w:val="00B1662A"/>
    <w:rsid w:val="00B16AD8"/>
    <w:rsid w:val="00B16E0A"/>
    <w:rsid w:val="00B16ED4"/>
    <w:rsid w:val="00B17046"/>
    <w:rsid w:val="00B1711B"/>
    <w:rsid w:val="00B17225"/>
    <w:rsid w:val="00B17763"/>
    <w:rsid w:val="00B17814"/>
    <w:rsid w:val="00B178E3"/>
    <w:rsid w:val="00B178F0"/>
    <w:rsid w:val="00B17C76"/>
    <w:rsid w:val="00B2012A"/>
    <w:rsid w:val="00B20400"/>
    <w:rsid w:val="00B2059F"/>
    <w:rsid w:val="00B2066D"/>
    <w:rsid w:val="00B2082B"/>
    <w:rsid w:val="00B21612"/>
    <w:rsid w:val="00B21DA8"/>
    <w:rsid w:val="00B21DF0"/>
    <w:rsid w:val="00B2229C"/>
    <w:rsid w:val="00B2289D"/>
    <w:rsid w:val="00B2296F"/>
    <w:rsid w:val="00B2297D"/>
    <w:rsid w:val="00B22A72"/>
    <w:rsid w:val="00B22BD6"/>
    <w:rsid w:val="00B22DBD"/>
    <w:rsid w:val="00B23311"/>
    <w:rsid w:val="00B234DB"/>
    <w:rsid w:val="00B2381A"/>
    <w:rsid w:val="00B23873"/>
    <w:rsid w:val="00B23981"/>
    <w:rsid w:val="00B2416D"/>
    <w:rsid w:val="00B241C5"/>
    <w:rsid w:val="00B24210"/>
    <w:rsid w:val="00B243CE"/>
    <w:rsid w:val="00B243E2"/>
    <w:rsid w:val="00B24929"/>
    <w:rsid w:val="00B24B90"/>
    <w:rsid w:val="00B25653"/>
    <w:rsid w:val="00B2593B"/>
    <w:rsid w:val="00B2596B"/>
    <w:rsid w:val="00B25DC7"/>
    <w:rsid w:val="00B260B9"/>
    <w:rsid w:val="00B263DF"/>
    <w:rsid w:val="00B265CF"/>
    <w:rsid w:val="00B269B6"/>
    <w:rsid w:val="00B26A17"/>
    <w:rsid w:val="00B26F31"/>
    <w:rsid w:val="00B272C5"/>
    <w:rsid w:val="00B2788F"/>
    <w:rsid w:val="00B27BFE"/>
    <w:rsid w:val="00B27CFB"/>
    <w:rsid w:val="00B27EE8"/>
    <w:rsid w:val="00B30AA2"/>
    <w:rsid w:val="00B30C62"/>
    <w:rsid w:val="00B31158"/>
    <w:rsid w:val="00B31344"/>
    <w:rsid w:val="00B315A5"/>
    <w:rsid w:val="00B31876"/>
    <w:rsid w:val="00B31BB1"/>
    <w:rsid w:val="00B31E57"/>
    <w:rsid w:val="00B324BB"/>
    <w:rsid w:val="00B32674"/>
    <w:rsid w:val="00B327B0"/>
    <w:rsid w:val="00B32DDE"/>
    <w:rsid w:val="00B32F45"/>
    <w:rsid w:val="00B32F7A"/>
    <w:rsid w:val="00B330DE"/>
    <w:rsid w:val="00B332DA"/>
    <w:rsid w:val="00B335C3"/>
    <w:rsid w:val="00B33660"/>
    <w:rsid w:val="00B33753"/>
    <w:rsid w:val="00B33C06"/>
    <w:rsid w:val="00B33C26"/>
    <w:rsid w:val="00B34065"/>
    <w:rsid w:val="00B34414"/>
    <w:rsid w:val="00B346F8"/>
    <w:rsid w:val="00B34847"/>
    <w:rsid w:val="00B34BAB"/>
    <w:rsid w:val="00B34C8C"/>
    <w:rsid w:val="00B34C9D"/>
    <w:rsid w:val="00B34FCB"/>
    <w:rsid w:val="00B34FE6"/>
    <w:rsid w:val="00B35419"/>
    <w:rsid w:val="00B358E5"/>
    <w:rsid w:val="00B3638F"/>
    <w:rsid w:val="00B363D1"/>
    <w:rsid w:val="00B3659E"/>
    <w:rsid w:val="00B369B3"/>
    <w:rsid w:val="00B36F7F"/>
    <w:rsid w:val="00B37499"/>
    <w:rsid w:val="00B37521"/>
    <w:rsid w:val="00B37575"/>
    <w:rsid w:val="00B375FD"/>
    <w:rsid w:val="00B37A5E"/>
    <w:rsid w:val="00B37F25"/>
    <w:rsid w:val="00B400FA"/>
    <w:rsid w:val="00B40350"/>
    <w:rsid w:val="00B4035F"/>
    <w:rsid w:val="00B40712"/>
    <w:rsid w:val="00B409EB"/>
    <w:rsid w:val="00B40A98"/>
    <w:rsid w:val="00B40B39"/>
    <w:rsid w:val="00B40D0F"/>
    <w:rsid w:val="00B40E87"/>
    <w:rsid w:val="00B4115D"/>
    <w:rsid w:val="00B41185"/>
    <w:rsid w:val="00B419A9"/>
    <w:rsid w:val="00B41C9C"/>
    <w:rsid w:val="00B41DD5"/>
    <w:rsid w:val="00B4235F"/>
    <w:rsid w:val="00B42490"/>
    <w:rsid w:val="00B42527"/>
    <w:rsid w:val="00B425CC"/>
    <w:rsid w:val="00B426A2"/>
    <w:rsid w:val="00B42747"/>
    <w:rsid w:val="00B42A51"/>
    <w:rsid w:val="00B43CF1"/>
    <w:rsid w:val="00B43D83"/>
    <w:rsid w:val="00B43DC8"/>
    <w:rsid w:val="00B43E73"/>
    <w:rsid w:val="00B4405D"/>
    <w:rsid w:val="00B44539"/>
    <w:rsid w:val="00B44681"/>
    <w:rsid w:val="00B44796"/>
    <w:rsid w:val="00B44C55"/>
    <w:rsid w:val="00B4512E"/>
    <w:rsid w:val="00B45138"/>
    <w:rsid w:val="00B45AE9"/>
    <w:rsid w:val="00B45BFC"/>
    <w:rsid w:val="00B4610F"/>
    <w:rsid w:val="00B46326"/>
    <w:rsid w:val="00B46717"/>
    <w:rsid w:val="00B46983"/>
    <w:rsid w:val="00B46A1A"/>
    <w:rsid w:val="00B46A38"/>
    <w:rsid w:val="00B471FC"/>
    <w:rsid w:val="00B47485"/>
    <w:rsid w:val="00B47987"/>
    <w:rsid w:val="00B47F41"/>
    <w:rsid w:val="00B50002"/>
    <w:rsid w:val="00B50005"/>
    <w:rsid w:val="00B5014D"/>
    <w:rsid w:val="00B50286"/>
    <w:rsid w:val="00B5090B"/>
    <w:rsid w:val="00B50EB8"/>
    <w:rsid w:val="00B51246"/>
    <w:rsid w:val="00B51545"/>
    <w:rsid w:val="00B51C7F"/>
    <w:rsid w:val="00B51D22"/>
    <w:rsid w:val="00B5218D"/>
    <w:rsid w:val="00B526A1"/>
    <w:rsid w:val="00B5272D"/>
    <w:rsid w:val="00B52AD7"/>
    <w:rsid w:val="00B52B2E"/>
    <w:rsid w:val="00B52C70"/>
    <w:rsid w:val="00B532F2"/>
    <w:rsid w:val="00B538B2"/>
    <w:rsid w:val="00B54033"/>
    <w:rsid w:val="00B54166"/>
    <w:rsid w:val="00B545FA"/>
    <w:rsid w:val="00B54E7F"/>
    <w:rsid w:val="00B55006"/>
    <w:rsid w:val="00B5550A"/>
    <w:rsid w:val="00B55EC3"/>
    <w:rsid w:val="00B568CC"/>
    <w:rsid w:val="00B56F95"/>
    <w:rsid w:val="00B575BA"/>
    <w:rsid w:val="00B57767"/>
    <w:rsid w:val="00B577AD"/>
    <w:rsid w:val="00B57C4B"/>
    <w:rsid w:val="00B57EC9"/>
    <w:rsid w:val="00B57F16"/>
    <w:rsid w:val="00B60027"/>
    <w:rsid w:val="00B6043A"/>
    <w:rsid w:val="00B60521"/>
    <w:rsid w:val="00B60AAE"/>
    <w:rsid w:val="00B60B33"/>
    <w:rsid w:val="00B60C0D"/>
    <w:rsid w:val="00B610D1"/>
    <w:rsid w:val="00B619E1"/>
    <w:rsid w:val="00B61BBD"/>
    <w:rsid w:val="00B61ED4"/>
    <w:rsid w:val="00B621F8"/>
    <w:rsid w:val="00B6275C"/>
    <w:rsid w:val="00B62A15"/>
    <w:rsid w:val="00B62B4C"/>
    <w:rsid w:val="00B6389F"/>
    <w:rsid w:val="00B63935"/>
    <w:rsid w:val="00B64900"/>
    <w:rsid w:val="00B64ADE"/>
    <w:rsid w:val="00B650A3"/>
    <w:rsid w:val="00B6513D"/>
    <w:rsid w:val="00B65425"/>
    <w:rsid w:val="00B6548E"/>
    <w:rsid w:val="00B65C44"/>
    <w:rsid w:val="00B66296"/>
    <w:rsid w:val="00B66306"/>
    <w:rsid w:val="00B6661D"/>
    <w:rsid w:val="00B6668D"/>
    <w:rsid w:val="00B6676B"/>
    <w:rsid w:val="00B66A1E"/>
    <w:rsid w:val="00B66EF5"/>
    <w:rsid w:val="00B673F4"/>
    <w:rsid w:val="00B679CA"/>
    <w:rsid w:val="00B67A07"/>
    <w:rsid w:val="00B67F5F"/>
    <w:rsid w:val="00B7036E"/>
    <w:rsid w:val="00B7039D"/>
    <w:rsid w:val="00B70846"/>
    <w:rsid w:val="00B70BC9"/>
    <w:rsid w:val="00B713FE"/>
    <w:rsid w:val="00B714A8"/>
    <w:rsid w:val="00B716B4"/>
    <w:rsid w:val="00B71708"/>
    <w:rsid w:val="00B718A4"/>
    <w:rsid w:val="00B71953"/>
    <w:rsid w:val="00B71AB6"/>
    <w:rsid w:val="00B71B42"/>
    <w:rsid w:val="00B71BD6"/>
    <w:rsid w:val="00B71BE0"/>
    <w:rsid w:val="00B71D51"/>
    <w:rsid w:val="00B720BE"/>
    <w:rsid w:val="00B7210A"/>
    <w:rsid w:val="00B725D5"/>
    <w:rsid w:val="00B72768"/>
    <w:rsid w:val="00B727EB"/>
    <w:rsid w:val="00B729DB"/>
    <w:rsid w:val="00B72A66"/>
    <w:rsid w:val="00B72E92"/>
    <w:rsid w:val="00B7399F"/>
    <w:rsid w:val="00B73B09"/>
    <w:rsid w:val="00B741E6"/>
    <w:rsid w:val="00B74831"/>
    <w:rsid w:val="00B7494B"/>
    <w:rsid w:val="00B74966"/>
    <w:rsid w:val="00B749A1"/>
    <w:rsid w:val="00B74A93"/>
    <w:rsid w:val="00B74BDD"/>
    <w:rsid w:val="00B74E7D"/>
    <w:rsid w:val="00B74E91"/>
    <w:rsid w:val="00B74EAE"/>
    <w:rsid w:val="00B74F92"/>
    <w:rsid w:val="00B750C0"/>
    <w:rsid w:val="00B755EB"/>
    <w:rsid w:val="00B75760"/>
    <w:rsid w:val="00B75A9E"/>
    <w:rsid w:val="00B75DCB"/>
    <w:rsid w:val="00B75E4C"/>
    <w:rsid w:val="00B75E9D"/>
    <w:rsid w:val="00B76271"/>
    <w:rsid w:val="00B7644B"/>
    <w:rsid w:val="00B7648E"/>
    <w:rsid w:val="00B76699"/>
    <w:rsid w:val="00B77732"/>
    <w:rsid w:val="00B7784D"/>
    <w:rsid w:val="00B77888"/>
    <w:rsid w:val="00B77BC1"/>
    <w:rsid w:val="00B77BF2"/>
    <w:rsid w:val="00B77CE4"/>
    <w:rsid w:val="00B77D2D"/>
    <w:rsid w:val="00B77DCB"/>
    <w:rsid w:val="00B800EE"/>
    <w:rsid w:val="00B80422"/>
    <w:rsid w:val="00B809AA"/>
    <w:rsid w:val="00B809FB"/>
    <w:rsid w:val="00B80B9B"/>
    <w:rsid w:val="00B80DC1"/>
    <w:rsid w:val="00B81075"/>
    <w:rsid w:val="00B8118B"/>
    <w:rsid w:val="00B818D9"/>
    <w:rsid w:val="00B81BDE"/>
    <w:rsid w:val="00B8232A"/>
    <w:rsid w:val="00B8257F"/>
    <w:rsid w:val="00B825D8"/>
    <w:rsid w:val="00B826AE"/>
    <w:rsid w:val="00B827D7"/>
    <w:rsid w:val="00B829EC"/>
    <w:rsid w:val="00B82B22"/>
    <w:rsid w:val="00B833AD"/>
    <w:rsid w:val="00B835F2"/>
    <w:rsid w:val="00B836C6"/>
    <w:rsid w:val="00B8370C"/>
    <w:rsid w:val="00B8396A"/>
    <w:rsid w:val="00B84AE0"/>
    <w:rsid w:val="00B84FE1"/>
    <w:rsid w:val="00B8553E"/>
    <w:rsid w:val="00B85A06"/>
    <w:rsid w:val="00B85C29"/>
    <w:rsid w:val="00B85D7C"/>
    <w:rsid w:val="00B85E44"/>
    <w:rsid w:val="00B85FA3"/>
    <w:rsid w:val="00B861C9"/>
    <w:rsid w:val="00B8665B"/>
    <w:rsid w:val="00B867F7"/>
    <w:rsid w:val="00B86864"/>
    <w:rsid w:val="00B86939"/>
    <w:rsid w:val="00B869BB"/>
    <w:rsid w:val="00B86CD6"/>
    <w:rsid w:val="00B86D63"/>
    <w:rsid w:val="00B871CF"/>
    <w:rsid w:val="00B874A2"/>
    <w:rsid w:val="00B878C2"/>
    <w:rsid w:val="00B87E9A"/>
    <w:rsid w:val="00B87FEF"/>
    <w:rsid w:val="00B9007C"/>
    <w:rsid w:val="00B9078C"/>
    <w:rsid w:val="00B9082F"/>
    <w:rsid w:val="00B90921"/>
    <w:rsid w:val="00B915E0"/>
    <w:rsid w:val="00B91711"/>
    <w:rsid w:val="00B9189C"/>
    <w:rsid w:val="00B91937"/>
    <w:rsid w:val="00B91A9E"/>
    <w:rsid w:val="00B91B8A"/>
    <w:rsid w:val="00B91F98"/>
    <w:rsid w:val="00B922EA"/>
    <w:rsid w:val="00B92706"/>
    <w:rsid w:val="00B92A22"/>
    <w:rsid w:val="00B92C74"/>
    <w:rsid w:val="00B931C3"/>
    <w:rsid w:val="00B934BA"/>
    <w:rsid w:val="00B93692"/>
    <w:rsid w:val="00B9391A"/>
    <w:rsid w:val="00B9423A"/>
    <w:rsid w:val="00B942E2"/>
    <w:rsid w:val="00B94EE5"/>
    <w:rsid w:val="00B94F56"/>
    <w:rsid w:val="00B9506C"/>
    <w:rsid w:val="00B95285"/>
    <w:rsid w:val="00B954A8"/>
    <w:rsid w:val="00B95646"/>
    <w:rsid w:val="00B95748"/>
    <w:rsid w:val="00B957F1"/>
    <w:rsid w:val="00B960BA"/>
    <w:rsid w:val="00B9636C"/>
    <w:rsid w:val="00B96978"/>
    <w:rsid w:val="00B96A9F"/>
    <w:rsid w:val="00B973D3"/>
    <w:rsid w:val="00B975E6"/>
    <w:rsid w:val="00B97964"/>
    <w:rsid w:val="00B97965"/>
    <w:rsid w:val="00B97C3E"/>
    <w:rsid w:val="00B97DC3"/>
    <w:rsid w:val="00BA026D"/>
    <w:rsid w:val="00BA0370"/>
    <w:rsid w:val="00BA0612"/>
    <w:rsid w:val="00BA10F6"/>
    <w:rsid w:val="00BA1C30"/>
    <w:rsid w:val="00BA20EE"/>
    <w:rsid w:val="00BA21E4"/>
    <w:rsid w:val="00BA2B7B"/>
    <w:rsid w:val="00BA2BAD"/>
    <w:rsid w:val="00BA2D25"/>
    <w:rsid w:val="00BA3158"/>
    <w:rsid w:val="00BA367C"/>
    <w:rsid w:val="00BA3F04"/>
    <w:rsid w:val="00BA3F39"/>
    <w:rsid w:val="00BA3F91"/>
    <w:rsid w:val="00BA4130"/>
    <w:rsid w:val="00BA46AC"/>
    <w:rsid w:val="00BA49D7"/>
    <w:rsid w:val="00BA5083"/>
    <w:rsid w:val="00BA5A12"/>
    <w:rsid w:val="00BA5A79"/>
    <w:rsid w:val="00BA5D80"/>
    <w:rsid w:val="00BA65BC"/>
    <w:rsid w:val="00BA681B"/>
    <w:rsid w:val="00BA695B"/>
    <w:rsid w:val="00BA69A4"/>
    <w:rsid w:val="00BA6E79"/>
    <w:rsid w:val="00BA7394"/>
    <w:rsid w:val="00BA75B5"/>
    <w:rsid w:val="00BA7728"/>
    <w:rsid w:val="00BA7923"/>
    <w:rsid w:val="00BA7CEF"/>
    <w:rsid w:val="00BA7D9D"/>
    <w:rsid w:val="00BA7E61"/>
    <w:rsid w:val="00BB0094"/>
    <w:rsid w:val="00BB00B0"/>
    <w:rsid w:val="00BB00D3"/>
    <w:rsid w:val="00BB00EC"/>
    <w:rsid w:val="00BB01CF"/>
    <w:rsid w:val="00BB01EB"/>
    <w:rsid w:val="00BB02A0"/>
    <w:rsid w:val="00BB078F"/>
    <w:rsid w:val="00BB0827"/>
    <w:rsid w:val="00BB0B61"/>
    <w:rsid w:val="00BB0E66"/>
    <w:rsid w:val="00BB0F5A"/>
    <w:rsid w:val="00BB1145"/>
    <w:rsid w:val="00BB1805"/>
    <w:rsid w:val="00BB2059"/>
    <w:rsid w:val="00BB2493"/>
    <w:rsid w:val="00BB2BA3"/>
    <w:rsid w:val="00BB3344"/>
    <w:rsid w:val="00BB3958"/>
    <w:rsid w:val="00BB3A45"/>
    <w:rsid w:val="00BB409D"/>
    <w:rsid w:val="00BB4263"/>
    <w:rsid w:val="00BB42EC"/>
    <w:rsid w:val="00BB44F4"/>
    <w:rsid w:val="00BB4865"/>
    <w:rsid w:val="00BB4922"/>
    <w:rsid w:val="00BB501D"/>
    <w:rsid w:val="00BB5070"/>
    <w:rsid w:val="00BB52DC"/>
    <w:rsid w:val="00BB542E"/>
    <w:rsid w:val="00BB55A1"/>
    <w:rsid w:val="00BB590C"/>
    <w:rsid w:val="00BB592C"/>
    <w:rsid w:val="00BB5D93"/>
    <w:rsid w:val="00BB5DA0"/>
    <w:rsid w:val="00BB5EC2"/>
    <w:rsid w:val="00BB634A"/>
    <w:rsid w:val="00BB65D6"/>
    <w:rsid w:val="00BB6B4C"/>
    <w:rsid w:val="00BB6DE8"/>
    <w:rsid w:val="00BB6E39"/>
    <w:rsid w:val="00BB755C"/>
    <w:rsid w:val="00BB7873"/>
    <w:rsid w:val="00BB7DD0"/>
    <w:rsid w:val="00BC0347"/>
    <w:rsid w:val="00BC0526"/>
    <w:rsid w:val="00BC0616"/>
    <w:rsid w:val="00BC0898"/>
    <w:rsid w:val="00BC0CE5"/>
    <w:rsid w:val="00BC11AE"/>
    <w:rsid w:val="00BC12A2"/>
    <w:rsid w:val="00BC1790"/>
    <w:rsid w:val="00BC1D47"/>
    <w:rsid w:val="00BC1DF4"/>
    <w:rsid w:val="00BC1EFD"/>
    <w:rsid w:val="00BC23B6"/>
    <w:rsid w:val="00BC2CCD"/>
    <w:rsid w:val="00BC2F56"/>
    <w:rsid w:val="00BC2F9F"/>
    <w:rsid w:val="00BC30B0"/>
    <w:rsid w:val="00BC3776"/>
    <w:rsid w:val="00BC41BF"/>
    <w:rsid w:val="00BC440F"/>
    <w:rsid w:val="00BC4539"/>
    <w:rsid w:val="00BC49FD"/>
    <w:rsid w:val="00BC4B9B"/>
    <w:rsid w:val="00BC4DD4"/>
    <w:rsid w:val="00BC5032"/>
    <w:rsid w:val="00BC50BA"/>
    <w:rsid w:val="00BC50EC"/>
    <w:rsid w:val="00BC531B"/>
    <w:rsid w:val="00BC5431"/>
    <w:rsid w:val="00BC56C1"/>
    <w:rsid w:val="00BC584F"/>
    <w:rsid w:val="00BC5B10"/>
    <w:rsid w:val="00BC5BBE"/>
    <w:rsid w:val="00BC5CB8"/>
    <w:rsid w:val="00BC5E6E"/>
    <w:rsid w:val="00BC62F2"/>
    <w:rsid w:val="00BC63E6"/>
    <w:rsid w:val="00BC6910"/>
    <w:rsid w:val="00BC6952"/>
    <w:rsid w:val="00BC7237"/>
    <w:rsid w:val="00BC793A"/>
    <w:rsid w:val="00BC7BAF"/>
    <w:rsid w:val="00BD0403"/>
    <w:rsid w:val="00BD1572"/>
    <w:rsid w:val="00BD16E1"/>
    <w:rsid w:val="00BD187C"/>
    <w:rsid w:val="00BD1BF6"/>
    <w:rsid w:val="00BD1CB1"/>
    <w:rsid w:val="00BD23E9"/>
    <w:rsid w:val="00BD2537"/>
    <w:rsid w:val="00BD25C3"/>
    <w:rsid w:val="00BD289E"/>
    <w:rsid w:val="00BD28D0"/>
    <w:rsid w:val="00BD2AFA"/>
    <w:rsid w:val="00BD2F2F"/>
    <w:rsid w:val="00BD3215"/>
    <w:rsid w:val="00BD33AC"/>
    <w:rsid w:val="00BD35AD"/>
    <w:rsid w:val="00BD388E"/>
    <w:rsid w:val="00BD3B3D"/>
    <w:rsid w:val="00BD3DCC"/>
    <w:rsid w:val="00BD41B2"/>
    <w:rsid w:val="00BD43DC"/>
    <w:rsid w:val="00BD4BD3"/>
    <w:rsid w:val="00BD4CAF"/>
    <w:rsid w:val="00BD4CC3"/>
    <w:rsid w:val="00BD4EBE"/>
    <w:rsid w:val="00BD5003"/>
    <w:rsid w:val="00BD5367"/>
    <w:rsid w:val="00BD552F"/>
    <w:rsid w:val="00BD57A0"/>
    <w:rsid w:val="00BD5C6B"/>
    <w:rsid w:val="00BD5D4D"/>
    <w:rsid w:val="00BD5E08"/>
    <w:rsid w:val="00BD602D"/>
    <w:rsid w:val="00BD6155"/>
    <w:rsid w:val="00BD63FD"/>
    <w:rsid w:val="00BD6653"/>
    <w:rsid w:val="00BD6773"/>
    <w:rsid w:val="00BD7DC3"/>
    <w:rsid w:val="00BD7F16"/>
    <w:rsid w:val="00BE07C3"/>
    <w:rsid w:val="00BE0B9F"/>
    <w:rsid w:val="00BE0F22"/>
    <w:rsid w:val="00BE1028"/>
    <w:rsid w:val="00BE103F"/>
    <w:rsid w:val="00BE15DF"/>
    <w:rsid w:val="00BE165A"/>
    <w:rsid w:val="00BE1CF3"/>
    <w:rsid w:val="00BE1EC7"/>
    <w:rsid w:val="00BE215B"/>
    <w:rsid w:val="00BE21AA"/>
    <w:rsid w:val="00BE239E"/>
    <w:rsid w:val="00BE2E5E"/>
    <w:rsid w:val="00BE3107"/>
    <w:rsid w:val="00BE31B4"/>
    <w:rsid w:val="00BE3FCF"/>
    <w:rsid w:val="00BE3FF9"/>
    <w:rsid w:val="00BE406A"/>
    <w:rsid w:val="00BE41D5"/>
    <w:rsid w:val="00BE41FD"/>
    <w:rsid w:val="00BE4934"/>
    <w:rsid w:val="00BE5141"/>
    <w:rsid w:val="00BE52F6"/>
    <w:rsid w:val="00BE540D"/>
    <w:rsid w:val="00BE547B"/>
    <w:rsid w:val="00BE5FFA"/>
    <w:rsid w:val="00BE626B"/>
    <w:rsid w:val="00BE6321"/>
    <w:rsid w:val="00BE650B"/>
    <w:rsid w:val="00BE6936"/>
    <w:rsid w:val="00BE69FD"/>
    <w:rsid w:val="00BE6B27"/>
    <w:rsid w:val="00BE6DA4"/>
    <w:rsid w:val="00BE6DFB"/>
    <w:rsid w:val="00BE70BD"/>
    <w:rsid w:val="00BE74F2"/>
    <w:rsid w:val="00BE785E"/>
    <w:rsid w:val="00BE7B86"/>
    <w:rsid w:val="00BE7C5F"/>
    <w:rsid w:val="00BF00B3"/>
    <w:rsid w:val="00BF0347"/>
    <w:rsid w:val="00BF0387"/>
    <w:rsid w:val="00BF0417"/>
    <w:rsid w:val="00BF0437"/>
    <w:rsid w:val="00BF0956"/>
    <w:rsid w:val="00BF127C"/>
    <w:rsid w:val="00BF1A70"/>
    <w:rsid w:val="00BF1C96"/>
    <w:rsid w:val="00BF1F13"/>
    <w:rsid w:val="00BF209A"/>
    <w:rsid w:val="00BF2957"/>
    <w:rsid w:val="00BF3392"/>
    <w:rsid w:val="00BF344D"/>
    <w:rsid w:val="00BF3654"/>
    <w:rsid w:val="00BF3662"/>
    <w:rsid w:val="00BF39FF"/>
    <w:rsid w:val="00BF3ED0"/>
    <w:rsid w:val="00BF42EE"/>
    <w:rsid w:val="00BF45E0"/>
    <w:rsid w:val="00BF4687"/>
    <w:rsid w:val="00BF4956"/>
    <w:rsid w:val="00BF4A18"/>
    <w:rsid w:val="00BF4FD5"/>
    <w:rsid w:val="00BF555E"/>
    <w:rsid w:val="00BF5615"/>
    <w:rsid w:val="00BF56E3"/>
    <w:rsid w:val="00BF57B7"/>
    <w:rsid w:val="00BF5867"/>
    <w:rsid w:val="00BF5CF0"/>
    <w:rsid w:val="00BF5EA3"/>
    <w:rsid w:val="00BF647B"/>
    <w:rsid w:val="00BF65B4"/>
    <w:rsid w:val="00BF6A02"/>
    <w:rsid w:val="00BF70B6"/>
    <w:rsid w:val="00BF7AB8"/>
    <w:rsid w:val="00BF7D06"/>
    <w:rsid w:val="00BF7F6A"/>
    <w:rsid w:val="00C004DB"/>
    <w:rsid w:val="00C006F2"/>
    <w:rsid w:val="00C00881"/>
    <w:rsid w:val="00C0090E"/>
    <w:rsid w:val="00C00F68"/>
    <w:rsid w:val="00C0106F"/>
    <w:rsid w:val="00C010AB"/>
    <w:rsid w:val="00C011D1"/>
    <w:rsid w:val="00C01278"/>
    <w:rsid w:val="00C014D6"/>
    <w:rsid w:val="00C015DC"/>
    <w:rsid w:val="00C0163B"/>
    <w:rsid w:val="00C0189B"/>
    <w:rsid w:val="00C019EF"/>
    <w:rsid w:val="00C01CDB"/>
    <w:rsid w:val="00C01D9E"/>
    <w:rsid w:val="00C028A5"/>
    <w:rsid w:val="00C028F9"/>
    <w:rsid w:val="00C02B47"/>
    <w:rsid w:val="00C03080"/>
    <w:rsid w:val="00C030F1"/>
    <w:rsid w:val="00C03509"/>
    <w:rsid w:val="00C03803"/>
    <w:rsid w:val="00C03B6D"/>
    <w:rsid w:val="00C03BA4"/>
    <w:rsid w:val="00C03BAC"/>
    <w:rsid w:val="00C03E39"/>
    <w:rsid w:val="00C04142"/>
    <w:rsid w:val="00C04923"/>
    <w:rsid w:val="00C049A5"/>
    <w:rsid w:val="00C04B16"/>
    <w:rsid w:val="00C04B6D"/>
    <w:rsid w:val="00C04C6F"/>
    <w:rsid w:val="00C04D95"/>
    <w:rsid w:val="00C05131"/>
    <w:rsid w:val="00C053A8"/>
    <w:rsid w:val="00C054EB"/>
    <w:rsid w:val="00C05544"/>
    <w:rsid w:val="00C058AD"/>
    <w:rsid w:val="00C059BD"/>
    <w:rsid w:val="00C0605F"/>
    <w:rsid w:val="00C061AF"/>
    <w:rsid w:val="00C06324"/>
    <w:rsid w:val="00C06635"/>
    <w:rsid w:val="00C07411"/>
    <w:rsid w:val="00C07413"/>
    <w:rsid w:val="00C07639"/>
    <w:rsid w:val="00C07741"/>
    <w:rsid w:val="00C0781D"/>
    <w:rsid w:val="00C1031D"/>
    <w:rsid w:val="00C105F5"/>
    <w:rsid w:val="00C10682"/>
    <w:rsid w:val="00C1124E"/>
    <w:rsid w:val="00C11A54"/>
    <w:rsid w:val="00C11A96"/>
    <w:rsid w:val="00C11CEA"/>
    <w:rsid w:val="00C126AE"/>
    <w:rsid w:val="00C12F65"/>
    <w:rsid w:val="00C12F8E"/>
    <w:rsid w:val="00C13582"/>
    <w:rsid w:val="00C1367E"/>
    <w:rsid w:val="00C13E7F"/>
    <w:rsid w:val="00C141C2"/>
    <w:rsid w:val="00C14326"/>
    <w:rsid w:val="00C143C1"/>
    <w:rsid w:val="00C145FF"/>
    <w:rsid w:val="00C149DC"/>
    <w:rsid w:val="00C14AC9"/>
    <w:rsid w:val="00C14B2D"/>
    <w:rsid w:val="00C14D50"/>
    <w:rsid w:val="00C14F12"/>
    <w:rsid w:val="00C15AE2"/>
    <w:rsid w:val="00C1602C"/>
    <w:rsid w:val="00C1614A"/>
    <w:rsid w:val="00C165F4"/>
    <w:rsid w:val="00C1670D"/>
    <w:rsid w:val="00C167E5"/>
    <w:rsid w:val="00C16946"/>
    <w:rsid w:val="00C169BC"/>
    <w:rsid w:val="00C174BE"/>
    <w:rsid w:val="00C1751C"/>
    <w:rsid w:val="00C176D0"/>
    <w:rsid w:val="00C20048"/>
    <w:rsid w:val="00C20496"/>
    <w:rsid w:val="00C206FA"/>
    <w:rsid w:val="00C207D9"/>
    <w:rsid w:val="00C20A54"/>
    <w:rsid w:val="00C20CDF"/>
    <w:rsid w:val="00C211E2"/>
    <w:rsid w:val="00C213DE"/>
    <w:rsid w:val="00C21625"/>
    <w:rsid w:val="00C21675"/>
    <w:rsid w:val="00C218DD"/>
    <w:rsid w:val="00C21D95"/>
    <w:rsid w:val="00C2208B"/>
    <w:rsid w:val="00C220D0"/>
    <w:rsid w:val="00C225D0"/>
    <w:rsid w:val="00C22750"/>
    <w:rsid w:val="00C22819"/>
    <w:rsid w:val="00C22984"/>
    <w:rsid w:val="00C22D8B"/>
    <w:rsid w:val="00C22FE3"/>
    <w:rsid w:val="00C2304B"/>
    <w:rsid w:val="00C2316F"/>
    <w:rsid w:val="00C2349C"/>
    <w:rsid w:val="00C2353A"/>
    <w:rsid w:val="00C23DBA"/>
    <w:rsid w:val="00C23ECC"/>
    <w:rsid w:val="00C23FC6"/>
    <w:rsid w:val="00C241B1"/>
    <w:rsid w:val="00C24469"/>
    <w:rsid w:val="00C2459C"/>
    <w:rsid w:val="00C24BB6"/>
    <w:rsid w:val="00C251BC"/>
    <w:rsid w:val="00C254CA"/>
    <w:rsid w:val="00C25570"/>
    <w:rsid w:val="00C257AE"/>
    <w:rsid w:val="00C25C00"/>
    <w:rsid w:val="00C2616B"/>
    <w:rsid w:val="00C26214"/>
    <w:rsid w:val="00C262A8"/>
    <w:rsid w:val="00C26472"/>
    <w:rsid w:val="00C267B4"/>
    <w:rsid w:val="00C2691C"/>
    <w:rsid w:val="00C26A06"/>
    <w:rsid w:val="00C26CC8"/>
    <w:rsid w:val="00C26F54"/>
    <w:rsid w:val="00C278EC"/>
    <w:rsid w:val="00C27D4D"/>
    <w:rsid w:val="00C301C8"/>
    <w:rsid w:val="00C30ED1"/>
    <w:rsid w:val="00C30F0A"/>
    <w:rsid w:val="00C30F70"/>
    <w:rsid w:val="00C31147"/>
    <w:rsid w:val="00C3157D"/>
    <w:rsid w:val="00C317EE"/>
    <w:rsid w:val="00C319CB"/>
    <w:rsid w:val="00C31D3B"/>
    <w:rsid w:val="00C3211A"/>
    <w:rsid w:val="00C321BD"/>
    <w:rsid w:val="00C32430"/>
    <w:rsid w:val="00C326E4"/>
    <w:rsid w:val="00C32934"/>
    <w:rsid w:val="00C32A7B"/>
    <w:rsid w:val="00C32AA7"/>
    <w:rsid w:val="00C32B62"/>
    <w:rsid w:val="00C33411"/>
    <w:rsid w:val="00C33419"/>
    <w:rsid w:val="00C33679"/>
    <w:rsid w:val="00C3381E"/>
    <w:rsid w:val="00C338D1"/>
    <w:rsid w:val="00C342F9"/>
    <w:rsid w:val="00C346F9"/>
    <w:rsid w:val="00C34710"/>
    <w:rsid w:val="00C34B9F"/>
    <w:rsid w:val="00C3504F"/>
    <w:rsid w:val="00C353B7"/>
    <w:rsid w:val="00C35513"/>
    <w:rsid w:val="00C35796"/>
    <w:rsid w:val="00C358E8"/>
    <w:rsid w:val="00C35C41"/>
    <w:rsid w:val="00C35CC1"/>
    <w:rsid w:val="00C35CD4"/>
    <w:rsid w:val="00C35D61"/>
    <w:rsid w:val="00C36633"/>
    <w:rsid w:val="00C36F88"/>
    <w:rsid w:val="00C372A2"/>
    <w:rsid w:val="00C3758E"/>
    <w:rsid w:val="00C3786B"/>
    <w:rsid w:val="00C37884"/>
    <w:rsid w:val="00C37A28"/>
    <w:rsid w:val="00C37DDA"/>
    <w:rsid w:val="00C37EE7"/>
    <w:rsid w:val="00C40172"/>
    <w:rsid w:val="00C402B5"/>
    <w:rsid w:val="00C40B01"/>
    <w:rsid w:val="00C40FB2"/>
    <w:rsid w:val="00C4103A"/>
    <w:rsid w:val="00C415FC"/>
    <w:rsid w:val="00C4205A"/>
    <w:rsid w:val="00C42599"/>
    <w:rsid w:val="00C42C78"/>
    <w:rsid w:val="00C43926"/>
    <w:rsid w:val="00C43B36"/>
    <w:rsid w:val="00C43BCB"/>
    <w:rsid w:val="00C4490B"/>
    <w:rsid w:val="00C44DAD"/>
    <w:rsid w:val="00C44F99"/>
    <w:rsid w:val="00C44FA3"/>
    <w:rsid w:val="00C45010"/>
    <w:rsid w:val="00C45607"/>
    <w:rsid w:val="00C45976"/>
    <w:rsid w:val="00C45B5F"/>
    <w:rsid w:val="00C45DCC"/>
    <w:rsid w:val="00C4607D"/>
    <w:rsid w:val="00C46347"/>
    <w:rsid w:val="00C46451"/>
    <w:rsid w:val="00C46565"/>
    <w:rsid w:val="00C46703"/>
    <w:rsid w:val="00C46C70"/>
    <w:rsid w:val="00C46D57"/>
    <w:rsid w:val="00C46F7B"/>
    <w:rsid w:val="00C47355"/>
    <w:rsid w:val="00C47380"/>
    <w:rsid w:val="00C4739E"/>
    <w:rsid w:val="00C4763F"/>
    <w:rsid w:val="00C47671"/>
    <w:rsid w:val="00C47F12"/>
    <w:rsid w:val="00C5013C"/>
    <w:rsid w:val="00C504B2"/>
    <w:rsid w:val="00C50BB5"/>
    <w:rsid w:val="00C50BD7"/>
    <w:rsid w:val="00C50CE3"/>
    <w:rsid w:val="00C50F40"/>
    <w:rsid w:val="00C511B2"/>
    <w:rsid w:val="00C51768"/>
    <w:rsid w:val="00C51884"/>
    <w:rsid w:val="00C51918"/>
    <w:rsid w:val="00C51ADA"/>
    <w:rsid w:val="00C51D22"/>
    <w:rsid w:val="00C51D60"/>
    <w:rsid w:val="00C51DD9"/>
    <w:rsid w:val="00C52174"/>
    <w:rsid w:val="00C523C8"/>
    <w:rsid w:val="00C52753"/>
    <w:rsid w:val="00C52777"/>
    <w:rsid w:val="00C52901"/>
    <w:rsid w:val="00C52935"/>
    <w:rsid w:val="00C52AD8"/>
    <w:rsid w:val="00C52ADF"/>
    <w:rsid w:val="00C52D5F"/>
    <w:rsid w:val="00C52D77"/>
    <w:rsid w:val="00C52F16"/>
    <w:rsid w:val="00C53A81"/>
    <w:rsid w:val="00C53E39"/>
    <w:rsid w:val="00C53FC2"/>
    <w:rsid w:val="00C541BA"/>
    <w:rsid w:val="00C5458E"/>
    <w:rsid w:val="00C54908"/>
    <w:rsid w:val="00C54999"/>
    <w:rsid w:val="00C549C5"/>
    <w:rsid w:val="00C54C55"/>
    <w:rsid w:val="00C553DC"/>
    <w:rsid w:val="00C556A8"/>
    <w:rsid w:val="00C557DE"/>
    <w:rsid w:val="00C5593A"/>
    <w:rsid w:val="00C55C0E"/>
    <w:rsid w:val="00C561E2"/>
    <w:rsid w:val="00C5654B"/>
    <w:rsid w:val="00C565E3"/>
    <w:rsid w:val="00C5660A"/>
    <w:rsid w:val="00C56884"/>
    <w:rsid w:val="00C56F75"/>
    <w:rsid w:val="00C57A95"/>
    <w:rsid w:val="00C57AAA"/>
    <w:rsid w:val="00C57D24"/>
    <w:rsid w:val="00C57E4E"/>
    <w:rsid w:val="00C57F65"/>
    <w:rsid w:val="00C60198"/>
    <w:rsid w:val="00C604C5"/>
    <w:rsid w:val="00C60531"/>
    <w:rsid w:val="00C609F1"/>
    <w:rsid w:val="00C60F09"/>
    <w:rsid w:val="00C61162"/>
    <w:rsid w:val="00C61558"/>
    <w:rsid w:val="00C618A2"/>
    <w:rsid w:val="00C61D23"/>
    <w:rsid w:val="00C62704"/>
    <w:rsid w:val="00C6293D"/>
    <w:rsid w:val="00C62990"/>
    <w:rsid w:val="00C629C9"/>
    <w:rsid w:val="00C629E4"/>
    <w:rsid w:val="00C62A02"/>
    <w:rsid w:val="00C62AF2"/>
    <w:rsid w:val="00C62C09"/>
    <w:rsid w:val="00C62F37"/>
    <w:rsid w:val="00C62F59"/>
    <w:rsid w:val="00C63301"/>
    <w:rsid w:val="00C633FA"/>
    <w:rsid w:val="00C637DE"/>
    <w:rsid w:val="00C63AD5"/>
    <w:rsid w:val="00C63D41"/>
    <w:rsid w:val="00C63F30"/>
    <w:rsid w:val="00C63FA8"/>
    <w:rsid w:val="00C64AA2"/>
    <w:rsid w:val="00C64C71"/>
    <w:rsid w:val="00C64D0F"/>
    <w:rsid w:val="00C65BD4"/>
    <w:rsid w:val="00C65F99"/>
    <w:rsid w:val="00C6607C"/>
    <w:rsid w:val="00C66DA8"/>
    <w:rsid w:val="00C67018"/>
    <w:rsid w:val="00C67547"/>
    <w:rsid w:val="00C6794D"/>
    <w:rsid w:val="00C67A5A"/>
    <w:rsid w:val="00C67FF7"/>
    <w:rsid w:val="00C70150"/>
    <w:rsid w:val="00C7054D"/>
    <w:rsid w:val="00C70609"/>
    <w:rsid w:val="00C70DFB"/>
    <w:rsid w:val="00C71012"/>
    <w:rsid w:val="00C71126"/>
    <w:rsid w:val="00C71A70"/>
    <w:rsid w:val="00C71DF8"/>
    <w:rsid w:val="00C7208E"/>
    <w:rsid w:val="00C721C9"/>
    <w:rsid w:val="00C721F9"/>
    <w:rsid w:val="00C72284"/>
    <w:rsid w:val="00C72450"/>
    <w:rsid w:val="00C729B6"/>
    <w:rsid w:val="00C729DE"/>
    <w:rsid w:val="00C72DF1"/>
    <w:rsid w:val="00C72E29"/>
    <w:rsid w:val="00C7324D"/>
    <w:rsid w:val="00C7333F"/>
    <w:rsid w:val="00C733F4"/>
    <w:rsid w:val="00C73A6F"/>
    <w:rsid w:val="00C73FC2"/>
    <w:rsid w:val="00C7472E"/>
    <w:rsid w:val="00C74AC8"/>
    <w:rsid w:val="00C74E55"/>
    <w:rsid w:val="00C75532"/>
    <w:rsid w:val="00C75581"/>
    <w:rsid w:val="00C757FB"/>
    <w:rsid w:val="00C75BA3"/>
    <w:rsid w:val="00C75E69"/>
    <w:rsid w:val="00C75F65"/>
    <w:rsid w:val="00C7655D"/>
    <w:rsid w:val="00C7686D"/>
    <w:rsid w:val="00C769D8"/>
    <w:rsid w:val="00C76C94"/>
    <w:rsid w:val="00C76E06"/>
    <w:rsid w:val="00C778F9"/>
    <w:rsid w:val="00C77DAC"/>
    <w:rsid w:val="00C800E1"/>
    <w:rsid w:val="00C80B94"/>
    <w:rsid w:val="00C80EC0"/>
    <w:rsid w:val="00C81710"/>
    <w:rsid w:val="00C81BAD"/>
    <w:rsid w:val="00C81BF1"/>
    <w:rsid w:val="00C81C69"/>
    <w:rsid w:val="00C820DC"/>
    <w:rsid w:val="00C8233F"/>
    <w:rsid w:val="00C829C8"/>
    <w:rsid w:val="00C82A9A"/>
    <w:rsid w:val="00C82BCA"/>
    <w:rsid w:val="00C8327F"/>
    <w:rsid w:val="00C83A02"/>
    <w:rsid w:val="00C83FC6"/>
    <w:rsid w:val="00C841BB"/>
    <w:rsid w:val="00C845E4"/>
    <w:rsid w:val="00C8466C"/>
    <w:rsid w:val="00C84971"/>
    <w:rsid w:val="00C84B0B"/>
    <w:rsid w:val="00C84C42"/>
    <w:rsid w:val="00C84DFE"/>
    <w:rsid w:val="00C84E4C"/>
    <w:rsid w:val="00C85486"/>
    <w:rsid w:val="00C858AE"/>
    <w:rsid w:val="00C85949"/>
    <w:rsid w:val="00C85D11"/>
    <w:rsid w:val="00C85F08"/>
    <w:rsid w:val="00C861FA"/>
    <w:rsid w:val="00C87893"/>
    <w:rsid w:val="00C87ADF"/>
    <w:rsid w:val="00C87B47"/>
    <w:rsid w:val="00C87BEC"/>
    <w:rsid w:val="00C87BFA"/>
    <w:rsid w:val="00C87DAF"/>
    <w:rsid w:val="00C90439"/>
    <w:rsid w:val="00C90467"/>
    <w:rsid w:val="00C904BE"/>
    <w:rsid w:val="00C9066B"/>
    <w:rsid w:val="00C91000"/>
    <w:rsid w:val="00C91063"/>
    <w:rsid w:val="00C911A2"/>
    <w:rsid w:val="00C918DD"/>
    <w:rsid w:val="00C91A3B"/>
    <w:rsid w:val="00C91B25"/>
    <w:rsid w:val="00C91B93"/>
    <w:rsid w:val="00C91BAA"/>
    <w:rsid w:val="00C9236F"/>
    <w:rsid w:val="00C92505"/>
    <w:rsid w:val="00C9265D"/>
    <w:rsid w:val="00C93314"/>
    <w:rsid w:val="00C93959"/>
    <w:rsid w:val="00C93B1D"/>
    <w:rsid w:val="00C943C5"/>
    <w:rsid w:val="00C947F4"/>
    <w:rsid w:val="00C9498F"/>
    <w:rsid w:val="00C94B87"/>
    <w:rsid w:val="00C951D4"/>
    <w:rsid w:val="00C956A5"/>
    <w:rsid w:val="00C95985"/>
    <w:rsid w:val="00C95B29"/>
    <w:rsid w:val="00C95C9F"/>
    <w:rsid w:val="00C95F8D"/>
    <w:rsid w:val="00C960B5"/>
    <w:rsid w:val="00C9686C"/>
    <w:rsid w:val="00C97426"/>
    <w:rsid w:val="00C97566"/>
    <w:rsid w:val="00C97979"/>
    <w:rsid w:val="00C97A8B"/>
    <w:rsid w:val="00C97DDA"/>
    <w:rsid w:val="00CA00C4"/>
    <w:rsid w:val="00CA034A"/>
    <w:rsid w:val="00CA0941"/>
    <w:rsid w:val="00CA0D04"/>
    <w:rsid w:val="00CA0DC1"/>
    <w:rsid w:val="00CA1252"/>
    <w:rsid w:val="00CA1C68"/>
    <w:rsid w:val="00CA1CF8"/>
    <w:rsid w:val="00CA21EA"/>
    <w:rsid w:val="00CA2662"/>
    <w:rsid w:val="00CA2835"/>
    <w:rsid w:val="00CA2BBA"/>
    <w:rsid w:val="00CA2C41"/>
    <w:rsid w:val="00CA2C76"/>
    <w:rsid w:val="00CA30B4"/>
    <w:rsid w:val="00CA3C1A"/>
    <w:rsid w:val="00CA3E95"/>
    <w:rsid w:val="00CA485B"/>
    <w:rsid w:val="00CA489E"/>
    <w:rsid w:val="00CA53E9"/>
    <w:rsid w:val="00CA55ED"/>
    <w:rsid w:val="00CA59CA"/>
    <w:rsid w:val="00CA5BD5"/>
    <w:rsid w:val="00CA63B5"/>
    <w:rsid w:val="00CA6457"/>
    <w:rsid w:val="00CA656A"/>
    <w:rsid w:val="00CA657F"/>
    <w:rsid w:val="00CA666B"/>
    <w:rsid w:val="00CA6ABF"/>
    <w:rsid w:val="00CA6ACC"/>
    <w:rsid w:val="00CA6B60"/>
    <w:rsid w:val="00CA6BA6"/>
    <w:rsid w:val="00CA6BC7"/>
    <w:rsid w:val="00CA6C37"/>
    <w:rsid w:val="00CA706C"/>
    <w:rsid w:val="00CA71C3"/>
    <w:rsid w:val="00CA71C9"/>
    <w:rsid w:val="00CA783D"/>
    <w:rsid w:val="00CA787F"/>
    <w:rsid w:val="00CB0674"/>
    <w:rsid w:val="00CB0AE8"/>
    <w:rsid w:val="00CB10EB"/>
    <w:rsid w:val="00CB13F5"/>
    <w:rsid w:val="00CB1A16"/>
    <w:rsid w:val="00CB1EF7"/>
    <w:rsid w:val="00CB213F"/>
    <w:rsid w:val="00CB2211"/>
    <w:rsid w:val="00CB23AA"/>
    <w:rsid w:val="00CB27D7"/>
    <w:rsid w:val="00CB2B55"/>
    <w:rsid w:val="00CB2B90"/>
    <w:rsid w:val="00CB33F3"/>
    <w:rsid w:val="00CB38F8"/>
    <w:rsid w:val="00CB404D"/>
    <w:rsid w:val="00CB40EB"/>
    <w:rsid w:val="00CB4300"/>
    <w:rsid w:val="00CB4315"/>
    <w:rsid w:val="00CB435C"/>
    <w:rsid w:val="00CB4D2F"/>
    <w:rsid w:val="00CB5324"/>
    <w:rsid w:val="00CB5364"/>
    <w:rsid w:val="00CB581D"/>
    <w:rsid w:val="00CB5C8F"/>
    <w:rsid w:val="00CB5E1B"/>
    <w:rsid w:val="00CB6006"/>
    <w:rsid w:val="00CB6248"/>
    <w:rsid w:val="00CB635F"/>
    <w:rsid w:val="00CB6B7F"/>
    <w:rsid w:val="00CB6C71"/>
    <w:rsid w:val="00CB7368"/>
    <w:rsid w:val="00CB7412"/>
    <w:rsid w:val="00CB74D6"/>
    <w:rsid w:val="00CB75DF"/>
    <w:rsid w:val="00CB7635"/>
    <w:rsid w:val="00CB78EB"/>
    <w:rsid w:val="00CB7902"/>
    <w:rsid w:val="00CB7A01"/>
    <w:rsid w:val="00CB7B43"/>
    <w:rsid w:val="00CB7E95"/>
    <w:rsid w:val="00CC07C8"/>
    <w:rsid w:val="00CC0979"/>
    <w:rsid w:val="00CC0BAF"/>
    <w:rsid w:val="00CC0C82"/>
    <w:rsid w:val="00CC0DA9"/>
    <w:rsid w:val="00CC1222"/>
    <w:rsid w:val="00CC1469"/>
    <w:rsid w:val="00CC1805"/>
    <w:rsid w:val="00CC1EA3"/>
    <w:rsid w:val="00CC207B"/>
    <w:rsid w:val="00CC2AFA"/>
    <w:rsid w:val="00CC2C02"/>
    <w:rsid w:val="00CC330A"/>
    <w:rsid w:val="00CC365E"/>
    <w:rsid w:val="00CC3DD9"/>
    <w:rsid w:val="00CC3E1D"/>
    <w:rsid w:val="00CC407C"/>
    <w:rsid w:val="00CC414E"/>
    <w:rsid w:val="00CC43F8"/>
    <w:rsid w:val="00CC449D"/>
    <w:rsid w:val="00CC4557"/>
    <w:rsid w:val="00CC4914"/>
    <w:rsid w:val="00CC4AAD"/>
    <w:rsid w:val="00CC4CB1"/>
    <w:rsid w:val="00CC4E93"/>
    <w:rsid w:val="00CC6735"/>
    <w:rsid w:val="00CC6BCE"/>
    <w:rsid w:val="00CC70D4"/>
    <w:rsid w:val="00CC73C0"/>
    <w:rsid w:val="00CC7541"/>
    <w:rsid w:val="00CC75C5"/>
    <w:rsid w:val="00CC7845"/>
    <w:rsid w:val="00CC7881"/>
    <w:rsid w:val="00CC7C93"/>
    <w:rsid w:val="00CC7D67"/>
    <w:rsid w:val="00CC7FA0"/>
    <w:rsid w:val="00CD01B1"/>
    <w:rsid w:val="00CD0295"/>
    <w:rsid w:val="00CD09B2"/>
    <w:rsid w:val="00CD0BB0"/>
    <w:rsid w:val="00CD13FE"/>
    <w:rsid w:val="00CD14D4"/>
    <w:rsid w:val="00CD159D"/>
    <w:rsid w:val="00CD1747"/>
    <w:rsid w:val="00CD18AF"/>
    <w:rsid w:val="00CD1949"/>
    <w:rsid w:val="00CD1D7C"/>
    <w:rsid w:val="00CD1E27"/>
    <w:rsid w:val="00CD2194"/>
    <w:rsid w:val="00CD246B"/>
    <w:rsid w:val="00CD2499"/>
    <w:rsid w:val="00CD2F02"/>
    <w:rsid w:val="00CD2F44"/>
    <w:rsid w:val="00CD332A"/>
    <w:rsid w:val="00CD3368"/>
    <w:rsid w:val="00CD33DD"/>
    <w:rsid w:val="00CD3473"/>
    <w:rsid w:val="00CD34D7"/>
    <w:rsid w:val="00CD3DD9"/>
    <w:rsid w:val="00CD3E65"/>
    <w:rsid w:val="00CD48E8"/>
    <w:rsid w:val="00CD5161"/>
    <w:rsid w:val="00CD530D"/>
    <w:rsid w:val="00CD5414"/>
    <w:rsid w:val="00CD568F"/>
    <w:rsid w:val="00CD5CE6"/>
    <w:rsid w:val="00CD5E5C"/>
    <w:rsid w:val="00CD6002"/>
    <w:rsid w:val="00CD63C8"/>
    <w:rsid w:val="00CD6751"/>
    <w:rsid w:val="00CD6C0D"/>
    <w:rsid w:val="00CD6ECA"/>
    <w:rsid w:val="00CD7223"/>
    <w:rsid w:val="00CD753E"/>
    <w:rsid w:val="00CD758D"/>
    <w:rsid w:val="00CD7B67"/>
    <w:rsid w:val="00CD7BA2"/>
    <w:rsid w:val="00CD7DE6"/>
    <w:rsid w:val="00CE03AC"/>
    <w:rsid w:val="00CE0659"/>
    <w:rsid w:val="00CE08B3"/>
    <w:rsid w:val="00CE0B5E"/>
    <w:rsid w:val="00CE0CF2"/>
    <w:rsid w:val="00CE0ED2"/>
    <w:rsid w:val="00CE1210"/>
    <w:rsid w:val="00CE1596"/>
    <w:rsid w:val="00CE1E52"/>
    <w:rsid w:val="00CE2052"/>
    <w:rsid w:val="00CE2079"/>
    <w:rsid w:val="00CE2090"/>
    <w:rsid w:val="00CE2925"/>
    <w:rsid w:val="00CE2BE6"/>
    <w:rsid w:val="00CE2DAF"/>
    <w:rsid w:val="00CE318C"/>
    <w:rsid w:val="00CE36E3"/>
    <w:rsid w:val="00CE3770"/>
    <w:rsid w:val="00CE37A7"/>
    <w:rsid w:val="00CE3DAC"/>
    <w:rsid w:val="00CE3F0F"/>
    <w:rsid w:val="00CE421B"/>
    <w:rsid w:val="00CE489D"/>
    <w:rsid w:val="00CE4B17"/>
    <w:rsid w:val="00CE4E9C"/>
    <w:rsid w:val="00CE529D"/>
    <w:rsid w:val="00CE55F4"/>
    <w:rsid w:val="00CE5603"/>
    <w:rsid w:val="00CE59E1"/>
    <w:rsid w:val="00CE59F7"/>
    <w:rsid w:val="00CE5AFE"/>
    <w:rsid w:val="00CE5B72"/>
    <w:rsid w:val="00CE5EBD"/>
    <w:rsid w:val="00CE650B"/>
    <w:rsid w:val="00CE6515"/>
    <w:rsid w:val="00CE66BE"/>
    <w:rsid w:val="00CE6817"/>
    <w:rsid w:val="00CE69DE"/>
    <w:rsid w:val="00CE6AE8"/>
    <w:rsid w:val="00CE6E3B"/>
    <w:rsid w:val="00CE7097"/>
    <w:rsid w:val="00CE71F0"/>
    <w:rsid w:val="00CE75A5"/>
    <w:rsid w:val="00CE7779"/>
    <w:rsid w:val="00CE78AE"/>
    <w:rsid w:val="00CE7998"/>
    <w:rsid w:val="00CE79B8"/>
    <w:rsid w:val="00CF0586"/>
    <w:rsid w:val="00CF06C9"/>
    <w:rsid w:val="00CF070C"/>
    <w:rsid w:val="00CF0BFE"/>
    <w:rsid w:val="00CF0D21"/>
    <w:rsid w:val="00CF117F"/>
    <w:rsid w:val="00CF1322"/>
    <w:rsid w:val="00CF1B28"/>
    <w:rsid w:val="00CF1D9E"/>
    <w:rsid w:val="00CF1EAF"/>
    <w:rsid w:val="00CF1FC3"/>
    <w:rsid w:val="00CF2E84"/>
    <w:rsid w:val="00CF3689"/>
    <w:rsid w:val="00CF3F7B"/>
    <w:rsid w:val="00CF461D"/>
    <w:rsid w:val="00CF47DE"/>
    <w:rsid w:val="00CF4B49"/>
    <w:rsid w:val="00CF4CCD"/>
    <w:rsid w:val="00CF4DCA"/>
    <w:rsid w:val="00CF4E8D"/>
    <w:rsid w:val="00CF5472"/>
    <w:rsid w:val="00CF55F3"/>
    <w:rsid w:val="00CF5B7E"/>
    <w:rsid w:val="00CF6309"/>
    <w:rsid w:val="00CF638F"/>
    <w:rsid w:val="00CF6425"/>
    <w:rsid w:val="00CF7105"/>
    <w:rsid w:val="00CF711A"/>
    <w:rsid w:val="00CF73C4"/>
    <w:rsid w:val="00CF75D8"/>
    <w:rsid w:val="00CF784B"/>
    <w:rsid w:val="00CF79E2"/>
    <w:rsid w:val="00CF7B62"/>
    <w:rsid w:val="00CF7C55"/>
    <w:rsid w:val="00D0038A"/>
    <w:rsid w:val="00D0170A"/>
    <w:rsid w:val="00D01940"/>
    <w:rsid w:val="00D01AEF"/>
    <w:rsid w:val="00D01DCD"/>
    <w:rsid w:val="00D01E9A"/>
    <w:rsid w:val="00D023E3"/>
    <w:rsid w:val="00D025CC"/>
    <w:rsid w:val="00D02F13"/>
    <w:rsid w:val="00D03180"/>
    <w:rsid w:val="00D033AE"/>
    <w:rsid w:val="00D03A0D"/>
    <w:rsid w:val="00D03A17"/>
    <w:rsid w:val="00D03BA2"/>
    <w:rsid w:val="00D04242"/>
    <w:rsid w:val="00D046BF"/>
    <w:rsid w:val="00D0477E"/>
    <w:rsid w:val="00D047B1"/>
    <w:rsid w:val="00D04B5B"/>
    <w:rsid w:val="00D04B69"/>
    <w:rsid w:val="00D04BC1"/>
    <w:rsid w:val="00D04BDC"/>
    <w:rsid w:val="00D050B0"/>
    <w:rsid w:val="00D05130"/>
    <w:rsid w:val="00D05164"/>
    <w:rsid w:val="00D052AA"/>
    <w:rsid w:val="00D059D0"/>
    <w:rsid w:val="00D05D5E"/>
    <w:rsid w:val="00D05FCE"/>
    <w:rsid w:val="00D064F0"/>
    <w:rsid w:val="00D06813"/>
    <w:rsid w:val="00D069C6"/>
    <w:rsid w:val="00D06B0E"/>
    <w:rsid w:val="00D07975"/>
    <w:rsid w:val="00D07CCC"/>
    <w:rsid w:val="00D100D7"/>
    <w:rsid w:val="00D1015B"/>
    <w:rsid w:val="00D1048D"/>
    <w:rsid w:val="00D107FD"/>
    <w:rsid w:val="00D10C46"/>
    <w:rsid w:val="00D112AB"/>
    <w:rsid w:val="00D1191B"/>
    <w:rsid w:val="00D11964"/>
    <w:rsid w:val="00D11B67"/>
    <w:rsid w:val="00D11FDF"/>
    <w:rsid w:val="00D12055"/>
    <w:rsid w:val="00D122A2"/>
    <w:rsid w:val="00D12531"/>
    <w:rsid w:val="00D12559"/>
    <w:rsid w:val="00D12F0F"/>
    <w:rsid w:val="00D1311F"/>
    <w:rsid w:val="00D13299"/>
    <w:rsid w:val="00D13372"/>
    <w:rsid w:val="00D1354A"/>
    <w:rsid w:val="00D13838"/>
    <w:rsid w:val="00D13A3E"/>
    <w:rsid w:val="00D13D27"/>
    <w:rsid w:val="00D140EA"/>
    <w:rsid w:val="00D144D4"/>
    <w:rsid w:val="00D14908"/>
    <w:rsid w:val="00D14C9B"/>
    <w:rsid w:val="00D15674"/>
    <w:rsid w:val="00D156C8"/>
    <w:rsid w:val="00D159C5"/>
    <w:rsid w:val="00D15E99"/>
    <w:rsid w:val="00D164F4"/>
    <w:rsid w:val="00D164FE"/>
    <w:rsid w:val="00D1670E"/>
    <w:rsid w:val="00D16B8A"/>
    <w:rsid w:val="00D16D07"/>
    <w:rsid w:val="00D16D40"/>
    <w:rsid w:val="00D16F2E"/>
    <w:rsid w:val="00D173FD"/>
    <w:rsid w:val="00D17554"/>
    <w:rsid w:val="00D1768E"/>
    <w:rsid w:val="00D177DB"/>
    <w:rsid w:val="00D17C89"/>
    <w:rsid w:val="00D17E1F"/>
    <w:rsid w:val="00D17EBB"/>
    <w:rsid w:val="00D204F2"/>
    <w:rsid w:val="00D2094E"/>
    <w:rsid w:val="00D20BDD"/>
    <w:rsid w:val="00D20C06"/>
    <w:rsid w:val="00D20F23"/>
    <w:rsid w:val="00D210A6"/>
    <w:rsid w:val="00D216BD"/>
    <w:rsid w:val="00D21869"/>
    <w:rsid w:val="00D21C54"/>
    <w:rsid w:val="00D22285"/>
    <w:rsid w:val="00D2229C"/>
    <w:rsid w:val="00D22355"/>
    <w:rsid w:val="00D226EE"/>
    <w:rsid w:val="00D22C6C"/>
    <w:rsid w:val="00D23E6F"/>
    <w:rsid w:val="00D242E5"/>
    <w:rsid w:val="00D2528B"/>
    <w:rsid w:val="00D252F0"/>
    <w:rsid w:val="00D25403"/>
    <w:rsid w:val="00D257C8"/>
    <w:rsid w:val="00D25B2E"/>
    <w:rsid w:val="00D2614E"/>
    <w:rsid w:val="00D264AD"/>
    <w:rsid w:val="00D26816"/>
    <w:rsid w:val="00D26833"/>
    <w:rsid w:val="00D26C48"/>
    <w:rsid w:val="00D26C6D"/>
    <w:rsid w:val="00D26C82"/>
    <w:rsid w:val="00D27027"/>
    <w:rsid w:val="00D27475"/>
    <w:rsid w:val="00D2753A"/>
    <w:rsid w:val="00D275A8"/>
    <w:rsid w:val="00D275E3"/>
    <w:rsid w:val="00D27699"/>
    <w:rsid w:val="00D27D68"/>
    <w:rsid w:val="00D27E0F"/>
    <w:rsid w:val="00D27E45"/>
    <w:rsid w:val="00D30328"/>
    <w:rsid w:val="00D30390"/>
    <w:rsid w:val="00D304AA"/>
    <w:rsid w:val="00D30605"/>
    <w:rsid w:val="00D30B80"/>
    <w:rsid w:val="00D311C4"/>
    <w:rsid w:val="00D3121E"/>
    <w:rsid w:val="00D3133E"/>
    <w:rsid w:val="00D31904"/>
    <w:rsid w:val="00D31EC1"/>
    <w:rsid w:val="00D3257E"/>
    <w:rsid w:val="00D3275B"/>
    <w:rsid w:val="00D328C7"/>
    <w:rsid w:val="00D32F81"/>
    <w:rsid w:val="00D33061"/>
    <w:rsid w:val="00D33291"/>
    <w:rsid w:val="00D336F0"/>
    <w:rsid w:val="00D33D5E"/>
    <w:rsid w:val="00D33F09"/>
    <w:rsid w:val="00D33F67"/>
    <w:rsid w:val="00D34271"/>
    <w:rsid w:val="00D3442E"/>
    <w:rsid w:val="00D34432"/>
    <w:rsid w:val="00D34667"/>
    <w:rsid w:val="00D34E9D"/>
    <w:rsid w:val="00D35047"/>
    <w:rsid w:val="00D35176"/>
    <w:rsid w:val="00D35AE8"/>
    <w:rsid w:val="00D35B45"/>
    <w:rsid w:val="00D35D93"/>
    <w:rsid w:val="00D35F62"/>
    <w:rsid w:val="00D3623F"/>
    <w:rsid w:val="00D36479"/>
    <w:rsid w:val="00D36584"/>
    <w:rsid w:val="00D3660B"/>
    <w:rsid w:val="00D368AF"/>
    <w:rsid w:val="00D368B3"/>
    <w:rsid w:val="00D3694A"/>
    <w:rsid w:val="00D37024"/>
    <w:rsid w:val="00D3743F"/>
    <w:rsid w:val="00D37557"/>
    <w:rsid w:val="00D402BA"/>
    <w:rsid w:val="00D4056B"/>
    <w:rsid w:val="00D4061B"/>
    <w:rsid w:val="00D40784"/>
    <w:rsid w:val="00D40ABD"/>
    <w:rsid w:val="00D40AD3"/>
    <w:rsid w:val="00D40C23"/>
    <w:rsid w:val="00D40E19"/>
    <w:rsid w:val="00D413D8"/>
    <w:rsid w:val="00D4179F"/>
    <w:rsid w:val="00D41A0D"/>
    <w:rsid w:val="00D41B97"/>
    <w:rsid w:val="00D41E6D"/>
    <w:rsid w:val="00D41E9B"/>
    <w:rsid w:val="00D41F9D"/>
    <w:rsid w:val="00D420FA"/>
    <w:rsid w:val="00D421B4"/>
    <w:rsid w:val="00D422ED"/>
    <w:rsid w:val="00D423D3"/>
    <w:rsid w:val="00D42866"/>
    <w:rsid w:val="00D428A4"/>
    <w:rsid w:val="00D42CA8"/>
    <w:rsid w:val="00D42D2C"/>
    <w:rsid w:val="00D42EAF"/>
    <w:rsid w:val="00D43146"/>
    <w:rsid w:val="00D431CB"/>
    <w:rsid w:val="00D43607"/>
    <w:rsid w:val="00D43F47"/>
    <w:rsid w:val="00D44171"/>
    <w:rsid w:val="00D4421C"/>
    <w:rsid w:val="00D44774"/>
    <w:rsid w:val="00D448F5"/>
    <w:rsid w:val="00D44A76"/>
    <w:rsid w:val="00D44D2E"/>
    <w:rsid w:val="00D44E8C"/>
    <w:rsid w:val="00D45091"/>
    <w:rsid w:val="00D451F6"/>
    <w:rsid w:val="00D45693"/>
    <w:rsid w:val="00D45DA6"/>
    <w:rsid w:val="00D46673"/>
    <w:rsid w:val="00D468F9"/>
    <w:rsid w:val="00D4695A"/>
    <w:rsid w:val="00D46B0B"/>
    <w:rsid w:val="00D46C8A"/>
    <w:rsid w:val="00D46D91"/>
    <w:rsid w:val="00D46F02"/>
    <w:rsid w:val="00D4781E"/>
    <w:rsid w:val="00D47A89"/>
    <w:rsid w:val="00D47BCC"/>
    <w:rsid w:val="00D47BFA"/>
    <w:rsid w:val="00D47CBA"/>
    <w:rsid w:val="00D47F44"/>
    <w:rsid w:val="00D500CC"/>
    <w:rsid w:val="00D50325"/>
    <w:rsid w:val="00D5038B"/>
    <w:rsid w:val="00D50557"/>
    <w:rsid w:val="00D50707"/>
    <w:rsid w:val="00D5074F"/>
    <w:rsid w:val="00D50842"/>
    <w:rsid w:val="00D5096A"/>
    <w:rsid w:val="00D509F0"/>
    <w:rsid w:val="00D50B3D"/>
    <w:rsid w:val="00D50C2C"/>
    <w:rsid w:val="00D50F44"/>
    <w:rsid w:val="00D510F8"/>
    <w:rsid w:val="00D512E8"/>
    <w:rsid w:val="00D516C6"/>
    <w:rsid w:val="00D51B99"/>
    <w:rsid w:val="00D51C24"/>
    <w:rsid w:val="00D51F01"/>
    <w:rsid w:val="00D521F0"/>
    <w:rsid w:val="00D5243F"/>
    <w:rsid w:val="00D529EA"/>
    <w:rsid w:val="00D52C57"/>
    <w:rsid w:val="00D52C64"/>
    <w:rsid w:val="00D52D48"/>
    <w:rsid w:val="00D52DB1"/>
    <w:rsid w:val="00D53209"/>
    <w:rsid w:val="00D533A8"/>
    <w:rsid w:val="00D533CC"/>
    <w:rsid w:val="00D538E7"/>
    <w:rsid w:val="00D53D96"/>
    <w:rsid w:val="00D540C2"/>
    <w:rsid w:val="00D540D7"/>
    <w:rsid w:val="00D54312"/>
    <w:rsid w:val="00D54EC6"/>
    <w:rsid w:val="00D5501D"/>
    <w:rsid w:val="00D55280"/>
    <w:rsid w:val="00D553B5"/>
    <w:rsid w:val="00D5557D"/>
    <w:rsid w:val="00D55720"/>
    <w:rsid w:val="00D55BCB"/>
    <w:rsid w:val="00D55C90"/>
    <w:rsid w:val="00D55FB8"/>
    <w:rsid w:val="00D56BF5"/>
    <w:rsid w:val="00D56DC3"/>
    <w:rsid w:val="00D56EA7"/>
    <w:rsid w:val="00D56F16"/>
    <w:rsid w:val="00D570E5"/>
    <w:rsid w:val="00D574EB"/>
    <w:rsid w:val="00D578E3"/>
    <w:rsid w:val="00D57926"/>
    <w:rsid w:val="00D57C32"/>
    <w:rsid w:val="00D60D05"/>
    <w:rsid w:val="00D60F42"/>
    <w:rsid w:val="00D60FEB"/>
    <w:rsid w:val="00D615C0"/>
    <w:rsid w:val="00D61AB1"/>
    <w:rsid w:val="00D61C7D"/>
    <w:rsid w:val="00D61D23"/>
    <w:rsid w:val="00D61E00"/>
    <w:rsid w:val="00D61E64"/>
    <w:rsid w:val="00D61E65"/>
    <w:rsid w:val="00D62043"/>
    <w:rsid w:val="00D62054"/>
    <w:rsid w:val="00D62238"/>
    <w:rsid w:val="00D62631"/>
    <w:rsid w:val="00D629EB"/>
    <w:rsid w:val="00D62E76"/>
    <w:rsid w:val="00D62F27"/>
    <w:rsid w:val="00D63158"/>
    <w:rsid w:val="00D634B1"/>
    <w:rsid w:val="00D63FF0"/>
    <w:rsid w:val="00D641A5"/>
    <w:rsid w:val="00D646A7"/>
    <w:rsid w:val="00D64CBF"/>
    <w:rsid w:val="00D65739"/>
    <w:rsid w:val="00D65784"/>
    <w:rsid w:val="00D65A28"/>
    <w:rsid w:val="00D65A51"/>
    <w:rsid w:val="00D65D7B"/>
    <w:rsid w:val="00D66610"/>
    <w:rsid w:val="00D666D2"/>
    <w:rsid w:val="00D66A18"/>
    <w:rsid w:val="00D66C01"/>
    <w:rsid w:val="00D66CC9"/>
    <w:rsid w:val="00D66EB5"/>
    <w:rsid w:val="00D67178"/>
    <w:rsid w:val="00D67682"/>
    <w:rsid w:val="00D6790B"/>
    <w:rsid w:val="00D67919"/>
    <w:rsid w:val="00D67DF2"/>
    <w:rsid w:val="00D67F8C"/>
    <w:rsid w:val="00D70102"/>
    <w:rsid w:val="00D706A7"/>
    <w:rsid w:val="00D708B4"/>
    <w:rsid w:val="00D70B76"/>
    <w:rsid w:val="00D70BA4"/>
    <w:rsid w:val="00D70FA6"/>
    <w:rsid w:val="00D71331"/>
    <w:rsid w:val="00D7143F"/>
    <w:rsid w:val="00D714A1"/>
    <w:rsid w:val="00D717CD"/>
    <w:rsid w:val="00D72306"/>
    <w:rsid w:val="00D723ED"/>
    <w:rsid w:val="00D725E8"/>
    <w:rsid w:val="00D72F19"/>
    <w:rsid w:val="00D73112"/>
    <w:rsid w:val="00D731FF"/>
    <w:rsid w:val="00D732FD"/>
    <w:rsid w:val="00D7335B"/>
    <w:rsid w:val="00D73B29"/>
    <w:rsid w:val="00D73CC0"/>
    <w:rsid w:val="00D73F69"/>
    <w:rsid w:val="00D7438D"/>
    <w:rsid w:val="00D743AA"/>
    <w:rsid w:val="00D74435"/>
    <w:rsid w:val="00D746E4"/>
    <w:rsid w:val="00D7488F"/>
    <w:rsid w:val="00D759B3"/>
    <w:rsid w:val="00D75E79"/>
    <w:rsid w:val="00D75E9F"/>
    <w:rsid w:val="00D76492"/>
    <w:rsid w:val="00D764D3"/>
    <w:rsid w:val="00D7651B"/>
    <w:rsid w:val="00D76627"/>
    <w:rsid w:val="00D76D0A"/>
    <w:rsid w:val="00D76E86"/>
    <w:rsid w:val="00D76EF5"/>
    <w:rsid w:val="00D76F16"/>
    <w:rsid w:val="00D77240"/>
    <w:rsid w:val="00D7752A"/>
    <w:rsid w:val="00D7758A"/>
    <w:rsid w:val="00D7773C"/>
    <w:rsid w:val="00D7786D"/>
    <w:rsid w:val="00D77A68"/>
    <w:rsid w:val="00D80811"/>
    <w:rsid w:val="00D809A4"/>
    <w:rsid w:val="00D809F0"/>
    <w:rsid w:val="00D80D22"/>
    <w:rsid w:val="00D80FA8"/>
    <w:rsid w:val="00D81198"/>
    <w:rsid w:val="00D813E6"/>
    <w:rsid w:val="00D817BF"/>
    <w:rsid w:val="00D82149"/>
    <w:rsid w:val="00D82384"/>
    <w:rsid w:val="00D82391"/>
    <w:rsid w:val="00D82472"/>
    <w:rsid w:val="00D82765"/>
    <w:rsid w:val="00D82814"/>
    <w:rsid w:val="00D8282C"/>
    <w:rsid w:val="00D82E67"/>
    <w:rsid w:val="00D82E77"/>
    <w:rsid w:val="00D82FD0"/>
    <w:rsid w:val="00D831DD"/>
    <w:rsid w:val="00D840C5"/>
    <w:rsid w:val="00D8482C"/>
    <w:rsid w:val="00D84A63"/>
    <w:rsid w:val="00D84D1E"/>
    <w:rsid w:val="00D84E36"/>
    <w:rsid w:val="00D84E50"/>
    <w:rsid w:val="00D85566"/>
    <w:rsid w:val="00D859F8"/>
    <w:rsid w:val="00D85AB8"/>
    <w:rsid w:val="00D85AC3"/>
    <w:rsid w:val="00D85AF2"/>
    <w:rsid w:val="00D85E1E"/>
    <w:rsid w:val="00D860A3"/>
    <w:rsid w:val="00D865CD"/>
    <w:rsid w:val="00D86CC2"/>
    <w:rsid w:val="00D87114"/>
    <w:rsid w:val="00D871CC"/>
    <w:rsid w:val="00D87AFE"/>
    <w:rsid w:val="00D87B37"/>
    <w:rsid w:val="00D87E1F"/>
    <w:rsid w:val="00D900D5"/>
    <w:rsid w:val="00D9030E"/>
    <w:rsid w:val="00D9113A"/>
    <w:rsid w:val="00D9139F"/>
    <w:rsid w:val="00D913DC"/>
    <w:rsid w:val="00D91575"/>
    <w:rsid w:val="00D91589"/>
    <w:rsid w:val="00D91CAD"/>
    <w:rsid w:val="00D92056"/>
    <w:rsid w:val="00D925A8"/>
    <w:rsid w:val="00D92A1A"/>
    <w:rsid w:val="00D92A30"/>
    <w:rsid w:val="00D92B9E"/>
    <w:rsid w:val="00D92E3D"/>
    <w:rsid w:val="00D92F81"/>
    <w:rsid w:val="00D93103"/>
    <w:rsid w:val="00D932FE"/>
    <w:rsid w:val="00D93391"/>
    <w:rsid w:val="00D93704"/>
    <w:rsid w:val="00D93A93"/>
    <w:rsid w:val="00D93BED"/>
    <w:rsid w:val="00D93C65"/>
    <w:rsid w:val="00D941F9"/>
    <w:rsid w:val="00D942EA"/>
    <w:rsid w:val="00D947D8"/>
    <w:rsid w:val="00D948E2"/>
    <w:rsid w:val="00D94977"/>
    <w:rsid w:val="00D94A27"/>
    <w:rsid w:val="00D94AA1"/>
    <w:rsid w:val="00D94AAF"/>
    <w:rsid w:val="00D94DC1"/>
    <w:rsid w:val="00D950D4"/>
    <w:rsid w:val="00D95288"/>
    <w:rsid w:val="00D95511"/>
    <w:rsid w:val="00D957C2"/>
    <w:rsid w:val="00D9587B"/>
    <w:rsid w:val="00D95FEB"/>
    <w:rsid w:val="00D96111"/>
    <w:rsid w:val="00D9623E"/>
    <w:rsid w:val="00D96514"/>
    <w:rsid w:val="00D968C1"/>
    <w:rsid w:val="00D9724F"/>
    <w:rsid w:val="00D9727A"/>
    <w:rsid w:val="00D97510"/>
    <w:rsid w:val="00D97975"/>
    <w:rsid w:val="00DA030F"/>
    <w:rsid w:val="00DA08C9"/>
    <w:rsid w:val="00DA0D2A"/>
    <w:rsid w:val="00DA0F1A"/>
    <w:rsid w:val="00DA0FC2"/>
    <w:rsid w:val="00DA10EC"/>
    <w:rsid w:val="00DA143D"/>
    <w:rsid w:val="00DA1782"/>
    <w:rsid w:val="00DA1938"/>
    <w:rsid w:val="00DA1BE8"/>
    <w:rsid w:val="00DA1FF9"/>
    <w:rsid w:val="00DA22D8"/>
    <w:rsid w:val="00DA22FF"/>
    <w:rsid w:val="00DA268F"/>
    <w:rsid w:val="00DA2DDA"/>
    <w:rsid w:val="00DA3631"/>
    <w:rsid w:val="00DA38E1"/>
    <w:rsid w:val="00DA3939"/>
    <w:rsid w:val="00DA3A50"/>
    <w:rsid w:val="00DA41DD"/>
    <w:rsid w:val="00DA471A"/>
    <w:rsid w:val="00DA47BA"/>
    <w:rsid w:val="00DA4BCF"/>
    <w:rsid w:val="00DA4CBB"/>
    <w:rsid w:val="00DA4FFA"/>
    <w:rsid w:val="00DA5489"/>
    <w:rsid w:val="00DA569E"/>
    <w:rsid w:val="00DA61AB"/>
    <w:rsid w:val="00DA620E"/>
    <w:rsid w:val="00DA62B2"/>
    <w:rsid w:val="00DA6762"/>
    <w:rsid w:val="00DA6789"/>
    <w:rsid w:val="00DA697F"/>
    <w:rsid w:val="00DA6C51"/>
    <w:rsid w:val="00DA6FD1"/>
    <w:rsid w:val="00DA779C"/>
    <w:rsid w:val="00DA7B93"/>
    <w:rsid w:val="00DA7BD6"/>
    <w:rsid w:val="00DA7CF7"/>
    <w:rsid w:val="00DB04C4"/>
    <w:rsid w:val="00DB061C"/>
    <w:rsid w:val="00DB0D62"/>
    <w:rsid w:val="00DB0E47"/>
    <w:rsid w:val="00DB0E59"/>
    <w:rsid w:val="00DB0F3B"/>
    <w:rsid w:val="00DB1038"/>
    <w:rsid w:val="00DB196E"/>
    <w:rsid w:val="00DB1F55"/>
    <w:rsid w:val="00DB2598"/>
    <w:rsid w:val="00DB260E"/>
    <w:rsid w:val="00DB2947"/>
    <w:rsid w:val="00DB37B2"/>
    <w:rsid w:val="00DB3ED0"/>
    <w:rsid w:val="00DB415B"/>
    <w:rsid w:val="00DB41EE"/>
    <w:rsid w:val="00DB450F"/>
    <w:rsid w:val="00DB45F6"/>
    <w:rsid w:val="00DB4622"/>
    <w:rsid w:val="00DB4A42"/>
    <w:rsid w:val="00DB500E"/>
    <w:rsid w:val="00DB50AB"/>
    <w:rsid w:val="00DB5176"/>
    <w:rsid w:val="00DB5570"/>
    <w:rsid w:val="00DB57EE"/>
    <w:rsid w:val="00DB5C02"/>
    <w:rsid w:val="00DB5C5D"/>
    <w:rsid w:val="00DB5DEE"/>
    <w:rsid w:val="00DB6354"/>
    <w:rsid w:val="00DB691F"/>
    <w:rsid w:val="00DB69B1"/>
    <w:rsid w:val="00DB6B6C"/>
    <w:rsid w:val="00DB6D73"/>
    <w:rsid w:val="00DB75A4"/>
    <w:rsid w:val="00DB764D"/>
    <w:rsid w:val="00DB7E93"/>
    <w:rsid w:val="00DC0218"/>
    <w:rsid w:val="00DC0913"/>
    <w:rsid w:val="00DC0A26"/>
    <w:rsid w:val="00DC12C9"/>
    <w:rsid w:val="00DC1584"/>
    <w:rsid w:val="00DC1611"/>
    <w:rsid w:val="00DC1F01"/>
    <w:rsid w:val="00DC1F25"/>
    <w:rsid w:val="00DC1F72"/>
    <w:rsid w:val="00DC2211"/>
    <w:rsid w:val="00DC231A"/>
    <w:rsid w:val="00DC2571"/>
    <w:rsid w:val="00DC2723"/>
    <w:rsid w:val="00DC2A13"/>
    <w:rsid w:val="00DC2DBA"/>
    <w:rsid w:val="00DC3270"/>
    <w:rsid w:val="00DC3486"/>
    <w:rsid w:val="00DC3535"/>
    <w:rsid w:val="00DC39E7"/>
    <w:rsid w:val="00DC3C0C"/>
    <w:rsid w:val="00DC3F61"/>
    <w:rsid w:val="00DC45C1"/>
    <w:rsid w:val="00DC4EC0"/>
    <w:rsid w:val="00DC5936"/>
    <w:rsid w:val="00DC5F14"/>
    <w:rsid w:val="00DC612F"/>
    <w:rsid w:val="00DC6401"/>
    <w:rsid w:val="00DC6563"/>
    <w:rsid w:val="00DC657E"/>
    <w:rsid w:val="00DC670F"/>
    <w:rsid w:val="00DC6862"/>
    <w:rsid w:val="00DC6864"/>
    <w:rsid w:val="00DC69A6"/>
    <w:rsid w:val="00DC6B9E"/>
    <w:rsid w:val="00DC75C6"/>
    <w:rsid w:val="00DC772F"/>
    <w:rsid w:val="00DC781D"/>
    <w:rsid w:val="00DC7905"/>
    <w:rsid w:val="00DC7D5C"/>
    <w:rsid w:val="00DC7EF5"/>
    <w:rsid w:val="00DD0072"/>
    <w:rsid w:val="00DD02D9"/>
    <w:rsid w:val="00DD03EA"/>
    <w:rsid w:val="00DD052F"/>
    <w:rsid w:val="00DD05A3"/>
    <w:rsid w:val="00DD05C5"/>
    <w:rsid w:val="00DD08DE"/>
    <w:rsid w:val="00DD094D"/>
    <w:rsid w:val="00DD0B82"/>
    <w:rsid w:val="00DD113E"/>
    <w:rsid w:val="00DD130E"/>
    <w:rsid w:val="00DD19EE"/>
    <w:rsid w:val="00DD1AB6"/>
    <w:rsid w:val="00DD20C9"/>
    <w:rsid w:val="00DD251A"/>
    <w:rsid w:val="00DD2572"/>
    <w:rsid w:val="00DD2584"/>
    <w:rsid w:val="00DD2731"/>
    <w:rsid w:val="00DD2C20"/>
    <w:rsid w:val="00DD2DD2"/>
    <w:rsid w:val="00DD32B6"/>
    <w:rsid w:val="00DD3769"/>
    <w:rsid w:val="00DD393B"/>
    <w:rsid w:val="00DD3B47"/>
    <w:rsid w:val="00DD3B79"/>
    <w:rsid w:val="00DD3D21"/>
    <w:rsid w:val="00DD3FEE"/>
    <w:rsid w:val="00DD4BA7"/>
    <w:rsid w:val="00DD4E7A"/>
    <w:rsid w:val="00DD519F"/>
    <w:rsid w:val="00DD51AA"/>
    <w:rsid w:val="00DD5300"/>
    <w:rsid w:val="00DD5D12"/>
    <w:rsid w:val="00DD5D37"/>
    <w:rsid w:val="00DD5F67"/>
    <w:rsid w:val="00DD6065"/>
    <w:rsid w:val="00DD68D2"/>
    <w:rsid w:val="00DD6C4F"/>
    <w:rsid w:val="00DD6CDF"/>
    <w:rsid w:val="00DD6E04"/>
    <w:rsid w:val="00DD71ED"/>
    <w:rsid w:val="00DD72BE"/>
    <w:rsid w:val="00DD72F6"/>
    <w:rsid w:val="00DD7378"/>
    <w:rsid w:val="00DD7629"/>
    <w:rsid w:val="00DE0345"/>
    <w:rsid w:val="00DE09F1"/>
    <w:rsid w:val="00DE11BA"/>
    <w:rsid w:val="00DE183F"/>
    <w:rsid w:val="00DE1F03"/>
    <w:rsid w:val="00DE21E5"/>
    <w:rsid w:val="00DE2281"/>
    <w:rsid w:val="00DE27DA"/>
    <w:rsid w:val="00DE2DE6"/>
    <w:rsid w:val="00DE2E38"/>
    <w:rsid w:val="00DE2F7B"/>
    <w:rsid w:val="00DE2F85"/>
    <w:rsid w:val="00DE3011"/>
    <w:rsid w:val="00DE3062"/>
    <w:rsid w:val="00DE306C"/>
    <w:rsid w:val="00DE3356"/>
    <w:rsid w:val="00DE35EB"/>
    <w:rsid w:val="00DE381B"/>
    <w:rsid w:val="00DE3AC9"/>
    <w:rsid w:val="00DE3AD7"/>
    <w:rsid w:val="00DE3AE1"/>
    <w:rsid w:val="00DE3F36"/>
    <w:rsid w:val="00DE49CE"/>
    <w:rsid w:val="00DE4EFC"/>
    <w:rsid w:val="00DE5131"/>
    <w:rsid w:val="00DE52B5"/>
    <w:rsid w:val="00DE5347"/>
    <w:rsid w:val="00DE5628"/>
    <w:rsid w:val="00DE5ABD"/>
    <w:rsid w:val="00DE5F3B"/>
    <w:rsid w:val="00DE601B"/>
    <w:rsid w:val="00DE62ED"/>
    <w:rsid w:val="00DE6339"/>
    <w:rsid w:val="00DE6782"/>
    <w:rsid w:val="00DE6B5F"/>
    <w:rsid w:val="00DE7581"/>
    <w:rsid w:val="00DE7AC3"/>
    <w:rsid w:val="00DE7F35"/>
    <w:rsid w:val="00DF0171"/>
    <w:rsid w:val="00DF03BD"/>
    <w:rsid w:val="00DF086E"/>
    <w:rsid w:val="00DF08FA"/>
    <w:rsid w:val="00DF0980"/>
    <w:rsid w:val="00DF0B36"/>
    <w:rsid w:val="00DF0C9F"/>
    <w:rsid w:val="00DF0D85"/>
    <w:rsid w:val="00DF1322"/>
    <w:rsid w:val="00DF140E"/>
    <w:rsid w:val="00DF1B78"/>
    <w:rsid w:val="00DF1C89"/>
    <w:rsid w:val="00DF1EF9"/>
    <w:rsid w:val="00DF1F25"/>
    <w:rsid w:val="00DF2BED"/>
    <w:rsid w:val="00DF2CED"/>
    <w:rsid w:val="00DF2F06"/>
    <w:rsid w:val="00DF2FD4"/>
    <w:rsid w:val="00DF3123"/>
    <w:rsid w:val="00DF3D33"/>
    <w:rsid w:val="00DF4335"/>
    <w:rsid w:val="00DF4948"/>
    <w:rsid w:val="00DF4A39"/>
    <w:rsid w:val="00DF4BE7"/>
    <w:rsid w:val="00DF4E95"/>
    <w:rsid w:val="00DF5434"/>
    <w:rsid w:val="00DF557F"/>
    <w:rsid w:val="00DF5849"/>
    <w:rsid w:val="00DF599E"/>
    <w:rsid w:val="00DF5B3D"/>
    <w:rsid w:val="00DF5D74"/>
    <w:rsid w:val="00DF637E"/>
    <w:rsid w:val="00DF67FD"/>
    <w:rsid w:val="00DF6A86"/>
    <w:rsid w:val="00DF6BB1"/>
    <w:rsid w:val="00DF6C1A"/>
    <w:rsid w:val="00DF7083"/>
    <w:rsid w:val="00DF772F"/>
    <w:rsid w:val="00DF7893"/>
    <w:rsid w:val="00DF7EC4"/>
    <w:rsid w:val="00DF7F7D"/>
    <w:rsid w:val="00E00150"/>
    <w:rsid w:val="00E001B3"/>
    <w:rsid w:val="00E0054D"/>
    <w:rsid w:val="00E00644"/>
    <w:rsid w:val="00E0099F"/>
    <w:rsid w:val="00E00A86"/>
    <w:rsid w:val="00E00B0C"/>
    <w:rsid w:val="00E00E44"/>
    <w:rsid w:val="00E01565"/>
    <w:rsid w:val="00E01A33"/>
    <w:rsid w:val="00E02927"/>
    <w:rsid w:val="00E02B48"/>
    <w:rsid w:val="00E02CFD"/>
    <w:rsid w:val="00E02FDB"/>
    <w:rsid w:val="00E02FF1"/>
    <w:rsid w:val="00E03068"/>
    <w:rsid w:val="00E035D1"/>
    <w:rsid w:val="00E041E9"/>
    <w:rsid w:val="00E042B2"/>
    <w:rsid w:val="00E043E0"/>
    <w:rsid w:val="00E0472B"/>
    <w:rsid w:val="00E04A1D"/>
    <w:rsid w:val="00E04EF8"/>
    <w:rsid w:val="00E05019"/>
    <w:rsid w:val="00E05182"/>
    <w:rsid w:val="00E05320"/>
    <w:rsid w:val="00E05B39"/>
    <w:rsid w:val="00E05BEC"/>
    <w:rsid w:val="00E05DD3"/>
    <w:rsid w:val="00E0610F"/>
    <w:rsid w:val="00E06118"/>
    <w:rsid w:val="00E06285"/>
    <w:rsid w:val="00E06317"/>
    <w:rsid w:val="00E064A3"/>
    <w:rsid w:val="00E0685B"/>
    <w:rsid w:val="00E068E1"/>
    <w:rsid w:val="00E06B24"/>
    <w:rsid w:val="00E06B46"/>
    <w:rsid w:val="00E06D8C"/>
    <w:rsid w:val="00E074E5"/>
    <w:rsid w:val="00E074FE"/>
    <w:rsid w:val="00E07523"/>
    <w:rsid w:val="00E076F5"/>
    <w:rsid w:val="00E07937"/>
    <w:rsid w:val="00E079DC"/>
    <w:rsid w:val="00E07C4C"/>
    <w:rsid w:val="00E07FE6"/>
    <w:rsid w:val="00E100E5"/>
    <w:rsid w:val="00E10411"/>
    <w:rsid w:val="00E10702"/>
    <w:rsid w:val="00E10752"/>
    <w:rsid w:val="00E1096A"/>
    <w:rsid w:val="00E10F92"/>
    <w:rsid w:val="00E11157"/>
    <w:rsid w:val="00E11D6B"/>
    <w:rsid w:val="00E11EA8"/>
    <w:rsid w:val="00E1228E"/>
    <w:rsid w:val="00E124A8"/>
    <w:rsid w:val="00E1266B"/>
    <w:rsid w:val="00E127A4"/>
    <w:rsid w:val="00E127EA"/>
    <w:rsid w:val="00E128BB"/>
    <w:rsid w:val="00E12ECE"/>
    <w:rsid w:val="00E12FCA"/>
    <w:rsid w:val="00E130D4"/>
    <w:rsid w:val="00E13783"/>
    <w:rsid w:val="00E13805"/>
    <w:rsid w:val="00E1387F"/>
    <w:rsid w:val="00E13955"/>
    <w:rsid w:val="00E13DBD"/>
    <w:rsid w:val="00E13E72"/>
    <w:rsid w:val="00E14B1E"/>
    <w:rsid w:val="00E14C8A"/>
    <w:rsid w:val="00E14CC5"/>
    <w:rsid w:val="00E1547C"/>
    <w:rsid w:val="00E1551A"/>
    <w:rsid w:val="00E15B78"/>
    <w:rsid w:val="00E15EEB"/>
    <w:rsid w:val="00E16088"/>
    <w:rsid w:val="00E162C8"/>
    <w:rsid w:val="00E1633F"/>
    <w:rsid w:val="00E1647F"/>
    <w:rsid w:val="00E1652A"/>
    <w:rsid w:val="00E16D35"/>
    <w:rsid w:val="00E16DE9"/>
    <w:rsid w:val="00E17283"/>
    <w:rsid w:val="00E173EF"/>
    <w:rsid w:val="00E17707"/>
    <w:rsid w:val="00E1773F"/>
    <w:rsid w:val="00E1786F"/>
    <w:rsid w:val="00E17B38"/>
    <w:rsid w:val="00E17BE7"/>
    <w:rsid w:val="00E17CAF"/>
    <w:rsid w:val="00E201D1"/>
    <w:rsid w:val="00E203BD"/>
    <w:rsid w:val="00E20467"/>
    <w:rsid w:val="00E207EC"/>
    <w:rsid w:val="00E20F6F"/>
    <w:rsid w:val="00E212EF"/>
    <w:rsid w:val="00E214C6"/>
    <w:rsid w:val="00E214F5"/>
    <w:rsid w:val="00E2163F"/>
    <w:rsid w:val="00E2169E"/>
    <w:rsid w:val="00E2172D"/>
    <w:rsid w:val="00E21AA0"/>
    <w:rsid w:val="00E21B0B"/>
    <w:rsid w:val="00E21D5C"/>
    <w:rsid w:val="00E21E38"/>
    <w:rsid w:val="00E22533"/>
    <w:rsid w:val="00E2257B"/>
    <w:rsid w:val="00E226B3"/>
    <w:rsid w:val="00E226F1"/>
    <w:rsid w:val="00E22D95"/>
    <w:rsid w:val="00E230A0"/>
    <w:rsid w:val="00E233FB"/>
    <w:rsid w:val="00E2369F"/>
    <w:rsid w:val="00E23956"/>
    <w:rsid w:val="00E2447A"/>
    <w:rsid w:val="00E2471C"/>
    <w:rsid w:val="00E24747"/>
    <w:rsid w:val="00E24816"/>
    <w:rsid w:val="00E24ED1"/>
    <w:rsid w:val="00E24F68"/>
    <w:rsid w:val="00E2506A"/>
    <w:rsid w:val="00E250F8"/>
    <w:rsid w:val="00E25728"/>
    <w:rsid w:val="00E25A01"/>
    <w:rsid w:val="00E25A1D"/>
    <w:rsid w:val="00E261FB"/>
    <w:rsid w:val="00E263D9"/>
    <w:rsid w:val="00E26583"/>
    <w:rsid w:val="00E26C98"/>
    <w:rsid w:val="00E26D57"/>
    <w:rsid w:val="00E26DD7"/>
    <w:rsid w:val="00E271D3"/>
    <w:rsid w:val="00E27299"/>
    <w:rsid w:val="00E2735F"/>
    <w:rsid w:val="00E27487"/>
    <w:rsid w:val="00E274C8"/>
    <w:rsid w:val="00E27976"/>
    <w:rsid w:val="00E27CFA"/>
    <w:rsid w:val="00E3001B"/>
    <w:rsid w:val="00E30191"/>
    <w:rsid w:val="00E301CD"/>
    <w:rsid w:val="00E30620"/>
    <w:rsid w:val="00E309B6"/>
    <w:rsid w:val="00E30D38"/>
    <w:rsid w:val="00E31260"/>
    <w:rsid w:val="00E31350"/>
    <w:rsid w:val="00E31D8A"/>
    <w:rsid w:val="00E32019"/>
    <w:rsid w:val="00E32109"/>
    <w:rsid w:val="00E321B8"/>
    <w:rsid w:val="00E321FC"/>
    <w:rsid w:val="00E322A2"/>
    <w:rsid w:val="00E322BD"/>
    <w:rsid w:val="00E323A1"/>
    <w:rsid w:val="00E3269F"/>
    <w:rsid w:val="00E3289D"/>
    <w:rsid w:val="00E32942"/>
    <w:rsid w:val="00E32DFE"/>
    <w:rsid w:val="00E32EA1"/>
    <w:rsid w:val="00E330CA"/>
    <w:rsid w:val="00E33187"/>
    <w:rsid w:val="00E33220"/>
    <w:rsid w:val="00E336C0"/>
    <w:rsid w:val="00E33821"/>
    <w:rsid w:val="00E33CC3"/>
    <w:rsid w:val="00E33CEE"/>
    <w:rsid w:val="00E342CD"/>
    <w:rsid w:val="00E347D6"/>
    <w:rsid w:val="00E34A8B"/>
    <w:rsid w:val="00E3512B"/>
    <w:rsid w:val="00E352AE"/>
    <w:rsid w:val="00E356C1"/>
    <w:rsid w:val="00E35EC7"/>
    <w:rsid w:val="00E36136"/>
    <w:rsid w:val="00E361B8"/>
    <w:rsid w:val="00E36727"/>
    <w:rsid w:val="00E36788"/>
    <w:rsid w:val="00E367FE"/>
    <w:rsid w:val="00E373C7"/>
    <w:rsid w:val="00E374A3"/>
    <w:rsid w:val="00E374DC"/>
    <w:rsid w:val="00E37712"/>
    <w:rsid w:val="00E37984"/>
    <w:rsid w:val="00E37F5B"/>
    <w:rsid w:val="00E40155"/>
    <w:rsid w:val="00E405DE"/>
    <w:rsid w:val="00E40724"/>
    <w:rsid w:val="00E40790"/>
    <w:rsid w:val="00E40BC2"/>
    <w:rsid w:val="00E40D54"/>
    <w:rsid w:val="00E40FDB"/>
    <w:rsid w:val="00E41041"/>
    <w:rsid w:val="00E41866"/>
    <w:rsid w:val="00E41982"/>
    <w:rsid w:val="00E41AC9"/>
    <w:rsid w:val="00E41C0E"/>
    <w:rsid w:val="00E41DF6"/>
    <w:rsid w:val="00E42081"/>
    <w:rsid w:val="00E42A28"/>
    <w:rsid w:val="00E42A69"/>
    <w:rsid w:val="00E43214"/>
    <w:rsid w:val="00E434BA"/>
    <w:rsid w:val="00E43783"/>
    <w:rsid w:val="00E43C29"/>
    <w:rsid w:val="00E4408E"/>
    <w:rsid w:val="00E44448"/>
    <w:rsid w:val="00E44AC1"/>
    <w:rsid w:val="00E44F89"/>
    <w:rsid w:val="00E456B3"/>
    <w:rsid w:val="00E45767"/>
    <w:rsid w:val="00E4590B"/>
    <w:rsid w:val="00E45A36"/>
    <w:rsid w:val="00E45C36"/>
    <w:rsid w:val="00E46342"/>
    <w:rsid w:val="00E463D9"/>
    <w:rsid w:val="00E46A3C"/>
    <w:rsid w:val="00E46AC6"/>
    <w:rsid w:val="00E46C04"/>
    <w:rsid w:val="00E46C0E"/>
    <w:rsid w:val="00E46F46"/>
    <w:rsid w:val="00E4700B"/>
    <w:rsid w:val="00E470B4"/>
    <w:rsid w:val="00E47A21"/>
    <w:rsid w:val="00E47AE7"/>
    <w:rsid w:val="00E47AEA"/>
    <w:rsid w:val="00E47CE7"/>
    <w:rsid w:val="00E50178"/>
    <w:rsid w:val="00E50216"/>
    <w:rsid w:val="00E5048A"/>
    <w:rsid w:val="00E5116D"/>
    <w:rsid w:val="00E51844"/>
    <w:rsid w:val="00E51850"/>
    <w:rsid w:val="00E51943"/>
    <w:rsid w:val="00E51EBF"/>
    <w:rsid w:val="00E51FC6"/>
    <w:rsid w:val="00E52280"/>
    <w:rsid w:val="00E52AB0"/>
    <w:rsid w:val="00E5305E"/>
    <w:rsid w:val="00E53633"/>
    <w:rsid w:val="00E536DA"/>
    <w:rsid w:val="00E542EC"/>
    <w:rsid w:val="00E5446B"/>
    <w:rsid w:val="00E5479F"/>
    <w:rsid w:val="00E548AA"/>
    <w:rsid w:val="00E5495F"/>
    <w:rsid w:val="00E54A78"/>
    <w:rsid w:val="00E550C0"/>
    <w:rsid w:val="00E55655"/>
    <w:rsid w:val="00E565AE"/>
    <w:rsid w:val="00E56756"/>
    <w:rsid w:val="00E5697F"/>
    <w:rsid w:val="00E56A9E"/>
    <w:rsid w:val="00E56B82"/>
    <w:rsid w:val="00E5701F"/>
    <w:rsid w:val="00E570FC"/>
    <w:rsid w:val="00E57469"/>
    <w:rsid w:val="00E57480"/>
    <w:rsid w:val="00E578E3"/>
    <w:rsid w:val="00E6006A"/>
    <w:rsid w:val="00E60114"/>
    <w:rsid w:val="00E60460"/>
    <w:rsid w:val="00E6051A"/>
    <w:rsid w:val="00E60690"/>
    <w:rsid w:val="00E606CE"/>
    <w:rsid w:val="00E607A7"/>
    <w:rsid w:val="00E6094C"/>
    <w:rsid w:val="00E60A07"/>
    <w:rsid w:val="00E60A61"/>
    <w:rsid w:val="00E60AAD"/>
    <w:rsid w:val="00E610DC"/>
    <w:rsid w:val="00E622EB"/>
    <w:rsid w:val="00E62418"/>
    <w:rsid w:val="00E625A0"/>
    <w:rsid w:val="00E625E3"/>
    <w:rsid w:val="00E62A0A"/>
    <w:rsid w:val="00E63C24"/>
    <w:rsid w:val="00E63F14"/>
    <w:rsid w:val="00E63FD0"/>
    <w:rsid w:val="00E64498"/>
    <w:rsid w:val="00E64780"/>
    <w:rsid w:val="00E64865"/>
    <w:rsid w:val="00E64E6B"/>
    <w:rsid w:val="00E65389"/>
    <w:rsid w:val="00E653A1"/>
    <w:rsid w:val="00E6567F"/>
    <w:rsid w:val="00E659AB"/>
    <w:rsid w:val="00E65A56"/>
    <w:rsid w:val="00E65BB3"/>
    <w:rsid w:val="00E65F2C"/>
    <w:rsid w:val="00E66994"/>
    <w:rsid w:val="00E6699D"/>
    <w:rsid w:val="00E66AAD"/>
    <w:rsid w:val="00E66BC9"/>
    <w:rsid w:val="00E66C71"/>
    <w:rsid w:val="00E67087"/>
    <w:rsid w:val="00E671AB"/>
    <w:rsid w:val="00E67220"/>
    <w:rsid w:val="00E67362"/>
    <w:rsid w:val="00E67885"/>
    <w:rsid w:val="00E679AF"/>
    <w:rsid w:val="00E679B6"/>
    <w:rsid w:val="00E67C28"/>
    <w:rsid w:val="00E67FDB"/>
    <w:rsid w:val="00E70441"/>
    <w:rsid w:val="00E7083C"/>
    <w:rsid w:val="00E70861"/>
    <w:rsid w:val="00E70C25"/>
    <w:rsid w:val="00E70F16"/>
    <w:rsid w:val="00E70F47"/>
    <w:rsid w:val="00E71124"/>
    <w:rsid w:val="00E712ED"/>
    <w:rsid w:val="00E7135B"/>
    <w:rsid w:val="00E7135D"/>
    <w:rsid w:val="00E713EF"/>
    <w:rsid w:val="00E71441"/>
    <w:rsid w:val="00E7151B"/>
    <w:rsid w:val="00E71587"/>
    <w:rsid w:val="00E71645"/>
    <w:rsid w:val="00E71853"/>
    <w:rsid w:val="00E71A09"/>
    <w:rsid w:val="00E71CEE"/>
    <w:rsid w:val="00E71ECD"/>
    <w:rsid w:val="00E722DB"/>
    <w:rsid w:val="00E72619"/>
    <w:rsid w:val="00E7274D"/>
    <w:rsid w:val="00E7289F"/>
    <w:rsid w:val="00E72956"/>
    <w:rsid w:val="00E72AE6"/>
    <w:rsid w:val="00E72DBE"/>
    <w:rsid w:val="00E730EE"/>
    <w:rsid w:val="00E733AA"/>
    <w:rsid w:val="00E735D2"/>
    <w:rsid w:val="00E73FEF"/>
    <w:rsid w:val="00E744D6"/>
    <w:rsid w:val="00E7465C"/>
    <w:rsid w:val="00E74718"/>
    <w:rsid w:val="00E74760"/>
    <w:rsid w:val="00E74C61"/>
    <w:rsid w:val="00E75474"/>
    <w:rsid w:val="00E75DE1"/>
    <w:rsid w:val="00E763A7"/>
    <w:rsid w:val="00E76C07"/>
    <w:rsid w:val="00E77290"/>
    <w:rsid w:val="00E77C7D"/>
    <w:rsid w:val="00E80552"/>
    <w:rsid w:val="00E8075B"/>
    <w:rsid w:val="00E8077A"/>
    <w:rsid w:val="00E807CA"/>
    <w:rsid w:val="00E807FC"/>
    <w:rsid w:val="00E80A86"/>
    <w:rsid w:val="00E80FD0"/>
    <w:rsid w:val="00E811DE"/>
    <w:rsid w:val="00E818CD"/>
    <w:rsid w:val="00E824C7"/>
    <w:rsid w:val="00E825A8"/>
    <w:rsid w:val="00E827C0"/>
    <w:rsid w:val="00E82A8C"/>
    <w:rsid w:val="00E82AF7"/>
    <w:rsid w:val="00E836B1"/>
    <w:rsid w:val="00E8434C"/>
    <w:rsid w:val="00E847D7"/>
    <w:rsid w:val="00E84E61"/>
    <w:rsid w:val="00E84E8D"/>
    <w:rsid w:val="00E84F1E"/>
    <w:rsid w:val="00E84FFC"/>
    <w:rsid w:val="00E851BC"/>
    <w:rsid w:val="00E856F9"/>
    <w:rsid w:val="00E857FD"/>
    <w:rsid w:val="00E858B4"/>
    <w:rsid w:val="00E858E4"/>
    <w:rsid w:val="00E85BD7"/>
    <w:rsid w:val="00E85DCF"/>
    <w:rsid w:val="00E85E7A"/>
    <w:rsid w:val="00E860D2"/>
    <w:rsid w:val="00E86154"/>
    <w:rsid w:val="00E86886"/>
    <w:rsid w:val="00E86991"/>
    <w:rsid w:val="00E86D17"/>
    <w:rsid w:val="00E86F7D"/>
    <w:rsid w:val="00E871D5"/>
    <w:rsid w:val="00E87517"/>
    <w:rsid w:val="00E876C4"/>
    <w:rsid w:val="00E8789E"/>
    <w:rsid w:val="00E87F1B"/>
    <w:rsid w:val="00E904C4"/>
    <w:rsid w:val="00E9056C"/>
    <w:rsid w:val="00E90983"/>
    <w:rsid w:val="00E90A1B"/>
    <w:rsid w:val="00E91569"/>
    <w:rsid w:val="00E915D9"/>
    <w:rsid w:val="00E91DE1"/>
    <w:rsid w:val="00E91FBC"/>
    <w:rsid w:val="00E923D7"/>
    <w:rsid w:val="00E928E8"/>
    <w:rsid w:val="00E92C9A"/>
    <w:rsid w:val="00E92DC0"/>
    <w:rsid w:val="00E930AB"/>
    <w:rsid w:val="00E93658"/>
    <w:rsid w:val="00E93C37"/>
    <w:rsid w:val="00E93EF4"/>
    <w:rsid w:val="00E94648"/>
    <w:rsid w:val="00E9466D"/>
    <w:rsid w:val="00E94D67"/>
    <w:rsid w:val="00E94FFF"/>
    <w:rsid w:val="00E95426"/>
    <w:rsid w:val="00E95888"/>
    <w:rsid w:val="00E95F7A"/>
    <w:rsid w:val="00E9609E"/>
    <w:rsid w:val="00E96186"/>
    <w:rsid w:val="00E9625E"/>
    <w:rsid w:val="00E96772"/>
    <w:rsid w:val="00E967AB"/>
    <w:rsid w:val="00E96892"/>
    <w:rsid w:val="00E96909"/>
    <w:rsid w:val="00E9729C"/>
    <w:rsid w:val="00E97401"/>
    <w:rsid w:val="00E97652"/>
    <w:rsid w:val="00E978F0"/>
    <w:rsid w:val="00E9792A"/>
    <w:rsid w:val="00E97C08"/>
    <w:rsid w:val="00E97C37"/>
    <w:rsid w:val="00E97E24"/>
    <w:rsid w:val="00EA027A"/>
    <w:rsid w:val="00EA02D5"/>
    <w:rsid w:val="00EA0502"/>
    <w:rsid w:val="00EA087A"/>
    <w:rsid w:val="00EA08EA"/>
    <w:rsid w:val="00EA0D13"/>
    <w:rsid w:val="00EA101E"/>
    <w:rsid w:val="00EA1BCD"/>
    <w:rsid w:val="00EA21A0"/>
    <w:rsid w:val="00EA263C"/>
    <w:rsid w:val="00EA2798"/>
    <w:rsid w:val="00EA29E4"/>
    <w:rsid w:val="00EA2B2F"/>
    <w:rsid w:val="00EA2F2A"/>
    <w:rsid w:val="00EA30BB"/>
    <w:rsid w:val="00EA31DF"/>
    <w:rsid w:val="00EA3392"/>
    <w:rsid w:val="00EA34EC"/>
    <w:rsid w:val="00EA3522"/>
    <w:rsid w:val="00EA37A2"/>
    <w:rsid w:val="00EA3966"/>
    <w:rsid w:val="00EA39C4"/>
    <w:rsid w:val="00EA3D78"/>
    <w:rsid w:val="00EA3EF2"/>
    <w:rsid w:val="00EA4168"/>
    <w:rsid w:val="00EA4358"/>
    <w:rsid w:val="00EA45A4"/>
    <w:rsid w:val="00EA45ED"/>
    <w:rsid w:val="00EA4639"/>
    <w:rsid w:val="00EA473D"/>
    <w:rsid w:val="00EA4925"/>
    <w:rsid w:val="00EA497F"/>
    <w:rsid w:val="00EA49AB"/>
    <w:rsid w:val="00EA4A6B"/>
    <w:rsid w:val="00EA5A4E"/>
    <w:rsid w:val="00EA5CF7"/>
    <w:rsid w:val="00EA5ECD"/>
    <w:rsid w:val="00EA6032"/>
    <w:rsid w:val="00EA61BF"/>
    <w:rsid w:val="00EA61EB"/>
    <w:rsid w:val="00EA6456"/>
    <w:rsid w:val="00EA64F7"/>
    <w:rsid w:val="00EA6674"/>
    <w:rsid w:val="00EA6AB0"/>
    <w:rsid w:val="00EA6ADD"/>
    <w:rsid w:val="00EA6C09"/>
    <w:rsid w:val="00EA7AE7"/>
    <w:rsid w:val="00EB000D"/>
    <w:rsid w:val="00EB0BC1"/>
    <w:rsid w:val="00EB0C6D"/>
    <w:rsid w:val="00EB0F45"/>
    <w:rsid w:val="00EB0F94"/>
    <w:rsid w:val="00EB1206"/>
    <w:rsid w:val="00EB1B54"/>
    <w:rsid w:val="00EB1D94"/>
    <w:rsid w:val="00EB1F28"/>
    <w:rsid w:val="00EB226C"/>
    <w:rsid w:val="00EB24CB"/>
    <w:rsid w:val="00EB25E0"/>
    <w:rsid w:val="00EB28D6"/>
    <w:rsid w:val="00EB2A58"/>
    <w:rsid w:val="00EB2C9B"/>
    <w:rsid w:val="00EB3154"/>
    <w:rsid w:val="00EB3271"/>
    <w:rsid w:val="00EB3342"/>
    <w:rsid w:val="00EB35EA"/>
    <w:rsid w:val="00EB3A43"/>
    <w:rsid w:val="00EB3AC6"/>
    <w:rsid w:val="00EB3EB3"/>
    <w:rsid w:val="00EB421C"/>
    <w:rsid w:val="00EB438C"/>
    <w:rsid w:val="00EB4485"/>
    <w:rsid w:val="00EB4543"/>
    <w:rsid w:val="00EB4827"/>
    <w:rsid w:val="00EB485F"/>
    <w:rsid w:val="00EB4BD2"/>
    <w:rsid w:val="00EB4FEA"/>
    <w:rsid w:val="00EB5345"/>
    <w:rsid w:val="00EB5414"/>
    <w:rsid w:val="00EB5727"/>
    <w:rsid w:val="00EB590C"/>
    <w:rsid w:val="00EB5CE6"/>
    <w:rsid w:val="00EB5F3B"/>
    <w:rsid w:val="00EB5F75"/>
    <w:rsid w:val="00EB6577"/>
    <w:rsid w:val="00EB6B4A"/>
    <w:rsid w:val="00EB6CA3"/>
    <w:rsid w:val="00EB6D80"/>
    <w:rsid w:val="00EB6F93"/>
    <w:rsid w:val="00EB7449"/>
    <w:rsid w:val="00EB7D31"/>
    <w:rsid w:val="00EC047E"/>
    <w:rsid w:val="00EC0581"/>
    <w:rsid w:val="00EC124E"/>
    <w:rsid w:val="00EC1255"/>
    <w:rsid w:val="00EC1275"/>
    <w:rsid w:val="00EC1317"/>
    <w:rsid w:val="00EC1948"/>
    <w:rsid w:val="00EC1A25"/>
    <w:rsid w:val="00EC2096"/>
    <w:rsid w:val="00EC210F"/>
    <w:rsid w:val="00EC2BDD"/>
    <w:rsid w:val="00EC2D29"/>
    <w:rsid w:val="00EC2D99"/>
    <w:rsid w:val="00EC3002"/>
    <w:rsid w:val="00EC3565"/>
    <w:rsid w:val="00EC36D6"/>
    <w:rsid w:val="00EC39B3"/>
    <w:rsid w:val="00EC3CAD"/>
    <w:rsid w:val="00EC3E7E"/>
    <w:rsid w:val="00EC4842"/>
    <w:rsid w:val="00EC49A2"/>
    <w:rsid w:val="00EC4A3B"/>
    <w:rsid w:val="00EC4A56"/>
    <w:rsid w:val="00EC4F19"/>
    <w:rsid w:val="00EC4F5B"/>
    <w:rsid w:val="00EC50AE"/>
    <w:rsid w:val="00EC5473"/>
    <w:rsid w:val="00EC5554"/>
    <w:rsid w:val="00EC58AA"/>
    <w:rsid w:val="00EC59B3"/>
    <w:rsid w:val="00EC610A"/>
    <w:rsid w:val="00EC634D"/>
    <w:rsid w:val="00EC696F"/>
    <w:rsid w:val="00EC6ED7"/>
    <w:rsid w:val="00EC702A"/>
    <w:rsid w:val="00EC76D5"/>
    <w:rsid w:val="00EC7770"/>
    <w:rsid w:val="00EC7B75"/>
    <w:rsid w:val="00EC7F33"/>
    <w:rsid w:val="00ED02E0"/>
    <w:rsid w:val="00ED0CEA"/>
    <w:rsid w:val="00ED1743"/>
    <w:rsid w:val="00ED199C"/>
    <w:rsid w:val="00ED1DF9"/>
    <w:rsid w:val="00ED216C"/>
    <w:rsid w:val="00ED2265"/>
    <w:rsid w:val="00ED23A9"/>
    <w:rsid w:val="00ED23EB"/>
    <w:rsid w:val="00ED2595"/>
    <w:rsid w:val="00ED2643"/>
    <w:rsid w:val="00ED2784"/>
    <w:rsid w:val="00ED27B1"/>
    <w:rsid w:val="00ED2986"/>
    <w:rsid w:val="00ED2A42"/>
    <w:rsid w:val="00ED2BDC"/>
    <w:rsid w:val="00ED2EC2"/>
    <w:rsid w:val="00ED30CC"/>
    <w:rsid w:val="00ED31AC"/>
    <w:rsid w:val="00ED33C0"/>
    <w:rsid w:val="00ED3761"/>
    <w:rsid w:val="00ED3CA9"/>
    <w:rsid w:val="00ED3EF4"/>
    <w:rsid w:val="00ED41BE"/>
    <w:rsid w:val="00ED4216"/>
    <w:rsid w:val="00ED49C6"/>
    <w:rsid w:val="00ED4AC8"/>
    <w:rsid w:val="00ED4B54"/>
    <w:rsid w:val="00ED4D38"/>
    <w:rsid w:val="00ED4DD7"/>
    <w:rsid w:val="00ED50BE"/>
    <w:rsid w:val="00ED551A"/>
    <w:rsid w:val="00ED5722"/>
    <w:rsid w:val="00ED676D"/>
    <w:rsid w:val="00ED67DA"/>
    <w:rsid w:val="00ED6849"/>
    <w:rsid w:val="00ED6EF1"/>
    <w:rsid w:val="00ED7280"/>
    <w:rsid w:val="00ED7573"/>
    <w:rsid w:val="00ED7913"/>
    <w:rsid w:val="00ED7EC9"/>
    <w:rsid w:val="00EE00D1"/>
    <w:rsid w:val="00EE036D"/>
    <w:rsid w:val="00EE15E7"/>
    <w:rsid w:val="00EE1B11"/>
    <w:rsid w:val="00EE224B"/>
    <w:rsid w:val="00EE2462"/>
    <w:rsid w:val="00EE29E2"/>
    <w:rsid w:val="00EE2C88"/>
    <w:rsid w:val="00EE2E52"/>
    <w:rsid w:val="00EE2E9F"/>
    <w:rsid w:val="00EE2F8C"/>
    <w:rsid w:val="00EE32DB"/>
    <w:rsid w:val="00EE3342"/>
    <w:rsid w:val="00EE35EC"/>
    <w:rsid w:val="00EE373C"/>
    <w:rsid w:val="00EE3988"/>
    <w:rsid w:val="00EE3B83"/>
    <w:rsid w:val="00EE3BD0"/>
    <w:rsid w:val="00EE3FE8"/>
    <w:rsid w:val="00EE3FF4"/>
    <w:rsid w:val="00EE40CC"/>
    <w:rsid w:val="00EE437B"/>
    <w:rsid w:val="00EE44E6"/>
    <w:rsid w:val="00EE4696"/>
    <w:rsid w:val="00EE4742"/>
    <w:rsid w:val="00EE4799"/>
    <w:rsid w:val="00EE4EA9"/>
    <w:rsid w:val="00EE5052"/>
    <w:rsid w:val="00EE5498"/>
    <w:rsid w:val="00EE5616"/>
    <w:rsid w:val="00EE5CEC"/>
    <w:rsid w:val="00EE5EC1"/>
    <w:rsid w:val="00EE5EE0"/>
    <w:rsid w:val="00EE62C6"/>
    <w:rsid w:val="00EE6439"/>
    <w:rsid w:val="00EE64B4"/>
    <w:rsid w:val="00EE659C"/>
    <w:rsid w:val="00EE6664"/>
    <w:rsid w:val="00EE6D69"/>
    <w:rsid w:val="00EE6DF2"/>
    <w:rsid w:val="00EE739A"/>
    <w:rsid w:val="00EE7F34"/>
    <w:rsid w:val="00EF012C"/>
    <w:rsid w:val="00EF01BA"/>
    <w:rsid w:val="00EF0585"/>
    <w:rsid w:val="00EF0D66"/>
    <w:rsid w:val="00EF0EA2"/>
    <w:rsid w:val="00EF1173"/>
    <w:rsid w:val="00EF140E"/>
    <w:rsid w:val="00EF14CB"/>
    <w:rsid w:val="00EF1562"/>
    <w:rsid w:val="00EF1B5E"/>
    <w:rsid w:val="00EF20A9"/>
    <w:rsid w:val="00EF210F"/>
    <w:rsid w:val="00EF211A"/>
    <w:rsid w:val="00EF230A"/>
    <w:rsid w:val="00EF2344"/>
    <w:rsid w:val="00EF2619"/>
    <w:rsid w:val="00EF2969"/>
    <w:rsid w:val="00EF2C99"/>
    <w:rsid w:val="00EF2E6B"/>
    <w:rsid w:val="00EF322B"/>
    <w:rsid w:val="00EF337B"/>
    <w:rsid w:val="00EF3668"/>
    <w:rsid w:val="00EF36DC"/>
    <w:rsid w:val="00EF390A"/>
    <w:rsid w:val="00EF3B08"/>
    <w:rsid w:val="00EF3B0E"/>
    <w:rsid w:val="00EF3D6C"/>
    <w:rsid w:val="00EF56D1"/>
    <w:rsid w:val="00EF58E3"/>
    <w:rsid w:val="00EF5C2E"/>
    <w:rsid w:val="00EF5DC8"/>
    <w:rsid w:val="00EF5DEE"/>
    <w:rsid w:val="00EF5E63"/>
    <w:rsid w:val="00EF61C4"/>
    <w:rsid w:val="00EF641C"/>
    <w:rsid w:val="00EF6636"/>
    <w:rsid w:val="00EF6A83"/>
    <w:rsid w:val="00EF7047"/>
    <w:rsid w:val="00EF7576"/>
    <w:rsid w:val="00EF779F"/>
    <w:rsid w:val="00EF7AED"/>
    <w:rsid w:val="00EF7D8F"/>
    <w:rsid w:val="00F004B6"/>
    <w:rsid w:val="00F00DF2"/>
    <w:rsid w:val="00F0140A"/>
    <w:rsid w:val="00F015B3"/>
    <w:rsid w:val="00F019A9"/>
    <w:rsid w:val="00F02505"/>
    <w:rsid w:val="00F02F39"/>
    <w:rsid w:val="00F02FB0"/>
    <w:rsid w:val="00F0306E"/>
    <w:rsid w:val="00F031EF"/>
    <w:rsid w:val="00F038CF"/>
    <w:rsid w:val="00F03B67"/>
    <w:rsid w:val="00F03F6E"/>
    <w:rsid w:val="00F049C7"/>
    <w:rsid w:val="00F049FF"/>
    <w:rsid w:val="00F04F68"/>
    <w:rsid w:val="00F05754"/>
    <w:rsid w:val="00F0596C"/>
    <w:rsid w:val="00F05A8C"/>
    <w:rsid w:val="00F05E2F"/>
    <w:rsid w:val="00F05E4C"/>
    <w:rsid w:val="00F06504"/>
    <w:rsid w:val="00F065C8"/>
    <w:rsid w:val="00F068B9"/>
    <w:rsid w:val="00F0699B"/>
    <w:rsid w:val="00F06E34"/>
    <w:rsid w:val="00F06E39"/>
    <w:rsid w:val="00F10244"/>
    <w:rsid w:val="00F10720"/>
    <w:rsid w:val="00F10DDA"/>
    <w:rsid w:val="00F10E1B"/>
    <w:rsid w:val="00F10E79"/>
    <w:rsid w:val="00F1110C"/>
    <w:rsid w:val="00F1135F"/>
    <w:rsid w:val="00F1151E"/>
    <w:rsid w:val="00F119C3"/>
    <w:rsid w:val="00F11D3B"/>
    <w:rsid w:val="00F11FD8"/>
    <w:rsid w:val="00F124A8"/>
    <w:rsid w:val="00F12587"/>
    <w:rsid w:val="00F125E0"/>
    <w:rsid w:val="00F12D75"/>
    <w:rsid w:val="00F12DCC"/>
    <w:rsid w:val="00F12EA6"/>
    <w:rsid w:val="00F12F12"/>
    <w:rsid w:val="00F13166"/>
    <w:rsid w:val="00F133DF"/>
    <w:rsid w:val="00F13481"/>
    <w:rsid w:val="00F13FB0"/>
    <w:rsid w:val="00F1418F"/>
    <w:rsid w:val="00F14242"/>
    <w:rsid w:val="00F14570"/>
    <w:rsid w:val="00F147D5"/>
    <w:rsid w:val="00F14A89"/>
    <w:rsid w:val="00F14B3E"/>
    <w:rsid w:val="00F15252"/>
    <w:rsid w:val="00F152F0"/>
    <w:rsid w:val="00F152F5"/>
    <w:rsid w:val="00F15323"/>
    <w:rsid w:val="00F15444"/>
    <w:rsid w:val="00F15A03"/>
    <w:rsid w:val="00F1617F"/>
    <w:rsid w:val="00F16518"/>
    <w:rsid w:val="00F16869"/>
    <w:rsid w:val="00F16A1D"/>
    <w:rsid w:val="00F16D7A"/>
    <w:rsid w:val="00F171ED"/>
    <w:rsid w:val="00F17537"/>
    <w:rsid w:val="00F17573"/>
    <w:rsid w:val="00F176D6"/>
    <w:rsid w:val="00F17C34"/>
    <w:rsid w:val="00F17E4C"/>
    <w:rsid w:val="00F17ECC"/>
    <w:rsid w:val="00F202C2"/>
    <w:rsid w:val="00F2095C"/>
    <w:rsid w:val="00F209A0"/>
    <w:rsid w:val="00F20AE3"/>
    <w:rsid w:val="00F20BD6"/>
    <w:rsid w:val="00F2106E"/>
    <w:rsid w:val="00F21444"/>
    <w:rsid w:val="00F217DE"/>
    <w:rsid w:val="00F217E7"/>
    <w:rsid w:val="00F21B86"/>
    <w:rsid w:val="00F21BD2"/>
    <w:rsid w:val="00F21E46"/>
    <w:rsid w:val="00F21F0E"/>
    <w:rsid w:val="00F21FC0"/>
    <w:rsid w:val="00F2214F"/>
    <w:rsid w:val="00F22927"/>
    <w:rsid w:val="00F22AF7"/>
    <w:rsid w:val="00F22DB8"/>
    <w:rsid w:val="00F2390C"/>
    <w:rsid w:val="00F239D3"/>
    <w:rsid w:val="00F239D6"/>
    <w:rsid w:val="00F23BBF"/>
    <w:rsid w:val="00F23D5E"/>
    <w:rsid w:val="00F23FD9"/>
    <w:rsid w:val="00F2467D"/>
    <w:rsid w:val="00F246AF"/>
    <w:rsid w:val="00F2509B"/>
    <w:rsid w:val="00F2586F"/>
    <w:rsid w:val="00F25BA0"/>
    <w:rsid w:val="00F25D00"/>
    <w:rsid w:val="00F2653B"/>
    <w:rsid w:val="00F266D2"/>
    <w:rsid w:val="00F2698D"/>
    <w:rsid w:val="00F26B5C"/>
    <w:rsid w:val="00F26E16"/>
    <w:rsid w:val="00F27050"/>
    <w:rsid w:val="00F27252"/>
    <w:rsid w:val="00F27262"/>
    <w:rsid w:val="00F276CF"/>
    <w:rsid w:val="00F27CEC"/>
    <w:rsid w:val="00F27E09"/>
    <w:rsid w:val="00F27F0D"/>
    <w:rsid w:val="00F27FB7"/>
    <w:rsid w:val="00F30100"/>
    <w:rsid w:val="00F308F2"/>
    <w:rsid w:val="00F30A88"/>
    <w:rsid w:val="00F30ABD"/>
    <w:rsid w:val="00F3151E"/>
    <w:rsid w:val="00F31A6D"/>
    <w:rsid w:val="00F31B46"/>
    <w:rsid w:val="00F3226D"/>
    <w:rsid w:val="00F322DE"/>
    <w:rsid w:val="00F32762"/>
    <w:rsid w:val="00F32A13"/>
    <w:rsid w:val="00F32ABD"/>
    <w:rsid w:val="00F331BE"/>
    <w:rsid w:val="00F334EC"/>
    <w:rsid w:val="00F3358F"/>
    <w:rsid w:val="00F34027"/>
    <w:rsid w:val="00F3414B"/>
    <w:rsid w:val="00F3429C"/>
    <w:rsid w:val="00F34591"/>
    <w:rsid w:val="00F34733"/>
    <w:rsid w:val="00F34C9C"/>
    <w:rsid w:val="00F34EC5"/>
    <w:rsid w:val="00F35069"/>
    <w:rsid w:val="00F3527D"/>
    <w:rsid w:val="00F3533A"/>
    <w:rsid w:val="00F355F0"/>
    <w:rsid w:val="00F359AC"/>
    <w:rsid w:val="00F35A21"/>
    <w:rsid w:val="00F35A2E"/>
    <w:rsid w:val="00F35CC5"/>
    <w:rsid w:val="00F35E25"/>
    <w:rsid w:val="00F362B1"/>
    <w:rsid w:val="00F363A7"/>
    <w:rsid w:val="00F367F4"/>
    <w:rsid w:val="00F36CDD"/>
    <w:rsid w:val="00F36E74"/>
    <w:rsid w:val="00F36F3C"/>
    <w:rsid w:val="00F3735E"/>
    <w:rsid w:val="00F37499"/>
    <w:rsid w:val="00F37A12"/>
    <w:rsid w:val="00F37AB5"/>
    <w:rsid w:val="00F37FFA"/>
    <w:rsid w:val="00F40854"/>
    <w:rsid w:val="00F40FC1"/>
    <w:rsid w:val="00F4109F"/>
    <w:rsid w:val="00F41FD2"/>
    <w:rsid w:val="00F42313"/>
    <w:rsid w:val="00F425AD"/>
    <w:rsid w:val="00F42A6E"/>
    <w:rsid w:val="00F42D01"/>
    <w:rsid w:val="00F43513"/>
    <w:rsid w:val="00F437C9"/>
    <w:rsid w:val="00F438C3"/>
    <w:rsid w:val="00F438DE"/>
    <w:rsid w:val="00F438EA"/>
    <w:rsid w:val="00F43C7D"/>
    <w:rsid w:val="00F4427D"/>
    <w:rsid w:val="00F44354"/>
    <w:rsid w:val="00F444EE"/>
    <w:rsid w:val="00F4453F"/>
    <w:rsid w:val="00F451DA"/>
    <w:rsid w:val="00F45707"/>
    <w:rsid w:val="00F45721"/>
    <w:rsid w:val="00F459B1"/>
    <w:rsid w:val="00F45B87"/>
    <w:rsid w:val="00F45C6A"/>
    <w:rsid w:val="00F45DED"/>
    <w:rsid w:val="00F460F6"/>
    <w:rsid w:val="00F4631A"/>
    <w:rsid w:val="00F46452"/>
    <w:rsid w:val="00F46ACF"/>
    <w:rsid w:val="00F47095"/>
    <w:rsid w:val="00F472A6"/>
    <w:rsid w:val="00F474C9"/>
    <w:rsid w:val="00F47796"/>
    <w:rsid w:val="00F47CBC"/>
    <w:rsid w:val="00F47CFB"/>
    <w:rsid w:val="00F47DE0"/>
    <w:rsid w:val="00F504AE"/>
    <w:rsid w:val="00F508DF"/>
    <w:rsid w:val="00F5090A"/>
    <w:rsid w:val="00F51755"/>
    <w:rsid w:val="00F51787"/>
    <w:rsid w:val="00F51AF2"/>
    <w:rsid w:val="00F51DBA"/>
    <w:rsid w:val="00F52008"/>
    <w:rsid w:val="00F520F4"/>
    <w:rsid w:val="00F52138"/>
    <w:rsid w:val="00F521ED"/>
    <w:rsid w:val="00F5277B"/>
    <w:rsid w:val="00F527E0"/>
    <w:rsid w:val="00F52ABB"/>
    <w:rsid w:val="00F52C19"/>
    <w:rsid w:val="00F52DB4"/>
    <w:rsid w:val="00F52DC0"/>
    <w:rsid w:val="00F52DC8"/>
    <w:rsid w:val="00F52DFC"/>
    <w:rsid w:val="00F52FF2"/>
    <w:rsid w:val="00F536C5"/>
    <w:rsid w:val="00F53CB9"/>
    <w:rsid w:val="00F53E6E"/>
    <w:rsid w:val="00F5432F"/>
    <w:rsid w:val="00F543F9"/>
    <w:rsid w:val="00F5487A"/>
    <w:rsid w:val="00F54DA9"/>
    <w:rsid w:val="00F54E58"/>
    <w:rsid w:val="00F54E70"/>
    <w:rsid w:val="00F54ED5"/>
    <w:rsid w:val="00F55630"/>
    <w:rsid w:val="00F55A34"/>
    <w:rsid w:val="00F55D50"/>
    <w:rsid w:val="00F55D73"/>
    <w:rsid w:val="00F55FA3"/>
    <w:rsid w:val="00F5612F"/>
    <w:rsid w:val="00F563BB"/>
    <w:rsid w:val="00F563F5"/>
    <w:rsid w:val="00F56651"/>
    <w:rsid w:val="00F5693A"/>
    <w:rsid w:val="00F56E06"/>
    <w:rsid w:val="00F56E1D"/>
    <w:rsid w:val="00F56E96"/>
    <w:rsid w:val="00F5723C"/>
    <w:rsid w:val="00F57289"/>
    <w:rsid w:val="00F57666"/>
    <w:rsid w:val="00F60225"/>
    <w:rsid w:val="00F60570"/>
    <w:rsid w:val="00F60A9E"/>
    <w:rsid w:val="00F60DC6"/>
    <w:rsid w:val="00F61012"/>
    <w:rsid w:val="00F62562"/>
    <w:rsid w:val="00F6257B"/>
    <w:rsid w:val="00F626F5"/>
    <w:rsid w:val="00F629B0"/>
    <w:rsid w:val="00F62A30"/>
    <w:rsid w:val="00F62C85"/>
    <w:rsid w:val="00F62CC3"/>
    <w:rsid w:val="00F63163"/>
    <w:rsid w:val="00F63398"/>
    <w:rsid w:val="00F63BC1"/>
    <w:rsid w:val="00F63D20"/>
    <w:rsid w:val="00F63DA2"/>
    <w:rsid w:val="00F63E19"/>
    <w:rsid w:val="00F64217"/>
    <w:rsid w:val="00F647D2"/>
    <w:rsid w:val="00F64DC3"/>
    <w:rsid w:val="00F65295"/>
    <w:rsid w:val="00F65539"/>
    <w:rsid w:val="00F659F5"/>
    <w:rsid w:val="00F65CED"/>
    <w:rsid w:val="00F66183"/>
    <w:rsid w:val="00F662F9"/>
    <w:rsid w:val="00F6632A"/>
    <w:rsid w:val="00F6641E"/>
    <w:rsid w:val="00F6680D"/>
    <w:rsid w:val="00F66CE9"/>
    <w:rsid w:val="00F66D39"/>
    <w:rsid w:val="00F66F12"/>
    <w:rsid w:val="00F6703B"/>
    <w:rsid w:val="00F67458"/>
    <w:rsid w:val="00F67703"/>
    <w:rsid w:val="00F67850"/>
    <w:rsid w:val="00F678EC"/>
    <w:rsid w:val="00F67B17"/>
    <w:rsid w:val="00F67BB7"/>
    <w:rsid w:val="00F705C1"/>
    <w:rsid w:val="00F7073F"/>
    <w:rsid w:val="00F7097C"/>
    <w:rsid w:val="00F70B4F"/>
    <w:rsid w:val="00F70BD4"/>
    <w:rsid w:val="00F71172"/>
    <w:rsid w:val="00F71457"/>
    <w:rsid w:val="00F714E3"/>
    <w:rsid w:val="00F71A3F"/>
    <w:rsid w:val="00F72133"/>
    <w:rsid w:val="00F7231E"/>
    <w:rsid w:val="00F72422"/>
    <w:rsid w:val="00F72570"/>
    <w:rsid w:val="00F7284C"/>
    <w:rsid w:val="00F728A8"/>
    <w:rsid w:val="00F72972"/>
    <w:rsid w:val="00F72CC4"/>
    <w:rsid w:val="00F72F8A"/>
    <w:rsid w:val="00F730EE"/>
    <w:rsid w:val="00F73101"/>
    <w:rsid w:val="00F731E7"/>
    <w:rsid w:val="00F73960"/>
    <w:rsid w:val="00F73A17"/>
    <w:rsid w:val="00F73C13"/>
    <w:rsid w:val="00F74036"/>
    <w:rsid w:val="00F74042"/>
    <w:rsid w:val="00F746AB"/>
    <w:rsid w:val="00F747CB"/>
    <w:rsid w:val="00F74BD7"/>
    <w:rsid w:val="00F74CAD"/>
    <w:rsid w:val="00F750B2"/>
    <w:rsid w:val="00F75120"/>
    <w:rsid w:val="00F7521F"/>
    <w:rsid w:val="00F75239"/>
    <w:rsid w:val="00F75478"/>
    <w:rsid w:val="00F756AD"/>
    <w:rsid w:val="00F75740"/>
    <w:rsid w:val="00F758CA"/>
    <w:rsid w:val="00F76369"/>
    <w:rsid w:val="00F7642C"/>
    <w:rsid w:val="00F7642F"/>
    <w:rsid w:val="00F76523"/>
    <w:rsid w:val="00F766D0"/>
    <w:rsid w:val="00F76989"/>
    <w:rsid w:val="00F7698C"/>
    <w:rsid w:val="00F76AF1"/>
    <w:rsid w:val="00F772D9"/>
    <w:rsid w:val="00F77338"/>
    <w:rsid w:val="00F77913"/>
    <w:rsid w:val="00F77BE8"/>
    <w:rsid w:val="00F8035B"/>
    <w:rsid w:val="00F8097B"/>
    <w:rsid w:val="00F81207"/>
    <w:rsid w:val="00F81530"/>
    <w:rsid w:val="00F81634"/>
    <w:rsid w:val="00F81974"/>
    <w:rsid w:val="00F81AE6"/>
    <w:rsid w:val="00F820F9"/>
    <w:rsid w:val="00F82174"/>
    <w:rsid w:val="00F8222D"/>
    <w:rsid w:val="00F82442"/>
    <w:rsid w:val="00F82748"/>
    <w:rsid w:val="00F82827"/>
    <w:rsid w:val="00F82B56"/>
    <w:rsid w:val="00F82E76"/>
    <w:rsid w:val="00F833C4"/>
    <w:rsid w:val="00F833C5"/>
    <w:rsid w:val="00F834FA"/>
    <w:rsid w:val="00F83669"/>
    <w:rsid w:val="00F837CF"/>
    <w:rsid w:val="00F837F3"/>
    <w:rsid w:val="00F83B3F"/>
    <w:rsid w:val="00F83E0F"/>
    <w:rsid w:val="00F846A9"/>
    <w:rsid w:val="00F847D1"/>
    <w:rsid w:val="00F84B54"/>
    <w:rsid w:val="00F84DDA"/>
    <w:rsid w:val="00F84DE4"/>
    <w:rsid w:val="00F84FC2"/>
    <w:rsid w:val="00F85C7D"/>
    <w:rsid w:val="00F85E78"/>
    <w:rsid w:val="00F85EA8"/>
    <w:rsid w:val="00F85FFD"/>
    <w:rsid w:val="00F8750D"/>
    <w:rsid w:val="00F87CDD"/>
    <w:rsid w:val="00F87D08"/>
    <w:rsid w:val="00F87F1A"/>
    <w:rsid w:val="00F90165"/>
    <w:rsid w:val="00F90620"/>
    <w:rsid w:val="00F90845"/>
    <w:rsid w:val="00F9152D"/>
    <w:rsid w:val="00F91651"/>
    <w:rsid w:val="00F91720"/>
    <w:rsid w:val="00F91C7A"/>
    <w:rsid w:val="00F91EE0"/>
    <w:rsid w:val="00F9238D"/>
    <w:rsid w:val="00F92A57"/>
    <w:rsid w:val="00F92A64"/>
    <w:rsid w:val="00F93CFA"/>
    <w:rsid w:val="00F940F1"/>
    <w:rsid w:val="00F94110"/>
    <w:rsid w:val="00F941A8"/>
    <w:rsid w:val="00F941B0"/>
    <w:rsid w:val="00F941DA"/>
    <w:rsid w:val="00F94419"/>
    <w:rsid w:val="00F94CC8"/>
    <w:rsid w:val="00F95011"/>
    <w:rsid w:val="00F9503D"/>
    <w:rsid w:val="00F950D5"/>
    <w:rsid w:val="00F95154"/>
    <w:rsid w:val="00F954EB"/>
    <w:rsid w:val="00F95C61"/>
    <w:rsid w:val="00F95F0C"/>
    <w:rsid w:val="00F95F72"/>
    <w:rsid w:val="00F95F8F"/>
    <w:rsid w:val="00F9600B"/>
    <w:rsid w:val="00F9643B"/>
    <w:rsid w:val="00F9657B"/>
    <w:rsid w:val="00F96691"/>
    <w:rsid w:val="00F967AD"/>
    <w:rsid w:val="00F96813"/>
    <w:rsid w:val="00F9683E"/>
    <w:rsid w:val="00F968AA"/>
    <w:rsid w:val="00F96939"/>
    <w:rsid w:val="00F969E3"/>
    <w:rsid w:val="00F96A76"/>
    <w:rsid w:val="00F96BCB"/>
    <w:rsid w:val="00F96DBB"/>
    <w:rsid w:val="00F96F5E"/>
    <w:rsid w:val="00F978AB"/>
    <w:rsid w:val="00F979C0"/>
    <w:rsid w:val="00F97AFB"/>
    <w:rsid w:val="00F97E06"/>
    <w:rsid w:val="00FA03ED"/>
    <w:rsid w:val="00FA050B"/>
    <w:rsid w:val="00FA0914"/>
    <w:rsid w:val="00FA0B5E"/>
    <w:rsid w:val="00FA0B6B"/>
    <w:rsid w:val="00FA0C9D"/>
    <w:rsid w:val="00FA0D53"/>
    <w:rsid w:val="00FA1298"/>
    <w:rsid w:val="00FA14CA"/>
    <w:rsid w:val="00FA156D"/>
    <w:rsid w:val="00FA1637"/>
    <w:rsid w:val="00FA16B9"/>
    <w:rsid w:val="00FA1B0D"/>
    <w:rsid w:val="00FA1BE0"/>
    <w:rsid w:val="00FA1CCC"/>
    <w:rsid w:val="00FA2125"/>
    <w:rsid w:val="00FA2388"/>
    <w:rsid w:val="00FA275F"/>
    <w:rsid w:val="00FA27AA"/>
    <w:rsid w:val="00FA29CA"/>
    <w:rsid w:val="00FA2D9A"/>
    <w:rsid w:val="00FA2E2C"/>
    <w:rsid w:val="00FA31CA"/>
    <w:rsid w:val="00FA333D"/>
    <w:rsid w:val="00FA35F1"/>
    <w:rsid w:val="00FA37C3"/>
    <w:rsid w:val="00FA3A14"/>
    <w:rsid w:val="00FA3D0D"/>
    <w:rsid w:val="00FA41BD"/>
    <w:rsid w:val="00FA4D84"/>
    <w:rsid w:val="00FA4FE2"/>
    <w:rsid w:val="00FA5098"/>
    <w:rsid w:val="00FA5515"/>
    <w:rsid w:val="00FA5597"/>
    <w:rsid w:val="00FA5701"/>
    <w:rsid w:val="00FA5BD1"/>
    <w:rsid w:val="00FA5CB6"/>
    <w:rsid w:val="00FA5FBE"/>
    <w:rsid w:val="00FA6DE9"/>
    <w:rsid w:val="00FA75DC"/>
    <w:rsid w:val="00FA77CB"/>
    <w:rsid w:val="00FA7873"/>
    <w:rsid w:val="00FA799F"/>
    <w:rsid w:val="00FA7B69"/>
    <w:rsid w:val="00FA7FA8"/>
    <w:rsid w:val="00FB05B2"/>
    <w:rsid w:val="00FB076A"/>
    <w:rsid w:val="00FB07B5"/>
    <w:rsid w:val="00FB0DBF"/>
    <w:rsid w:val="00FB0E68"/>
    <w:rsid w:val="00FB0F8E"/>
    <w:rsid w:val="00FB12AA"/>
    <w:rsid w:val="00FB1330"/>
    <w:rsid w:val="00FB16F4"/>
    <w:rsid w:val="00FB17C4"/>
    <w:rsid w:val="00FB1EAE"/>
    <w:rsid w:val="00FB2836"/>
    <w:rsid w:val="00FB2BBB"/>
    <w:rsid w:val="00FB2E8B"/>
    <w:rsid w:val="00FB3010"/>
    <w:rsid w:val="00FB34C4"/>
    <w:rsid w:val="00FB36EB"/>
    <w:rsid w:val="00FB42FA"/>
    <w:rsid w:val="00FB45A7"/>
    <w:rsid w:val="00FB45CB"/>
    <w:rsid w:val="00FB4B98"/>
    <w:rsid w:val="00FB4C57"/>
    <w:rsid w:val="00FB5700"/>
    <w:rsid w:val="00FB58D2"/>
    <w:rsid w:val="00FB5C16"/>
    <w:rsid w:val="00FB6068"/>
    <w:rsid w:val="00FB60CD"/>
    <w:rsid w:val="00FB612D"/>
    <w:rsid w:val="00FB61B4"/>
    <w:rsid w:val="00FB63B6"/>
    <w:rsid w:val="00FB66D6"/>
    <w:rsid w:val="00FB6E37"/>
    <w:rsid w:val="00FB710E"/>
    <w:rsid w:val="00FB7A47"/>
    <w:rsid w:val="00FB7F85"/>
    <w:rsid w:val="00FC0063"/>
    <w:rsid w:val="00FC0117"/>
    <w:rsid w:val="00FC05C6"/>
    <w:rsid w:val="00FC0706"/>
    <w:rsid w:val="00FC11AB"/>
    <w:rsid w:val="00FC13C2"/>
    <w:rsid w:val="00FC13E2"/>
    <w:rsid w:val="00FC1C83"/>
    <w:rsid w:val="00FC2119"/>
    <w:rsid w:val="00FC25D0"/>
    <w:rsid w:val="00FC287F"/>
    <w:rsid w:val="00FC2C42"/>
    <w:rsid w:val="00FC2F7D"/>
    <w:rsid w:val="00FC39C9"/>
    <w:rsid w:val="00FC3B47"/>
    <w:rsid w:val="00FC3C2B"/>
    <w:rsid w:val="00FC3D20"/>
    <w:rsid w:val="00FC3E68"/>
    <w:rsid w:val="00FC3E78"/>
    <w:rsid w:val="00FC3F27"/>
    <w:rsid w:val="00FC3FA0"/>
    <w:rsid w:val="00FC45B7"/>
    <w:rsid w:val="00FC4616"/>
    <w:rsid w:val="00FC4C0D"/>
    <w:rsid w:val="00FC4C75"/>
    <w:rsid w:val="00FC4D01"/>
    <w:rsid w:val="00FC5110"/>
    <w:rsid w:val="00FC52A4"/>
    <w:rsid w:val="00FC54B5"/>
    <w:rsid w:val="00FC5E91"/>
    <w:rsid w:val="00FC603C"/>
    <w:rsid w:val="00FC61AD"/>
    <w:rsid w:val="00FC63BC"/>
    <w:rsid w:val="00FC6492"/>
    <w:rsid w:val="00FC6718"/>
    <w:rsid w:val="00FC6A5D"/>
    <w:rsid w:val="00FC6CE6"/>
    <w:rsid w:val="00FC6FFC"/>
    <w:rsid w:val="00FC7DCC"/>
    <w:rsid w:val="00FD07FC"/>
    <w:rsid w:val="00FD0C1A"/>
    <w:rsid w:val="00FD0CA3"/>
    <w:rsid w:val="00FD0E7A"/>
    <w:rsid w:val="00FD105C"/>
    <w:rsid w:val="00FD12FB"/>
    <w:rsid w:val="00FD1596"/>
    <w:rsid w:val="00FD1A14"/>
    <w:rsid w:val="00FD1CD4"/>
    <w:rsid w:val="00FD1F15"/>
    <w:rsid w:val="00FD25CB"/>
    <w:rsid w:val="00FD26A0"/>
    <w:rsid w:val="00FD2753"/>
    <w:rsid w:val="00FD2B9A"/>
    <w:rsid w:val="00FD2BB8"/>
    <w:rsid w:val="00FD310B"/>
    <w:rsid w:val="00FD32A6"/>
    <w:rsid w:val="00FD32CD"/>
    <w:rsid w:val="00FD361E"/>
    <w:rsid w:val="00FD37A5"/>
    <w:rsid w:val="00FD3B92"/>
    <w:rsid w:val="00FD3E49"/>
    <w:rsid w:val="00FD421E"/>
    <w:rsid w:val="00FD432C"/>
    <w:rsid w:val="00FD4434"/>
    <w:rsid w:val="00FD4759"/>
    <w:rsid w:val="00FD47AF"/>
    <w:rsid w:val="00FD49F4"/>
    <w:rsid w:val="00FD52A1"/>
    <w:rsid w:val="00FD56F4"/>
    <w:rsid w:val="00FD5BF3"/>
    <w:rsid w:val="00FD624F"/>
    <w:rsid w:val="00FD6590"/>
    <w:rsid w:val="00FD6DB3"/>
    <w:rsid w:val="00FD6EF0"/>
    <w:rsid w:val="00FD70A4"/>
    <w:rsid w:val="00FD7133"/>
    <w:rsid w:val="00FD73AD"/>
    <w:rsid w:val="00FD7614"/>
    <w:rsid w:val="00FD7DA6"/>
    <w:rsid w:val="00FE0598"/>
    <w:rsid w:val="00FE083E"/>
    <w:rsid w:val="00FE0898"/>
    <w:rsid w:val="00FE0B48"/>
    <w:rsid w:val="00FE1017"/>
    <w:rsid w:val="00FE1876"/>
    <w:rsid w:val="00FE2050"/>
    <w:rsid w:val="00FE2330"/>
    <w:rsid w:val="00FE2E85"/>
    <w:rsid w:val="00FE2E8D"/>
    <w:rsid w:val="00FE3131"/>
    <w:rsid w:val="00FE3143"/>
    <w:rsid w:val="00FE3334"/>
    <w:rsid w:val="00FE33C7"/>
    <w:rsid w:val="00FE3813"/>
    <w:rsid w:val="00FE39AE"/>
    <w:rsid w:val="00FE39D6"/>
    <w:rsid w:val="00FE3A07"/>
    <w:rsid w:val="00FE488A"/>
    <w:rsid w:val="00FE49E2"/>
    <w:rsid w:val="00FE4F5B"/>
    <w:rsid w:val="00FE521A"/>
    <w:rsid w:val="00FE5775"/>
    <w:rsid w:val="00FE5D28"/>
    <w:rsid w:val="00FE62FB"/>
    <w:rsid w:val="00FE65BB"/>
    <w:rsid w:val="00FE664F"/>
    <w:rsid w:val="00FE6932"/>
    <w:rsid w:val="00FE6B29"/>
    <w:rsid w:val="00FE706C"/>
    <w:rsid w:val="00FE70F2"/>
    <w:rsid w:val="00FE7425"/>
    <w:rsid w:val="00FE7C73"/>
    <w:rsid w:val="00FF0393"/>
    <w:rsid w:val="00FF03E5"/>
    <w:rsid w:val="00FF066B"/>
    <w:rsid w:val="00FF086E"/>
    <w:rsid w:val="00FF0960"/>
    <w:rsid w:val="00FF0A52"/>
    <w:rsid w:val="00FF0EF4"/>
    <w:rsid w:val="00FF11F1"/>
    <w:rsid w:val="00FF187E"/>
    <w:rsid w:val="00FF1A57"/>
    <w:rsid w:val="00FF1F69"/>
    <w:rsid w:val="00FF1FDC"/>
    <w:rsid w:val="00FF2224"/>
    <w:rsid w:val="00FF230D"/>
    <w:rsid w:val="00FF24C9"/>
    <w:rsid w:val="00FF2582"/>
    <w:rsid w:val="00FF2746"/>
    <w:rsid w:val="00FF279B"/>
    <w:rsid w:val="00FF291C"/>
    <w:rsid w:val="00FF2E0E"/>
    <w:rsid w:val="00FF2E72"/>
    <w:rsid w:val="00FF3A3F"/>
    <w:rsid w:val="00FF3D2F"/>
    <w:rsid w:val="00FF4055"/>
    <w:rsid w:val="00FF4457"/>
    <w:rsid w:val="00FF495C"/>
    <w:rsid w:val="00FF4B5A"/>
    <w:rsid w:val="00FF510F"/>
    <w:rsid w:val="00FF5176"/>
    <w:rsid w:val="00FF56B4"/>
    <w:rsid w:val="00FF571E"/>
    <w:rsid w:val="00FF5893"/>
    <w:rsid w:val="00FF5913"/>
    <w:rsid w:val="00FF5964"/>
    <w:rsid w:val="00FF5D02"/>
    <w:rsid w:val="00FF60D5"/>
    <w:rsid w:val="00FF6474"/>
    <w:rsid w:val="00FF6541"/>
    <w:rsid w:val="00FF66C4"/>
    <w:rsid w:val="00FF67AB"/>
    <w:rsid w:val="00FF6CBD"/>
    <w:rsid w:val="00FF6CFC"/>
    <w:rsid w:val="00FF6DAC"/>
    <w:rsid w:val="00FF712B"/>
    <w:rsid w:val="00FF73F6"/>
    <w:rsid w:val="00FF74A5"/>
    <w:rsid w:val="00FF78CE"/>
    <w:rsid w:val="00FF7F24"/>
    <w:rsid w:val="015F2415"/>
    <w:rsid w:val="019F633B"/>
    <w:rsid w:val="03003C41"/>
    <w:rsid w:val="04117B49"/>
    <w:rsid w:val="051B94BB"/>
    <w:rsid w:val="05372657"/>
    <w:rsid w:val="057DF880"/>
    <w:rsid w:val="05D78FA3"/>
    <w:rsid w:val="066C05DF"/>
    <w:rsid w:val="06988203"/>
    <w:rsid w:val="069B54B4"/>
    <w:rsid w:val="07532F8B"/>
    <w:rsid w:val="07902630"/>
    <w:rsid w:val="08DA78B0"/>
    <w:rsid w:val="09095D5F"/>
    <w:rsid w:val="097DA7A3"/>
    <w:rsid w:val="09CD528C"/>
    <w:rsid w:val="0A26094F"/>
    <w:rsid w:val="0A88B070"/>
    <w:rsid w:val="0A9EBCE0"/>
    <w:rsid w:val="0AFB6737"/>
    <w:rsid w:val="0C48C387"/>
    <w:rsid w:val="0C64E855"/>
    <w:rsid w:val="0C6C98AF"/>
    <w:rsid w:val="0CA2CE99"/>
    <w:rsid w:val="0CDCAB40"/>
    <w:rsid w:val="0D0780D9"/>
    <w:rsid w:val="0D27F5AC"/>
    <w:rsid w:val="0D547824"/>
    <w:rsid w:val="0D6FEC8E"/>
    <w:rsid w:val="0D756A32"/>
    <w:rsid w:val="0D7AFF28"/>
    <w:rsid w:val="0D8D25CA"/>
    <w:rsid w:val="0DA85318"/>
    <w:rsid w:val="0DD3BD9C"/>
    <w:rsid w:val="0E6ADD62"/>
    <w:rsid w:val="0F366B78"/>
    <w:rsid w:val="0F6E24A9"/>
    <w:rsid w:val="10104FCC"/>
    <w:rsid w:val="1055755E"/>
    <w:rsid w:val="10919025"/>
    <w:rsid w:val="11780747"/>
    <w:rsid w:val="11A8DF10"/>
    <w:rsid w:val="11E90B3F"/>
    <w:rsid w:val="120C9A76"/>
    <w:rsid w:val="125AF38C"/>
    <w:rsid w:val="125D4893"/>
    <w:rsid w:val="12C3C60C"/>
    <w:rsid w:val="13E57653"/>
    <w:rsid w:val="1426E293"/>
    <w:rsid w:val="14546D0A"/>
    <w:rsid w:val="15E3769D"/>
    <w:rsid w:val="15E81C22"/>
    <w:rsid w:val="16A74AB8"/>
    <w:rsid w:val="16C5363A"/>
    <w:rsid w:val="16E25B7B"/>
    <w:rsid w:val="1749ACA1"/>
    <w:rsid w:val="17CD2C67"/>
    <w:rsid w:val="180C31D0"/>
    <w:rsid w:val="183BB59A"/>
    <w:rsid w:val="184B9856"/>
    <w:rsid w:val="1874D35C"/>
    <w:rsid w:val="1951FFA2"/>
    <w:rsid w:val="19D8C0C6"/>
    <w:rsid w:val="1A3FD30E"/>
    <w:rsid w:val="1A8EC670"/>
    <w:rsid w:val="1AC09768"/>
    <w:rsid w:val="1B747D5F"/>
    <w:rsid w:val="1C49771C"/>
    <w:rsid w:val="1C610469"/>
    <w:rsid w:val="1CB53DA7"/>
    <w:rsid w:val="1D2986AF"/>
    <w:rsid w:val="1D90806F"/>
    <w:rsid w:val="1DD0E914"/>
    <w:rsid w:val="1EC0CAB0"/>
    <w:rsid w:val="1ED0ACCC"/>
    <w:rsid w:val="1ED6CD75"/>
    <w:rsid w:val="1FB07B75"/>
    <w:rsid w:val="20170DAB"/>
    <w:rsid w:val="20E106CE"/>
    <w:rsid w:val="21544876"/>
    <w:rsid w:val="2189C0D4"/>
    <w:rsid w:val="2199B4DD"/>
    <w:rsid w:val="222DA836"/>
    <w:rsid w:val="23D4BC92"/>
    <w:rsid w:val="245E3386"/>
    <w:rsid w:val="249EAAD5"/>
    <w:rsid w:val="24F04120"/>
    <w:rsid w:val="24F235DF"/>
    <w:rsid w:val="252F96E7"/>
    <w:rsid w:val="2538F00D"/>
    <w:rsid w:val="25BC5302"/>
    <w:rsid w:val="2681EFF6"/>
    <w:rsid w:val="26E1E600"/>
    <w:rsid w:val="26EC4EC1"/>
    <w:rsid w:val="27443C2A"/>
    <w:rsid w:val="28801CA0"/>
    <w:rsid w:val="28BBF4D9"/>
    <w:rsid w:val="28C3B94F"/>
    <w:rsid w:val="28EBAC7E"/>
    <w:rsid w:val="29945298"/>
    <w:rsid w:val="29F51C18"/>
    <w:rsid w:val="29FFD652"/>
    <w:rsid w:val="2A315128"/>
    <w:rsid w:val="2A638675"/>
    <w:rsid w:val="2C783B11"/>
    <w:rsid w:val="2CA6652B"/>
    <w:rsid w:val="2CACBD7D"/>
    <w:rsid w:val="2D453B92"/>
    <w:rsid w:val="2DD63F0E"/>
    <w:rsid w:val="2DF62FC5"/>
    <w:rsid w:val="2E271DE3"/>
    <w:rsid w:val="2E462934"/>
    <w:rsid w:val="2E527033"/>
    <w:rsid w:val="2E6E5D6D"/>
    <w:rsid w:val="2EB7F7B9"/>
    <w:rsid w:val="2EDD575B"/>
    <w:rsid w:val="2F756992"/>
    <w:rsid w:val="2FE12287"/>
    <w:rsid w:val="303476EE"/>
    <w:rsid w:val="30DCAC3D"/>
    <w:rsid w:val="30DF2EBD"/>
    <w:rsid w:val="31262866"/>
    <w:rsid w:val="314C2ABF"/>
    <w:rsid w:val="3187EA22"/>
    <w:rsid w:val="320055D3"/>
    <w:rsid w:val="323D6E7D"/>
    <w:rsid w:val="32602D07"/>
    <w:rsid w:val="32DB9DDD"/>
    <w:rsid w:val="3352DF76"/>
    <w:rsid w:val="3367FB34"/>
    <w:rsid w:val="3375247B"/>
    <w:rsid w:val="34162B01"/>
    <w:rsid w:val="341A5277"/>
    <w:rsid w:val="343DD146"/>
    <w:rsid w:val="34516B14"/>
    <w:rsid w:val="3477E3A3"/>
    <w:rsid w:val="34BB5CA7"/>
    <w:rsid w:val="34F42777"/>
    <w:rsid w:val="350316C0"/>
    <w:rsid w:val="3504667E"/>
    <w:rsid w:val="350557C9"/>
    <w:rsid w:val="357C2609"/>
    <w:rsid w:val="35A5F06D"/>
    <w:rsid w:val="35B615D1"/>
    <w:rsid w:val="35BB3AC8"/>
    <w:rsid w:val="35DCB23A"/>
    <w:rsid w:val="3603FE36"/>
    <w:rsid w:val="364D90F9"/>
    <w:rsid w:val="36CC853B"/>
    <w:rsid w:val="379BE58B"/>
    <w:rsid w:val="38345B61"/>
    <w:rsid w:val="3861CD81"/>
    <w:rsid w:val="3947EC98"/>
    <w:rsid w:val="39BD234C"/>
    <w:rsid w:val="39EE41D3"/>
    <w:rsid w:val="3A4EF2D5"/>
    <w:rsid w:val="3A948F1A"/>
    <w:rsid w:val="3B0B8FD8"/>
    <w:rsid w:val="3B5F3585"/>
    <w:rsid w:val="3B9BCD7B"/>
    <w:rsid w:val="3BDBF3AE"/>
    <w:rsid w:val="3BE41838"/>
    <w:rsid w:val="3CD24957"/>
    <w:rsid w:val="3D06DADE"/>
    <w:rsid w:val="3DF085F5"/>
    <w:rsid w:val="3E9D2181"/>
    <w:rsid w:val="3EED0DFB"/>
    <w:rsid w:val="3EF4B512"/>
    <w:rsid w:val="3F468766"/>
    <w:rsid w:val="3F6FCAA2"/>
    <w:rsid w:val="400390E6"/>
    <w:rsid w:val="40108D34"/>
    <w:rsid w:val="4013C86C"/>
    <w:rsid w:val="40486EFF"/>
    <w:rsid w:val="4067FC70"/>
    <w:rsid w:val="40881C55"/>
    <w:rsid w:val="40B48B56"/>
    <w:rsid w:val="41E41F7A"/>
    <w:rsid w:val="41F402B2"/>
    <w:rsid w:val="429478D5"/>
    <w:rsid w:val="42E8DCA3"/>
    <w:rsid w:val="42FA96DF"/>
    <w:rsid w:val="432BB7E2"/>
    <w:rsid w:val="4367BFD9"/>
    <w:rsid w:val="4395BB15"/>
    <w:rsid w:val="43A0BB0B"/>
    <w:rsid w:val="43DB1385"/>
    <w:rsid w:val="44038B2A"/>
    <w:rsid w:val="44256D0A"/>
    <w:rsid w:val="442843B6"/>
    <w:rsid w:val="44CB5590"/>
    <w:rsid w:val="4512F548"/>
    <w:rsid w:val="45E4776A"/>
    <w:rsid w:val="45FFC88D"/>
    <w:rsid w:val="464E209C"/>
    <w:rsid w:val="468A69BB"/>
    <w:rsid w:val="46CE2BC0"/>
    <w:rsid w:val="4704E997"/>
    <w:rsid w:val="4737F2F7"/>
    <w:rsid w:val="47ACBCC2"/>
    <w:rsid w:val="4848A41E"/>
    <w:rsid w:val="48613127"/>
    <w:rsid w:val="48E387F2"/>
    <w:rsid w:val="49020133"/>
    <w:rsid w:val="49082A79"/>
    <w:rsid w:val="4978F4CE"/>
    <w:rsid w:val="4A1AEAF3"/>
    <w:rsid w:val="4ACB920E"/>
    <w:rsid w:val="4AD73729"/>
    <w:rsid w:val="4B12892A"/>
    <w:rsid w:val="4B342FAA"/>
    <w:rsid w:val="4B5249B3"/>
    <w:rsid w:val="4B84624F"/>
    <w:rsid w:val="4B88947E"/>
    <w:rsid w:val="4B9FFB02"/>
    <w:rsid w:val="4BEF13CE"/>
    <w:rsid w:val="4C2D5F51"/>
    <w:rsid w:val="4C47CA49"/>
    <w:rsid w:val="4C84EDB6"/>
    <w:rsid w:val="4D2EF8CC"/>
    <w:rsid w:val="4D30A0E9"/>
    <w:rsid w:val="4D35DCDD"/>
    <w:rsid w:val="4DE83079"/>
    <w:rsid w:val="4E04891D"/>
    <w:rsid w:val="4E2B828F"/>
    <w:rsid w:val="4E505E4E"/>
    <w:rsid w:val="4EA9AF04"/>
    <w:rsid w:val="4F025054"/>
    <w:rsid w:val="4F653D6C"/>
    <w:rsid w:val="4FFD8499"/>
    <w:rsid w:val="505737F0"/>
    <w:rsid w:val="51F652DE"/>
    <w:rsid w:val="51FF6894"/>
    <w:rsid w:val="5232ED7B"/>
    <w:rsid w:val="5278171C"/>
    <w:rsid w:val="52A08731"/>
    <w:rsid w:val="53521F27"/>
    <w:rsid w:val="53597EED"/>
    <w:rsid w:val="53B9C55D"/>
    <w:rsid w:val="53E0786B"/>
    <w:rsid w:val="54944268"/>
    <w:rsid w:val="55130178"/>
    <w:rsid w:val="558FFD89"/>
    <w:rsid w:val="55B63510"/>
    <w:rsid w:val="5642AB5C"/>
    <w:rsid w:val="5648A70A"/>
    <w:rsid w:val="56605270"/>
    <w:rsid w:val="5672E0B1"/>
    <w:rsid w:val="56D8E121"/>
    <w:rsid w:val="582D1606"/>
    <w:rsid w:val="584628FB"/>
    <w:rsid w:val="585F6378"/>
    <w:rsid w:val="5949517A"/>
    <w:rsid w:val="59AC4619"/>
    <w:rsid w:val="59DEE392"/>
    <w:rsid w:val="5A737EED"/>
    <w:rsid w:val="5A8CF06E"/>
    <w:rsid w:val="5AFE4136"/>
    <w:rsid w:val="5B1A7C22"/>
    <w:rsid w:val="5B98923C"/>
    <w:rsid w:val="5BC27478"/>
    <w:rsid w:val="5D2C3DBE"/>
    <w:rsid w:val="5D332643"/>
    <w:rsid w:val="5D456BB4"/>
    <w:rsid w:val="5DC97DF0"/>
    <w:rsid w:val="5DFF13E0"/>
    <w:rsid w:val="5E60F8B1"/>
    <w:rsid w:val="5E6C93CC"/>
    <w:rsid w:val="5ED233B8"/>
    <w:rsid w:val="5F308F27"/>
    <w:rsid w:val="5F956ECE"/>
    <w:rsid w:val="6043E791"/>
    <w:rsid w:val="607D399C"/>
    <w:rsid w:val="6175272B"/>
    <w:rsid w:val="61768DCD"/>
    <w:rsid w:val="61D119D1"/>
    <w:rsid w:val="61E930AE"/>
    <w:rsid w:val="623C0158"/>
    <w:rsid w:val="623FC073"/>
    <w:rsid w:val="6290CA3D"/>
    <w:rsid w:val="62E04936"/>
    <w:rsid w:val="6380A039"/>
    <w:rsid w:val="6390D151"/>
    <w:rsid w:val="639B9183"/>
    <w:rsid w:val="640C75D0"/>
    <w:rsid w:val="6438AB92"/>
    <w:rsid w:val="644384EE"/>
    <w:rsid w:val="64D07CA3"/>
    <w:rsid w:val="64F77CB7"/>
    <w:rsid w:val="65E321F0"/>
    <w:rsid w:val="65E98595"/>
    <w:rsid w:val="6608C394"/>
    <w:rsid w:val="66C6153C"/>
    <w:rsid w:val="670D4B1A"/>
    <w:rsid w:val="673D7A35"/>
    <w:rsid w:val="67593B74"/>
    <w:rsid w:val="67750A8C"/>
    <w:rsid w:val="67886CBB"/>
    <w:rsid w:val="68D83478"/>
    <w:rsid w:val="691BC091"/>
    <w:rsid w:val="694962EA"/>
    <w:rsid w:val="69647A4A"/>
    <w:rsid w:val="69A6983C"/>
    <w:rsid w:val="6A2E4D8B"/>
    <w:rsid w:val="6A6C9B0A"/>
    <w:rsid w:val="6A8F5DBA"/>
    <w:rsid w:val="6AE7D5D6"/>
    <w:rsid w:val="6B000D2E"/>
    <w:rsid w:val="6D23F142"/>
    <w:rsid w:val="6D6F4515"/>
    <w:rsid w:val="6E435D84"/>
    <w:rsid w:val="6E9A777F"/>
    <w:rsid w:val="6ECFEC9D"/>
    <w:rsid w:val="6F2DA8B3"/>
    <w:rsid w:val="6F56798B"/>
    <w:rsid w:val="6F76D538"/>
    <w:rsid w:val="704651D9"/>
    <w:rsid w:val="70615940"/>
    <w:rsid w:val="70B02EE1"/>
    <w:rsid w:val="70B7A2F6"/>
    <w:rsid w:val="70F8C9B1"/>
    <w:rsid w:val="715079BF"/>
    <w:rsid w:val="71FAFED0"/>
    <w:rsid w:val="7212D74C"/>
    <w:rsid w:val="733AB6A6"/>
    <w:rsid w:val="73A2227E"/>
    <w:rsid w:val="73DB9FA6"/>
    <w:rsid w:val="73F6B2CC"/>
    <w:rsid w:val="74A43064"/>
    <w:rsid w:val="7566008E"/>
    <w:rsid w:val="75EB66F7"/>
    <w:rsid w:val="76BDB44A"/>
    <w:rsid w:val="76E42C8C"/>
    <w:rsid w:val="772CE499"/>
    <w:rsid w:val="793D68E1"/>
    <w:rsid w:val="79684638"/>
    <w:rsid w:val="7A1BD8CB"/>
    <w:rsid w:val="7A33ABBC"/>
    <w:rsid w:val="7ABF5A8E"/>
    <w:rsid w:val="7AD4CDC2"/>
    <w:rsid w:val="7AF3F5E0"/>
    <w:rsid w:val="7B9112FC"/>
    <w:rsid w:val="7BA5D416"/>
    <w:rsid w:val="7C1C831E"/>
    <w:rsid w:val="7C1D4853"/>
    <w:rsid w:val="7C3BA184"/>
    <w:rsid w:val="7C97225B"/>
    <w:rsid w:val="7CCD2BCE"/>
    <w:rsid w:val="7D5C1DD8"/>
    <w:rsid w:val="7DB4C1ED"/>
    <w:rsid w:val="7DC7C68B"/>
    <w:rsid w:val="7DE09CEA"/>
    <w:rsid w:val="7E7A4517"/>
    <w:rsid w:val="7F4FCD8E"/>
    <w:rsid w:val="7F54DF34"/>
    <w:rsid w:val="7F956B03"/>
    <w:rsid w:val="7FC73209"/>
    <w:rsid w:val="7FF5E43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F5263F5"/>
  <w15:chartTrackingRefBased/>
  <w15:docId w15:val="{88801EF6-9525-4372-813D-363AD0470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8B2"/>
    <w:rPr>
      <w:rFonts w:ascii="Arial" w:hAnsi="Arial"/>
      <w:sz w:val="20"/>
    </w:rPr>
  </w:style>
  <w:style w:type="paragraph" w:styleId="Heading1">
    <w:name w:val="heading 1"/>
    <w:basedOn w:val="BodyText"/>
    <w:next w:val="BodyText"/>
    <w:link w:val="Heading1Char"/>
    <w:uiPriority w:val="9"/>
    <w:qFormat/>
    <w:rsid w:val="00CA2835"/>
    <w:pPr>
      <w:keepNext/>
      <w:pageBreakBefore/>
      <w:framePr w:w="10319" w:hSpace="11340" w:wrap="around" w:vAnchor="page" w:hAnchor="page" w:x="795" w:y="795"/>
      <w:numPr>
        <w:numId w:val="12"/>
      </w:numPr>
      <w:pBdr>
        <w:top w:val="single" w:sz="4" w:space="7" w:color="4F81BD"/>
        <w:bottom w:val="single" w:sz="12" w:space="8" w:color="4F81BD"/>
      </w:pBdr>
      <w:spacing w:after="0" w:line="560" w:lineRule="exact"/>
      <w:outlineLvl w:val="0"/>
    </w:pPr>
    <w:rPr>
      <w:rFonts w:eastAsia="Times New Roman" w:cs="Times New Roman"/>
      <w:b/>
      <w:color w:val="003361"/>
      <w:spacing w:val="6"/>
      <w:sz w:val="44"/>
      <w:szCs w:val="19"/>
      <w:lang w:eastAsia="en-AU"/>
    </w:rPr>
  </w:style>
  <w:style w:type="paragraph" w:styleId="Heading2">
    <w:name w:val="heading 2"/>
    <w:basedOn w:val="Normal"/>
    <w:next w:val="Normal"/>
    <w:link w:val="Heading2Char"/>
    <w:uiPriority w:val="9"/>
    <w:unhideWhenUsed/>
    <w:qFormat/>
    <w:rsid w:val="00CA2835"/>
    <w:pPr>
      <w:keepNext/>
      <w:keepLines/>
      <w:numPr>
        <w:ilvl w:val="1"/>
        <w:numId w:val="12"/>
      </w:numPr>
      <w:spacing w:before="40" w:after="0"/>
      <w:outlineLvl w:val="1"/>
    </w:pPr>
    <w:rPr>
      <w:rFonts w:eastAsiaTheme="majorEastAsia" w:cstheme="majorBidi"/>
      <w:b/>
      <w:color w:val="003361"/>
      <w:sz w:val="22"/>
      <w:szCs w:val="26"/>
    </w:rPr>
  </w:style>
  <w:style w:type="paragraph" w:styleId="Heading3">
    <w:name w:val="heading 3"/>
    <w:aliases w:val="Sub Heading 1"/>
    <w:basedOn w:val="Normal"/>
    <w:next w:val="Normal"/>
    <w:link w:val="Heading3Char"/>
    <w:uiPriority w:val="9"/>
    <w:unhideWhenUsed/>
    <w:qFormat/>
    <w:rsid w:val="00CA2835"/>
    <w:pPr>
      <w:keepNext/>
      <w:keepLines/>
      <w:numPr>
        <w:ilvl w:val="2"/>
        <w:numId w:val="12"/>
      </w:numPr>
      <w:spacing w:before="40" w:after="0"/>
      <w:outlineLvl w:val="2"/>
    </w:pPr>
    <w:rPr>
      <w:rFonts w:eastAsiaTheme="majorEastAsia" w:cstheme="majorBidi"/>
      <w:b/>
      <w:color w:val="99D1DC"/>
      <w:sz w:val="24"/>
      <w:szCs w:val="24"/>
    </w:rPr>
  </w:style>
  <w:style w:type="paragraph" w:styleId="Heading4">
    <w:name w:val="heading 4"/>
    <w:basedOn w:val="Normal"/>
    <w:next w:val="Normal"/>
    <w:link w:val="Heading4Char"/>
    <w:uiPriority w:val="9"/>
    <w:unhideWhenUsed/>
    <w:qFormat/>
    <w:rsid w:val="00203B7F"/>
    <w:pPr>
      <w:keepNext/>
      <w:keepLines/>
      <w:numPr>
        <w:ilvl w:val="3"/>
        <w:numId w:val="1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03B7F"/>
    <w:pPr>
      <w:keepNext/>
      <w:keepLines/>
      <w:numPr>
        <w:ilvl w:val="4"/>
        <w:numId w:val="1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203B7F"/>
    <w:pPr>
      <w:keepNext/>
      <w:keepLines/>
      <w:numPr>
        <w:ilvl w:val="5"/>
        <w:numId w:val="1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1"/>
    <w:unhideWhenUsed/>
    <w:qFormat/>
    <w:rsid w:val="00203B7F"/>
    <w:pPr>
      <w:keepNext/>
      <w:keepLines/>
      <w:numPr>
        <w:ilvl w:val="6"/>
        <w:numId w:val="1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1"/>
    <w:unhideWhenUsed/>
    <w:qFormat/>
    <w:rsid w:val="00203B7F"/>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unhideWhenUsed/>
    <w:qFormat/>
    <w:rsid w:val="00203B7F"/>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63A7"/>
    <w:rPr>
      <w:rFonts w:ascii="Arial" w:eastAsia="Times New Roman" w:hAnsi="Arial" w:cs="Times New Roman"/>
      <w:b/>
      <w:color w:val="003361"/>
      <w:spacing w:val="6"/>
      <w:sz w:val="44"/>
      <w:szCs w:val="19"/>
      <w:lang w:eastAsia="en-AU"/>
    </w:rPr>
  </w:style>
  <w:style w:type="paragraph" w:styleId="ListBullet">
    <w:name w:val="List Bullet"/>
    <w:basedOn w:val="BodyText"/>
    <w:qFormat/>
    <w:rsid w:val="00F363A7"/>
    <w:pPr>
      <w:spacing w:before="110" w:after="110" w:line="270" w:lineRule="atLeast"/>
      <w:ind w:left="360" w:hanging="360"/>
    </w:pPr>
    <w:rPr>
      <w:rFonts w:ascii="Calibri" w:eastAsia="Times New Roman" w:hAnsi="Calibri" w:cs="Times New Roman"/>
      <w:spacing w:val="2"/>
      <w:sz w:val="19"/>
      <w:szCs w:val="19"/>
      <w:lang w:eastAsia="en-AU"/>
    </w:rPr>
  </w:style>
  <w:style w:type="paragraph" w:styleId="CommentText">
    <w:name w:val="annotation text"/>
    <w:basedOn w:val="Normal"/>
    <w:link w:val="CommentTextChar"/>
    <w:uiPriority w:val="99"/>
    <w:unhideWhenUsed/>
    <w:rsid w:val="00F363A7"/>
    <w:pPr>
      <w:spacing w:after="0" w:line="240" w:lineRule="auto"/>
    </w:pPr>
    <w:rPr>
      <w:rFonts w:ascii="Calibri" w:eastAsia="Times New Roman" w:hAnsi="Calibri" w:cs="Times New Roman"/>
      <w:spacing w:val="2"/>
      <w:szCs w:val="20"/>
      <w:lang w:eastAsia="en-AU"/>
    </w:rPr>
  </w:style>
  <w:style w:type="character" w:customStyle="1" w:styleId="CommentTextChar">
    <w:name w:val="Comment Text Char"/>
    <w:basedOn w:val="DefaultParagraphFont"/>
    <w:link w:val="CommentText"/>
    <w:uiPriority w:val="99"/>
    <w:rsid w:val="00F363A7"/>
    <w:rPr>
      <w:rFonts w:ascii="Calibri" w:eastAsia="Times New Roman" w:hAnsi="Calibri" w:cs="Times New Roman"/>
      <w:spacing w:val="2"/>
      <w:sz w:val="20"/>
      <w:szCs w:val="20"/>
      <w:lang w:eastAsia="en-AU"/>
    </w:rPr>
  </w:style>
  <w:style w:type="paragraph" w:styleId="BodyText">
    <w:name w:val="Body Text"/>
    <w:basedOn w:val="Normal"/>
    <w:link w:val="BodyTextChar"/>
    <w:uiPriority w:val="99"/>
    <w:unhideWhenUsed/>
    <w:qFormat/>
    <w:rsid w:val="00F363A7"/>
    <w:pPr>
      <w:spacing w:after="120"/>
    </w:pPr>
  </w:style>
  <w:style w:type="character" w:customStyle="1" w:styleId="BodyTextChar">
    <w:name w:val="Body Text Char"/>
    <w:basedOn w:val="DefaultParagraphFont"/>
    <w:link w:val="BodyText"/>
    <w:uiPriority w:val="99"/>
    <w:rsid w:val="00F363A7"/>
  </w:style>
  <w:style w:type="character" w:customStyle="1" w:styleId="Heading2Char">
    <w:name w:val="Heading 2 Char"/>
    <w:basedOn w:val="DefaultParagraphFont"/>
    <w:link w:val="Heading2"/>
    <w:uiPriority w:val="9"/>
    <w:rsid w:val="00F363A7"/>
    <w:rPr>
      <w:rFonts w:ascii="Arial" w:eastAsiaTheme="majorEastAsia" w:hAnsi="Arial" w:cstheme="majorBidi"/>
      <w:b/>
      <w:color w:val="003361"/>
      <w:szCs w:val="26"/>
    </w:rPr>
  </w:style>
  <w:style w:type="paragraph" w:styleId="Caption">
    <w:name w:val="caption"/>
    <w:basedOn w:val="Normal"/>
    <w:next w:val="Normal"/>
    <w:unhideWhenUsed/>
    <w:qFormat/>
    <w:rsid w:val="00F119C3"/>
    <w:pPr>
      <w:spacing w:after="200" w:line="240" w:lineRule="auto"/>
    </w:pPr>
    <w:rPr>
      <w:i/>
      <w:iCs/>
      <w:color w:val="44546A" w:themeColor="text2"/>
      <w:sz w:val="18"/>
      <w:szCs w:val="18"/>
    </w:rPr>
  </w:style>
  <w:style w:type="paragraph" w:customStyle="1" w:styleId="paragraph">
    <w:name w:val="paragraph"/>
    <w:basedOn w:val="Normal"/>
    <w:rsid w:val="0073395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733955"/>
  </w:style>
  <w:style w:type="character" w:customStyle="1" w:styleId="eop">
    <w:name w:val="eop"/>
    <w:basedOn w:val="DefaultParagraphFont"/>
    <w:rsid w:val="00733955"/>
  </w:style>
  <w:style w:type="character" w:customStyle="1" w:styleId="scxw17287550">
    <w:name w:val="scxw17287550"/>
    <w:basedOn w:val="DefaultParagraphFont"/>
    <w:rsid w:val="00733955"/>
  </w:style>
  <w:style w:type="character" w:customStyle="1" w:styleId="superscript">
    <w:name w:val="superscript"/>
    <w:basedOn w:val="DefaultParagraphFont"/>
    <w:rsid w:val="00733955"/>
  </w:style>
  <w:style w:type="character" w:styleId="CommentReference">
    <w:name w:val="annotation reference"/>
    <w:basedOn w:val="DefaultParagraphFont"/>
    <w:uiPriority w:val="99"/>
    <w:semiHidden/>
    <w:unhideWhenUsed/>
    <w:rsid w:val="00F438DE"/>
    <w:rPr>
      <w:sz w:val="16"/>
      <w:szCs w:val="16"/>
    </w:rPr>
  </w:style>
  <w:style w:type="paragraph" w:styleId="CommentSubject">
    <w:name w:val="annotation subject"/>
    <w:basedOn w:val="CommentText"/>
    <w:next w:val="CommentText"/>
    <w:link w:val="CommentSubjectChar"/>
    <w:uiPriority w:val="99"/>
    <w:semiHidden/>
    <w:unhideWhenUsed/>
    <w:rsid w:val="00F438DE"/>
    <w:pPr>
      <w:spacing w:after="160"/>
    </w:pPr>
    <w:rPr>
      <w:rFonts w:asciiTheme="minorHAnsi" w:eastAsiaTheme="minorHAnsi" w:hAnsiTheme="minorHAnsi" w:cstheme="minorBidi"/>
      <w:b/>
      <w:bCs/>
      <w:spacing w:val="0"/>
      <w:lang w:eastAsia="en-US"/>
    </w:rPr>
  </w:style>
  <w:style w:type="character" w:customStyle="1" w:styleId="CommentSubjectChar">
    <w:name w:val="Comment Subject Char"/>
    <w:basedOn w:val="CommentTextChar"/>
    <w:link w:val="CommentSubject"/>
    <w:uiPriority w:val="99"/>
    <w:semiHidden/>
    <w:rsid w:val="00F438DE"/>
    <w:rPr>
      <w:rFonts w:ascii="Calibri" w:eastAsia="Times New Roman" w:hAnsi="Calibri" w:cs="Times New Roman"/>
      <w:b/>
      <w:bCs/>
      <w:spacing w:val="2"/>
      <w:sz w:val="20"/>
      <w:szCs w:val="20"/>
      <w:lang w:eastAsia="en-AU"/>
    </w:rPr>
  </w:style>
  <w:style w:type="character" w:customStyle="1" w:styleId="tabchar">
    <w:name w:val="tabchar"/>
    <w:basedOn w:val="DefaultParagraphFont"/>
    <w:rsid w:val="00754CCC"/>
  </w:style>
  <w:style w:type="paragraph" w:styleId="ListParagraph">
    <w:name w:val="List Paragraph"/>
    <w:aliases w:val="List Paragraph1,List Paragraph11,Recommendation,Bullet point,CV text,Dot pt,F5 List Paragraph,FooterText,L,List Paragraph111,List Paragraph2,Medium Grid 1 - Accent 21,NFP GP Bulleted List,Numbered Paragraph,numbered,列出段,列出段落,列出段落1"/>
    <w:basedOn w:val="Normal"/>
    <w:link w:val="ListParagraphChar"/>
    <w:uiPriority w:val="34"/>
    <w:qFormat/>
    <w:rsid w:val="007B7F80"/>
    <w:pPr>
      <w:ind w:left="720"/>
      <w:contextualSpacing/>
    </w:pPr>
  </w:style>
  <w:style w:type="character" w:styleId="Hyperlink">
    <w:name w:val="Hyperlink"/>
    <w:basedOn w:val="DefaultParagraphFont"/>
    <w:uiPriority w:val="99"/>
    <w:unhideWhenUsed/>
    <w:rsid w:val="007D7ED5"/>
    <w:rPr>
      <w:color w:val="0000FF"/>
      <w:u w:val="single"/>
    </w:rPr>
  </w:style>
  <w:style w:type="table" w:styleId="TableGrid">
    <w:name w:val="Table Grid"/>
    <w:basedOn w:val="TableNormal"/>
    <w:uiPriority w:val="39"/>
    <w:rsid w:val="007D7ED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aliases w:val="Sub Heading 1 Char"/>
    <w:basedOn w:val="DefaultParagraphFont"/>
    <w:link w:val="Heading3"/>
    <w:uiPriority w:val="9"/>
    <w:rsid w:val="0064201E"/>
    <w:rPr>
      <w:rFonts w:ascii="Arial" w:eastAsiaTheme="majorEastAsia" w:hAnsi="Arial" w:cstheme="majorBidi"/>
      <w:b/>
      <w:color w:val="99D1DC"/>
      <w:sz w:val="24"/>
      <w:szCs w:val="24"/>
    </w:rPr>
  </w:style>
  <w:style w:type="character" w:styleId="Mention">
    <w:name w:val="Mention"/>
    <w:basedOn w:val="DefaultParagraphFont"/>
    <w:uiPriority w:val="99"/>
    <w:unhideWhenUsed/>
    <w:rsid w:val="002D4BBB"/>
    <w:rPr>
      <w:color w:val="2B579A"/>
      <w:shd w:val="clear" w:color="auto" w:fill="E6E6E6"/>
    </w:rPr>
  </w:style>
  <w:style w:type="table" w:customStyle="1" w:styleId="TableGrid1">
    <w:name w:val="Table Grid1"/>
    <w:basedOn w:val="TableNormal"/>
    <w:next w:val="TableGrid"/>
    <w:rsid w:val="00D1311F"/>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6B0B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
    <w:name w:val="Table Grid2"/>
    <w:basedOn w:val="TableNormal"/>
    <w:next w:val="TableGrid"/>
    <w:rsid w:val="00E8699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FA212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BodyText"/>
    <w:qFormat/>
    <w:rsid w:val="00FA2125"/>
    <w:pPr>
      <w:numPr>
        <w:numId w:val="6"/>
      </w:numPr>
      <w:spacing w:before="120" w:after="100" w:line="270" w:lineRule="atLeast"/>
    </w:pPr>
    <w:rPr>
      <w:rFonts w:asciiTheme="minorHAnsi" w:eastAsia="Times New Roman" w:hAnsiTheme="minorHAnsi" w:cs="Times New Roman"/>
      <w:spacing w:val="2"/>
      <w:sz w:val="19"/>
      <w:szCs w:val="19"/>
      <w:lang w:eastAsia="en-AU"/>
    </w:rPr>
  </w:style>
  <w:style w:type="paragraph" w:styleId="ListNumber2">
    <w:name w:val="List Number 2"/>
    <w:basedOn w:val="ListNumber"/>
    <w:qFormat/>
    <w:rsid w:val="00FA2125"/>
    <w:pPr>
      <w:numPr>
        <w:ilvl w:val="1"/>
      </w:numPr>
    </w:pPr>
  </w:style>
  <w:style w:type="paragraph" w:styleId="ListNumber3">
    <w:name w:val="List Number 3"/>
    <w:basedOn w:val="ListNumber2"/>
    <w:qFormat/>
    <w:rsid w:val="00FA2125"/>
    <w:pPr>
      <w:numPr>
        <w:ilvl w:val="2"/>
      </w:numPr>
    </w:pPr>
  </w:style>
  <w:style w:type="table" w:customStyle="1" w:styleId="TableGrid4">
    <w:name w:val="Table Grid4"/>
    <w:basedOn w:val="TableNormal"/>
    <w:next w:val="TableGrid"/>
    <w:uiPriority w:val="39"/>
    <w:rsid w:val="005D094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D93BED"/>
    <w:pPr>
      <w:spacing w:after="0" w:line="240" w:lineRule="auto"/>
    </w:pPr>
    <w:rPr>
      <w:szCs w:val="20"/>
    </w:rPr>
  </w:style>
  <w:style w:type="character" w:customStyle="1" w:styleId="FootnoteTextChar">
    <w:name w:val="Footnote Text Char"/>
    <w:basedOn w:val="DefaultParagraphFont"/>
    <w:link w:val="FootnoteText"/>
    <w:uiPriority w:val="99"/>
    <w:rsid w:val="00D93BED"/>
    <w:rPr>
      <w:rFonts w:ascii="Arial" w:hAnsi="Arial"/>
      <w:sz w:val="20"/>
      <w:szCs w:val="20"/>
    </w:rPr>
  </w:style>
  <w:style w:type="character" w:styleId="FootnoteReference">
    <w:name w:val="footnote reference"/>
    <w:uiPriority w:val="99"/>
    <w:semiHidden/>
    <w:unhideWhenUsed/>
    <w:rsid w:val="00D93BED"/>
    <w:rPr>
      <w:vertAlign w:val="superscript"/>
    </w:rPr>
  </w:style>
  <w:style w:type="character" w:customStyle="1" w:styleId="ListParagraphChar">
    <w:name w:val="List Paragraph Char"/>
    <w:aliases w:val="List Paragraph1 Char,List Paragraph11 Char,Recommendation Char,Bullet point Char,CV text Char,Dot pt Char,F5 List Paragraph Char,FooterText Char,L Char,List Paragraph111 Char,List Paragraph2 Char,Medium Grid 1 - Accent 21 Char"/>
    <w:link w:val="ListParagraph"/>
    <w:uiPriority w:val="34"/>
    <w:locked/>
    <w:rsid w:val="009A580D"/>
    <w:rPr>
      <w:rFonts w:ascii="Arial" w:hAnsi="Arial"/>
      <w:sz w:val="20"/>
    </w:rPr>
  </w:style>
  <w:style w:type="table" w:styleId="ListTable2">
    <w:name w:val="List Table 2"/>
    <w:basedOn w:val="TableNormal"/>
    <w:uiPriority w:val="47"/>
    <w:rsid w:val="0069340C"/>
    <w:pPr>
      <w:spacing w:after="0" w:line="240" w:lineRule="auto"/>
    </w:pPr>
    <w:rPr>
      <w:kern w:val="2"/>
      <w14:ligatures w14:val="standardContextual"/>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ighlightBoxHeading">
    <w:name w:val="Highlight Box Heading"/>
    <w:basedOn w:val="Normal"/>
    <w:qFormat/>
    <w:rsid w:val="00B720BE"/>
    <w:pPr>
      <w:spacing w:before="120" w:after="120" w:line="300" w:lineRule="atLeast"/>
      <w:ind w:left="227" w:right="227"/>
    </w:pPr>
    <w:rPr>
      <w:rFonts w:asciiTheme="minorHAnsi" w:eastAsia="Times New Roman" w:hAnsiTheme="minorHAnsi" w:cs="Arial"/>
      <w:b/>
      <w:color w:val="FFFFFF"/>
      <w:spacing w:val="-2"/>
      <w:sz w:val="24"/>
      <w:szCs w:val="20"/>
      <w:lang w:eastAsia="en-AU"/>
    </w:rPr>
  </w:style>
  <w:style w:type="paragraph" w:styleId="Header">
    <w:name w:val="header"/>
    <w:basedOn w:val="Normal"/>
    <w:link w:val="HeaderChar"/>
    <w:uiPriority w:val="99"/>
    <w:unhideWhenUsed/>
    <w:rsid w:val="0088106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064"/>
    <w:rPr>
      <w:rFonts w:ascii="Arial" w:hAnsi="Arial"/>
      <w:sz w:val="20"/>
    </w:rPr>
  </w:style>
  <w:style w:type="paragraph" w:styleId="Footer">
    <w:name w:val="footer"/>
    <w:basedOn w:val="Normal"/>
    <w:link w:val="FooterChar"/>
    <w:uiPriority w:val="99"/>
    <w:unhideWhenUsed/>
    <w:rsid w:val="0088106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064"/>
    <w:rPr>
      <w:rFonts w:ascii="Arial" w:hAnsi="Arial"/>
      <w:sz w:val="20"/>
    </w:rPr>
  </w:style>
  <w:style w:type="character" w:customStyle="1" w:styleId="ARBodyText">
    <w:name w:val="AR Body Text"/>
    <w:rsid w:val="00C32AA7"/>
    <w:rPr>
      <w:sz w:val="20"/>
    </w:rPr>
  </w:style>
  <w:style w:type="paragraph" w:styleId="TOC1">
    <w:name w:val="toc 1"/>
    <w:basedOn w:val="Normal"/>
    <w:next w:val="Normal"/>
    <w:autoRedefine/>
    <w:uiPriority w:val="39"/>
    <w:unhideWhenUsed/>
    <w:qFormat/>
    <w:rsid w:val="00D13299"/>
    <w:pPr>
      <w:tabs>
        <w:tab w:val="right" w:leader="dot" w:pos="9356"/>
      </w:tabs>
      <w:spacing w:after="100" w:line="270" w:lineRule="atLeast"/>
      <w:ind w:left="363" w:right="117" w:hanging="142"/>
      <w:outlineLvl w:val="0"/>
    </w:pPr>
    <w:rPr>
      <w:rFonts w:eastAsiaTheme="majorEastAsia" w:cstheme="majorBidi"/>
      <w:b/>
      <w:bCs/>
      <w:caps/>
      <w:noProof/>
      <w:spacing w:val="2"/>
      <w:sz w:val="22"/>
      <w:szCs w:val="32"/>
      <w:lang w:val="en-GB" w:eastAsia="en-AU"/>
    </w:rPr>
  </w:style>
  <w:style w:type="paragraph" w:styleId="TOC2">
    <w:name w:val="toc 2"/>
    <w:basedOn w:val="Normal"/>
    <w:next w:val="Normal"/>
    <w:autoRedefine/>
    <w:uiPriority w:val="39"/>
    <w:unhideWhenUsed/>
    <w:qFormat/>
    <w:rsid w:val="00DE2E38"/>
    <w:pPr>
      <w:tabs>
        <w:tab w:val="right" w:leader="dot" w:pos="8931"/>
      </w:tabs>
      <w:spacing w:after="100"/>
      <w:ind w:left="220"/>
      <w:jc w:val="right"/>
    </w:pPr>
    <w:rPr>
      <w:rFonts w:ascii="Arial Bold" w:eastAsiaTheme="majorEastAsia" w:hAnsi="Arial Bold" w:cstheme="majorBidi"/>
      <w:b/>
      <w:bCs/>
      <w:caps/>
      <w:noProof/>
      <w:sz w:val="22"/>
      <w:lang w:val="en-US"/>
    </w:rPr>
  </w:style>
  <w:style w:type="table" w:customStyle="1" w:styleId="TableGrid11">
    <w:name w:val="Table Grid11"/>
    <w:basedOn w:val="TableNormal"/>
    <w:next w:val="TableGrid"/>
    <w:rsid w:val="000D679F"/>
    <w:pPr>
      <w:spacing w:before="40" w:after="80" w:line="260" w:lineRule="atLeast"/>
    </w:pPr>
    <w:rPr>
      <w:rFonts w:ascii="Calibri" w:eastAsia="Times New Roman" w:hAnsi="Calibri" w:cs="Times New Roman"/>
      <w:sz w:val="18"/>
      <w:szCs w:val="19"/>
      <w:lang w:eastAsia="en-AU"/>
    </w:rPr>
    <w:tblPr>
      <w:tblBorders>
        <w:top w:val="single" w:sz="4" w:space="0" w:color="003361"/>
        <w:bottom w:val="single" w:sz="4" w:space="0" w:color="003361"/>
        <w:insideH w:val="single" w:sz="4" w:space="0" w:color="003361"/>
      </w:tblBorders>
      <w:tblCellMar>
        <w:left w:w="57" w:type="dxa"/>
        <w:right w:w="57" w:type="dxa"/>
      </w:tblCellMar>
    </w:tblPr>
    <w:tblStylePr w:type="firstRow">
      <w:pPr>
        <w:keepNext/>
        <w:keepLines w:val="0"/>
        <w:wordWrap/>
      </w:pPr>
      <w:rPr>
        <w:b/>
      </w:rPr>
      <w:tblPr/>
      <w:trPr>
        <w:tblHeader/>
      </w:trPr>
      <w:tcPr>
        <w:shd w:val="clear" w:color="auto" w:fill="1F497D"/>
      </w:tcPr>
    </w:tblStylePr>
  </w:style>
  <w:style w:type="table" w:styleId="ListTable3-Accent1">
    <w:name w:val="List Table 3 Accent 1"/>
    <w:basedOn w:val="TableNormal"/>
    <w:uiPriority w:val="48"/>
    <w:rsid w:val="000D679F"/>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TOC3">
    <w:name w:val="toc 3"/>
    <w:basedOn w:val="Normal"/>
    <w:next w:val="Normal"/>
    <w:autoRedefine/>
    <w:uiPriority w:val="39"/>
    <w:unhideWhenUsed/>
    <w:qFormat/>
    <w:rsid w:val="00543C6D"/>
    <w:pPr>
      <w:spacing w:after="100"/>
      <w:ind w:left="400"/>
    </w:pPr>
  </w:style>
  <w:style w:type="character" w:customStyle="1" w:styleId="Heading4Char">
    <w:name w:val="Heading 4 Char"/>
    <w:basedOn w:val="DefaultParagraphFont"/>
    <w:link w:val="Heading4"/>
    <w:uiPriority w:val="9"/>
    <w:rsid w:val="00203B7F"/>
    <w:rPr>
      <w:rFonts w:asciiTheme="majorHAnsi" w:eastAsiaTheme="majorEastAsia" w:hAnsiTheme="majorHAnsi" w:cstheme="majorBidi"/>
      <w:i/>
      <w:iCs/>
      <w:color w:val="2F5496" w:themeColor="accent1" w:themeShade="BF"/>
      <w:sz w:val="20"/>
    </w:rPr>
  </w:style>
  <w:style w:type="character" w:customStyle="1" w:styleId="Heading5Char">
    <w:name w:val="Heading 5 Char"/>
    <w:basedOn w:val="DefaultParagraphFont"/>
    <w:link w:val="Heading5"/>
    <w:uiPriority w:val="9"/>
    <w:rsid w:val="00203B7F"/>
    <w:rPr>
      <w:rFonts w:asciiTheme="majorHAnsi" w:eastAsiaTheme="majorEastAsia" w:hAnsiTheme="majorHAnsi" w:cstheme="majorBidi"/>
      <w:color w:val="2F5496" w:themeColor="accent1" w:themeShade="BF"/>
      <w:sz w:val="20"/>
    </w:rPr>
  </w:style>
  <w:style w:type="character" w:customStyle="1" w:styleId="Heading6Char">
    <w:name w:val="Heading 6 Char"/>
    <w:basedOn w:val="DefaultParagraphFont"/>
    <w:link w:val="Heading6"/>
    <w:uiPriority w:val="9"/>
    <w:rsid w:val="00203B7F"/>
    <w:rPr>
      <w:rFonts w:asciiTheme="majorHAnsi" w:eastAsiaTheme="majorEastAsia" w:hAnsiTheme="majorHAnsi" w:cstheme="majorBidi"/>
      <w:color w:val="1F3763" w:themeColor="accent1" w:themeShade="7F"/>
      <w:sz w:val="20"/>
    </w:rPr>
  </w:style>
  <w:style w:type="character" w:customStyle="1" w:styleId="Heading7Char">
    <w:name w:val="Heading 7 Char"/>
    <w:basedOn w:val="DefaultParagraphFont"/>
    <w:link w:val="Heading7"/>
    <w:uiPriority w:val="1"/>
    <w:rsid w:val="00203B7F"/>
    <w:rPr>
      <w:rFonts w:asciiTheme="majorHAnsi" w:eastAsiaTheme="majorEastAsia" w:hAnsiTheme="majorHAnsi" w:cstheme="majorBidi"/>
      <w:i/>
      <w:iCs/>
      <w:color w:val="1F3763" w:themeColor="accent1" w:themeShade="7F"/>
      <w:sz w:val="20"/>
    </w:rPr>
  </w:style>
  <w:style w:type="character" w:customStyle="1" w:styleId="Heading8Char">
    <w:name w:val="Heading 8 Char"/>
    <w:basedOn w:val="DefaultParagraphFont"/>
    <w:link w:val="Heading8"/>
    <w:uiPriority w:val="1"/>
    <w:rsid w:val="00203B7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1"/>
    <w:rsid w:val="00203B7F"/>
    <w:rPr>
      <w:rFonts w:asciiTheme="majorHAnsi" w:eastAsiaTheme="majorEastAsia" w:hAnsiTheme="majorHAnsi" w:cstheme="majorBidi"/>
      <w:i/>
      <w:iCs/>
      <w:color w:val="272727" w:themeColor="text1" w:themeTint="D8"/>
      <w:sz w:val="21"/>
      <w:szCs w:val="21"/>
    </w:rPr>
  </w:style>
  <w:style w:type="numbering" w:customStyle="1" w:styleId="Style1">
    <w:name w:val="Style1"/>
    <w:uiPriority w:val="99"/>
    <w:rsid w:val="008654FB"/>
    <w:pPr>
      <w:numPr>
        <w:numId w:val="13"/>
      </w:numPr>
    </w:pPr>
  </w:style>
  <w:style w:type="paragraph" w:customStyle="1" w:styleId="PullQuoteLong">
    <w:name w:val="Pull Quote Long"/>
    <w:basedOn w:val="IntenseQuote"/>
    <w:rsid w:val="00CE3F0F"/>
    <w:pPr>
      <w:pBdr>
        <w:top w:val="single" w:sz="4" w:space="6" w:color="4F81BD"/>
        <w:bottom w:val="single" w:sz="4" w:space="6" w:color="4F81BD"/>
      </w:pBdr>
      <w:spacing w:before="120" w:after="120" w:line="270" w:lineRule="atLeast"/>
      <w:ind w:left="0" w:right="0"/>
      <w:jc w:val="left"/>
    </w:pPr>
    <w:rPr>
      <w:rFonts w:ascii="Cambria" w:eastAsia="Times New Roman" w:hAnsi="Cambria" w:cs="Times New Roman"/>
      <w:b/>
      <w:i w:val="0"/>
      <w:color w:val="4F81BD"/>
      <w:spacing w:val="2"/>
      <w:sz w:val="19"/>
      <w:szCs w:val="19"/>
      <w:lang w:eastAsia="en-AU"/>
    </w:rPr>
  </w:style>
  <w:style w:type="paragraph" w:styleId="IntenseQuote">
    <w:name w:val="Intense Quote"/>
    <w:basedOn w:val="Normal"/>
    <w:next w:val="Normal"/>
    <w:link w:val="IntenseQuoteChar"/>
    <w:uiPriority w:val="30"/>
    <w:qFormat/>
    <w:rsid w:val="00CE3F0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E3F0F"/>
    <w:rPr>
      <w:rFonts w:ascii="Arial" w:hAnsi="Arial"/>
      <w:i/>
      <w:iCs/>
      <w:color w:val="4472C4" w:themeColor="accent1"/>
      <w:sz w:val="20"/>
    </w:rPr>
  </w:style>
  <w:style w:type="numbering" w:customStyle="1" w:styleId="NoList1">
    <w:name w:val="No List1"/>
    <w:next w:val="NoList"/>
    <w:uiPriority w:val="99"/>
    <w:semiHidden/>
    <w:unhideWhenUsed/>
    <w:rsid w:val="00DF5434"/>
  </w:style>
  <w:style w:type="paragraph" w:customStyle="1" w:styleId="TitleLeadin">
    <w:name w:val="Title Leadin"/>
    <w:basedOn w:val="Normal"/>
    <w:rsid w:val="00DF5434"/>
    <w:pPr>
      <w:spacing w:after="400" w:line="260" w:lineRule="atLeast"/>
      <w:contextualSpacing/>
    </w:pPr>
    <w:rPr>
      <w:rFonts w:ascii="Calibri" w:eastAsia="Times New Roman" w:hAnsi="Calibri" w:cs="Times New Roman"/>
      <w:b/>
      <w:caps/>
      <w:color w:val="1F497D"/>
      <w:spacing w:val="2"/>
      <w:sz w:val="19"/>
      <w:szCs w:val="19"/>
      <w:lang w:eastAsia="en-AU"/>
    </w:rPr>
  </w:style>
  <w:style w:type="paragraph" w:styleId="TOCHeading">
    <w:name w:val="TOC Heading"/>
    <w:basedOn w:val="Heading1"/>
    <w:next w:val="Normal"/>
    <w:uiPriority w:val="39"/>
    <w:unhideWhenUsed/>
    <w:qFormat/>
    <w:rsid w:val="00DF5434"/>
    <w:pPr>
      <w:keepLines/>
      <w:framePr w:wrap="around"/>
      <w:numPr>
        <w:numId w:val="0"/>
      </w:numPr>
      <w:outlineLvl w:val="9"/>
    </w:pPr>
    <w:rPr>
      <w:rFonts w:eastAsia="MS Gothic"/>
      <w:spacing w:val="0"/>
      <w:szCs w:val="32"/>
      <w:lang w:val="en-US" w:eastAsia="en-US"/>
    </w:rPr>
  </w:style>
  <w:style w:type="paragraph" w:styleId="NormalWeb">
    <w:name w:val="Normal (Web)"/>
    <w:basedOn w:val="Normal"/>
    <w:uiPriority w:val="99"/>
    <w:unhideWhenUsed/>
    <w:rsid w:val="00DF543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Text">
    <w:name w:val="Table Text"/>
    <w:basedOn w:val="Normal"/>
    <w:uiPriority w:val="99"/>
    <w:qFormat/>
    <w:rsid w:val="00DF5434"/>
    <w:pPr>
      <w:spacing w:before="40" w:after="70" w:line="270" w:lineRule="atLeast"/>
    </w:pPr>
    <w:rPr>
      <w:rFonts w:ascii="Calibri" w:eastAsia="Times New Roman" w:hAnsi="Calibri" w:cs="Times New Roman"/>
      <w:spacing w:val="2"/>
      <w:sz w:val="18"/>
      <w:szCs w:val="19"/>
      <w:lang w:eastAsia="en-AU"/>
    </w:rPr>
  </w:style>
  <w:style w:type="paragraph" w:customStyle="1" w:styleId="TableTextBullet1">
    <w:name w:val="Table Text Bullet 1"/>
    <w:basedOn w:val="TableText"/>
    <w:qFormat/>
    <w:rsid w:val="00DF5434"/>
    <w:pPr>
      <w:numPr>
        <w:numId w:val="17"/>
      </w:numPr>
    </w:pPr>
  </w:style>
  <w:style w:type="paragraph" w:customStyle="1" w:styleId="TableTextBullet2">
    <w:name w:val="Table Text Bullet 2"/>
    <w:basedOn w:val="TableTextBullet1"/>
    <w:qFormat/>
    <w:rsid w:val="00DF5434"/>
    <w:pPr>
      <w:numPr>
        <w:ilvl w:val="1"/>
      </w:numPr>
    </w:pPr>
  </w:style>
  <w:style w:type="paragraph" w:customStyle="1" w:styleId="TableTextBullet3">
    <w:name w:val="Table Text Bullet 3"/>
    <w:basedOn w:val="TableTextBullet2"/>
    <w:qFormat/>
    <w:rsid w:val="00DF5434"/>
    <w:pPr>
      <w:numPr>
        <w:ilvl w:val="2"/>
      </w:numPr>
    </w:pPr>
  </w:style>
  <w:style w:type="paragraph" w:customStyle="1" w:styleId="Introduction">
    <w:name w:val="Introduction"/>
    <w:basedOn w:val="Normal"/>
    <w:qFormat/>
    <w:rsid w:val="00DF5434"/>
    <w:pPr>
      <w:spacing w:after="300" w:line="300" w:lineRule="atLeast"/>
    </w:pPr>
    <w:rPr>
      <w:rFonts w:ascii="Cambria" w:eastAsia="Times New Roman" w:hAnsi="Cambria" w:cs="Times New Roman"/>
      <w:b/>
      <w:color w:val="4F81BD"/>
      <w:spacing w:val="2"/>
      <w:sz w:val="24"/>
      <w:szCs w:val="24"/>
      <w:lang w:eastAsia="en-AU"/>
    </w:rPr>
  </w:style>
  <w:style w:type="paragraph" w:customStyle="1" w:styleId="BodyTextAfterListTable">
    <w:name w:val="Body Text After List/Table"/>
    <w:basedOn w:val="BodyText"/>
    <w:next w:val="BodyText"/>
    <w:qFormat/>
    <w:rsid w:val="00DF5434"/>
    <w:pPr>
      <w:spacing w:before="220" w:line="270" w:lineRule="atLeast"/>
    </w:pPr>
    <w:rPr>
      <w:rFonts w:ascii="Calibri" w:eastAsia="Times New Roman" w:hAnsi="Calibri" w:cs="Times New Roman"/>
      <w:spacing w:val="2"/>
      <w:sz w:val="19"/>
      <w:szCs w:val="19"/>
      <w:lang w:eastAsia="en-AU"/>
    </w:rPr>
  </w:style>
  <w:style w:type="paragraph" w:styleId="NoSpacing">
    <w:name w:val="No Spacing"/>
    <w:uiPriority w:val="1"/>
    <w:qFormat/>
    <w:rsid w:val="00DF5434"/>
    <w:pPr>
      <w:spacing w:after="0" w:line="240" w:lineRule="auto"/>
    </w:pPr>
    <w:rPr>
      <w:rFonts w:ascii="Arial" w:hAnsi="Arial"/>
      <w:sz w:val="20"/>
    </w:rPr>
  </w:style>
  <w:style w:type="paragraph" w:customStyle="1" w:styleId="pf0">
    <w:name w:val="pf0"/>
    <w:basedOn w:val="Normal"/>
    <w:rsid w:val="00DF543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DF5434"/>
    <w:rPr>
      <w:rFonts w:ascii="Segoe UI" w:hAnsi="Segoe UI" w:cs="Segoe UI" w:hint="default"/>
      <w:sz w:val="18"/>
      <w:szCs w:val="18"/>
    </w:rPr>
  </w:style>
  <w:style w:type="table" w:customStyle="1" w:styleId="TableGrid5">
    <w:name w:val="Table Grid5"/>
    <w:basedOn w:val="TableNormal"/>
    <w:next w:val="TableGrid"/>
    <w:rsid w:val="00DF543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basedOn w:val="BodyText"/>
    <w:qFormat/>
    <w:rsid w:val="00DF5434"/>
    <w:pPr>
      <w:tabs>
        <w:tab w:val="num" w:pos="340"/>
      </w:tabs>
      <w:spacing w:after="0" w:line="280" w:lineRule="exact"/>
      <w:ind w:left="340" w:hanging="340"/>
    </w:pPr>
    <w:rPr>
      <w:rFonts w:eastAsia="Times New Roman" w:cs="Arial"/>
      <w:spacing w:val="2"/>
      <w:szCs w:val="20"/>
      <w:lang w:eastAsia="en-AU"/>
    </w:rPr>
  </w:style>
  <w:style w:type="paragraph" w:styleId="ListBullet2">
    <w:name w:val="List Bullet 2"/>
    <w:basedOn w:val="ListBullet"/>
    <w:qFormat/>
    <w:rsid w:val="00DF5434"/>
    <w:pPr>
      <w:tabs>
        <w:tab w:val="num" w:pos="340"/>
      </w:tabs>
      <w:ind w:left="340" w:hanging="170"/>
    </w:pPr>
  </w:style>
  <w:style w:type="paragraph" w:styleId="ListBullet3">
    <w:name w:val="List Bullet 3"/>
    <w:basedOn w:val="ListBullet2"/>
    <w:qFormat/>
    <w:rsid w:val="00DF5434"/>
    <w:pPr>
      <w:tabs>
        <w:tab w:val="clear" w:pos="340"/>
        <w:tab w:val="num" w:pos="510"/>
      </w:tabs>
      <w:ind w:left="510"/>
    </w:pPr>
  </w:style>
  <w:style w:type="paragraph" w:styleId="ListBullet4">
    <w:name w:val="List Bullet 4"/>
    <w:basedOn w:val="Normal"/>
    <w:semiHidden/>
    <w:unhideWhenUsed/>
    <w:rsid w:val="00DF5434"/>
    <w:pPr>
      <w:tabs>
        <w:tab w:val="num" w:pos="680"/>
      </w:tabs>
      <w:spacing w:after="0" w:line="270" w:lineRule="atLeast"/>
      <w:ind w:left="680" w:hanging="170"/>
      <w:contextualSpacing/>
    </w:pPr>
    <w:rPr>
      <w:rFonts w:ascii="Calibri" w:eastAsia="Times New Roman" w:hAnsi="Calibri" w:cs="Times New Roman"/>
      <w:spacing w:val="2"/>
      <w:sz w:val="19"/>
      <w:szCs w:val="19"/>
      <w:lang w:eastAsia="en-AU"/>
    </w:rPr>
  </w:style>
  <w:style w:type="paragraph" w:styleId="ListBullet5">
    <w:name w:val="List Bullet 5"/>
    <w:basedOn w:val="Normal"/>
    <w:semiHidden/>
    <w:unhideWhenUsed/>
    <w:rsid w:val="00DF5434"/>
    <w:pPr>
      <w:tabs>
        <w:tab w:val="num" w:pos="850"/>
      </w:tabs>
      <w:spacing w:after="0" w:line="270" w:lineRule="atLeast"/>
      <w:ind w:left="850" w:hanging="170"/>
      <w:contextualSpacing/>
    </w:pPr>
    <w:rPr>
      <w:rFonts w:ascii="Calibri" w:eastAsia="Times New Roman" w:hAnsi="Calibri" w:cs="Times New Roman"/>
      <w:spacing w:val="2"/>
      <w:sz w:val="19"/>
      <w:szCs w:val="19"/>
      <w:lang w:eastAsia="en-AU"/>
    </w:rPr>
  </w:style>
  <w:style w:type="paragraph" w:styleId="Title">
    <w:name w:val="Title"/>
    <w:basedOn w:val="Normal"/>
    <w:next w:val="Normal"/>
    <w:link w:val="TitleChar"/>
    <w:uiPriority w:val="10"/>
    <w:qFormat/>
    <w:rsid w:val="00DF5434"/>
    <w:pPr>
      <w:spacing w:after="0" w:line="192" w:lineRule="auto"/>
    </w:pPr>
    <w:rPr>
      <w:rFonts w:ascii="Cambria" w:eastAsia="MS Gothic" w:hAnsi="Cambria" w:cs="Times New Roman"/>
      <w:b/>
      <w:caps/>
      <w:color w:val="1F497D"/>
      <w:kern w:val="28"/>
      <w:sz w:val="84"/>
      <w:szCs w:val="56"/>
      <w:lang w:eastAsia="en-AU"/>
    </w:rPr>
  </w:style>
  <w:style w:type="character" w:customStyle="1" w:styleId="TitleChar">
    <w:name w:val="Title Char"/>
    <w:basedOn w:val="DefaultParagraphFont"/>
    <w:link w:val="Title"/>
    <w:uiPriority w:val="10"/>
    <w:rsid w:val="00DF5434"/>
    <w:rPr>
      <w:rFonts w:ascii="Cambria" w:eastAsia="MS Gothic" w:hAnsi="Cambria" w:cs="Times New Roman"/>
      <w:b/>
      <w:caps/>
      <w:color w:val="1F497D"/>
      <w:kern w:val="28"/>
      <w:sz w:val="84"/>
      <w:szCs w:val="56"/>
      <w:lang w:eastAsia="en-AU"/>
    </w:rPr>
  </w:style>
  <w:style w:type="character" w:styleId="PageNumber">
    <w:name w:val="page number"/>
    <w:unhideWhenUsed/>
    <w:rsid w:val="00DF5434"/>
    <w:rPr>
      <w:b/>
      <w:color w:val="1F497D"/>
    </w:rPr>
  </w:style>
  <w:style w:type="table" w:styleId="ColorfulGrid-Accent5">
    <w:name w:val="Colorful Grid Accent 5"/>
    <w:basedOn w:val="TableNormal"/>
    <w:uiPriority w:val="73"/>
    <w:semiHidden/>
    <w:rsid w:val="00DF5434"/>
    <w:pPr>
      <w:spacing w:after="0" w:line="240" w:lineRule="auto"/>
    </w:pPr>
    <w:rPr>
      <w:rFonts w:ascii="Calibri" w:eastAsia="Times New Roman" w:hAnsi="Calibri" w:cs="Times New Roman"/>
      <w:color w:val="000000"/>
      <w:sz w:val="19"/>
      <w:szCs w:val="19"/>
      <w:lang w:eastAsia="en-AU"/>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paragraph" w:customStyle="1" w:styleId="Default">
    <w:name w:val="Default"/>
    <w:rsid w:val="00DF5434"/>
    <w:pPr>
      <w:autoSpaceDE w:val="0"/>
      <w:autoSpaceDN w:val="0"/>
      <w:adjustRightInd w:val="0"/>
      <w:spacing w:after="0" w:line="240" w:lineRule="auto"/>
    </w:pPr>
    <w:rPr>
      <w:rFonts w:ascii="Calibri" w:eastAsia="Times New Roman" w:hAnsi="Calibri" w:cs="Calibri"/>
      <w:color w:val="000000"/>
      <w:sz w:val="24"/>
      <w:szCs w:val="24"/>
      <w:lang w:eastAsia="en-AU"/>
    </w:rPr>
  </w:style>
  <w:style w:type="table" w:styleId="ColorfulList">
    <w:name w:val="Colorful List"/>
    <w:basedOn w:val="TableNormal"/>
    <w:uiPriority w:val="72"/>
    <w:semiHidden/>
    <w:rsid w:val="00DF5434"/>
    <w:pPr>
      <w:spacing w:after="0" w:line="240" w:lineRule="auto"/>
    </w:pPr>
    <w:rPr>
      <w:rFonts w:ascii="Calibri" w:eastAsia="Times New Roman" w:hAnsi="Calibri" w:cs="Times New Roman"/>
      <w:color w:val="000000"/>
      <w:sz w:val="19"/>
      <w:szCs w:val="19"/>
      <w:lang w:eastAsia="en-AU"/>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Grid">
    <w:name w:val="Colorful Grid"/>
    <w:basedOn w:val="TableNormal"/>
    <w:uiPriority w:val="73"/>
    <w:semiHidden/>
    <w:rsid w:val="00DF5434"/>
    <w:pPr>
      <w:spacing w:after="0" w:line="240" w:lineRule="auto"/>
    </w:pPr>
    <w:rPr>
      <w:rFonts w:ascii="Calibri" w:eastAsia="Times New Roman" w:hAnsi="Calibri" w:cs="Times New Roman"/>
      <w:color w:val="000000"/>
      <w:sz w:val="19"/>
      <w:szCs w:val="19"/>
      <w:lang w:eastAsia="en-AU"/>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styleId="ListContinue2">
    <w:name w:val="List Continue 2"/>
    <w:basedOn w:val="Normal"/>
    <w:uiPriority w:val="99"/>
    <w:semiHidden/>
    <w:unhideWhenUsed/>
    <w:rsid w:val="00DF5434"/>
    <w:pPr>
      <w:spacing w:after="120" w:line="270" w:lineRule="atLeast"/>
      <w:ind w:left="566"/>
      <w:contextualSpacing/>
    </w:pPr>
    <w:rPr>
      <w:rFonts w:ascii="Calibri" w:eastAsia="Times New Roman" w:hAnsi="Calibri" w:cs="Times New Roman"/>
      <w:spacing w:val="2"/>
      <w:sz w:val="19"/>
      <w:szCs w:val="19"/>
      <w:lang w:eastAsia="en-AU"/>
    </w:rPr>
  </w:style>
  <w:style w:type="paragraph" w:styleId="BalloonText">
    <w:name w:val="Balloon Text"/>
    <w:basedOn w:val="Normal"/>
    <w:link w:val="BalloonTextChar"/>
    <w:uiPriority w:val="99"/>
    <w:semiHidden/>
    <w:rsid w:val="00DF5434"/>
    <w:pPr>
      <w:spacing w:after="0" w:line="270" w:lineRule="atLeast"/>
    </w:pPr>
    <w:rPr>
      <w:rFonts w:ascii="Tahoma" w:eastAsia="Times New Roman" w:hAnsi="Tahoma" w:cs="Tahoma"/>
      <w:spacing w:val="2"/>
      <w:sz w:val="16"/>
      <w:szCs w:val="16"/>
      <w:lang w:eastAsia="en-AU"/>
    </w:rPr>
  </w:style>
  <w:style w:type="character" w:customStyle="1" w:styleId="BalloonTextChar">
    <w:name w:val="Balloon Text Char"/>
    <w:basedOn w:val="DefaultParagraphFont"/>
    <w:link w:val="BalloonText"/>
    <w:uiPriority w:val="99"/>
    <w:semiHidden/>
    <w:rsid w:val="00DF5434"/>
    <w:rPr>
      <w:rFonts w:ascii="Tahoma" w:eastAsia="Times New Roman" w:hAnsi="Tahoma" w:cs="Tahoma"/>
      <w:spacing w:val="2"/>
      <w:sz w:val="16"/>
      <w:szCs w:val="16"/>
      <w:lang w:eastAsia="en-AU"/>
    </w:rPr>
  </w:style>
  <w:style w:type="table" w:customStyle="1" w:styleId="TableGrid12">
    <w:name w:val="Table Grid12"/>
    <w:basedOn w:val="TableNormal"/>
    <w:next w:val="TableGrid"/>
    <w:rsid w:val="00DF5434"/>
    <w:pPr>
      <w:spacing w:before="40" w:after="80" w:line="260" w:lineRule="atLeast"/>
    </w:pPr>
    <w:rPr>
      <w:rFonts w:ascii="Calibri" w:eastAsia="Times New Roman" w:hAnsi="Calibri" w:cs="Times New Roman"/>
      <w:sz w:val="18"/>
      <w:szCs w:val="19"/>
      <w:lang w:eastAsia="en-AU"/>
    </w:rPr>
    <w:tblPr>
      <w:tblBorders>
        <w:top w:val="single" w:sz="4" w:space="0" w:color="003361"/>
        <w:bottom w:val="single" w:sz="4" w:space="0" w:color="003361"/>
        <w:insideH w:val="single" w:sz="4" w:space="0" w:color="003361"/>
      </w:tblBorders>
      <w:tblCellMar>
        <w:left w:w="57" w:type="dxa"/>
        <w:right w:w="57" w:type="dxa"/>
      </w:tblCellMar>
    </w:tblPr>
    <w:tblStylePr w:type="firstRow">
      <w:pPr>
        <w:keepNext/>
        <w:keepLines w:val="0"/>
        <w:wordWrap/>
      </w:pPr>
      <w:rPr>
        <w:b/>
      </w:rPr>
      <w:tblPr/>
      <w:trPr>
        <w:tblHeader/>
      </w:trPr>
      <w:tcPr>
        <w:shd w:val="clear" w:color="auto" w:fill="1F497D"/>
      </w:tcPr>
    </w:tblStylePr>
  </w:style>
  <w:style w:type="paragraph" w:customStyle="1" w:styleId="ExecSummHeading3">
    <w:name w:val="Exec Summ Heading 3"/>
    <w:basedOn w:val="BodyText"/>
    <w:next w:val="BodyText"/>
    <w:qFormat/>
    <w:rsid w:val="00DF5434"/>
    <w:pPr>
      <w:keepNext/>
      <w:spacing w:before="240" w:line="240" w:lineRule="auto"/>
    </w:pPr>
    <w:rPr>
      <w:rFonts w:ascii="Cambria" w:eastAsia="Times New Roman" w:hAnsi="Cambria" w:cs="Times New Roman"/>
      <w:b/>
      <w:color w:val="1F497D"/>
      <w:sz w:val="22"/>
      <w:szCs w:val="21"/>
      <w:lang w:eastAsia="en-AU"/>
    </w:rPr>
  </w:style>
  <w:style w:type="table" w:customStyle="1" w:styleId="TableGrid21">
    <w:name w:val="Table Grid21"/>
    <w:basedOn w:val="TableNormal"/>
    <w:next w:val="TableGrid"/>
    <w:uiPriority w:val="39"/>
    <w:rsid w:val="00DF5434"/>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F5434"/>
    <w:pPr>
      <w:spacing w:after="0" w:line="240" w:lineRule="auto"/>
    </w:pPr>
    <w:rPr>
      <w:rFonts w:ascii="Calibri" w:eastAsia="Times New Roman" w:hAnsi="Calibri" w:cs="Times New Roman"/>
      <w:spacing w:val="2"/>
      <w:sz w:val="19"/>
      <w:szCs w:val="19"/>
      <w:lang w:eastAsia="en-AU"/>
    </w:rPr>
  </w:style>
  <w:style w:type="character" w:styleId="FollowedHyperlink">
    <w:name w:val="FollowedHyperlink"/>
    <w:uiPriority w:val="99"/>
    <w:semiHidden/>
    <w:unhideWhenUsed/>
    <w:rsid w:val="00DF5434"/>
    <w:rPr>
      <w:color w:val="800080"/>
      <w:u w:val="single"/>
    </w:rPr>
  </w:style>
  <w:style w:type="paragraph" w:styleId="TOC4">
    <w:name w:val="toc 4"/>
    <w:basedOn w:val="Normal"/>
    <w:next w:val="Normal"/>
    <w:autoRedefine/>
    <w:uiPriority w:val="39"/>
    <w:unhideWhenUsed/>
    <w:qFormat/>
    <w:rsid w:val="00DF5434"/>
    <w:pPr>
      <w:spacing w:after="100"/>
      <w:ind w:left="660"/>
    </w:pPr>
    <w:rPr>
      <w:rFonts w:ascii="Calibri" w:eastAsia="MS Mincho" w:hAnsi="Calibri" w:cs="Times New Roman"/>
      <w:sz w:val="22"/>
      <w:lang w:eastAsia="en-AU"/>
    </w:rPr>
  </w:style>
  <w:style w:type="paragraph" w:styleId="TOC5">
    <w:name w:val="toc 5"/>
    <w:basedOn w:val="Normal"/>
    <w:next w:val="Normal"/>
    <w:autoRedefine/>
    <w:uiPriority w:val="39"/>
    <w:unhideWhenUsed/>
    <w:qFormat/>
    <w:rsid w:val="00DF5434"/>
    <w:pPr>
      <w:spacing w:after="100"/>
      <w:ind w:left="880"/>
    </w:pPr>
    <w:rPr>
      <w:rFonts w:ascii="Calibri" w:eastAsia="MS Mincho" w:hAnsi="Calibri" w:cs="Times New Roman"/>
      <w:sz w:val="22"/>
      <w:lang w:eastAsia="en-AU"/>
    </w:rPr>
  </w:style>
  <w:style w:type="paragraph" w:styleId="TOC6">
    <w:name w:val="toc 6"/>
    <w:basedOn w:val="Normal"/>
    <w:next w:val="Normal"/>
    <w:autoRedefine/>
    <w:uiPriority w:val="39"/>
    <w:unhideWhenUsed/>
    <w:qFormat/>
    <w:rsid w:val="00DF5434"/>
    <w:pPr>
      <w:spacing w:after="100"/>
      <w:ind w:left="1100"/>
    </w:pPr>
    <w:rPr>
      <w:rFonts w:ascii="Calibri" w:eastAsia="MS Mincho" w:hAnsi="Calibri" w:cs="Times New Roman"/>
      <w:sz w:val="22"/>
      <w:lang w:eastAsia="en-AU"/>
    </w:rPr>
  </w:style>
  <w:style w:type="paragraph" w:styleId="TOC7">
    <w:name w:val="toc 7"/>
    <w:basedOn w:val="Normal"/>
    <w:next w:val="Normal"/>
    <w:autoRedefine/>
    <w:uiPriority w:val="39"/>
    <w:unhideWhenUsed/>
    <w:qFormat/>
    <w:rsid w:val="00DF5434"/>
    <w:pPr>
      <w:spacing w:after="100"/>
      <w:ind w:left="1320"/>
    </w:pPr>
    <w:rPr>
      <w:rFonts w:ascii="Calibri" w:eastAsia="MS Mincho" w:hAnsi="Calibri" w:cs="Times New Roman"/>
      <w:sz w:val="22"/>
      <w:lang w:eastAsia="en-AU"/>
    </w:rPr>
  </w:style>
  <w:style w:type="paragraph" w:styleId="TOC8">
    <w:name w:val="toc 8"/>
    <w:basedOn w:val="Normal"/>
    <w:next w:val="Normal"/>
    <w:autoRedefine/>
    <w:uiPriority w:val="39"/>
    <w:unhideWhenUsed/>
    <w:rsid w:val="00DF5434"/>
    <w:pPr>
      <w:spacing w:after="100"/>
      <w:ind w:left="1540"/>
    </w:pPr>
    <w:rPr>
      <w:rFonts w:ascii="Calibri" w:eastAsia="MS Mincho" w:hAnsi="Calibri" w:cs="Times New Roman"/>
      <w:sz w:val="22"/>
      <w:lang w:eastAsia="en-AU"/>
    </w:rPr>
  </w:style>
  <w:style w:type="paragraph" w:styleId="TOC9">
    <w:name w:val="toc 9"/>
    <w:basedOn w:val="Normal"/>
    <w:next w:val="Normal"/>
    <w:autoRedefine/>
    <w:uiPriority w:val="39"/>
    <w:unhideWhenUsed/>
    <w:rsid w:val="00DF5434"/>
    <w:pPr>
      <w:spacing w:after="100"/>
      <w:ind w:left="1760"/>
    </w:pPr>
    <w:rPr>
      <w:rFonts w:ascii="Calibri" w:eastAsia="MS Mincho" w:hAnsi="Calibri" w:cs="Times New Roman"/>
      <w:sz w:val="22"/>
      <w:lang w:eastAsia="en-AU"/>
    </w:rPr>
  </w:style>
  <w:style w:type="table" w:customStyle="1" w:styleId="PlainTable21">
    <w:name w:val="Plain Table 21"/>
    <w:basedOn w:val="TableNormal"/>
    <w:next w:val="PlainTable2"/>
    <w:uiPriority w:val="42"/>
    <w:rsid w:val="00DF5434"/>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3">
    <w:name w:val="List Table 3 Accent 3"/>
    <w:basedOn w:val="TableNormal"/>
    <w:uiPriority w:val="48"/>
    <w:rsid w:val="00DF5434"/>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styleId="ListTable1Light">
    <w:name w:val="List Table 1 Light"/>
    <w:basedOn w:val="TableNormal"/>
    <w:uiPriority w:val="46"/>
    <w:rsid w:val="00DF5434"/>
    <w:pPr>
      <w:spacing w:after="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Emphasis">
    <w:name w:val="Emphasis"/>
    <w:uiPriority w:val="20"/>
    <w:qFormat/>
    <w:rsid w:val="00DF5434"/>
    <w:rPr>
      <w:i/>
      <w:iCs/>
    </w:rPr>
  </w:style>
  <w:style w:type="paragraph" w:styleId="PlainText">
    <w:name w:val="Plain Text"/>
    <w:basedOn w:val="Normal"/>
    <w:link w:val="PlainTextChar"/>
    <w:uiPriority w:val="99"/>
    <w:unhideWhenUsed/>
    <w:rsid w:val="00DF5434"/>
    <w:pPr>
      <w:spacing w:after="0" w:line="240" w:lineRule="auto"/>
    </w:pPr>
    <w:rPr>
      <w:rFonts w:ascii="Calibri" w:eastAsia="Calibri" w:hAnsi="Calibri" w:cs="Times New Roman"/>
      <w:sz w:val="22"/>
      <w:szCs w:val="21"/>
    </w:rPr>
  </w:style>
  <w:style w:type="character" w:customStyle="1" w:styleId="PlainTextChar">
    <w:name w:val="Plain Text Char"/>
    <w:basedOn w:val="DefaultParagraphFont"/>
    <w:link w:val="PlainText"/>
    <w:uiPriority w:val="99"/>
    <w:rsid w:val="00DF5434"/>
    <w:rPr>
      <w:rFonts w:ascii="Calibri" w:eastAsia="Calibri" w:hAnsi="Calibri" w:cs="Times New Roman"/>
      <w:szCs w:val="21"/>
    </w:rPr>
  </w:style>
  <w:style w:type="table" w:styleId="ListTable4-Accent2">
    <w:name w:val="List Table 4 Accent 2"/>
    <w:basedOn w:val="TableNormal"/>
    <w:uiPriority w:val="49"/>
    <w:rsid w:val="00DF5434"/>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paragraph" w:customStyle="1" w:styleId="NormInd">
    <w:name w:val="Norm_Ind"/>
    <w:basedOn w:val="Normal"/>
    <w:link w:val="NormIndChar"/>
    <w:rsid w:val="00DF5434"/>
    <w:pPr>
      <w:spacing w:line="240" w:lineRule="auto"/>
      <w:ind w:left="567"/>
      <w:jc w:val="both"/>
    </w:pPr>
    <w:rPr>
      <w:rFonts w:eastAsia="Times New Roman" w:cs="Times New Roman"/>
      <w:color w:val="000000"/>
      <w:sz w:val="22"/>
      <w:szCs w:val="20"/>
      <w:lang w:val="en-GB" w:eastAsia="en-AU"/>
    </w:rPr>
  </w:style>
  <w:style w:type="character" w:customStyle="1" w:styleId="NormIndChar">
    <w:name w:val="Norm_Ind Char"/>
    <w:link w:val="NormInd"/>
    <w:rsid w:val="00DF5434"/>
    <w:rPr>
      <w:rFonts w:ascii="Arial" w:eastAsia="Times New Roman" w:hAnsi="Arial" w:cs="Times New Roman"/>
      <w:color w:val="000000"/>
      <w:szCs w:val="20"/>
      <w:lang w:val="en-GB" w:eastAsia="en-AU"/>
    </w:rPr>
  </w:style>
  <w:style w:type="character" w:styleId="Strong">
    <w:name w:val="Strong"/>
    <w:uiPriority w:val="22"/>
    <w:qFormat/>
    <w:rsid w:val="00DF5434"/>
    <w:rPr>
      <w:b/>
      <w:bCs/>
    </w:rPr>
  </w:style>
  <w:style w:type="character" w:customStyle="1" w:styleId="lead1">
    <w:name w:val="lead1"/>
    <w:rsid w:val="00DF5434"/>
    <w:rPr>
      <w:b w:val="0"/>
      <w:bCs w:val="0"/>
      <w:sz w:val="32"/>
      <w:szCs w:val="32"/>
    </w:rPr>
  </w:style>
  <w:style w:type="table" w:styleId="TableGridLight">
    <w:name w:val="Grid Table Light"/>
    <w:basedOn w:val="TableNormal"/>
    <w:uiPriority w:val="40"/>
    <w:rsid w:val="00DF5434"/>
    <w:pPr>
      <w:spacing w:after="0" w:line="240" w:lineRule="auto"/>
    </w:pPr>
    <w:rPr>
      <w:rFonts w:ascii="Calibri" w:eastAsia="Calibri" w:hAnsi="Calibri" w:cs="Times New Roman"/>
      <w:sz w:val="20"/>
      <w:szCs w:val="20"/>
      <w:lang w:eastAsia="en-A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0">
    <w:name w:val="A0"/>
    <w:uiPriority w:val="99"/>
    <w:rsid w:val="00DF5434"/>
    <w:rPr>
      <w:rFonts w:cs="Avenir LT Std 65 Medium"/>
      <w:color w:val="000000"/>
      <w:sz w:val="21"/>
      <w:szCs w:val="21"/>
    </w:rPr>
  </w:style>
  <w:style w:type="table" w:styleId="PlainTable1">
    <w:name w:val="Plain Table 1"/>
    <w:basedOn w:val="TableNormal"/>
    <w:uiPriority w:val="41"/>
    <w:rsid w:val="00DF5434"/>
    <w:pPr>
      <w:spacing w:after="0" w:line="240" w:lineRule="auto"/>
    </w:pPr>
    <w:rPr>
      <w:rFonts w:ascii="Calibri" w:eastAsia="Calibri" w:hAnsi="Calibri" w:cs="Times New Roman"/>
      <w:sz w:val="20"/>
      <w:szCs w:val="20"/>
      <w:lang w:eastAsia="en-A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a15">
    <w:name w:val="Pa15"/>
    <w:basedOn w:val="Default"/>
    <w:next w:val="Default"/>
    <w:uiPriority w:val="99"/>
    <w:rsid w:val="00DF5434"/>
    <w:pPr>
      <w:spacing w:line="191" w:lineRule="atLeast"/>
    </w:pPr>
    <w:rPr>
      <w:rFonts w:ascii="Avenir LT Std 65 Medium" w:eastAsia="Calibri" w:hAnsi="Avenir LT Std 65 Medium" w:cs="Times New Roman"/>
      <w:color w:val="auto"/>
      <w:lang w:eastAsia="en-US"/>
    </w:rPr>
  </w:style>
  <w:style w:type="paragraph" w:customStyle="1" w:styleId="Pa37">
    <w:name w:val="Pa37"/>
    <w:basedOn w:val="Default"/>
    <w:next w:val="Default"/>
    <w:uiPriority w:val="99"/>
    <w:rsid w:val="00DF5434"/>
    <w:pPr>
      <w:spacing w:line="191" w:lineRule="atLeast"/>
    </w:pPr>
    <w:rPr>
      <w:rFonts w:ascii="Avenir LT Std 65 Medium" w:eastAsia="Calibri" w:hAnsi="Avenir LT Std 65 Medium" w:cs="Times New Roman"/>
      <w:color w:val="auto"/>
      <w:lang w:eastAsia="en-US"/>
    </w:rPr>
  </w:style>
  <w:style w:type="paragraph" w:customStyle="1" w:styleId="Pa28">
    <w:name w:val="Pa28"/>
    <w:basedOn w:val="Default"/>
    <w:next w:val="Default"/>
    <w:uiPriority w:val="99"/>
    <w:rsid w:val="00DF5434"/>
    <w:pPr>
      <w:spacing w:line="191" w:lineRule="atLeast"/>
    </w:pPr>
    <w:rPr>
      <w:rFonts w:ascii="Avenir LT Std 65 Medium" w:eastAsia="Calibri" w:hAnsi="Avenir LT Std 65 Medium" w:cs="Times New Roman"/>
      <w:color w:val="auto"/>
      <w:lang w:eastAsia="en-US"/>
    </w:rPr>
  </w:style>
  <w:style w:type="paragraph" w:customStyle="1" w:styleId="Pa57">
    <w:name w:val="Pa57"/>
    <w:basedOn w:val="Default"/>
    <w:next w:val="Default"/>
    <w:uiPriority w:val="99"/>
    <w:rsid w:val="00DF5434"/>
    <w:pPr>
      <w:spacing w:line="191" w:lineRule="atLeast"/>
    </w:pPr>
    <w:rPr>
      <w:rFonts w:ascii="Avenir LT Std 65 Medium" w:eastAsia="Calibri" w:hAnsi="Avenir LT Std 65 Medium" w:cs="Times New Roman"/>
      <w:color w:val="auto"/>
      <w:lang w:eastAsia="en-US"/>
    </w:rPr>
  </w:style>
  <w:style w:type="character" w:customStyle="1" w:styleId="A14">
    <w:name w:val="A14"/>
    <w:uiPriority w:val="99"/>
    <w:rsid w:val="00DF5434"/>
    <w:rPr>
      <w:rFonts w:cs="Avenir LT Std 65 Medium"/>
      <w:color w:val="000000"/>
      <w:sz w:val="19"/>
      <w:szCs w:val="19"/>
    </w:rPr>
  </w:style>
  <w:style w:type="character" w:customStyle="1" w:styleId="UnresolvedMention1">
    <w:name w:val="Unresolved Mention1"/>
    <w:uiPriority w:val="99"/>
    <w:semiHidden/>
    <w:unhideWhenUsed/>
    <w:rsid w:val="00DF5434"/>
    <w:rPr>
      <w:color w:val="605E5C"/>
      <w:shd w:val="clear" w:color="auto" w:fill="E1DFDD"/>
    </w:rPr>
  </w:style>
  <w:style w:type="table" w:customStyle="1" w:styleId="TableGrid31">
    <w:name w:val="Table Grid31"/>
    <w:basedOn w:val="TableNormal"/>
    <w:next w:val="TableGrid"/>
    <w:uiPriority w:val="39"/>
    <w:rsid w:val="00DF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DF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unhideWhenUsed/>
    <w:rsid w:val="00DF5434"/>
    <w:rPr>
      <w:color w:val="605E5C"/>
      <w:shd w:val="clear" w:color="auto" w:fill="E1DFDD"/>
    </w:rPr>
  </w:style>
  <w:style w:type="table" w:customStyle="1" w:styleId="TableGrid51">
    <w:name w:val="Table Grid51"/>
    <w:basedOn w:val="TableNormal"/>
    <w:next w:val="TableGrid"/>
    <w:uiPriority w:val="39"/>
    <w:rsid w:val="00DF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DF5434"/>
    <w:pPr>
      <w:pBdr>
        <w:top w:val="nil"/>
        <w:left w:val="nil"/>
        <w:bottom w:val="nil"/>
        <w:right w:val="nil"/>
        <w:between w:val="nil"/>
        <w:bar w:val="nil"/>
      </w:pBdr>
      <w:spacing w:before="120" w:after="120" w:line="240" w:lineRule="auto"/>
      <w:jc w:val="both"/>
    </w:pPr>
    <w:rPr>
      <w:rFonts w:ascii="Calibri" w:eastAsia="Calibri" w:hAnsi="Calibri" w:cs="Calibri"/>
      <w:color w:val="000000"/>
      <w:u w:color="000000"/>
      <w:bdr w:val="nil"/>
      <w:lang w:eastAsia="en-AU"/>
    </w:rPr>
  </w:style>
  <w:style w:type="character" w:customStyle="1" w:styleId="lead">
    <w:name w:val="lead"/>
    <w:basedOn w:val="DefaultParagraphFont"/>
    <w:rsid w:val="00DF5434"/>
  </w:style>
  <w:style w:type="table" w:customStyle="1" w:styleId="TableGrid6">
    <w:name w:val="Table Grid6"/>
    <w:basedOn w:val="TableNormal"/>
    <w:next w:val="TableGrid"/>
    <w:uiPriority w:val="39"/>
    <w:rsid w:val="00DF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ecSummHeading2">
    <w:name w:val="Exec Summ Heading 2"/>
    <w:basedOn w:val="Normal"/>
    <w:rsid w:val="00DF5434"/>
    <w:pPr>
      <w:keepNext/>
      <w:spacing w:before="220" w:after="120" w:line="240" w:lineRule="auto"/>
    </w:pPr>
    <w:rPr>
      <w:rFonts w:ascii="Calibri" w:eastAsia="Calibri" w:hAnsi="Calibri" w:cs="Calibri"/>
      <w:b/>
      <w:bCs/>
      <w:caps/>
      <w:color w:val="44546A"/>
      <w:sz w:val="24"/>
      <w:szCs w:val="24"/>
      <w:lang w:eastAsia="en-AU"/>
    </w:rPr>
  </w:style>
  <w:style w:type="character" w:customStyle="1" w:styleId="NormattChar">
    <w:name w:val="Norm_att Char"/>
    <w:link w:val="Normatt"/>
    <w:locked/>
    <w:rsid w:val="00DF5434"/>
    <w:rPr>
      <w:rFonts w:ascii="Arial" w:eastAsia="Times New Roman" w:hAnsi="Arial"/>
      <w:color w:val="000000"/>
    </w:rPr>
  </w:style>
  <w:style w:type="paragraph" w:customStyle="1" w:styleId="Normatt">
    <w:name w:val="Norm_att"/>
    <w:basedOn w:val="Normal"/>
    <w:link w:val="NormattChar"/>
    <w:qFormat/>
    <w:rsid w:val="00DF5434"/>
    <w:pPr>
      <w:numPr>
        <w:numId w:val="19"/>
      </w:numPr>
      <w:spacing w:line="240" w:lineRule="auto"/>
      <w:ind w:left="567"/>
      <w:jc w:val="both"/>
    </w:pPr>
    <w:rPr>
      <w:rFonts w:eastAsia="Times New Roman"/>
      <w:color w:val="000000"/>
      <w:sz w:val="22"/>
    </w:rPr>
  </w:style>
  <w:style w:type="paragraph" w:customStyle="1" w:styleId="NormattLevel2">
    <w:name w:val="Norm_att_Level_2"/>
    <w:basedOn w:val="Normal"/>
    <w:qFormat/>
    <w:rsid w:val="00DF5434"/>
    <w:pPr>
      <w:numPr>
        <w:ilvl w:val="1"/>
        <w:numId w:val="19"/>
      </w:numPr>
      <w:spacing w:line="240" w:lineRule="auto"/>
      <w:jc w:val="both"/>
    </w:pPr>
    <w:rPr>
      <w:rFonts w:eastAsia="Times New Roman" w:cs="Times New Roman"/>
      <w:color w:val="000000"/>
      <w:sz w:val="22"/>
      <w:szCs w:val="20"/>
      <w:lang w:val="en-GB" w:eastAsia="en-AU"/>
    </w:rPr>
  </w:style>
  <w:style w:type="paragraph" w:customStyle="1" w:styleId="NormattLevel3">
    <w:name w:val="Norm_att_Level_3"/>
    <w:basedOn w:val="Normal"/>
    <w:qFormat/>
    <w:rsid w:val="00DF5434"/>
    <w:pPr>
      <w:numPr>
        <w:ilvl w:val="2"/>
        <w:numId w:val="19"/>
      </w:numPr>
      <w:spacing w:line="240" w:lineRule="auto"/>
      <w:jc w:val="both"/>
    </w:pPr>
    <w:rPr>
      <w:rFonts w:eastAsia="Times New Roman" w:cs="Times New Roman"/>
      <w:color w:val="000000"/>
      <w:sz w:val="22"/>
      <w:szCs w:val="20"/>
      <w:lang w:val="en-GB" w:eastAsia="en-AU"/>
    </w:rPr>
  </w:style>
  <w:style w:type="paragraph" w:styleId="EndnoteText">
    <w:name w:val="endnote text"/>
    <w:basedOn w:val="Normal"/>
    <w:link w:val="EndnoteTextChar"/>
    <w:uiPriority w:val="99"/>
    <w:semiHidden/>
    <w:unhideWhenUsed/>
    <w:rsid w:val="00DF5434"/>
    <w:pPr>
      <w:spacing w:after="0" w:line="240" w:lineRule="auto"/>
    </w:pPr>
    <w:rPr>
      <w:rFonts w:ascii="Calibri" w:eastAsia="Times New Roman" w:hAnsi="Calibri" w:cs="Times New Roman"/>
      <w:spacing w:val="2"/>
      <w:szCs w:val="20"/>
      <w:lang w:eastAsia="en-AU"/>
    </w:rPr>
  </w:style>
  <w:style w:type="character" w:customStyle="1" w:styleId="EndnoteTextChar">
    <w:name w:val="Endnote Text Char"/>
    <w:basedOn w:val="DefaultParagraphFont"/>
    <w:link w:val="EndnoteText"/>
    <w:uiPriority w:val="99"/>
    <w:semiHidden/>
    <w:rsid w:val="00DF5434"/>
    <w:rPr>
      <w:rFonts w:ascii="Calibri" w:eastAsia="Times New Roman" w:hAnsi="Calibri" w:cs="Times New Roman"/>
      <w:spacing w:val="2"/>
      <w:sz w:val="20"/>
      <w:szCs w:val="20"/>
      <w:lang w:eastAsia="en-AU"/>
    </w:rPr>
  </w:style>
  <w:style w:type="character" w:styleId="EndnoteReference">
    <w:name w:val="endnote reference"/>
    <w:uiPriority w:val="99"/>
    <w:semiHidden/>
    <w:unhideWhenUsed/>
    <w:rsid w:val="00DF5434"/>
    <w:rPr>
      <w:vertAlign w:val="superscript"/>
    </w:rPr>
  </w:style>
  <w:style w:type="paragraph" w:customStyle="1" w:styleId="xxmsonormal">
    <w:name w:val="x_xmsonormal"/>
    <w:basedOn w:val="Normal"/>
    <w:rsid w:val="00DF5434"/>
    <w:pPr>
      <w:spacing w:after="0" w:line="240" w:lineRule="auto"/>
    </w:pPr>
    <w:rPr>
      <w:rFonts w:ascii="Calibri" w:eastAsia="Calibri" w:hAnsi="Calibri" w:cs="Calibri"/>
      <w:sz w:val="22"/>
      <w:lang w:eastAsia="en-AU"/>
    </w:rPr>
  </w:style>
  <w:style w:type="paragraph" w:customStyle="1" w:styleId="xxxmsolistparagraph">
    <w:name w:val="x_xxmsolistparagraph"/>
    <w:basedOn w:val="Normal"/>
    <w:rsid w:val="00DF5434"/>
    <w:pPr>
      <w:spacing w:after="0" w:line="240" w:lineRule="auto"/>
      <w:ind w:left="720"/>
    </w:pPr>
    <w:rPr>
      <w:rFonts w:ascii="Calibri" w:eastAsia="Calibri" w:hAnsi="Calibri" w:cs="Calibri"/>
      <w:sz w:val="22"/>
      <w:lang w:eastAsia="en-AU"/>
    </w:rPr>
  </w:style>
  <w:style w:type="character" w:customStyle="1" w:styleId="tab-selection-relaxation">
    <w:name w:val="tab-selection-relaxation"/>
    <w:basedOn w:val="DefaultParagraphFont"/>
    <w:rsid w:val="00DF5434"/>
  </w:style>
  <w:style w:type="paragraph" w:customStyle="1" w:styleId="SummaryPoints">
    <w:name w:val="Summary Points"/>
    <w:basedOn w:val="Normal"/>
    <w:link w:val="SummaryPointsChar"/>
    <w:qFormat/>
    <w:rsid w:val="00DF5434"/>
    <w:pPr>
      <w:numPr>
        <w:numId w:val="20"/>
      </w:numPr>
      <w:spacing w:line="240" w:lineRule="auto"/>
      <w:jc w:val="both"/>
    </w:pPr>
    <w:rPr>
      <w:rFonts w:eastAsia="Times New Roman" w:cs="Times New Roman"/>
      <w:color w:val="000000"/>
      <w:sz w:val="22"/>
      <w:szCs w:val="20"/>
      <w:lang w:eastAsia="en-AU"/>
    </w:rPr>
  </w:style>
  <w:style w:type="character" w:customStyle="1" w:styleId="SummaryPointsChar">
    <w:name w:val="Summary Points Char"/>
    <w:basedOn w:val="DefaultParagraphFont"/>
    <w:link w:val="SummaryPoints"/>
    <w:rsid w:val="00DF5434"/>
    <w:rPr>
      <w:rFonts w:ascii="Arial" w:eastAsia="Times New Roman" w:hAnsi="Arial" w:cs="Times New Roman"/>
      <w:color w:val="000000"/>
      <w:szCs w:val="20"/>
      <w:lang w:eastAsia="en-AU"/>
    </w:rPr>
  </w:style>
  <w:style w:type="paragraph" w:customStyle="1" w:styleId="TableTextNumbered1">
    <w:name w:val="Table Text Numbered 1"/>
    <w:basedOn w:val="TableText"/>
    <w:qFormat/>
    <w:rsid w:val="00DF5434"/>
    <w:pPr>
      <w:numPr>
        <w:numId w:val="21"/>
      </w:numPr>
    </w:pPr>
    <w:rPr>
      <w:rFonts w:asciiTheme="minorHAnsi" w:hAnsiTheme="minorHAnsi"/>
      <w:sz w:val="19"/>
    </w:rPr>
  </w:style>
  <w:style w:type="paragraph" w:customStyle="1" w:styleId="TableTextNumbered2">
    <w:name w:val="Table Text Numbered 2"/>
    <w:basedOn w:val="TableTextNumbered1"/>
    <w:qFormat/>
    <w:rsid w:val="00DF5434"/>
    <w:pPr>
      <w:numPr>
        <w:ilvl w:val="1"/>
      </w:numPr>
    </w:pPr>
  </w:style>
  <w:style w:type="paragraph" w:customStyle="1" w:styleId="TableTextNumbered3">
    <w:name w:val="Table Text Numbered 3"/>
    <w:basedOn w:val="TableTextNumbered2"/>
    <w:qFormat/>
    <w:rsid w:val="00DF5434"/>
    <w:pPr>
      <w:numPr>
        <w:ilvl w:val="2"/>
      </w:numPr>
    </w:pPr>
  </w:style>
  <w:style w:type="paragraph" w:customStyle="1" w:styleId="xmsonormal">
    <w:name w:val="x_msonormal"/>
    <w:basedOn w:val="Normal"/>
    <w:rsid w:val="00DF5434"/>
    <w:pPr>
      <w:spacing w:after="0" w:line="240" w:lineRule="auto"/>
    </w:pPr>
    <w:rPr>
      <w:rFonts w:ascii="Calibri" w:hAnsi="Calibri" w:cs="Calibri"/>
      <w:sz w:val="22"/>
      <w:lang w:eastAsia="en-AU"/>
    </w:rPr>
  </w:style>
  <w:style w:type="character" w:customStyle="1" w:styleId="scxw230405372">
    <w:name w:val="scxw230405372"/>
    <w:basedOn w:val="DefaultParagraphFont"/>
    <w:rsid w:val="00DF5434"/>
  </w:style>
  <w:style w:type="character" w:customStyle="1" w:styleId="A5">
    <w:name w:val="A5"/>
    <w:uiPriority w:val="99"/>
    <w:rsid w:val="00DF5434"/>
    <w:rPr>
      <w:rFonts w:cs="Gilroy Bold"/>
      <w:b/>
      <w:bCs/>
      <w:color w:val="000000"/>
      <w:sz w:val="20"/>
      <w:szCs w:val="20"/>
    </w:rPr>
  </w:style>
  <w:style w:type="character" w:customStyle="1" w:styleId="spellingerror">
    <w:name w:val="spellingerror"/>
    <w:basedOn w:val="DefaultParagraphFont"/>
    <w:rsid w:val="00DF5434"/>
  </w:style>
  <w:style w:type="character" w:customStyle="1" w:styleId="advancedproofingissue">
    <w:name w:val="advancedproofingissue"/>
    <w:basedOn w:val="DefaultParagraphFont"/>
    <w:rsid w:val="00DF5434"/>
  </w:style>
  <w:style w:type="character" w:customStyle="1" w:styleId="ui-provider">
    <w:name w:val="ui-provider"/>
    <w:basedOn w:val="DefaultParagraphFont"/>
    <w:rsid w:val="00DF5434"/>
  </w:style>
  <w:style w:type="character" w:customStyle="1" w:styleId="pagebreakblob">
    <w:name w:val="pagebreakblob"/>
    <w:basedOn w:val="DefaultParagraphFont"/>
    <w:rsid w:val="00DF5434"/>
  </w:style>
  <w:style w:type="paragraph" w:styleId="Bibliography">
    <w:name w:val="Bibliography"/>
    <w:basedOn w:val="Normal"/>
    <w:next w:val="Normal"/>
    <w:uiPriority w:val="37"/>
    <w:semiHidden/>
    <w:unhideWhenUsed/>
    <w:rsid w:val="00DF5434"/>
    <w:rPr>
      <w:rFonts w:asciiTheme="minorHAnsi" w:hAnsiTheme="minorHAnsi"/>
      <w:sz w:val="22"/>
      <w:lang w:val="en-GB"/>
    </w:rPr>
  </w:style>
  <w:style w:type="paragraph" w:styleId="BlockText">
    <w:name w:val="Block Text"/>
    <w:basedOn w:val="Normal"/>
    <w:uiPriority w:val="99"/>
    <w:semiHidden/>
    <w:unhideWhenUsed/>
    <w:rsid w:val="00DF543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sz w:val="22"/>
      <w:lang w:val="en-GB"/>
    </w:rPr>
  </w:style>
  <w:style w:type="paragraph" w:styleId="BodyText2">
    <w:name w:val="Body Text 2"/>
    <w:basedOn w:val="Normal"/>
    <w:link w:val="BodyText2Char"/>
    <w:uiPriority w:val="99"/>
    <w:semiHidden/>
    <w:unhideWhenUsed/>
    <w:rsid w:val="00DF5434"/>
    <w:pPr>
      <w:spacing w:after="120" w:line="480" w:lineRule="auto"/>
    </w:pPr>
    <w:rPr>
      <w:rFonts w:asciiTheme="minorHAnsi" w:hAnsiTheme="minorHAnsi"/>
      <w:sz w:val="22"/>
      <w:lang w:val="en-GB"/>
    </w:rPr>
  </w:style>
  <w:style w:type="character" w:customStyle="1" w:styleId="BodyText2Char">
    <w:name w:val="Body Text 2 Char"/>
    <w:basedOn w:val="DefaultParagraphFont"/>
    <w:link w:val="BodyText2"/>
    <w:uiPriority w:val="99"/>
    <w:semiHidden/>
    <w:rsid w:val="00DF5434"/>
    <w:rPr>
      <w:lang w:val="en-GB"/>
    </w:rPr>
  </w:style>
  <w:style w:type="paragraph" w:styleId="BodyText3">
    <w:name w:val="Body Text 3"/>
    <w:basedOn w:val="Normal"/>
    <w:link w:val="BodyText3Char"/>
    <w:uiPriority w:val="99"/>
    <w:semiHidden/>
    <w:unhideWhenUsed/>
    <w:rsid w:val="00DF5434"/>
    <w:pPr>
      <w:spacing w:after="120"/>
    </w:pPr>
    <w:rPr>
      <w:rFonts w:asciiTheme="minorHAnsi" w:hAnsiTheme="minorHAnsi"/>
      <w:sz w:val="16"/>
      <w:szCs w:val="16"/>
      <w:lang w:val="en-GB"/>
    </w:rPr>
  </w:style>
  <w:style w:type="character" w:customStyle="1" w:styleId="BodyText3Char">
    <w:name w:val="Body Text 3 Char"/>
    <w:basedOn w:val="DefaultParagraphFont"/>
    <w:link w:val="BodyText3"/>
    <w:uiPriority w:val="99"/>
    <w:semiHidden/>
    <w:rsid w:val="00DF5434"/>
    <w:rPr>
      <w:sz w:val="16"/>
      <w:szCs w:val="16"/>
      <w:lang w:val="en-GB"/>
    </w:rPr>
  </w:style>
  <w:style w:type="paragraph" w:styleId="BodyTextFirstIndent">
    <w:name w:val="Body Text First Indent"/>
    <w:basedOn w:val="BodyText"/>
    <w:link w:val="BodyTextFirstIndentChar"/>
    <w:uiPriority w:val="99"/>
    <w:semiHidden/>
    <w:unhideWhenUsed/>
    <w:rsid w:val="00DF5434"/>
    <w:pPr>
      <w:spacing w:after="160"/>
      <w:ind w:firstLine="360"/>
    </w:pPr>
    <w:rPr>
      <w:rFonts w:asciiTheme="minorHAnsi" w:hAnsiTheme="minorHAnsi"/>
      <w:sz w:val="22"/>
      <w:lang w:val="en-GB"/>
    </w:rPr>
  </w:style>
  <w:style w:type="character" w:customStyle="1" w:styleId="BodyTextFirstIndentChar">
    <w:name w:val="Body Text First Indent Char"/>
    <w:basedOn w:val="BodyTextChar"/>
    <w:link w:val="BodyTextFirstIndent"/>
    <w:uiPriority w:val="99"/>
    <w:semiHidden/>
    <w:rsid w:val="00DF5434"/>
    <w:rPr>
      <w:lang w:val="en-GB"/>
    </w:rPr>
  </w:style>
  <w:style w:type="paragraph" w:styleId="BodyTextIndent">
    <w:name w:val="Body Text Indent"/>
    <w:basedOn w:val="Normal"/>
    <w:link w:val="BodyTextIndentChar"/>
    <w:uiPriority w:val="99"/>
    <w:semiHidden/>
    <w:unhideWhenUsed/>
    <w:rsid w:val="00DF5434"/>
    <w:pPr>
      <w:spacing w:after="120"/>
      <w:ind w:left="283"/>
    </w:pPr>
    <w:rPr>
      <w:rFonts w:asciiTheme="minorHAnsi" w:hAnsiTheme="minorHAnsi"/>
      <w:sz w:val="22"/>
      <w:lang w:val="en-GB"/>
    </w:rPr>
  </w:style>
  <w:style w:type="character" w:customStyle="1" w:styleId="BodyTextIndentChar">
    <w:name w:val="Body Text Indent Char"/>
    <w:basedOn w:val="DefaultParagraphFont"/>
    <w:link w:val="BodyTextIndent"/>
    <w:uiPriority w:val="99"/>
    <w:semiHidden/>
    <w:rsid w:val="00DF5434"/>
    <w:rPr>
      <w:lang w:val="en-GB"/>
    </w:rPr>
  </w:style>
  <w:style w:type="paragraph" w:styleId="BodyTextFirstIndent2">
    <w:name w:val="Body Text First Indent 2"/>
    <w:basedOn w:val="BodyTextIndent"/>
    <w:link w:val="BodyTextFirstIndent2Char"/>
    <w:uiPriority w:val="99"/>
    <w:semiHidden/>
    <w:unhideWhenUsed/>
    <w:rsid w:val="00DF543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DF5434"/>
    <w:rPr>
      <w:lang w:val="en-GB"/>
    </w:rPr>
  </w:style>
  <w:style w:type="paragraph" w:styleId="BodyTextIndent2">
    <w:name w:val="Body Text Indent 2"/>
    <w:basedOn w:val="Normal"/>
    <w:link w:val="BodyTextIndent2Char"/>
    <w:uiPriority w:val="99"/>
    <w:semiHidden/>
    <w:unhideWhenUsed/>
    <w:rsid w:val="00DF5434"/>
    <w:pPr>
      <w:spacing w:after="120" w:line="480" w:lineRule="auto"/>
      <w:ind w:left="283"/>
    </w:pPr>
    <w:rPr>
      <w:rFonts w:asciiTheme="minorHAnsi" w:hAnsiTheme="minorHAnsi"/>
      <w:sz w:val="22"/>
      <w:lang w:val="en-GB"/>
    </w:rPr>
  </w:style>
  <w:style w:type="character" w:customStyle="1" w:styleId="BodyTextIndent2Char">
    <w:name w:val="Body Text Indent 2 Char"/>
    <w:basedOn w:val="DefaultParagraphFont"/>
    <w:link w:val="BodyTextIndent2"/>
    <w:uiPriority w:val="99"/>
    <w:semiHidden/>
    <w:rsid w:val="00DF5434"/>
    <w:rPr>
      <w:lang w:val="en-GB"/>
    </w:rPr>
  </w:style>
  <w:style w:type="paragraph" w:styleId="BodyTextIndent3">
    <w:name w:val="Body Text Indent 3"/>
    <w:basedOn w:val="Normal"/>
    <w:link w:val="BodyTextIndent3Char"/>
    <w:uiPriority w:val="99"/>
    <w:semiHidden/>
    <w:unhideWhenUsed/>
    <w:rsid w:val="00DF5434"/>
    <w:pPr>
      <w:spacing w:after="120"/>
      <w:ind w:left="283"/>
    </w:pPr>
    <w:rPr>
      <w:rFonts w:asciiTheme="minorHAnsi" w:hAnsiTheme="minorHAnsi"/>
      <w:sz w:val="16"/>
      <w:szCs w:val="16"/>
      <w:lang w:val="en-GB"/>
    </w:rPr>
  </w:style>
  <w:style w:type="character" w:customStyle="1" w:styleId="BodyTextIndent3Char">
    <w:name w:val="Body Text Indent 3 Char"/>
    <w:basedOn w:val="DefaultParagraphFont"/>
    <w:link w:val="BodyTextIndent3"/>
    <w:uiPriority w:val="99"/>
    <w:semiHidden/>
    <w:rsid w:val="00DF5434"/>
    <w:rPr>
      <w:sz w:val="16"/>
      <w:szCs w:val="16"/>
      <w:lang w:val="en-GB"/>
    </w:rPr>
  </w:style>
  <w:style w:type="paragraph" w:styleId="Closing">
    <w:name w:val="Closing"/>
    <w:basedOn w:val="Normal"/>
    <w:link w:val="ClosingChar"/>
    <w:uiPriority w:val="99"/>
    <w:semiHidden/>
    <w:unhideWhenUsed/>
    <w:rsid w:val="00DF5434"/>
    <w:pPr>
      <w:spacing w:after="0" w:line="240" w:lineRule="auto"/>
      <w:ind w:left="4252"/>
    </w:pPr>
    <w:rPr>
      <w:rFonts w:asciiTheme="minorHAnsi" w:hAnsiTheme="minorHAnsi"/>
      <w:sz w:val="22"/>
      <w:lang w:val="en-GB"/>
    </w:rPr>
  </w:style>
  <w:style w:type="character" w:customStyle="1" w:styleId="ClosingChar">
    <w:name w:val="Closing Char"/>
    <w:basedOn w:val="DefaultParagraphFont"/>
    <w:link w:val="Closing"/>
    <w:uiPriority w:val="99"/>
    <w:semiHidden/>
    <w:rsid w:val="00DF5434"/>
    <w:rPr>
      <w:lang w:val="en-GB"/>
    </w:rPr>
  </w:style>
  <w:style w:type="paragraph" w:styleId="Date">
    <w:name w:val="Date"/>
    <w:basedOn w:val="Normal"/>
    <w:next w:val="Normal"/>
    <w:link w:val="DateChar"/>
    <w:uiPriority w:val="99"/>
    <w:semiHidden/>
    <w:unhideWhenUsed/>
    <w:rsid w:val="00DF5434"/>
    <w:rPr>
      <w:rFonts w:asciiTheme="minorHAnsi" w:hAnsiTheme="minorHAnsi"/>
      <w:sz w:val="22"/>
      <w:lang w:val="en-GB"/>
    </w:rPr>
  </w:style>
  <w:style w:type="character" w:customStyle="1" w:styleId="DateChar">
    <w:name w:val="Date Char"/>
    <w:basedOn w:val="DefaultParagraphFont"/>
    <w:link w:val="Date"/>
    <w:uiPriority w:val="99"/>
    <w:semiHidden/>
    <w:rsid w:val="00DF5434"/>
    <w:rPr>
      <w:lang w:val="en-GB"/>
    </w:rPr>
  </w:style>
  <w:style w:type="paragraph" w:styleId="DocumentMap">
    <w:name w:val="Document Map"/>
    <w:basedOn w:val="Normal"/>
    <w:link w:val="DocumentMapChar"/>
    <w:uiPriority w:val="99"/>
    <w:semiHidden/>
    <w:unhideWhenUsed/>
    <w:rsid w:val="00DF5434"/>
    <w:pPr>
      <w:spacing w:after="0" w:line="240" w:lineRule="auto"/>
    </w:pPr>
    <w:rPr>
      <w:rFonts w:ascii="Segoe UI" w:hAnsi="Segoe UI" w:cs="Segoe UI"/>
      <w:sz w:val="16"/>
      <w:szCs w:val="16"/>
      <w:lang w:val="en-GB"/>
    </w:rPr>
  </w:style>
  <w:style w:type="character" w:customStyle="1" w:styleId="DocumentMapChar">
    <w:name w:val="Document Map Char"/>
    <w:basedOn w:val="DefaultParagraphFont"/>
    <w:link w:val="DocumentMap"/>
    <w:uiPriority w:val="99"/>
    <w:semiHidden/>
    <w:rsid w:val="00DF5434"/>
    <w:rPr>
      <w:rFonts w:ascii="Segoe UI" w:hAnsi="Segoe UI" w:cs="Segoe UI"/>
      <w:sz w:val="16"/>
      <w:szCs w:val="16"/>
      <w:lang w:val="en-GB"/>
    </w:rPr>
  </w:style>
  <w:style w:type="paragraph" w:styleId="E-mailSignature">
    <w:name w:val="E-mail Signature"/>
    <w:basedOn w:val="Normal"/>
    <w:link w:val="E-mailSignatureChar"/>
    <w:uiPriority w:val="99"/>
    <w:semiHidden/>
    <w:unhideWhenUsed/>
    <w:rsid w:val="00DF5434"/>
    <w:pPr>
      <w:spacing w:after="0" w:line="240" w:lineRule="auto"/>
    </w:pPr>
    <w:rPr>
      <w:rFonts w:asciiTheme="minorHAnsi" w:hAnsiTheme="minorHAnsi"/>
      <w:sz w:val="22"/>
      <w:lang w:val="en-GB"/>
    </w:rPr>
  </w:style>
  <w:style w:type="character" w:customStyle="1" w:styleId="E-mailSignatureChar">
    <w:name w:val="E-mail Signature Char"/>
    <w:basedOn w:val="DefaultParagraphFont"/>
    <w:link w:val="E-mailSignature"/>
    <w:uiPriority w:val="99"/>
    <w:semiHidden/>
    <w:rsid w:val="00DF5434"/>
    <w:rPr>
      <w:lang w:val="en-GB"/>
    </w:rPr>
  </w:style>
  <w:style w:type="paragraph" w:styleId="EnvelopeAddress">
    <w:name w:val="envelope address"/>
    <w:basedOn w:val="Normal"/>
    <w:uiPriority w:val="99"/>
    <w:semiHidden/>
    <w:unhideWhenUsed/>
    <w:rsid w:val="00DF543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lang w:val="en-GB"/>
    </w:rPr>
  </w:style>
  <w:style w:type="paragraph" w:styleId="EnvelopeReturn">
    <w:name w:val="envelope return"/>
    <w:basedOn w:val="Normal"/>
    <w:uiPriority w:val="99"/>
    <w:semiHidden/>
    <w:unhideWhenUsed/>
    <w:rsid w:val="00DF5434"/>
    <w:pPr>
      <w:spacing w:after="0" w:line="240" w:lineRule="auto"/>
    </w:pPr>
    <w:rPr>
      <w:rFonts w:asciiTheme="majorHAnsi" w:eastAsiaTheme="majorEastAsia" w:hAnsiTheme="majorHAnsi" w:cstheme="majorBidi"/>
      <w:szCs w:val="20"/>
      <w:lang w:val="en-GB"/>
    </w:rPr>
  </w:style>
  <w:style w:type="paragraph" w:styleId="HTMLAddress">
    <w:name w:val="HTML Address"/>
    <w:basedOn w:val="Normal"/>
    <w:link w:val="HTMLAddressChar"/>
    <w:uiPriority w:val="99"/>
    <w:semiHidden/>
    <w:unhideWhenUsed/>
    <w:rsid w:val="00DF5434"/>
    <w:pPr>
      <w:spacing w:after="0" w:line="240" w:lineRule="auto"/>
    </w:pPr>
    <w:rPr>
      <w:rFonts w:asciiTheme="minorHAnsi" w:hAnsiTheme="minorHAnsi"/>
      <w:i/>
      <w:iCs/>
      <w:sz w:val="22"/>
      <w:lang w:val="en-GB"/>
    </w:rPr>
  </w:style>
  <w:style w:type="character" w:customStyle="1" w:styleId="HTMLAddressChar">
    <w:name w:val="HTML Address Char"/>
    <w:basedOn w:val="DefaultParagraphFont"/>
    <w:link w:val="HTMLAddress"/>
    <w:uiPriority w:val="99"/>
    <w:semiHidden/>
    <w:rsid w:val="00DF5434"/>
    <w:rPr>
      <w:i/>
      <w:iCs/>
      <w:lang w:val="en-GB"/>
    </w:rPr>
  </w:style>
  <w:style w:type="paragraph" w:styleId="HTMLPreformatted">
    <w:name w:val="HTML Preformatted"/>
    <w:basedOn w:val="Normal"/>
    <w:link w:val="HTMLPreformattedChar"/>
    <w:uiPriority w:val="99"/>
    <w:semiHidden/>
    <w:unhideWhenUsed/>
    <w:rsid w:val="00DF5434"/>
    <w:pPr>
      <w:spacing w:after="0" w:line="240" w:lineRule="auto"/>
    </w:pPr>
    <w:rPr>
      <w:rFonts w:ascii="Consolas" w:hAnsi="Consolas"/>
      <w:szCs w:val="20"/>
      <w:lang w:val="en-GB"/>
    </w:rPr>
  </w:style>
  <w:style w:type="character" w:customStyle="1" w:styleId="HTMLPreformattedChar">
    <w:name w:val="HTML Preformatted Char"/>
    <w:basedOn w:val="DefaultParagraphFont"/>
    <w:link w:val="HTMLPreformatted"/>
    <w:uiPriority w:val="99"/>
    <w:semiHidden/>
    <w:rsid w:val="00DF5434"/>
    <w:rPr>
      <w:rFonts w:ascii="Consolas" w:hAnsi="Consolas"/>
      <w:sz w:val="20"/>
      <w:szCs w:val="20"/>
      <w:lang w:val="en-GB"/>
    </w:rPr>
  </w:style>
  <w:style w:type="paragraph" w:styleId="Index1">
    <w:name w:val="index 1"/>
    <w:basedOn w:val="Normal"/>
    <w:next w:val="Normal"/>
    <w:autoRedefine/>
    <w:uiPriority w:val="99"/>
    <w:semiHidden/>
    <w:unhideWhenUsed/>
    <w:rsid w:val="00DF5434"/>
    <w:pPr>
      <w:spacing w:after="0" w:line="240" w:lineRule="auto"/>
      <w:ind w:left="220" w:hanging="220"/>
    </w:pPr>
    <w:rPr>
      <w:rFonts w:asciiTheme="minorHAnsi" w:hAnsiTheme="minorHAnsi"/>
      <w:sz w:val="22"/>
      <w:lang w:val="en-GB"/>
    </w:rPr>
  </w:style>
  <w:style w:type="paragraph" w:styleId="Index2">
    <w:name w:val="index 2"/>
    <w:basedOn w:val="Normal"/>
    <w:next w:val="Normal"/>
    <w:autoRedefine/>
    <w:uiPriority w:val="99"/>
    <w:semiHidden/>
    <w:unhideWhenUsed/>
    <w:rsid w:val="00DF5434"/>
    <w:pPr>
      <w:spacing w:after="0" w:line="240" w:lineRule="auto"/>
      <w:ind w:left="440" w:hanging="220"/>
    </w:pPr>
    <w:rPr>
      <w:rFonts w:asciiTheme="minorHAnsi" w:hAnsiTheme="minorHAnsi"/>
      <w:sz w:val="22"/>
      <w:lang w:val="en-GB"/>
    </w:rPr>
  </w:style>
  <w:style w:type="paragraph" w:styleId="Index3">
    <w:name w:val="index 3"/>
    <w:basedOn w:val="Normal"/>
    <w:next w:val="Normal"/>
    <w:autoRedefine/>
    <w:uiPriority w:val="99"/>
    <w:semiHidden/>
    <w:unhideWhenUsed/>
    <w:rsid w:val="00DF5434"/>
    <w:pPr>
      <w:spacing w:after="0" w:line="240" w:lineRule="auto"/>
      <w:ind w:left="660" w:hanging="220"/>
    </w:pPr>
    <w:rPr>
      <w:rFonts w:asciiTheme="minorHAnsi" w:hAnsiTheme="minorHAnsi"/>
      <w:sz w:val="22"/>
      <w:lang w:val="en-GB"/>
    </w:rPr>
  </w:style>
  <w:style w:type="paragraph" w:styleId="Index4">
    <w:name w:val="index 4"/>
    <w:basedOn w:val="Normal"/>
    <w:next w:val="Normal"/>
    <w:autoRedefine/>
    <w:uiPriority w:val="99"/>
    <w:semiHidden/>
    <w:unhideWhenUsed/>
    <w:rsid w:val="00DF5434"/>
    <w:pPr>
      <w:spacing w:after="0" w:line="240" w:lineRule="auto"/>
      <w:ind w:left="880" w:hanging="220"/>
    </w:pPr>
    <w:rPr>
      <w:rFonts w:asciiTheme="minorHAnsi" w:hAnsiTheme="minorHAnsi"/>
      <w:sz w:val="22"/>
      <w:lang w:val="en-GB"/>
    </w:rPr>
  </w:style>
  <w:style w:type="paragraph" w:styleId="Index5">
    <w:name w:val="index 5"/>
    <w:basedOn w:val="Normal"/>
    <w:next w:val="Normal"/>
    <w:autoRedefine/>
    <w:uiPriority w:val="99"/>
    <w:semiHidden/>
    <w:unhideWhenUsed/>
    <w:rsid w:val="00DF5434"/>
    <w:pPr>
      <w:spacing w:after="0" w:line="240" w:lineRule="auto"/>
      <w:ind w:left="1100" w:hanging="220"/>
    </w:pPr>
    <w:rPr>
      <w:rFonts w:asciiTheme="minorHAnsi" w:hAnsiTheme="minorHAnsi"/>
      <w:sz w:val="22"/>
      <w:lang w:val="en-GB"/>
    </w:rPr>
  </w:style>
  <w:style w:type="paragraph" w:styleId="Index6">
    <w:name w:val="index 6"/>
    <w:basedOn w:val="Normal"/>
    <w:next w:val="Normal"/>
    <w:autoRedefine/>
    <w:uiPriority w:val="99"/>
    <w:semiHidden/>
    <w:unhideWhenUsed/>
    <w:rsid w:val="00DF5434"/>
    <w:pPr>
      <w:spacing w:after="0" w:line="240" w:lineRule="auto"/>
      <w:ind w:left="1320" w:hanging="220"/>
    </w:pPr>
    <w:rPr>
      <w:rFonts w:asciiTheme="minorHAnsi" w:hAnsiTheme="minorHAnsi"/>
      <w:sz w:val="22"/>
      <w:lang w:val="en-GB"/>
    </w:rPr>
  </w:style>
  <w:style w:type="paragraph" w:styleId="Index7">
    <w:name w:val="index 7"/>
    <w:basedOn w:val="Normal"/>
    <w:next w:val="Normal"/>
    <w:autoRedefine/>
    <w:uiPriority w:val="99"/>
    <w:semiHidden/>
    <w:unhideWhenUsed/>
    <w:rsid w:val="00DF5434"/>
    <w:pPr>
      <w:spacing w:after="0" w:line="240" w:lineRule="auto"/>
      <w:ind w:left="1540" w:hanging="220"/>
    </w:pPr>
    <w:rPr>
      <w:rFonts w:asciiTheme="minorHAnsi" w:hAnsiTheme="minorHAnsi"/>
      <w:sz w:val="22"/>
      <w:lang w:val="en-GB"/>
    </w:rPr>
  </w:style>
  <w:style w:type="paragraph" w:styleId="Index8">
    <w:name w:val="index 8"/>
    <w:basedOn w:val="Normal"/>
    <w:next w:val="Normal"/>
    <w:autoRedefine/>
    <w:uiPriority w:val="99"/>
    <w:semiHidden/>
    <w:unhideWhenUsed/>
    <w:rsid w:val="00DF5434"/>
    <w:pPr>
      <w:spacing w:after="0" w:line="240" w:lineRule="auto"/>
      <w:ind w:left="1760" w:hanging="220"/>
    </w:pPr>
    <w:rPr>
      <w:rFonts w:asciiTheme="minorHAnsi" w:hAnsiTheme="minorHAnsi"/>
      <w:sz w:val="22"/>
      <w:lang w:val="en-GB"/>
    </w:rPr>
  </w:style>
  <w:style w:type="paragraph" w:styleId="Index9">
    <w:name w:val="index 9"/>
    <w:basedOn w:val="Normal"/>
    <w:next w:val="Normal"/>
    <w:autoRedefine/>
    <w:uiPriority w:val="99"/>
    <w:semiHidden/>
    <w:unhideWhenUsed/>
    <w:rsid w:val="00DF5434"/>
    <w:pPr>
      <w:spacing w:after="0" w:line="240" w:lineRule="auto"/>
      <w:ind w:left="1980" w:hanging="220"/>
    </w:pPr>
    <w:rPr>
      <w:rFonts w:asciiTheme="minorHAnsi" w:hAnsiTheme="minorHAnsi"/>
      <w:sz w:val="22"/>
      <w:lang w:val="en-GB"/>
    </w:rPr>
  </w:style>
  <w:style w:type="paragraph" w:styleId="IndexHeading">
    <w:name w:val="index heading"/>
    <w:basedOn w:val="Normal"/>
    <w:next w:val="Index1"/>
    <w:uiPriority w:val="99"/>
    <w:semiHidden/>
    <w:unhideWhenUsed/>
    <w:rsid w:val="00DF5434"/>
    <w:rPr>
      <w:rFonts w:asciiTheme="majorHAnsi" w:eastAsiaTheme="majorEastAsia" w:hAnsiTheme="majorHAnsi" w:cstheme="majorBidi"/>
      <w:b/>
      <w:bCs/>
      <w:sz w:val="22"/>
      <w:lang w:val="en-GB"/>
    </w:rPr>
  </w:style>
  <w:style w:type="paragraph" w:styleId="List">
    <w:name w:val="List"/>
    <w:basedOn w:val="Normal"/>
    <w:uiPriority w:val="99"/>
    <w:semiHidden/>
    <w:unhideWhenUsed/>
    <w:rsid w:val="00DF5434"/>
    <w:pPr>
      <w:ind w:left="283" w:hanging="283"/>
      <w:contextualSpacing/>
    </w:pPr>
    <w:rPr>
      <w:rFonts w:asciiTheme="minorHAnsi" w:hAnsiTheme="minorHAnsi"/>
      <w:sz w:val="22"/>
      <w:lang w:val="en-GB"/>
    </w:rPr>
  </w:style>
  <w:style w:type="paragraph" w:styleId="List2">
    <w:name w:val="List 2"/>
    <w:basedOn w:val="Normal"/>
    <w:uiPriority w:val="99"/>
    <w:semiHidden/>
    <w:unhideWhenUsed/>
    <w:rsid w:val="00DF5434"/>
    <w:pPr>
      <w:ind w:left="566" w:hanging="283"/>
      <w:contextualSpacing/>
    </w:pPr>
    <w:rPr>
      <w:rFonts w:asciiTheme="minorHAnsi" w:hAnsiTheme="minorHAnsi"/>
      <w:sz w:val="22"/>
      <w:lang w:val="en-GB"/>
    </w:rPr>
  </w:style>
  <w:style w:type="paragraph" w:styleId="List3">
    <w:name w:val="List 3"/>
    <w:basedOn w:val="Normal"/>
    <w:uiPriority w:val="99"/>
    <w:semiHidden/>
    <w:unhideWhenUsed/>
    <w:rsid w:val="00DF5434"/>
    <w:pPr>
      <w:ind w:left="849" w:hanging="283"/>
      <w:contextualSpacing/>
    </w:pPr>
    <w:rPr>
      <w:rFonts w:asciiTheme="minorHAnsi" w:hAnsiTheme="minorHAnsi"/>
      <w:sz w:val="22"/>
      <w:lang w:val="en-GB"/>
    </w:rPr>
  </w:style>
  <w:style w:type="paragraph" w:styleId="List4">
    <w:name w:val="List 4"/>
    <w:basedOn w:val="Normal"/>
    <w:uiPriority w:val="99"/>
    <w:semiHidden/>
    <w:unhideWhenUsed/>
    <w:rsid w:val="00DF5434"/>
    <w:pPr>
      <w:ind w:left="1132" w:hanging="283"/>
      <w:contextualSpacing/>
    </w:pPr>
    <w:rPr>
      <w:rFonts w:asciiTheme="minorHAnsi" w:hAnsiTheme="minorHAnsi"/>
      <w:sz w:val="22"/>
      <w:lang w:val="en-GB"/>
    </w:rPr>
  </w:style>
  <w:style w:type="paragraph" w:styleId="List5">
    <w:name w:val="List 5"/>
    <w:basedOn w:val="Normal"/>
    <w:uiPriority w:val="99"/>
    <w:semiHidden/>
    <w:unhideWhenUsed/>
    <w:rsid w:val="00DF5434"/>
    <w:pPr>
      <w:ind w:left="1415" w:hanging="283"/>
      <w:contextualSpacing/>
    </w:pPr>
    <w:rPr>
      <w:rFonts w:asciiTheme="minorHAnsi" w:hAnsiTheme="minorHAnsi"/>
      <w:sz w:val="22"/>
      <w:lang w:val="en-GB"/>
    </w:rPr>
  </w:style>
  <w:style w:type="paragraph" w:styleId="ListContinue">
    <w:name w:val="List Continue"/>
    <w:basedOn w:val="Normal"/>
    <w:uiPriority w:val="99"/>
    <w:semiHidden/>
    <w:unhideWhenUsed/>
    <w:rsid w:val="00DF5434"/>
    <w:pPr>
      <w:spacing w:after="120"/>
      <w:ind w:left="283"/>
      <w:contextualSpacing/>
    </w:pPr>
    <w:rPr>
      <w:rFonts w:asciiTheme="minorHAnsi" w:hAnsiTheme="minorHAnsi"/>
      <w:sz w:val="22"/>
      <w:lang w:val="en-GB"/>
    </w:rPr>
  </w:style>
  <w:style w:type="paragraph" w:styleId="ListContinue3">
    <w:name w:val="List Continue 3"/>
    <w:basedOn w:val="Normal"/>
    <w:uiPriority w:val="99"/>
    <w:semiHidden/>
    <w:unhideWhenUsed/>
    <w:rsid w:val="00DF5434"/>
    <w:pPr>
      <w:spacing w:after="120"/>
      <w:ind w:left="849"/>
      <w:contextualSpacing/>
    </w:pPr>
    <w:rPr>
      <w:rFonts w:asciiTheme="minorHAnsi" w:hAnsiTheme="minorHAnsi"/>
      <w:sz w:val="22"/>
      <w:lang w:val="en-GB"/>
    </w:rPr>
  </w:style>
  <w:style w:type="paragraph" w:styleId="ListContinue4">
    <w:name w:val="List Continue 4"/>
    <w:basedOn w:val="Normal"/>
    <w:uiPriority w:val="99"/>
    <w:semiHidden/>
    <w:unhideWhenUsed/>
    <w:rsid w:val="00DF5434"/>
    <w:pPr>
      <w:spacing w:after="120"/>
      <w:ind w:left="1132"/>
      <w:contextualSpacing/>
    </w:pPr>
    <w:rPr>
      <w:rFonts w:asciiTheme="minorHAnsi" w:hAnsiTheme="minorHAnsi"/>
      <w:sz w:val="22"/>
      <w:lang w:val="en-GB"/>
    </w:rPr>
  </w:style>
  <w:style w:type="paragraph" w:styleId="ListContinue5">
    <w:name w:val="List Continue 5"/>
    <w:basedOn w:val="Normal"/>
    <w:uiPriority w:val="99"/>
    <w:semiHidden/>
    <w:unhideWhenUsed/>
    <w:rsid w:val="00DF5434"/>
    <w:pPr>
      <w:spacing w:after="120"/>
      <w:ind w:left="1415"/>
      <w:contextualSpacing/>
    </w:pPr>
    <w:rPr>
      <w:rFonts w:asciiTheme="minorHAnsi" w:hAnsiTheme="minorHAnsi"/>
      <w:sz w:val="22"/>
      <w:lang w:val="en-GB"/>
    </w:rPr>
  </w:style>
  <w:style w:type="paragraph" w:styleId="ListNumber4">
    <w:name w:val="List Number 4"/>
    <w:basedOn w:val="Normal"/>
    <w:uiPriority w:val="99"/>
    <w:semiHidden/>
    <w:unhideWhenUsed/>
    <w:rsid w:val="00DF5434"/>
    <w:pPr>
      <w:numPr>
        <w:numId w:val="24"/>
      </w:numPr>
      <w:contextualSpacing/>
    </w:pPr>
    <w:rPr>
      <w:rFonts w:asciiTheme="minorHAnsi" w:hAnsiTheme="minorHAnsi"/>
      <w:sz w:val="22"/>
      <w:lang w:val="en-GB"/>
    </w:rPr>
  </w:style>
  <w:style w:type="paragraph" w:styleId="ListNumber5">
    <w:name w:val="List Number 5"/>
    <w:basedOn w:val="Normal"/>
    <w:uiPriority w:val="99"/>
    <w:semiHidden/>
    <w:unhideWhenUsed/>
    <w:rsid w:val="00DF5434"/>
    <w:pPr>
      <w:numPr>
        <w:numId w:val="25"/>
      </w:numPr>
      <w:contextualSpacing/>
    </w:pPr>
    <w:rPr>
      <w:rFonts w:asciiTheme="minorHAnsi" w:hAnsiTheme="minorHAnsi"/>
      <w:sz w:val="22"/>
      <w:lang w:val="en-GB"/>
    </w:rPr>
  </w:style>
  <w:style w:type="paragraph" w:styleId="MacroText">
    <w:name w:val="macro"/>
    <w:link w:val="MacroTextChar"/>
    <w:uiPriority w:val="99"/>
    <w:semiHidden/>
    <w:unhideWhenUsed/>
    <w:rsid w:val="00DF543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en-GB"/>
    </w:rPr>
  </w:style>
  <w:style w:type="character" w:customStyle="1" w:styleId="MacroTextChar">
    <w:name w:val="Macro Text Char"/>
    <w:basedOn w:val="DefaultParagraphFont"/>
    <w:link w:val="MacroText"/>
    <w:uiPriority w:val="99"/>
    <w:semiHidden/>
    <w:rsid w:val="00DF5434"/>
    <w:rPr>
      <w:rFonts w:ascii="Consolas" w:hAnsi="Consolas"/>
      <w:sz w:val="20"/>
      <w:szCs w:val="20"/>
      <w:lang w:val="en-GB"/>
    </w:rPr>
  </w:style>
  <w:style w:type="paragraph" w:styleId="MessageHeader">
    <w:name w:val="Message Header"/>
    <w:basedOn w:val="Normal"/>
    <w:link w:val="MessageHeaderChar"/>
    <w:uiPriority w:val="99"/>
    <w:semiHidden/>
    <w:unhideWhenUsed/>
    <w:rsid w:val="00DF543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lang w:val="en-GB"/>
    </w:rPr>
  </w:style>
  <w:style w:type="character" w:customStyle="1" w:styleId="MessageHeaderChar">
    <w:name w:val="Message Header Char"/>
    <w:basedOn w:val="DefaultParagraphFont"/>
    <w:link w:val="MessageHeader"/>
    <w:uiPriority w:val="99"/>
    <w:semiHidden/>
    <w:rsid w:val="00DF543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DF5434"/>
    <w:pPr>
      <w:ind w:left="720"/>
    </w:pPr>
    <w:rPr>
      <w:rFonts w:asciiTheme="minorHAnsi" w:hAnsiTheme="minorHAnsi"/>
      <w:sz w:val="22"/>
      <w:lang w:val="en-GB"/>
    </w:rPr>
  </w:style>
  <w:style w:type="paragraph" w:styleId="NoteHeading">
    <w:name w:val="Note Heading"/>
    <w:basedOn w:val="Normal"/>
    <w:next w:val="Normal"/>
    <w:link w:val="NoteHeadingChar"/>
    <w:uiPriority w:val="99"/>
    <w:semiHidden/>
    <w:unhideWhenUsed/>
    <w:rsid w:val="00DF5434"/>
    <w:pPr>
      <w:spacing w:after="0" w:line="240" w:lineRule="auto"/>
    </w:pPr>
    <w:rPr>
      <w:rFonts w:asciiTheme="minorHAnsi" w:hAnsiTheme="minorHAnsi"/>
      <w:sz w:val="22"/>
      <w:lang w:val="en-GB"/>
    </w:rPr>
  </w:style>
  <w:style w:type="character" w:customStyle="1" w:styleId="NoteHeadingChar">
    <w:name w:val="Note Heading Char"/>
    <w:basedOn w:val="DefaultParagraphFont"/>
    <w:link w:val="NoteHeading"/>
    <w:uiPriority w:val="99"/>
    <w:semiHidden/>
    <w:rsid w:val="00DF5434"/>
    <w:rPr>
      <w:lang w:val="en-GB"/>
    </w:rPr>
  </w:style>
  <w:style w:type="paragraph" w:styleId="Quote">
    <w:name w:val="Quote"/>
    <w:basedOn w:val="Normal"/>
    <w:next w:val="Normal"/>
    <w:link w:val="QuoteChar"/>
    <w:uiPriority w:val="29"/>
    <w:qFormat/>
    <w:rsid w:val="00DF5434"/>
    <w:pPr>
      <w:spacing w:before="200"/>
      <w:ind w:left="864" w:right="864"/>
      <w:jc w:val="center"/>
    </w:pPr>
    <w:rPr>
      <w:rFonts w:asciiTheme="minorHAnsi" w:hAnsiTheme="minorHAnsi"/>
      <w:i/>
      <w:iCs/>
      <w:color w:val="404040" w:themeColor="text1" w:themeTint="BF"/>
      <w:sz w:val="22"/>
      <w:lang w:val="en-GB"/>
    </w:rPr>
  </w:style>
  <w:style w:type="character" w:customStyle="1" w:styleId="QuoteChar">
    <w:name w:val="Quote Char"/>
    <w:basedOn w:val="DefaultParagraphFont"/>
    <w:link w:val="Quote"/>
    <w:uiPriority w:val="29"/>
    <w:rsid w:val="00DF5434"/>
    <w:rPr>
      <w:i/>
      <w:iCs/>
      <w:color w:val="404040" w:themeColor="text1" w:themeTint="BF"/>
      <w:lang w:val="en-GB"/>
    </w:rPr>
  </w:style>
  <w:style w:type="paragraph" w:styleId="Salutation">
    <w:name w:val="Salutation"/>
    <w:basedOn w:val="Normal"/>
    <w:next w:val="Normal"/>
    <w:link w:val="SalutationChar"/>
    <w:uiPriority w:val="99"/>
    <w:semiHidden/>
    <w:unhideWhenUsed/>
    <w:rsid w:val="00DF5434"/>
    <w:rPr>
      <w:rFonts w:asciiTheme="minorHAnsi" w:hAnsiTheme="minorHAnsi"/>
      <w:sz w:val="22"/>
      <w:lang w:val="en-GB"/>
    </w:rPr>
  </w:style>
  <w:style w:type="character" w:customStyle="1" w:styleId="SalutationChar">
    <w:name w:val="Salutation Char"/>
    <w:basedOn w:val="DefaultParagraphFont"/>
    <w:link w:val="Salutation"/>
    <w:uiPriority w:val="99"/>
    <w:semiHidden/>
    <w:rsid w:val="00DF5434"/>
    <w:rPr>
      <w:lang w:val="en-GB"/>
    </w:rPr>
  </w:style>
  <w:style w:type="paragraph" w:styleId="Signature">
    <w:name w:val="Signature"/>
    <w:basedOn w:val="Normal"/>
    <w:link w:val="SignatureChar"/>
    <w:uiPriority w:val="99"/>
    <w:semiHidden/>
    <w:unhideWhenUsed/>
    <w:rsid w:val="00DF5434"/>
    <w:pPr>
      <w:spacing w:after="0" w:line="240" w:lineRule="auto"/>
      <w:ind w:left="4252"/>
    </w:pPr>
    <w:rPr>
      <w:rFonts w:asciiTheme="minorHAnsi" w:hAnsiTheme="minorHAnsi"/>
      <w:sz w:val="22"/>
      <w:lang w:val="en-GB"/>
    </w:rPr>
  </w:style>
  <w:style w:type="character" w:customStyle="1" w:styleId="SignatureChar">
    <w:name w:val="Signature Char"/>
    <w:basedOn w:val="DefaultParagraphFont"/>
    <w:link w:val="Signature"/>
    <w:uiPriority w:val="99"/>
    <w:semiHidden/>
    <w:rsid w:val="00DF5434"/>
    <w:rPr>
      <w:lang w:val="en-GB"/>
    </w:rPr>
  </w:style>
  <w:style w:type="paragraph" w:styleId="Subtitle">
    <w:name w:val="Subtitle"/>
    <w:basedOn w:val="Normal"/>
    <w:next w:val="Normal"/>
    <w:link w:val="SubtitleChar"/>
    <w:uiPriority w:val="11"/>
    <w:qFormat/>
    <w:rsid w:val="00DF5434"/>
    <w:pPr>
      <w:numPr>
        <w:ilvl w:val="1"/>
      </w:numPr>
    </w:pPr>
    <w:rPr>
      <w:rFonts w:asciiTheme="minorHAnsi" w:eastAsiaTheme="minorEastAsia" w:hAnsiTheme="minorHAnsi"/>
      <w:color w:val="5A5A5A" w:themeColor="text1" w:themeTint="A5"/>
      <w:spacing w:val="15"/>
      <w:sz w:val="22"/>
      <w:lang w:val="en-GB"/>
    </w:rPr>
  </w:style>
  <w:style w:type="character" w:customStyle="1" w:styleId="SubtitleChar">
    <w:name w:val="Subtitle Char"/>
    <w:basedOn w:val="DefaultParagraphFont"/>
    <w:link w:val="Subtitle"/>
    <w:uiPriority w:val="11"/>
    <w:rsid w:val="00DF5434"/>
    <w:rPr>
      <w:rFonts w:eastAsiaTheme="minorEastAsia"/>
      <w:color w:val="5A5A5A" w:themeColor="text1" w:themeTint="A5"/>
      <w:spacing w:val="15"/>
      <w:lang w:val="en-GB"/>
    </w:rPr>
  </w:style>
  <w:style w:type="paragraph" w:styleId="TableofAuthorities">
    <w:name w:val="table of authorities"/>
    <w:basedOn w:val="Normal"/>
    <w:next w:val="Normal"/>
    <w:uiPriority w:val="99"/>
    <w:semiHidden/>
    <w:unhideWhenUsed/>
    <w:rsid w:val="00DF5434"/>
    <w:pPr>
      <w:spacing w:after="0"/>
      <w:ind w:left="220" w:hanging="220"/>
    </w:pPr>
    <w:rPr>
      <w:rFonts w:asciiTheme="minorHAnsi" w:hAnsiTheme="minorHAnsi"/>
      <w:sz w:val="22"/>
      <w:lang w:val="en-GB"/>
    </w:rPr>
  </w:style>
  <w:style w:type="paragraph" w:styleId="TableofFigures">
    <w:name w:val="table of figures"/>
    <w:basedOn w:val="Normal"/>
    <w:next w:val="Normal"/>
    <w:uiPriority w:val="99"/>
    <w:semiHidden/>
    <w:unhideWhenUsed/>
    <w:rsid w:val="00DF5434"/>
    <w:pPr>
      <w:spacing w:after="0"/>
    </w:pPr>
    <w:rPr>
      <w:rFonts w:asciiTheme="minorHAnsi" w:hAnsiTheme="minorHAnsi"/>
      <w:sz w:val="22"/>
      <w:lang w:val="en-GB"/>
    </w:rPr>
  </w:style>
  <w:style w:type="paragraph" w:styleId="TOAHeading">
    <w:name w:val="toa heading"/>
    <w:basedOn w:val="Normal"/>
    <w:next w:val="Normal"/>
    <w:uiPriority w:val="99"/>
    <w:semiHidden/>
    <w:unhideWhenUsed/>
    <w:rsid w:val="00DF5434"/>
    <w:pPr>
      <w:spacing w:before="120"/>
    </w:pPr>
    <w:rPr>
      <w:rFonts w:asciiTheme="majorHAnsi" w:eastAsiaTheme="majorEastAsia" w:hAnsiTheme="majorHAnsi" w:cstheme="majorBidi"/>
      <w:b/>
      <w:bCs/>
      <w:sz w:val="24"/>
      <w:szCs w:val="24"/>
      <w:lang w:val="en-GB"/>
    </w:rPr>
  </w:style>
  <w:style w:type="paragraph" w:customStyle="1" w:styleId="TableParagraph">
    <w:name w:val="Table Paragraph"/>
    <w:basedOn w:val="Normal"/>
    <w:uiPriority w:val="1"/>
    <w:qFormat/>
    <w:rsid w:val="00DF5434"/>
    <w:pPr>
      <w:widowControl w:val="0"/>
      <w:autoSpaceDE w:val="0"/>
      <w:autoSpaceDN w:val="0"/>
      <w:spacing w:after="0" w:line="240" w:lineRule="auto"/>
    </w:pPr>
    <w:rPr>
      <w:rFonts w:ascii="Arial Narrow" w:eastAsia="Arial Narrow" w:hAnsi="Arial Narrow" w:cs="Arial Narrow"/>
      <w:sz w:val="22"/>
      <w:lang w:val="en-US"/>
    </w:rPr>
  </w:style>
  <w:style w:type="character" w:customStyle="1" w:styleId="read-more-wrapper">
    <w:name w:val="read-more-wrapper"/>
    <w:basedOn w:val="DefaultParagraphFont"/>
    <w:rsid w:val="00DF5434"/>
  </w:style>
  <w:style w:type="character" w:customStyle="1" w:styleId="cf11">
    <w:name w:val="cf11"/>
    <w:basedOn w:val="DefaultParagraphFont"/>
    <w:rsid w:val="00AE27F8"/>
    <w:rPr>
      <w:rFonts w:ascii="Segoe UI" w:hAnsi="Segoe UI" w:cs="Segoe UI" w:hint="default"/>
      <w:color w:val="FF0000"/>
      <w:sz w:val="18"/>
      <w:szCs w:val="18"/>
      <w:shd w:val="clear" w:color="auto" w:fill="FFFF00"/>
    </w:rPr>
  </w:style>
  <w:style w:type="character" w:customStyle="1" w:styleId="cf21">
    <w:name w:val="cf21"/>
    <w:basedOn w:val="DefaultParagraphFont"/>
    <w:rsid w:val="005F6402"/>
    <w:rPr>
      <w:rFonts w:ascii="Segoe UI" w:hAnsi="Segoe UI" w:cs="Segoe UI" w:hint="default"/>
      <w:sz w:val="18"/>
      <w:szCs w:val="18"/>
      <w:shd w:val="clear" w:color="auto" w:fill="FFFFFF"/>
    </w:rPr>
  </w:style>
  <w:style w:type="character" w:customStyle="1" w:styleId="html-span">
    <w:name w:val="html-span"/>
    <w:basedOn w:val="DefaultParagraphFont"/>
    <w:rsid w:val="00B7644B"/>
  </w:style>
  <w:style w:type="character" w:customStyle="1" w:styleId="s2">
    <w:name w:val="s2"/>
    <w:basedOn w:val="DefaultParagraphFont"/>
    <w:rsid w:val="00B7644B"/>
  </w:style>
  <w:style w:type="paragraph" w:customStyle="1" w:styleId="pf1">
    <w:name w:val="pf1"/>
    <w:basedOn w:val="Normal"/>
    <w:rsid w:val="00BB078F"/>
    <w:pPr>
      <w:spacing w:before="100" w:beforeAutospacing="1" w:after="100" w:afterAutospacing="1" w:line="240" w:lineRule="auto"/>
      <w:jc w:val="both"/>
    </w:pPr>
    <w:rPr>
      <w:rFonts w:ascii="Times New Roman" w:eastAsia="Times New Roman" w:hAnsi="Times New Roman" w:cs="Times New Roman"/>
      <w:sz w:val="24"/>
      <w:szCs w:val="24"/>
      <w:lang w:eastAsia="en-AU"/>
    </w:rPr>
  </w:style>
  <w:style w:type="paragraph" w:customStyle="1" w:styleId="pf2">
    <w:name w:val="pf2"/>
    <w:basedOn w:val="Normal"/>
    <w:rsid w:val="00BB078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ARBody">
    <w:name w:val="*AR Body"/>
    <w:basedOn w:val="Normal"/>
    <w:uiPriority w:val="99"/>
    <w:rsid w:val="007C77AD"/>
    <w:pPr>
      <w:suppressAutoHyphens/>
      <w:autoSpaceDE w:val="0"/>
      <w:autoSpaceDN w:val="0"/>
      <w:adjustRightInd w:val="0"/>
      <w:spacing w:after="113" w:line="250" w:lineRule="atLeast"/>
      <w:textAlignment w:val="center"/>
    </w:pPr>
    <w:rPr>
      <w:rFonts w:ascii="Avenir LT Std 65 Medium" w:hAnsi="Avenir LT Std 65 Medium" w:cs="Avenir LT Std 65 Medium"/>
      <w:color w:val="000000"/>
      <w:sz w:val="19"/>
      <w:szCs w:val="19"/>
      <w:lang w:val="en-GB"/>
    </w:rPr>
  </w:style>
  <w:style w:type="character" w:customStyle="1" w:styleId="ARAvenirBold">
    <w:name w:val="*AR Avenir Bold"/>
    <w:uiPriority w:val="99"/>
    <w:rsid w:val="007C77AD"/>
    <w:rPr>
      <w:rFonts w:ascii="Avenir LT Std 55 Roman" w:hAnsi="Avenir LT Std 55 Roman" w:cs="Avenir LT Std 55 Roman"/>
      <w:color w:val="000000"/>
    </w:rPr>
  </w:style>
  <w:style w:type="character" w:customStyle="1" w:styleId="scxw21468409">
    <w:name w:val="scxw21468409"/>
    <w:basedOn w:val="DefaultParagraphFont"/>
    <w:rsid w:val="000C61C8"/>
  </w:style>
  <w:style w:type="table" w:styleId="GridTable1Light">
    <w:name w:val="Grid Table 1 Light"/>
    <w:basedOn w:val="TableNormal"/>
    <w:uiPriority w:val="46"/>
    <w:rsid w:val="00595521"/>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cxw185460865">
    <w:name w:val="scxw185460865"/>
    <w:basedOn w:val="DefaultParagraphFont"/>
    <w:rsid w:val="00362848"/>
  </w:style>
  <w:style w:type="character" w:customStyle="1" w:styleId="wacimagecontainer">
    <w:name w:val="wacimagecontainer"/>
    <w:basedOn w:val="DefaultParagraphFont"/>
    <w:rsid w:val="00362848"/>
  </w:style>
  <w:style w:type="character" w:customStyle="1" w:styleId="scxw113980641">
    <w:name w:val="scxw113980641"/>
    <w:basedOn w:val="DefaultParagraphFont"/>
    <w:rsid w:val="00B04556"/>
  </w:style>
  <w:style w:type="character" w:customStyle="1" w:styleId="scxw69347857">
    <w:name w:val="scxw69347857"/>
    <w:basedOn w:val="DefaultParagraphFont"/>
    <w:rsid w:val="007B52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89546">
      <w:bodyDiv w:val="1"/>
      <w:marLeft w:val="0"/>
      <w:marRight w:val="0"/>
      <w:marTop w:val="0"/>
      <w:marBottom w:val="0"/>
      <w:divBdr>
        <w:top w:val="none" w:sz="0" w:space="0" w:color="auto"/>
        <w:left w:val="none" w:sz="0" w:space="0" w:color="auto"/>
        <w:bottom w:val="none" w:sz="0" w:space="0" w:color="auto"/>
        <w:right w:val="none" w:sz="0" w:space="0" w:color="auto"/>
      </w:divBdr>
    </w:div>
    <w:div w:id="20789037">
      <w:bodyDiv w:val="1"/>
      <w:marLeft w:val="0"/>
      <w:marRight w:val="0"/>
      <w:marTop w:val="0"/>
      <w:marBottom w:val="0"/>
      <w:divBdr>
        <w:top w:val="none" w:sz="0" w:space="0" w:color="auto"/>
        <w:left w:val="none" w:sz="0" w:space="0" w:color="auto"/>
        <w:bottom w:val="none" w:sz="0" w:space="0" w:color="auto"/>
        <w:right w:val="none" w:sz="0" w:space="0" w:color="auto"/>
      </w:divBdr>
      <w:divsChild>
        <w:div w:id="49774494">
          <w:marLeft w:val="0"/>
          <w:marRight w:val="0"/>
          <w:marTop w:val="0"/>
          <w:marBottom w:val="0"/>
          <w:divBdr>
            <w:top w:val="none" w:sz="0" w:space="0" w:color="auto"/>
            <w:left w:val="none" w:sz="0" w:space="0" w:color="auto"/>
            <w:bottom w:val="none" w:sz="0" w:space="0" w:color="auto"/>
            <w:right w:val="none" w:sz="0" w:space="0" w:color="auto"/>
          </w:divBdr>
          <w:divsChild>
            <w:div w:id="511184790">
              <w:marLeft w:val="0"/>
              <w:marRight w:val="0"/>
              <w:marTop w:val="0"/>
              <w:marBottom w:val="0"/>
              <w:divBdr>
                <w:top w:val="none" w:sz="0" w:space="0" w:color="auto"/>
                <w:left w:val="none" w:sz="0" w:space="0" w:color="auto"/>
                <w:bottom w:val="none" w:sz="0" w:space="0" w:color="auto"/>
                <w:right w:val="none" w:sz="0" w:space="0" w:color="auto"/>
              </w:divBdr>
            </w:div>
          </w:divsChild>
        </w:div>
        <w:div w:id="82532305">
          <w:marLeft w:val="0"/>
          <w:marRight w:val="0"/>
          <w:marTop w:val="0"/>
          <w:marBottom w:val="0"/>
          <w:divBdr>
            <w:top w:val="none" w:sz="0" w:space="0" w:color="auto"/>
            <w:left w:val="none" w:sz="0" w:space="0" w:color="auto"/>
            <w:bottom w:val="none" w:sz="0" w:space="0" w:color="auto"/>
            <w:right w:val="none" w:sz="0" w:space="0" w:color="auto"/>
          </w:divBdr>
          <w:divsChild>
            <w:div w:id="345786677">
              <w:marLeft w:val="0"/>
              <w:marRight w:val="0"/>
              <w:marTop w:val="0"/>
              <w:marBottom w:val="0"/>
              <w:divBdr>
                <w:top w:val="none" w:sz="0" w:space="0" w:color="auto"/>
                <w:left w:val="none" w:sz="0" w:space="0" w:color="auto"/>
                <w:bottom w:val="none" w:sz="0" w:space="0" w:color="auto"/>
                <w:right w:val="none" w:sz="0" w:space="0" w:color="auto"/>
              </w:divBdr>
            </w:div>
          </w:divsChild>
        </w:div>
        <w:div w:id="724452132">
          <w:marLeft w:val="0"/>
          <w:marRight w:val="0"/>
          <w:marTop w:val="0"/>
          <w:marBottom w:val="0"/>
          <w:divBdr>
            <w:top w:val="none" w:sz="0" w:space="0" w:color="auto"/>
            <w:left w:val="none" w:sz="0" w:space="0" w:color="auto"/>
            <w:bottom w:val="none" w:sz="0" w:space="0" w:color="auto"/>
            <w:right w:val="none" w:sz="0" w:space="0" w:color="auto"/>
          </w:divBdr>
          <w:divsChild>
            <w:div w:id="113333101">
              <w:marLeft w:val="0"/>
              <w:marRight w:val="0"/>
              <w:marTop w:val="0"/>
              <w:marBottom w:val="0"/>
              <w:divBdr>
                <w:top w:val="none" w:sz="0" w:space="0" w:color="auto"/>
                <w:left w:val="none" w:sz="0" w:space="0" w:color="auto"/>
                <w:bottom w:val="none" w:sz="0" w:space="0" w:color="auto"/>
                <w:right w:val="none" w:sz="0" w:space="0" w:color="auto"/>
              </w:divBdr>
            </w:div>
          </w:divsChild>
        </w:div>
        <w:div w:id="1020089195">
          <w:marLeft w:val="0"/>
          <w:marRight w:val="0"/>
          <w:marTop w:val="0"/>
          <w:marBottom w:val="0"/>
          <w:divBdr>
            <w:top w:val="none" w:sz="0" w:space="0" w:color="auto"/>
            <w:left w:val="none" w:sz="0" w:space="0" w:color="auto"/>
            <w:bottom w:val="none" w:sz="0" w:space="0" w:color="auto"/>
            <w:right w:val="none" w:sz="0" w:space="0" w:color="auto"/>
          </w:divBdr>
          <w:divsChild>
            <w:div w:id="1541898170">
              <w:marLeft w:val="0"/>
              <w:marRight w:val="0"/>
              <w:marTop w:val="0"/>
              <w:marBottom w:val="0"/>
              <w:divBdr>
                <w:top w:val="none" w:sz="0" w:space="0" w:color="auto"/>
                <w:left w:val="none" w:sz="0" w:space="0" w:color="auto"/>
                <w:bottom w:val="none" w:sz="0" w:space="0" w:color="auto"/>
                <w:right w:val="none" w:sz="0" w:space="0" w:color="auto"/>
              </w:divBdr>
            </w:div>
          </w:divsChild>
        </w:div>
        <w:div w:id="1187789021">
          <w:marLeft w:val="0"/>
          <w:marRight w:val="0"/>
          <w:marTop w:val="0"/>
          <w:marBottom w:val="0"/>
          <w:divBdr>
            <w:top w:val="none" w:sz="0" w:space="0" w:color="auto"/>
            <w:left w:val="none" w:sz="0" w:space="0" w:color="auto"/>
            <w:bottom w:val="none" w:sz="0" w:space="0" w:color="auto"/>
            <w:right w:val="none" w:sz="0" w:space="0" w:color="auto"/>
          </w:divBdr>
          <w:divsChild>
            <w:div w:id="14346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58788">
      <w:bodyDiv w:val="1"/>
      <w:marLeft w:val="0"/>
      <w:marRight w:val="0"/>
      <w:marTop w:val="0"/>
      <w:marBottom w:val="0"/>
      <w:divBdr>
        <w:top w:val="none" w:sz="0" w:space="0" w:color="auto"/>
        <w:left w:val="none" w:sz="0" w:space="0" w:color="auto"/>
        <w:bottom w:val="none" w:sz="0" w:space="0" w:color="auto"/>
        <w:right w:val="none" w:sz="0" w:space="0" w:color="auto"/>
      </w:divBdr>
      <w:divsChild>
        <w:div w:id="1241720644">
          <w:marLeft w:val="0"/>
          <w:marRight w:val="0"/>
          <w:marTop w:val="120"/>
          <w:marBottom w:val="0"/>
          <w:divBdr>
            <w:top w:val="none" w:sz="0" w:space="0" w:color="auto"/>
            <w:left w:val="none" w:sz="0" w:space="0" w:color="auto"/>
            <w:bottom w:val="none" w:sz="0" w:space="0" w:color="auto"/>
            <w:right w:val="none" w:sz="0" w:space="0" w:color="auto"/>
          </w:divBdr>
          <w:divsChild>
            <w:div w:id="619336672">
              <w:marLeft w:val="0"/>
              <w:marRight w:val="0"/>
              <w:marTop w:val="0"/>
              <w:marBottom w:val="0"/>
              <w:divBdr>
                <w:top w:val="none" w:sz="0" w:space="0" w:color="auto"/>
                <w:left w:val="none" w:sz="0" w:space="0" w:color="auto"/>
                <w:bottom w:val="none" w:sz="0" w:space="0" w:color="auto"/>
                <w:right w:val="none" w:sz="0" w:space="0" w:color="auto"/>
              </w:divBdr>
            </w:div>
          </w:divsChild>
        </w:div>
        <w:div w:id="1253660508">
          <w:marLeft w:val="0"/>
          <w:marRight w:val="0"/>
          <w:marTop w:val="0"/>
          <w:marBottom w:val="0"/>
          <w:divBdr>
            <w:top w:val="none" w:sz="0" w:space="0" w:color="auto"/>
            <w:left w:val="none" w:sz="0" w:space="0" w:color="auto"/>
            <w:bottom w:val="none" w:sz="0" w:space="0" w:color="auto"/>
            <w:right w:val="none" w:sz="0" w:space="0" w:color="auto"/>
          </w:divBdr>
        </w:div>
        <w:div w:id="1257910296">
          <w:marLeft w:val="0"/>
          <w:marRight w:val="0"/>
          <w:marTop w:val="120"/>
          <w:marBottom w:val="0"/>
          <w:divBdr>
            <w:top w:val="none" w:sz="0" w:space="0" w:color="auto"/>
            <w:left w:val="none" w:sz="0" w:space="0" w:color="auto"/>
            <w:bottom w:val="none" w:sz="0" w:space="0" w:color="auto"/>
            <w:right w:val="none" w:sz="0" w:space="0" w:color="auto"/>
          </w:divBdr>
          <w:divsChild>
            <w:div w:id="2748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1607">
      <w:bodyDiv w:val="1"/>
      <w:marLeft w:val="0"/>
      <w:marRight w:val="0"/>
      <w:marTop w:val="0"/>
      <w:marBottom w:val="0"/>
      <w:divBdr>
        <w:top w:val="none" w:sz="0" w:space="0" w:color="auto"/>
        <w:left w:val="none" w:sz="0" w:space="0" w:color="auto"/>
        <w:bottom w:val="none" w:sz="0" w:space="0" w:color="auto"/>
        <w:right w:val="none" w:sz="0" w:space="0" w:color="auto"/>
      </w:divBdr>
    </w:div>
    <w:div w:id="79719370">
      <w:bodyDiv w:val="1"/>
      <w:marLeft w:val="0"/>
      <w:marRight w:val="0"/>
      <w:marTop w:val="0"/>
      <w:marBottom w:val="0"/>
      <w:divBdr>
        <w:top w:val="none" w:sz="0" w:space="0" w:color="auto"/>
        <w:left w:val="none" w:sz="0" w:space="0" w:color="auto"/>
        <w:bottom w:val="none" w:sz="0" w:space="0" w:color="auto"/>
        <w:right w:val="none" w:sz="0" w:space="0" w:color="auto"/>
      </w:divBdr>
    </w:div>
    <w:div w:id="87973481">
      <w:bodyDiv w:val="1"/>
      <w:marLeft w:val="0"/>
      <w:marRight w:val="0"/>
      <w:marTop w:val="0"/>
      <w:marBottom w:val="0"/>
      <w:divBdr>
        <w:top w:val="none" w:sz="0" w:space="0" w:color="auto"/>
        <w:left w:val="none" w:sz="0" w:space="0" w:color="auto"/>
        <w:bottom w:val="none" w:sz="0" w:space="0" w:color="auto"/>
        <w:right w:val="none" w:sz="0" w:space="0" w:color="auto"/>
      </w:divBdr>
    </w:div>
    <w:div w:id="110634925">
      <w:bodyDiv w:val="1"/>
      <w:marLeft w:val="0"/>
      <w:marRight w:val="0"/>
      <w:marTop w:val="0"/>
      <w:marBottom w:val="0"/>
      <w:divBdr>
        <w:top w:val="none" w:sz="0" w:space="0" w:color="auto"/>
        <w:left w:val="none" w:sz="0" w:space="0" w:color="auto"/>
        <w:bottom w:val="none" w:sz="0" w:space="0" w:color="auto"/>
        <w:right w:val="none" w:sz="0" w:space="0" w:color="auto"/>
      </w:divBdr>
    </w:div>
    <w:div w:id="120927080">
      <w:bodyDiv w:val="1"/>
      <w:marLeft w:val="0"/>
      <w:marRight w:val="0"/>
      <w:marTop w:val="0"/>
      <w:marBottom w:val="0"/>
      <w:divBdr>
        <w:top w:val="none" w:sz="0" w:space="0" w:color="auto"/>
        <w:left w:val="none" w:sz="0" w:space="0" w:color="auto"/>
        <w:bottom w:val="none" w:sz="0" w:space="0" w:color="auto"/>
        <w:right w:val="none" w:sz="0" w:space="0" w:color="auto"/>
      </w:divBdr>
    </w:div>
    <w:div w:id="141387382">
      <w:bodyDiv w:val="1"/>
      <w:marLeft w:val="0"/>
      <w:marRight w:val="0"/>
      <w:marTop w:val="0"/>
      <w:marBottom w:val="0"/>
      <w:divBdr>
        <w:top w:val="none" w:sz="0" w:space="0" w:color="auto"/>
        <w:left w:val="none" w:sz="0" w:space="0" w:color="auto"/>
        <w:bottom w:val="none" w:sz="0" w:space="0" w:color="auto"/>
        <w:right w:val="none" w:sz="0" w:space="0" w:color="auto"/>
      </w:divBdr>
    </w:div>
    <w:div w:id="159658815">
      <w:bodyDiv w:val="1"/>
      <w:marLeft w:val="0"/>
      <w:marRight w:val="0"/>
      <w:marTop w:val="0"/>
      <w:marBottom w:val="0"/>
      <w:divBdr>
        <w:top w:val="none" w:sz="0" w:space="0" w:color="auto"/>
        <w:left w:val="none" w:sz="0" w:space="0" w:color="auto"/>
        <w:bottom w:val="none" w:sz="0" w:space="0" w:color="auto"/>
        <w:right w:val="none" w:sz="0" w:space="0" w:color="auto"/>
      </w:divBdr>
    </w:div>
    <w:div w:id="174733766">
      <w:bodyDiv w:val="1"/>
      <w:marLeft w:val="0"/>
      <w:marRight w:val="0"/>
      <w:marTop w:val="0"/>
      <w:marBottom w:val="0"/>
      <w:divBdr>
        <w:top w:val="none" w:sz="0" w:space="0" w:color="auto"/>
        <w:left w:val="none" w:sz="0" w:space="0" w:color="auto"/>
        <w:bottom w:val="none" w:sz="0" w:space="0" w:color="auto"/>
        <w:right w:val="none" w:sz="0" w:space="0" w:color="auto"/>
      </w:divBdr>
      <w:divsChild>
        <w:div w:id="801465139">
          <w:marLeft w:val="0"/>
          <w:marRight w:val="0"/>
          <w:marTop w:val="0"/>
          <w:marBottom w:val="0"/>
          <w:divBdr>
            <w:top w:val="none" w:sz="0" w:space="0" w:color="auto"/>
            <w:left w:val="none" w:sz="0" w:space="0" w:color="auto"/>
            <w:bottom w:val="none" w:sz="0" w:space="0" w:color="auto"/>
            <w:right w:val="none" w:sz="0" w:space="0" w:color="auto"/>
          </w:divBdr>
          <w:divsChild>
            <w:div w:id="199668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1689">
      <w:bodyDiv w:val="1"/>
      <w:marLeft w:val="0"/>
      <w:marRight w:val="0"/>
      <w:marTop w:val="0"/>
      <w:marBottom w:val="0"/>
      <w:divBdr>
        <w:top w:val="none" w:sz="0" w:space="0" w:color="auto"/>
        <w:left w:val="none" w:sz="0" w:space="0" w:color="auto"/>
        <w:bottom w:val="none" w:sz="0" w:space="0" w:color="auto"/>
        <w:right w:val="none" w:sz="0" w:space="0" w:color="auto"/>
      </w:divBdr>
      <w:divsChild>
        <w:div w:id="139343903">
          <w:marLeft w:val="0"/>
          <w:marRight w:val="0"/>
          <w:marTop w:val="0"/>
          <w:marBottom w:val="0"/>
          <w:divBdr>
            <w:top w:val="none" w:sz="0" w:space="0" w:color="auto"/>
            <w:left w:val="none" w:sz="0" w:space="0" w:color="auto"/>
            <w:bottom w:val="none" w:sz="0" w:space="0" w:color="auto"/>
            <w:right w:val="none" w:sz="0" w:space="0" w:color="auto"/>
          </w:divBdr>
        </w:div>
        <w:div w:id="318923438">
          <w:marLeft w:val="0"/>
          <w:marRight w:val="0"/>
          <w:marTop w:val="0"/>
          <w:marBottom w:val="0"/>
          <w:divBdr>
            <w:top w:val="none" w:sz="0" w:space="0" w:color="auto"/>
            <w:left w:val="none" w:sz="0" w:space="0" w:color="auto"/>
            <w:bottom w:val="none" w:sz="0" w:space="0" w:color="auto"/>
            <w:right w:val="none" w:sz="0" w:space="0" w:color="auto"/>
          </w:divBdr>
        </w:div>
        <w:div w:id="465317115">
          <w:marLeft w:val="0"/>
          <w:marRight w:val="0"/>
          <w:marTop w:val="0"/>
          <w:marBottom w:val="0"/>
          <w:divBdr>
            <w:top w:val="none" w:sz="0" w:space="0" w:color="auto"/>
            <w:left w:val="none" w:sz="0" w:space="0" w:color="auto"/>
            <w:bottom w:val="none" w:sz="0" w:space="0" w:color="auto"/>
            <w:right w:val="none" w:sz="0" w:space="0" w:color="auto"/>
          </w:divBdr>
        </w:div>
        <w:div w:id="465851756">
          <w:marLeft w:val="0"/>
          <w:marRight w:val="0"/>
          <w:marTop w:val="0"/>
          <w:marBottom w:val="0"/>
          <w:divBdr>
            <w:top w:val="none" w:sz="0" w:space="0" w:color="auto"/>
            <w:left w:val="none" w:sz="0" w:space="0" w:color="auto"/>
            <w:bottom w:val="none" w:sz="0" w:space="0" w:color="auto"/>
            <w:right w:val="none" w:sz="0" w:space="0" w:color="auto"/>
          </w:divBdr>
        </w:div>
        <w:div w:id="572282220">
          <w:marLeft w:val="0"/>
          <w:marRight w:val="0"/>
          <w:marTop w:val="0"/>
          <w:marBottom w:val="0"/>
          <w:divBdr>
            <w:top w:val="none" w:sz="0" w:space="0" w:color="auto"/>
            <w:left w:val="none" w:sz="0" w:space="0" w:color="auto"/>
            <w:bottom w:val="none" w:sz="0" w:space="0" w:color="auto"/>
            <w:right w:val="none" w:sz="0" w:space="0" w:color="auto"/>
          </w:divBdr>
        </w:div>
        <w:div w:id="663895170">
          <w:marLeft w:val="0"/>
          <w:marRight w:val="0"/>
          <w:marTop w:val="0"/>
          <w:marBottom w:val="0"/>
          <w:divBdr>
            <w:top w:val="none" w:sz="0" w:space="0" w:color="auto"/>
            <w:left w:val="none" w:sz="0" w:space="0" w:color="auto"/>
            <w:bottom w:val="none" w:sz="0" w:space="0" w:color="auto"/>
            <w:right w:val="none" w:sz="0" w:space="0" w:color="auto"/>
          </w:divBdr>
        </w:div>
        <w:div w:id="820197780">
          <w:marLeft w:val="0"/>
          <w:marRight w:val="0"/>
          <w:marTop w:val="0"/>
          <w:marBottom w:val="0"/>
          <w:divBdr>
            <w:top w:val="none" w:sz="0" w:space="0" w:color="auto"/>
            <w:left w:val="none" w:sz="0" w:space="0" w:color="auto"/>
            <w:bottom w:val="none" w:sz="0" w:space="0" w:color="auto"/>
            <w:right w:val="none" w:sz="0" w:space="0" w:color="auto"/>
          </w:divBdr>
        </w:div>
        <w:div w:id="969046473">
          <w:marLeft w:val="0"/>
          <w:marRight w:val="0"/>
          <w:marTop w:val="0"/>
          <w:marBottom w:val="0"/>
          <w:divBdr>
            <w:top w:val="none" w:sz="0" w:space="0" w:color="auto"/>
            <w:left w:val="none" w:sz="0" w:space="0" w:color="auto"/>
            <w:bottom w:val="none" w:sz="0" w:space="0" w:color="auto"/>
            <w:right w:val="none" w:sz="0" w:space="0" w:color="auto"/>
          </w:divBdr>
        </w:div>
        <w:div w:id="1002704674">
          <w:marLeft w:val="0"/>
          <w:marRight w:val="0"/>
          <w:marTop w:val="0"/>
          <w:marBottom w:val="0"/>
          <w:divBdr>
            <w:top w:val="none" w:sz="0" w:space="0" w:color="auto"/>
            <w:left w:val="none" w:sz="0" w:space="0" w:color="auto"/>
            <w:bottom w:val="none" w:sz="0" w:space="0" w:color="auto"/>
            <w:right w:val="none" w:sz="0" w:space="0" w:color="auto"/>
          </w:divBdr>
        </w:div>
        <w:div w:id="1218123685">
          <w:marLeft w:val="0"/>
          <w:marRight w:val="0"/>
          <w:marTop w:val="0"/>
          <w:marBottom w:val="0"/>
          <w:divBdr>
            <w:top w:val="none" w:sz="0" w:space="0" w:color="auto"/>
            <w:left w:val="none" w:sz="0" w:space="0" w:color="auto"/>
            <w:bottom w:val="none" w:sz="0" w:space="0" w:color="auto"/>
            <w:right w:val="none" w:sz="0" w:space="0" w:color="auto"/>
          </w:divBdr>
        </w:div>
        <w:div w:id="1219979746">
          <w:marLeft w:val="0"/>
          <w:marRight w:val="0"/>
          <w:marTop w:val="0"/>
          <w:marBottom w:val="0"/>
          <w:divBdr>
            <w:top w:val="none" w:sz="0" w:space="0" w:color="auto"/>
            <w:left w:val="none" w:sz="0" w:space="0" w:color="auto"/>
            <w:bottom w:val="none" w:sz="0" w:space="0" w:color="auto"/>
            <w:right w:val="none" w:sz="0" w:space="0" w:color="auto"/>
          </w:divBdr>
        </w:div>
        <w:div w:id="1339236369">
          <w:marLeft w:val="0"/>
          <w:marRight w:val="0"/>
          <w:marTop w:val="0"/>
          <w:marBottom w:val="0"/>
          <w:divBdr>
            <w:top w:val="none" w:sz="0" w:space="0" w:color="auto"/>
            <w:left w:val="none" w:sz="0" w:space="0" w:color="auto"/>
            <w:bottom w:val="none" w:sz="0" w:space="0" w:color="auto"/>
            <w:right w:val="none" w:sz="0" w:space="0" w:color="auto"/>
          </w:divBdr>
        </w:div>
        <w:div w:id="1383863475">
          <w:marLeft w:val="0"/>
          <w:marRight w:val="0"/>
          <w:marTop w:val="0"/>
          <w:marBottom w:val="0"/>
          <w:divBdr>
            <w:top w:val="none" w:sz="0" w:space="0" w:color="auto"/>
            <w:left w:val="none" w:sz="0" w:space="0" w:color="auto"/>
            <w:bottom w:val="none" w:sz="0" w:space="0" w:color="auto"/>
            <w:right w:val="none" w:sz="0" w:space="0" w:color="auto"/>
          </w:divBdr>
        </w:div>
        <w:div w:id="1583948115">
          <w:marLeft w:val="0"/>
          <w:marRight w:val="0"/>
          <w:marTop w:val="0"/>
          <w:marBottom w:val="0"/>
          <w:divBdr>
            <w:top w:val="none" w:sz="0" w:space="0" w:color="auto"/>
            <w:left w:val="none" w:sz="0" w:space="0" w:color="auto"/>
            <w:bottom w:val="none" w:sz="0" w:space="0" w:color="auto"/>
            <w:right w:val="none" w:sz="0" w:space="0" w:color="auto"/>
          </w:divBdr>
        </w:div>
        <w:div w:id="1769888010">
          <w:marLeft w:val="0"/>
          <w:marRight w:val="0"/>
          <w:marTop w:val="0"/>
          <w:marBottom w:val="0"/>
          <w:divBdr>
            <w:top w:val="none" w:sz="0" w:space="0" w:color="auto"/>
            <w:left w:val="none" w:sz="0" w:space="0" w:color="auto"/>
            <w:bottom w:val="none" w:sz="0" w:space="0" w:color="auto"/>
            <w:right w:val="none" w:sz="0" w:space="0" w:color="auto"/>
          </w:divBdr>
        </w:div>
        <w:div w:id="1855221955">
          <w:marLeft w:val="0"/>
          <w:marRight w:val="0"/>
          <w:marTop w:val="0"/>
          <w:marBottom w:val="0"/>
          <w:divBdr>
            <w:top w:val="none" w:sz="0" w:space="0" w:color="auto"/>
            <w:left w:val="none" w:sz="0" w:space="0" w:color="auto"/>
            <w:bottom w:val="none" w:sz="0" w:space="0" w:color="auto"/>
            <w:right w:val="none" w:sz="0" w:space="0" w:color="auto"/>
          </w:divBdr>
        </w:div>
        <w:div w:id="1961956237">
          <w:marLeft w:val="0"/>
          <w:marRight w:val="0"/>
          <w:marTop w:val="0"/>
          <w:marBottom w:val="0"/>
          <w:divBdr>
            <w:top w:val="none" w:sz="0" w:space="0" w:color="auto"/>
            <w:left w:val="none" w:sz="0" w:space="0" w:color="auto"/>
            <w:bottom w:val="none" w:sz="0" w:space="0" w:color="auto"/>
            <w:right w:val="none" w:sz="0" w:space="0" w:color="auto"/>
          </w:divBdr>
        </w:div>
      </w:divsChild>
    </w:div>
    <w:div w:id="220872416">
      <w:bodyDiv w:val="1"/>
      <w:marLeft w:val="0"/>
      <w:marRight w:val="0"/>
      <w:marTop w:val="0"/>
      <w:marBottom w:val="0"/>
      <w:divBdr>
        <w:top w:val="none" w:sz="0" w:space="0" w:color="auto"/>
        <w:left w:val="none" w:sz="0" w:space="0" w:color="auto"/>
        <w:bottom w:val="none" w:sz="0" w:space="0" w:color="auto"/>
        <w:right w:val="none" w:sz="0" w:space="0" w:color="auto"/>
      </w:divBdr>
    </w:div>
    <w:div w:id="222646794">
      <w:bodyDiv w:val="1"/>
      <w:marLeft w:val="0"/>
      <w:marRight w:val="0"/>
      <w:marTop w:val="0"/>
      <w:marBottom w:val="0"/>
      <w:divBdr>
        <w:top w:val="none" w:sz="0" w:space="0" w:color="auto"/>
        <w:left w:val="none" w:sz="0" w:space="0" w:color="auto"/>
        <w:bottom w:val="none" w:sz="0" w:space="0" w:color="auto"/>
        <w:right w:val="none" w:sz="0" w:space="0" w:color="auto"/>
      </w:divBdr>
    </w:div>
    <w:div w:id="245070726">
      <w:bodyDiv w:val="1"/>
      <w:marLeft w:val="0"/>
      <w:marRight w:val="0"/>
      <w:marTop w:val="0"/>
      <w:marBottom w:val="0"/>
      <w:divBdr>
        <w:top w:val="none" w:sz="0" w:space="0" w:color="auto"/>
        <w:left w:val="none" w:sz="0" w:space="0" w:color="auto"/>
        <w:bottom w:val="none" w:sz="0" w:space="0" w:color="auto"/>
        <w:right w:val="none" w:sz="0" w:space="0" w:color="auto"/>
      </w:divBdr>
    </w:div>
    <w:div w:id="282613988">
      <w:bodyDiv w:val="1"/>
      <w:marLeft w:val="0"/>
      <w:marRight w:val="0"/>
      <w:marTop w:val="0"/>
      <w:marBottom w:val="0"/>
      <w:divBdr>
        <w:top w:val="none" w:sz="0" w:space="0" w:color="auto"/>
        <w:left w:val="none" w:sz="0" w:space="0" w:color="auto"/>
        <w:bottom w:val="none" w:sz="0" w:space="0" w:color="auto"/>
        <w:right w:val="none" w:sz="0" w:space="0" w:color="auto"/>
      </w:divBdr>
    </w:div>
    <w:div w:id="286743600">
      <w:bodyDiv w:val="1"/>
      <w:marLeft w:val="0"/>
      <w:marRight w:val="0"/>
      <w:marTop w:val="0"/>
      <w:marBottom w:val="0"/>
      <w:divBdr>
        <w:top w:val="none" w:sz="0" w:space="0" w:color="auto"/>
        <w:left w:val="none" w:sz="0" w:space="0" w:color="auto"/>
        <w:bottom w:val="none" w:sz="0" w:space="0" w:color="auto"/>
        <w:right w:val="none" w:sz="0" w:space="0" w:color="auto"/>
      </w:divBdr>
      <w:divsChild>
        <w:div w:id="534462406">
          <w:marLeft w:val="0"/>
          <w:marRight w:val="0"/>
          <w:marTop w:val="0"/>
          <w:marBottom w:val="0"/>
          <w:divBdr>
            <w:top w:val="none" w:sz="0" w:space="0" w:color="auto"/>
            <w:left w:val="none" w:sz="0" w:space="0" w:color="auto"/>
            <w:bottom w:val="none" w:sz="0" w:space="0" w:color="auto"/>
            <w:right w:val="none" w:sz="0" w:space="0" w:color="auto"/>
          </w:divBdr>
          <w:divsChild>
            <w:div w:id="1066954787">
              <w:marLeft w:val="-75"/>
              <w:marRight w:val="0"/>
              <w:marTop w:val="30"/>
              <w:marBottom w:val="30"/>
              <w:divBdr>
                <w:top w:val="none" w:sz="0" w:space="0" w:color="auto"/>
                <w:left w:val="none" w:sz="0" w:space="0" w:color="auto"/>
                <w:bottom w:val="none" w:sz="0" w:space="0" w:color="auto"/>
                <w:right w:val="none" w:sz="0" w:space="0" w:color="auto"/>
              </w:divBdr>
              <w:divsChild>
                <w:div w:id="46077963">
                  <w:marLeft w:val="0"/>
                  <w:marRight w:val="0"/>
                  <w:marTop w:val="0"/>
                  <w:marBottom w:val="0"/>
                  <w:divBdr>
                    <w:top w:val="none" w:sz="0" w:space="0" w:color="auto"/>
                    <w:left w:val="none" w:sz="0" w:space="0" w:color="auto"/>
                    <w:bottom w:val="none" w:sz="0" w:space="0" w:color="auto"/>
                    <w:right w:val="none" w:sz="0" w:space="0" w:color="auto"/>
                  </w:divBdr>
                  <w:divsChild>
                    <w:div w:id="1754550941">
                      <w:marLeft w:val="0"/>
                      <w:marRight w:val="0"/>
                      <w:marTop w:val="0"/>
                      <w:marBottom w:val="0"/>
                      <w:divBdr>
                        <w:top w:val="none" w:sz="0" w:space="0" w:color="auto"/>
                        <w:left w:val="none" w:sz="0" w:space="0" w:color="auto"/>
                        <w:bottom w:val="none" w:sz="0" w:space="0" w:color="auto"/>
                        <w:right w:val="none" w:sz="0" w:space="0" w:color="auto"/>
                      </w:divBdr>
                    </w:div>
                  </w:divsChild>
                </w:div>
                <w:div w:id="74985839">
                  <w:marLeft w:val="0"/>
                  <w:marRight w:val="0"/>
                  <w:marTop w:val="0"/>
                  <w:marBottom w:val="0"/>
                  <w:divBdr>
                    <w:top w:val="none" w:sz="0" w:space="0" w:color="auto"/>
                    <w:left w:val="none" w:sz="0" w:space="0" w:color="auto"/>
                    <w:bottom w:val="none" w:sz="0" w:space="0" w:color="auto"/>
                    <w:right w:val="none" w:sz="0" w:space="0" w:color="auto"/>
                  </w:divBdr>
                  <w:divsChild>
                    <w:div w:id="372925173">
                      <w:marLeft w:val="0"/>
                      <w:marRight w:val="0"/>
                      <w:marTop w:val="0"/>
                      <w:marBottom w:val="0"/>
                      <w:divBdr>
                        <w:top w:val="none" w:sz="0" w:space="0" w:color="auto"/>
                        <w:left w:val="none" w:sz="0" w:space="0" w:color="auto"/>
                        <w:bottom w:val="none" w:sz="0" w:space="0" w:color="auto"/>
                        <w:right w:val="none" w:sz="0" w:space="0" w:color="auto"/>
                      </w:divBdr>
                    </w:div>
                    <w:div w:id="1367101092">
                      <w:marLeft w:val="0"/>
                      <w:marRight w:val="0"/>
                      <w:marTop w:val="0"/>
                      <w:marBottom w:val="0"/>
                      <w:divBdr>
                        <w:top w:val="none" w:sz="0" w:space="0" w:color="auto"/>
                        <w:left w:val="none" w:sz="0" w:space="0" w:color="auto"/>
                        <w:bottom w:val="none" w:sz="0" w:space="0" w:color="auto"/>
                        <w:right w:val="none" w:sz="0" w:space="0" w:color="auto"/>
                      </w:divBdr>
                    </w:div>
                    <w:div w:id="2118986607">
                      <w:marLeft w:val="0"/>
                      <w:marRight w:val="0"/>
                      <w:marTop w:val="0"/>
                      <w:marBottom w:val="0"/>
                      <w:divBdr>
                        <w:top w:val="none" w:sz="0" w:space="0" w:color="auto"/>
                        <w:left w:val="none" w:sz="0" w:space="0" w:color="auto"/>
                        <w:bottom w:val="none" w:sz="0" w:space="0" w:color="auto"/>
                        <w:right w:val="none" w:sz="0" w:space="0" w:color="auto"/>
                      </w:divBdr>
                    </w:div>
                  </w:divsChild>
                </w:div>
                <w:div w:id="79298938">
                  <w:marLeft w:val="0"/>
                  <w:marRight w:val="0"/>
                  <w:marTop w:val="0"/>
                  <w:marBottom w:val="0"/>
                  <w:divBdr>
                    <w:top w:val="none" w:sz="0" w:space="0" w:color="auto"/>
                    <w:left w:val="none" w:sz="0" w:space="0" w:color="auto"/>
                    <w:bottom w:val="none" w:sz="0" w:space="0" w:color="auto"/>
                    <w:right w:val="none" w:sz="0" w:space="0" w:color="auto"/>
                  </w:divBdr>
                  <w:divsChild>
                    <w:div w:id="1279725095">
                      <w:marLeft w:val="0"/>
                      <w:marRight w:val="0"/>
                      <w:marTop w:val="0"/>
                      <w:marBottom w:val="0"/>
                      <w:divBdr>
                        <w:top w:val="none" w:sz="0" w:space="0" w:color="auto"/>
                        <w:left w:val="none" w:sz="0" w:space="0" w:color="auto"/>
                        <w:bottom w:val="none" w:sz="0" w:space="0" w:color="auto"/>
                        <w:right w:val="none" w:sz="0" w:space="0" w:color="auto"/>
                      </w:divBdr>
                    </w:div>
                    <w:div w:id="1443183522">
                      <w:marLeft w:val="0"/>
                      <w:marRight w:val="0"/>
                      <w:marTop w:val="0"/>
                      <w:marBottom w:val="0"/>
                      <w:divBdr>
                        <w:top w:val="none" w:sz="0" w:space="0" w:color="auto"/>
                        <w:left w:val="none" w:sz="0" w:space="0" w:color="auto"/>
                        <w:bottom w:val="none" w:sz="0" w:space="0" w:color="auto"/>
                        <w:right w:val="none" w:sz="0" w:space="0" w:color="auto"/>
                      </w:divBdr>
                    </w:div>
                  </w:divsChild>
                </w:div>
                <w:div w:id="109446536">
                  <w:marLeft w:val="0"/>
                  <w:marRight w:val="0"/>
                  <w:marTop w:val="0"/>
                  <w:marBottom w:val="0"/>
                  <w:divBdr>
                    <w:top w:val="none" w:sz="0" w:space="0" w:color="auto"/>
                    <w:left w:val="none" w:sz="0" w:space="0" w:color="auto"/>
                    <w:bottom w:val="none" w:sz="0" w:space="0" w:color="auto"/>
                    <w:right w:val="none" w:sz="0" w:space="0" w:color="auto"/>
                  </w:divBdr>
                  <w:divsChild>
                    <w:div w:id="566305913">
                      <w:marLeft w:val="0"/>
                      <w:marRight w:val="0"/>
                      <w:marTop w:val="0"/>
                      <w:marBottom w:val="0"/>
                      <w:divBdr>
                        <w:top w:val="none" w:sz="0" w:space="0" w:color="auto"/>
                        <w:left w:val="none" w:sz="0" w:space="0" w:color="auto"/>
                        <w:bottom w:val="none" w:sz="0" w:space="0" w:color="auto"/>
                        <w:right w:val="none" w:sz="0" w:space="0" w:color="auto"/>
                      </w:divBdr>
                    </w:div>
                    <w:div w:id="1494491365">
                      <w:marLeft w:val="0"/>
                      <w:marRight w:val="0"/>
                      <w:marTop w:val="0"/>
                      <w:marBottom w:val="0"/>
                      <w:divBdr>
                        <w:top w:val="none" w:sz="0" w:space="0" w:color="auto"/>
                        <w:left w:val="none" w:sz="0" w:space="0" w:color="auto"/>
                        <w:bottom w:val="none" w:sz="0" w:space="0" w:color="auto"/>
                        <w:right w:val="none" w:sz="0" w:space="0" w:color="auto"/>
                      </w:divBdr>
                    </w:div>
                  </w:divsChild>
                </w:div>
                <w:div w:id="118687201">
                  <w:marLeft w:val="0"/>
                  <w:marRight w:val="0"/>
                  <w:marTop w:val="0"/>
                  <w:marBottom w:val="0"/>
                  <w:divBdr>
                    <w:top w:val="none" w:sz="0" w:space="0" w:color="auto"/>
                    <w:left w:val="none" w:sz="0" w:space="0" w:color="auto"/>
                    <w:bottom w:val="none" w:sz="0" w:space="0" w:color="auto"/>
                    <w:right w:val="none" w:sz="0" w:space="0" w:color="auto"/>
                  </w:divBdr>
                  <w:divsChild>
                    <w:div w:id="1030182094">
                      <w:marLeft w:val="0"/>
                      <w:marRight w:val="0"/>
                      <w:marTop w:val="0"/>
                      <w:marBottom w:val="0"/>
                      <w:divBdr>
                        <w:top w:val="none" w:sz="0" w:space="0" w:color="auto"/>
                        <w:left w:val="none" w:sz="0" w:space="0" w:color="auto"/>
                        <w:bottom w:val="none" w:sz="0" w:space="0" w:color="auto"/>
                        <w:right w:val="none" w:sz="0" w:space="0" w:color="auto"/>
                      </w:divBdr>
                    </w:div>
                  </w:divsChild>
                </w:div>
                <w:div w:id="129440247">
                  <w:marLeft w:val="0"/>
                  <w:marRight w:val="0"/>
                  <w:marTop w:val="0"/>
                  <w:marBottom w:val="0"/>
                  <w:divBdr>
                    <w:top w:val="none" w:sz="0" w:space="0" w:color="auto"/>
                    <w:left w:val="none" w:sz="0" w:space="0" w:color="auto"/>
                    <w:bottom w:val="none" w:sz="0" w:space="0" w:color="auto"/>
                    <w:right w:val="none" w:sz="0" w:space="0" w:color="auto"/>
                  </w:divBdr>
                  <w:divsChild>
                    <w:div w:id="1651785875">
                      <w:marLeft w:val="0"/>
                      <w:marRight w:val="0"/>
                      <w:marTop w:val="0"/>
                      <w:marBottom w:val="0"/>
                      <w:divBdr>
                        <w:top w:val="none" w:sz="0" w:space="0" w:color="auto"/>
                        <w:left w:val="none" w:sz="0" w:space="0" w:color="auto"/>
                        <w:bottom w:val="none" w:sz="0" w:space="0" w:color="auto"/>
                        <w:right w:val="none" w:sz="0" w:space="0" w:color="auto"/>
                      </w:divBdr>
                    </w:div>
                    <w:div w:id="1871645230">
                      <w:marLeft w:val="0"/>
                      <w:marRight w:val="0"/>
                      <w:marTop w:val="0"/>
                      <w:marBottom w:val="0"/>
                      <w:divBdr>
                        <w:top w:val="none" w:sz="0" w:space="0" w:color="auto"/>
                        <w:left w:val="none" w:sz="0" w:space="0" w:color="auto"/>
                        <w:bottom w:val="none" w:sz="0" w:space="0" w:color="auto"/>
                        <w:right w:val="none" w:sz="0" w:space="0" w:color="auto"/>
                      </w:divBdr>
                    </w:div>
                  </w:divsChild>
                </w:div>
                <w:div w:id="163208703">
                  <w:marLeft w:val="0"/>
                  <w:marRight w:val="0"/>
                  <w:marTop w:val="0"/>
                  <w:marBottom w:val="0"/>
                  <w:divBdr>
                    <w:top w:val="none" w:sz="0" w:space="0" w:color="auto"/>
                    <w:left w:val="none" w:sz="0" w:space="0" w:color="auto"/>
                    <w:bottom w:val="none" w:sz="0" w:space="0" w:color="auto"/>
                    <w:right w:val="none" w:sz="0" w:space="0" w:color="auto"/>
                  </w:divBdr>
                  <w:divsChild>
                    <w:div w:id="727454093">
                      <w:marLeft w:val="0"/>
                      <w:marRight w:val="0"/>
                      <w:marTop w:val="0"/>
                      <w:marBottom w:val="0"/>
                      <w:divBdr>
                        <w:top w:val="none" w:sz="0" w:space="0" w:color="auto"/>
                        <w:left w:val="none" w:sz="0" w:space="0" w:color="auto"/>
                        <w:bottom w:val="none" w:sz="0" w:space="0" w:color="auto"/>
                        <w:right w:val="none" w:sz="0" w:space="0" w:color="auto"/>
                      </w:divBdr>
                    </w:div>
                    <w:div w:id="1374690394">
                      <w:marLeft w:val="0"/>
                      <w:marRight w:val="0"/>
                      <w:marTop w:val="0"/>
                      <w:marBottom w:val="0"/>
                      <w:divBdr>
                        <w:top w:val="none" w:sz="0" w:space="0" w:color="auto"/>
                        <w:left w:val="none" w:sz="0" w:space="0" w:color="auto"/>
                        <w:bottom w:val="none" w:sz="0" w:space="0" w:color="auto"/>
                        <w:right w:val="none" w:sz="0" w:space="0" w:color="auto"/>
                      </w:divBdr>
                    </w:div>
                    <w:div w:id="1440028517">
                      <w:marLeft w:val="0"/>
                      <w:marRight w:val="0"/>
                      <w:marTop w:val="0"/>
                      <w:marBottom w:val="0"/>
                      <w:divBdr>
                        <w:top w:val="none" w:sz="0" w:space="0" w:color="auto"/>
                        <w:left w:val="none" w:sz="0" w:space="0" w:color="auto"/>
                        <w:bottom w:val="none" w:sz="0" w:space="0" w:color="auto"/>
                        <w:right w:val="none" w:sz="0" w:space="0" w:color="auto"/>
                      </w:divBdr>
                    </w:div>
                  </w:divsChild>
                </w:div>
                <w:div w:id="204412268">
                  <w:marLeft w:val="0"/>
                  <w:marRight w:val="0"/>
                  <w:marTop w:val="0"/>
                  <w:marBottom w:val="0"/>
                  <w:divBdr>
                    <w:top w:val="none" w:sz="0" w:space="0" w:color="auto"/>
                    <w:left w:val="none" w:sz="0" w:space="0" w:color="auto"/>
                    <w:bottom w:val="none" w:sz="0" w:space="0" w:color="auto"/>
                    <w:right w:val="none" w:sz="0" w:space="0" w:color="auto"/>
                  </w:divBdr>
                  <w:divsChild>
                    <w:div w:id="52581068">
                      <w:marLeft w:val="0"/>
                      <w:marRight w:val="0"/>
                      <w:marTop w:val="0"/>
                      <w:marBottom w:val="0"/>
                      <w:divBdr>
                        <w:top w:val="none" w:sz="0" w:space="0" w:color="auto"/>
                        <w:left w:val="none" w:sz="0" w:space="0" w:color="auto"/>
                        <w:bottom w:val="none" w:sz="0" w:space="0" w:color="auto"/>
                        <w:right w:val="none" w:sz="0" w:space="0" w:color="auto"/>
                      </w:divBdr>
                    </w:div>
                  </w:divsChild>
                </w:div>
                <w:div w:id="242568481">
                  <w:marLeft w:val="0"/>
                  <w:marRight w:val="0"/>
                  <w:marTop w:val="0"/>
                  <w:marBottom w:val="0"/>
                  <w:divBdr>
                    <w:top w:val="none" w:sz="0" w:space="0" w:color="auto"/>
                    <w:left w:val="none" w:sz="0" w:space="0" w:color="auto"/>
                    <w:bottom w:val="none" w:sz="0" w:space="0" w:color="auto"/>
                    <w:right w:val="none" w:sz="0" w:space="0" w:color="auto"/>
                  </w:divBdr>
                  <w:divsChild>
                    <w:div w:id="368378223">
                      <w:marLeft w:val="0"/>
                      <w:marRight w:val="0"/>
                      <w:marTop w:val="0"/>
                      <w:marBottom w:val="0"/>
                      <w:divBdr>
                        <w:top w:val="none" w:sz="0" w:space="0" w:color="auto"/>
                        <w:left w:val="none" w:sz="0" w:space="0" w:color="auto"/>
                        <w:bottom w:val="none" w:sz="0" w:space="0" w:color="auto"/>
                        <w:right w:val="none" w:sz="0" w:space="0" w:color="auto"/>
                      </w:divBdr>
                    </w:div>
                  </w:divsChild>
                </w:div>
                <w:div w:id="246311613">
                  <w:marLeft w:val="0"/>
                  <w:marRight w:val="0"/>
                  <w:marTop w:val="0"/>
                  <w:marBottom w:val="0"/>
                  <w:divBdr>
                    <w:top w:val="none" w:sz="0" w:space="0" w:color="auto"/>
                    <w:left w:val="none" w:sz="0" w:space="0" w:color="auto"/>
                    <w:bottom w:val="none" w:sz="0" w:space="0" w:color="auto"/>
                    <w:right w:val="none" w:sz="0" w:space="0" w:color="auto"/>
                  </w:divBdr>
                  <w:divsChild>
                    <w:div w:id="1407341978">
                      <w:marLeft w:val="0"/>
                      <w:marRight w:val="0"/>
                      <w:marTop w:val="0"/>
                      <w:marBottom w:val="0"/>
                      <w:divBdr>
                        <w:top w:val="none" w:sz="0" w:space="0" w:color="auto"/>
                        <w:left w:val="none" w:sz="0" w:space="0" w:color="auto"/>
                        <w:bottom w:val="none" w:sz="0" w:space="0" w:color="auto"/>
                        <w:right w:val="none" w:sz="0" w:space="0" w:color="auto"/>
                      </w:divBdr>
                    </w:div>
                  </w:divsChild>
                </w:div>
                <w:div w:id="250235929">
                  <w:marLeft w:val="0"/>
                  <w:marRight w:val="0"/>
                  <w:marTop w:val="0"/>
                  <w:marBottom w:val="0"/>
                  <w:divBdr>
                    <w:top w:val="none" w:sz="0" w:space="0" w:color="auto"/>
                    <w:left w:val="none" w:sz="0" w:space="0" w:color="auto"/>
                    <w:bottom w:val="none" w:sz="0" w:space="0" w:color="auto"/>
                    <w:right w:val="none" w:sz="0" w:space="0" w:color="auto"/>
                  </w:divBdr>
                  <w:divsChild>
                    <w:div w:id="158928331">
                      <w:marLeft w:val="0"/>
                      <w:marRight w:val="0"/>
                      <w:marTop w:val="0"/>
                      <w:marBottom w:val="0"/>
                      <w:divBdr>
                        <w:top w:val="none" w:sz="0" w:space="0" w:color="auto"/>
                        <w:left w:val="none" w:sz="0" w:space="0" w:color="auto"/>
                        <w:bottom w:val="none" w:sz="0" w:space="0" w:color="auto"/>
                        <w:right w:val="none" w:sz="0" w:space="0" w:color="auto"/>
                      </w:divBdr>
                    </w:div>
                    <w:div w:id="529883527">
                      <w:marLeft w:val="0"/>
                      <w:marRight w:val="0"/>
                      <w:marTop w:val="0"/>
                      <w:marBottom w:val="0"/>
                      <w:divBdr>
                        <w:top w:val="none" w:sz="0" w:space="0" w:color="auto"/>
                        <w:left w:val="none" w:sz="0" w:space="0" w:color="auto"/>
                        <w:bottom w:val="none" w:sz="0" w:space="0" w:color="auto"/>
                        <w:right w:val="none" w:sz="0" w:space="0" w:color="auto"/>
                      </w:divBdr>
                    </w:div>
                  </w:divsChild>
                </w:div>
                <w:div w:id="254360113">
                  <w:marLeft w:val="0"/>
                  <w:marRight w:val="0"/>
                  <w:marTop w:val="0"/>
                  <w:marBottom w:val="0"/>
                  <w:divBdr>
                    <w:top w:val="none" w:sz="0" w:space="0" w:color="auto"/>
                    <w:left w:val="none" w:sz="0" w:space="0" w:color="auto"/>
                    <w:bottom w:val="none" w:sz="0" w:space="0" w:color="auto"/>
                    <w:right w:val="none" w:sz="0" w:space="0" w:color="auto"/>
                  </w:divBdr>
                  <w:divsChild>
                    <w:div w:id="1394960228">
                      <w:marLeft w:val="0"/>
                      <w:marRight w:val="0"/>
                      <w:marTop w:val="0"/>
                      <w:marBottom w:val="0"/>
                      <w:divBdr>
                        <w:top w:val="none" w:sz="0" w:space="0" w:color="auto"/>
                        <w:left w:val="none" w:sz="0" w:space="0" w:color="auto"/>
                        <w:bottom w:val="none" w:sz="0" w:space="0" w:color="auto"/>
                        <w:right w:val="none" w:sz="0" w:space="0" w:color="auto"/>
                      </w:divBdr>
                    </w:div>
                  </w:divsChild>
                </w:div>
                <w:div w:id="310250886">
                  <w:marLeft w:val="0"/>
                  <w:marRight w:val="0"/>
                  <w:marTop w:val="0"/>
                  <w:marBottom w:val="0"/>
                  <w:divBdr>
                    <w:top w:val="none" w:sz="0" w:space="0" w:color="auto"/>
                    <w:left w:val="none" w:sz="0" w:space="0" w:color="auto"/>
                    <w:bottom w:val="none" w:sz="0" w:space="0" w:color="auto"/>
                    <w:right w:val="none" w:sz="0" w:space="0" w:color="auto"/>
                  </w:divBdr>
                  <w:divsChild>
                    <w:div w:id="930162458">
                      <w:marLeft w:val="0"/>
                      <w:marRight w:val="0"/>
                      <w:marTop w:val="0"/>
                      <w:marBottom w:val="0"/>
                      <w:divBdr>
                        <w:top w:val="none" w:sz="0" w:space="0" w:color="auto"/>
                        <w:left w:val="none" w:sz="0" w:space="0" w:color="auto"/>
                        <w:bottom w:val="none" w:sz="0" w:space="0" w:color="auto"/>
                        <w:right w:val="none" w:sz="0" w:space="0" w:color="auto"/>
                      </w:divBdr>
                    </w:div>
                  </w:divsChild>
                </w:div>
                <w:div w:id="327514055">
                  <w:marLeft w:val="0"/>
                  <w:marRight w:val="0"/>
                  <w:marTop w:val="0"/>
                  <w:marBottom w:val="0"/>
                  <w:divBdr>
                    <w:top w:val="none" w:sz="0" w:space="0" w:color="auto"/>
                    <w:left w:val="none" w:sz="0" w:space="0" w:color="auto"/>
                    <w:bottom w:val="none" w:sz="0" w:space="0" w:color="auto"/>
                    <w:right w:val="none" w:sz="0" w:space="0" w:color="auto"/>
                  </w:divBdr>
                  <w:divsChild>
                    <w:div w:id="294722152">
                      <w:marLeft w:val="0"/>
                      <w:marRight w:val="0"/>
                      <w:marTop w:val="0"/>
                      <w:marBottom w:val="0"/>
                      <w:divBdr>
                        <w:top w:val="none" w:sz="0" w:space="0" w:color="auto"/>
                        <w:left w:val="none" w:sz="0" w:space="0" w:color="auto"/>
                        <w:bottom w:val="none" w:sz="0" w:space="0" w:color="auto"/>
                        <w:right w:val="none" w:sz="0" w:space="0" w:color="auto"/>
                      </w:divBdr>
                    </w:div>
                    <w:div w:id="1421291023">
                      <w:marLeft w:val="0"/>
                      <w:marRight w:val="0"/>
                      <w:marTop w:val="0"/>
                      <w:marBottom w:val="0"/>
                      <w:divBdr>
                        <w:top w:val="none" w:sz="0" w:space="0" w:color="auto"/>
                        <w:left w:val="none" w:sz="0" w:space="0" w:color="auto"/>
                        <w:bottom w:val="none" w:sz="0" w:space="0" w:color="auto"/>
                        <w:right w:val="none" w:sz="0" w:space="0" w:color="auto"/>
                      </w:divBdr>
                    </w:div>
                  </w:divsChild>
                </w:div>
                <w:div w:id="344793666">
                  <w:marLeft w:val="0"/>
                  <w:marRight w:val="0"/>
                  <w:marTop w:val="0"/>
                  <w:marBottom w:val="0"/>
                  <w:divBdr>
                    <w:top w:val="none" w:sz="0" w:space="0" w:color="auto"/>
                    <w:left w:val="none" w:sz="0" w:space="0" w:color="auto"/>
                    <w:bottom w:val="none" w:sz="0" w:space="0" w:color="auto"/>
                    <w:right w:val="none" w:sz="0" w:space="0" w:color="auto"/>
                  </w:divBdr>
                  <w:divsChild>
                    <w:div w:id="304547394">
                      <w:marLeft w:val="0"/>
                      <w:marRight w:val="0"/>
                      <w:marTop w:val="0"/>
                      <w:marBottom w:val="0"/>
                      <w:divBdr>
                        <w:top w:val="none" w:sz="0" w:space="0" w:color="auto"/>
                        <w:left w:val="none" w:sz="0" w:space="0" w:color="auto"/>
                        <w:bottom w:val="none" w:sz="0" w:space="0" w:color="auto"/>
                        <w:right w:val="none" w:sz="0" w:space="0" w:color="auto"/>
                      </w:divBdr>
                    </w:div>
                    <w:div w:id="504712948">
                      <w:marLeft w:val="0"/>
                      <w:marRight w:val="0"/>
                      <w:marTop w:val="0"/>
                      <w:marBottom w:val="0"/>
                      <w:divBdr>
                        <w:top w:val="none" w:sz="0" w:space="0" w:color="auto"/>
                        <w:left w:val="none" w:sz="0" w:space="0" w:color="auto"/>
                        <w:bottom w:val="none" w:sz="0" w:space="0" w:color="auto"/>
                        <w:right w:val="none" w:sz="0" w:space="0" w:color="auto"/>
                      </w:divBdr>
                    </w:div>
                    <w:div w:id="854004798">
                      <w:marLeft w:val="0"/>
                      <w:marRight w:val="0"/>
                      <w:marTop w:val="0"/>
                      <w:marBottom w:val="0"/>
                      <w:divBdr>
                        <w:top w:val="none" w:sz="0" w:space="0" w:color="auto"/>
                        <w:left w:val="none" w:sz="0" w:space="0" w:color="auto"/>
                        <w:bottom w:val="none" w:sz="0" w:space="0" w:color="auto"/>
                        <w:right w:val="none" w:sz="0" w:space="0" w:color="auto"/>
                      </w:divBdr>
                    </w:div>
                  </w:divsChild>
                </w:div>
                <w:div w:id="345250457">
                  <w:marLeft w:val="0"/>
                  <w:marRight w:val="0"/>
                  <w:marTop w:val="0"/>
                  <w:marBottom w:val="0"/>
                  <w:divBdr>
                    <w:top w:val="none" w:sz="0" w:space="0" w:color="auto"/>
                    <w:left w:val="none" w:sz="0" w:space="0" w:color="auto"/>
                    <w:bottom w:val="none" w:sz="0" w:space="0" w:color="auto"/>
                    <w:right w:val="none" w:sz="0" w:space="0" w:color="auto"/>
                  </w:divBdr>
                  <w:divsChild>
                    <w:div w:id="717123402">
                      <w:marLeft w:val="0"/>
                      <w:marRight w:val="0"/>
                      <w:marTop w:val="0"/>
                      <w:marBottom w:val="0"/>
                      <w:divBdr>
                        <w:top w:val="none" w:sz="0" w:space="0" w:color="auto"/>
                        <w:left w:val="none" w:sz="0" w:space="0" w:color="auto"/>
                        <w:bottom w:val="none" w:sz="0" w:space="0" w:color="auto"/>
                        <w:right w:val="none" w:sz="0" w:space="0" w:color="auto"/>
                      </w:divBdr>
                    </w:div>
                    <w:div w:id="1778133960">
                      <w:marLeft w:val="0"/>
                      <w:marRight w:val="0"/>
                      <w:marTop w:val="0"/>
                      <w:marBottom w:val="0"/>
                      <w:divBdr>
                        <w:top w:val="none" w:sz="0" w:space="0" w:color="auto"/>
                        <w:left w:val="none" w:sz="0" w:space="0" w:color="auto"/>
                        <w:bottom w:val="none" w:sz="0" w:space="0" w:color="auto"/>
                        <w:right w:val="none" w:sz="0" w:space="0" w:color="auto"/>
                      </w:divBdr>
                    </w:div>
                  </w:divsChild>
                </w:div>
                <w:div w:id="363756019">
                  <w:marLeft w:val="0"/>
                  <w:marRight w:val="0"/>
                  <w:marTop w:val="0"/>
                  <w:marBottom w:val="0"/>
                  <w:divBdr>
                    <w:top w:val="none" w:sz="0" w:space="0" w:color="auto"/>
                    <w:left w:val="none" w:sz="0" w:space="0" w:color="auto"/>
                    <w:bottom w:val="none" w:sz="0" w:space="0" w:color="auto"/>
                    <w:right w:val="none" w:sz="0" w:space="0" w:color="auto"/>
                  </w:divBdr>
                  <w:divsChild>
                    <w:div w:id="177819805">
                      <w:marLeft w:val="0"/>
                      <w:marRight w:val="0"/>
                      <w:marTop w:val="0"/>
                      <w:marBottom w:val="0"/>
                      <w:divBdr>
                        <w:top w:val="none" w:sz="0" w:space="0" w:color="auto"/>
                        <w:left w:val="none" w:sz="0" w:space="0" w:color="auto"/>
                        <w:bottom w:val="none" w:sz="0" w:space="0" w:color="auto"/>
                        <w:right w:val="none" w:sz="0" w:space="0" w:color="auto"/>
                      </w:divBdr>
                    </w:div>
                    <w:div w:id="801460367">
                      <w:marLeft w:val="0"/>
                      <w:marRight w:val="0"/>
                      <w:marTop w:val="0"/>
                      <w:marBottom w:val="0"/>
                      <w:divBdr>
                        <w:top w:val="none" w:sz="0" w:space="0" w:color="auto"/>
                        <w:left w:val="none" w:sz="0" w:space="0" w:color="auto"/>
                        <w:bottom w:val="none" w:sz="0" w:space="0" w:color="auto"/>
                        <w:right w:val="none" w:sz="0" w:space="0" w:color="auto"/>
                      </w:divBdr>
                    </w:div>
                    <w:div w:id="907836583">
                      <w:marLeft w:val="0"/>
                      <w:marRight w:val="0"/>
                      <w:marTop w:val="0"/>
                      <w:marBottom w:val="0"/>
                      <w:divBdr>
                        <w:top w:val="none" w:sz="0" w:space="0" w:color="auto"/>
                        <w:left w:val="none" w:sz="0" w:space="0" w:color="auto"/>
                        <w:bottom w:val="none" w:sz="0" w:space="0" w:color="auto"/>
                        <w:right w:val="none" w:sz="0" w:space="0" w:color="auto"/>
                      </w:divBdr>
                    </w:div>
                  </w:divsChild>
                </w:div>
                <w:div w:id="391538909">
                  <w:marLeft w:val="0"/>
                  <w:marRight w:val="0"/>
                  <w:marTop w:val="0"/>
                  <w:marBottom w:val="0"/>
                  <w:divBdr>
                    <w:top w:val="none" w:sz="0" w:space="0" w:color="auto"/>
                    <w:left w:val="none" w:sz="0" w:space="0" w:color="auto"/>
                    <w:bottom w:val="none" w:sz="0" w:space="0" w:color="auto"/>
                    <w:right w:val="none" w:sz="0" w:space="0" w:color="auto"/>
                  </w:divBdr>
                  <w:divsChild>
                    <w:div w:id="699742182">
                      <w:marLeft w:val="0"/>
                      <w:marRight w:val="0"/>
                      <w:marTop w:val="0"/>
                      <w:marBottom w:val="0"/>
                      <w:divBdr>
                        <w:top w:val="none" w:sz="0" w:space="0" w:color="auto"/>
                        <w:left w:val="none" w:sz="0" w:space="0" w:color="auto"/>
                        <w:bottom w:val="none" w:sz="0" w:space="0" w:color="auto"/>
                        <w:right w:val="none" w:sz="0" w:space="0" w:color="auto"/>
                      </w:divBdr>
                    </w:div>
                  </w:divsChild>
                </w:div>
                <w:div w:id="399064326">
                  <w:marLeft w:val="0"/>
                  <w:marRight w:val="0"/>
                  <w:marTop w:val="0"/>
                  <w:marBottom w:val="0"/>
                  <w:divBdr>
                    <w:top w:val="none" w:sz="0" w:space="0" w:color="auto"/>
                    <w:left w:val="none" w:sz="0" w:space="0" w:color="auto"/>
                    <w:bottom w:val="none" w:sz="0" w:space="0" w:color="auto"/>
                    <w:right w:val="none" w:sz="0" w:space="0" w:color="auto"/>
                  </w:divBdr>
                  <w:divsChild>
                    <w:div w:id="1729717693">
                      <w:marLeft w:val="0"/>
                      <w:marRight w:val="0"/>
                      <w:marTop w:val="0"/>
                      <w:marBottom w:val="0"/>
                      <w:divBdr>
                        <w:top w:val="none" w:sz="0" w:space="0" w:color="auto"/>
                        <w:left w:val="none" w:sz="0" w:space="0" w:color="auto"/>
                        <w:bottom w:val="none" w:sz="0" w:space="0" w:color="auto"/>
                        <w:right w:val="none" w:sz="0" w:space="0" w:color="auto"/>
                      </w:divBdr>
                    </w:div>
                  </w:divsChild>
                </w:div>
                <w:div w:id="402876001">
                  <w:marLeft w:val="0"/>
                  <w:marRight w:val="0"/>
                  <w:marTop w:val="0"/>
                  <w:marBottom w:val="0"/>
                  <w:divBdr>
                    <w:top w:val="none" w:sz="0" w:space="0" w:color="auto"/>
                    <w:left w:val="none" w:sz="0" w:space="0" w:color="auto"/>
                    <w:bottom w:val="none" w:sz="0" w:space="0" w:color="auto"/>
                    <w:right w:val="none" w:sz="0" w:space="0" w:color="auto"/>
                  </w:divBdr>
                  <w:divsChild>
                    <w:div w:id="1085565480">
                      <w:marLeft w:val="0"/>
                      <w:marRight w:val="0"/>
                      <w:marTop w:val="0"/>
                      <w:marBottom w:val="0"/>
                      <w:divBdr>
                        <w:top w:val="none" w:sz="0" w:space="0" w:color="auto"/>
                        <w:left w:val="none" w:sz="0" w:space="0" w:color="auto"/>
                        <w:bottom w:val="none" w:sz="0" w:space="0" w:color="auto"/>
                        <w:right w:val="none" w:sz="0" w:space="0" w:color="auto"/>
                      </w:divBdr>
                    </w:div>
                  </w:divsChild>
                </w:div>
                <w:div w:id="492257553">
                  <w:marLeft w:val="0"/>
                  <w:marRight w:val="0"/>
                  <w:marTop w:val="0"/>
                  <w:marBottom w:val="0"/>
                  <w:divBdr>
                    <w:top w:val="none" w:sz="0" w:space="0" w:color="auto"/>
                    <w:left w:val="none" w:sz="0" w:space="0" w:color="auto"/>
                    <w:bottom w:val="none" w:sz="0" w:space="0" w:color="auto"/>
                    <w:right w:val="none" w:sz="0" w:space="0" w:color="auto"/>
                  </w:divBdr>
                  <w:divsChild>
                    <w:div w:id="163250460">
                      <w:marLeft w:val="0"/>
                      <w:marRight w:val="0"/>
                      <w:marTop w:val="0"/>
                      <w:marBottom w:val="0"/>
                      <w:divBdr>
                        <w:top w:val="none" w:sz="0" w:space="0" w:color="auto"/>
                        <w:left w:val="none" w:sz="0" w:space="0" w:color="auto"/>
                        <w:bottom w:val="none" w:sz="0" w:space="0" w:color="auto"/>
                        <w:right w:val="none" w:sz="0" w:space="0" w:color="auto"/>
                      </w:divBdr>
                    </w:div>
                    <w:div w:id="800466353">
                      <w:marLeft w:val="0"/>
                      <w:marRight w:val="0"/>
                      <w:marTop w:val="0"/>
                      <w:marBottom w:val="0"/>
                      <w:divBdr>
                        <w:top w:val="none" w:sz="0" w:space="0" w:color="auto"/>
                        <w:left w:val="none" w:sz="0" w:space="0" w:color="auto"/>
                        <w:bottom w:val="none" w:sz="0" w:space="0" w:color="auto"/>
                        <w:right w:val="none" w:sz="0" w:space="0" w:color="auto"/>
                      </w:divBdr>
                    </w:div>
                  </w:divsChild>
                </w:div>
                <w:div w:id="492260912">
                  <w:marLeft w:val="0"/>
                  <w:marRight w:val="0"/>
                  <w:marTop w:val="0"/>
                  <w:marBottom w:val="0"/>
                  <w:divBdr>
                    <w:top w:val="none" w:sz="0" w:space="0" w:color="auto"/>
                    <w:left w:val="none" w:sz="0" w:space="0" w:color="auto"/>
                    <w:bottom w:val="none" w:sz="0" w:space="0" w:color="auto"/>
                    <w:right w:val="none" w:sz="0" w:space="0" w:color="auto"/>
                  </w:divBdr>
                  <w:divsChild>
                    <w:div w:id="1013266119">
                      <w:marLeft w:val="0"/>
                      <w:marRight w:val="0"/>
                      <w:marTop w:val="0"/>
                      <w:marBottom w:val="0"/>
                      <w:divBdr>
                        <w:top w:val="none" w:sz="0" w:space="0" w:color="auto"/>
                        <w:left w:val="none" w:sz="0" w:space="0" w:color="auto"/>
                        <w:bottom w:val="none" w:sz="0" w:space="0" w:color="auto"/>
                        <w:right w:val="none" w:sz="0" w:space="0" w:color="auto"/>
                      </w:divBdr>
                    </w:div>
                    <w:div w:id="2031835043">
                      <w:marLeft w:val="0"/>
                      <w:marRight w:val="0"/>
                      <w:marTop w:val="0"/>
                      <w:marBottom w:val="0"/>
                      <w:divBdr>
                        <w:top w:val="none" w:sz="0" w:space="0" w:color="auto"/>
                        <w:left w:val="none" w:sz="0" w:space="0" w:color="auto"/>
                        <w:bottom w:val="none" w:sz="0" w:space="0" w:color="auto"/>
                        <w:right w:val="none" w:sz="0" w:space="0" w:color="auto"/>
                      </w:divBdr>
                    </w:div>
                  </w:divsChild>
                </w:div>
                <w:div w:id="493494060">
                  <w:marLeft w:val="0"/>
                  <w:marRight w:val="0"/>
                  <w:marTop w:val="0"/>
                  <w:marBottom w:val="0"/>
                  <w:divBdr>
                    <w:top w:val="none" w:sz="0" w:space="0" w:color="auto"/>
                    <w:left w:val="none" w:sz="0" w:space="0" w:color="auto"/>
                    <w:bottom w:val="none" w:sz="0" w:space="0" w:color="auto"/>
                    <w:right w:val="none" w:sz="0" w:space="0" w:color="auto"/>
                  </w:divBdr>
                  <w:divsChild>
                    <w:div w:id="281230217">
                      <w:marLeft w:val="0"/>
                      <w:marRight w:val="0"/>
                      <w:marTop w:val="0"/>
                      <w:marBottom w:val="0"/>
                      <w:divBdr>
                        <w:top w:val="none" w:sz="0" w:space="0" w:color="auto"/>
                        <w:left w:val="none" w:sz="0" w:space="0" w:color="auto"/>
                        <w:bottom w:val="none" w:sz="0" w:space="0" w:color="auto"/>
                        <w:right w:val="none" w:sz="0" w:space="0" w:color="auto"/>
                      </w:divBdr>
                    </w:div>
                    <w:div w:id="1635912388">
                      <w:marLeft w:val="0"/>
                      <w:marRight w:val="0"/>
                      <w:marTop w:val="0"/>
                      <w:marBottom w:val="0"/>
                      <w:divBdr>
                        <w:top w:val="none" w:sz="0" w:space="0" w:color="auto"/>
                        <w:left w:val="none" w:sz="0" w:space="0" w:color="auto"/>
                        <w:bottom w:val="none" w:sz="0" w:space="0" w:color="auto"/>
                        <w:right w:val="none" w:sz="0" w:space="0" w:color="auto"/>
                      </w:divBdr>
                    </w:div>
                    <w:div w:id="1668363273">
                      <w:marLeft w:val="0"/>
                      <w:marRight w:val="0"/>
                      <w:marTop w:val="0"/>
                      <w:marBottom w:val="0"/>
                      <w:divBdr>
                        <w:top w:val="none" w:sz="0" w:space="0" w:color="auto"/>
                        <w:left w:val="none" w:sz="0" w:space="0" w:color="auto"/>
                        <w:bottom w:val="none" w:sz="0" w:space="0" w:color="auto"/>
                        <w:right w:val="none" w:sz="0" w:space="0" w:color="auto"/>
                      </w:divBdr>
                    </w:div>
                  </w:divsChild>
                </w:div>
                <w:div w:id="503128883">
                  <w:marLeft w:val="0"/>
                  <w:marRight w:val="0"/>
                  <w:marTop w:val="0"/>
                  <w:marBottom w:val="0"/>
                  <w:divBdr>
                    <w:top w:val="none" w:sz="0" w:space="0" w:color="auto"/>
                    <w:left w:val="none" w:sz="0" w:space="0" w:color="auto"/>
                    <w:bottom w:val="none" w:sz="0" w:space="0" w:color="auto"/>
                    <w:right w:val="none" w:sz="0" w:space="0" w:color="auto"/>
                  </w:divBdr>
                  <w:divsChild>
                    <w:div w:id="762184835">
                      <w:marLeft w:val="0"/>
                      <w:marRight w:val="0"/>
                      <w:marTop w:val="0"/>
                      <w:marBottom w:val="0"/>
                      <w:divBdr>
                        <w:top w:val="none" w:sz="0" w:space="0" w:color="auto"/>
                        <w:left w:val="none" w:sz="0" w:space="0" w:color="auto"/>
                        <w:bottom w:val="none" w:sz="0" w:space="0" w:color="auto"/>
                        <w:right w:val="none" w:sz="0" w:space="0" w:color="auto"/>
                      </w:divBdr>
                    </w:div>
                    <w:div w:id="1895773676">
                      <w:marLeft w:val="0"/>
                      <w:marRight w:val="0"/>
                      <w:marTop w:val="0"/>
                      <w:marBottom w:val="0"/>
                      <w:divBdr>
                        <w:top w:val="none" w:sz="0" w:space="0" w:color="auto"/>
                        <w:left w:val="none" w:sz="0" w:space="0" w:color="auto"/>
                        <w:bottom w:val="none" w:sz="0" w:space="0" w:color="auto"/>
                        <w:right w:val="none" w:sz="0" w:space="0" w:color="auto"/>
                      </w:divBdr>
                    </w:div>
                  </w:divsChild>
                </w:div>
                <w:div w:id="507410500">
                  <w:marLeft w:val="0"/>
                  <w:marRight w:val="0"/>
                  <w:marTop w:val="0"/>
                  <w:marBottom w:val="0"/>
                  <w:divBdr>
                    <w:top w:val="none" w:sz="0" w:space="0" w:color="auto"/>
                    <w:left w:val="none" w:sz="0" w:space="0" w:color="auto"/>
                    <w:bottom w:val="none" w:sz="0" w:space="0" w:color="auto"/>
                    <w:right w:val="none" w:sz="0" w:space="0" w:color="auto"/>
                  </w:divBdr>
                  <w:divsChild>
                    <w:div w:id="368530425">
                      <w:marLeft w:val="0"/>
                      <w:marRight w:val="0"/>
                      <w:marTop w:val="0"/>
                      <w:marBottom w:val="0"/>
                      <w:divBdr>
                        <w:top w:val="none" w:sz="0" w:space="0" w:color="auto"/>
                        <w:left w:val="none" w:sz="0" w:space="0" w:color="auto"/>
                        <w:bottom w:val="none" w:sz="0" w:space="0" w:color="auto"/>
                        <w:right w:val="none" w:sz="0" w:space="0" w:color="auto"/>
                      </w:divBdr>
                    </w:div>
                    <w:div w:id="795374330">
                      <w:marLeft w:val="0"/>
                      <w:marRight w:val="0"/>
                      <w:marTop w:val="0"/>
                      <w:marBottom w:val="0"/>
                      <w:divBdr>
                        <w:top w:val="none" w:sz="0" w:space="0" w:color="auto"/>
                        <w:left w:val="none" w:sz="0" w:space="0" w:color="auto"/>
                        <w:bottom w:val="none" w:sz="0" w:space="0" w:color="auto"/>
                        <w:right w:val="none" w:sz="0" w:space="0" w:color="auto"/>
                      </w:divBdr>
                    </w:div>
                  </w:divsChild>
                </w:div>
                <w:div w:id="523832884">
                  <w:marLeft w:val="0"/>
                  <w:marRight w:val="0"/>
                  <w:marTop w:val="0"/>
                  <w:marBottom w:val="0"/>
                  <w:divBdr>
                    <w:top w:val="none" w:sz="0" w:space="0" w:color="auto"/>
                    <w:left w:val="none" w:sz="0" w:space="0" w:color="auto"/>
                    <w:bottom w:val="none" w:sz="0" w:space="0" w:color="auto"/>
                    <w:right w:val="none" w:sz="0" w:space="0" w:color="auto"/>
                  </w:divBdr>
                  <w:divsChild>
                    <w:div w:id="1121873514">
                      <w:marLeft w:val="0"/>
                      <w:marRight w:val="0"/>
                      <w:marTop w:val="0"/>
                      <w:marBottom w:val="0"/>
                      <w:divBdr>
                        <w:top w:val="none" w:sz="0" w:space="0" w:color="auto"/>
                        <w:left w:val="none" w:sz="0" w:space="0" w:color="auto"/>
                        <w:bottom w:val="none" w:sz="0" w:space="0" w:color="auto"/>
                        <w:right w:val="none" w:sz="0" w:space="0" w:color="auto"/>
                      </w:divBdr>
                    </w:div>
                    <w:div w:id="1972975460">
                      <w:marLeft w:val="0"/>
                      <w:marRight w:val="0"/>
                      <w:marTop w:val="0"/>
                      <w:marBottom w:val="0"/>
                      <w:divBdr>
                        <w:top w:val="none" w:sz="0" w:space="0" w:color="auto"/>
                        <w:left w:val="none" w:sz="0" w:space="0" w:color="auto"/>
                        <w:bottom w:val="none" w:sz="0" w:space="0" w:color="auto"/>
                        <w:right w:val="none" w:sz="0" w:space="0" w:color="auto"/>
                      </w:divBdr>
                    </w:div>
                  </w:divsChild>
                </w:div>
                <w:div w:id="525027999">
                  <w:marLeft w:val="0"/>
                  <w:marRight w:val="0"/>
                  <w:marTop w:val="0"/>
                  <w:marBottom w:val="0"/>
                  <w:divBdr>
                    <w:top w:val="none" w:sz="0" w:space="0" w:color="auto"/>
                    <w:left w:val="none" w:sz="0" w:space="0" w:color="auto"/>
                    <w:bottom w:val="none" w:sz="0" w:space="0" w:color="auto"/>
                    <w:right w:val="none" w:sz="0" w:space="0" w:color="auto"/>
                  </w:divBdr>
                  <w:divsChild>
                    <w:div w:id="641236158">
                      <w:marLeft w:val="0"/>
                      <w:marRight w:val="0"/>
                      <w:marTop w:val="0"/>
                      <w:marBottom w:val="0"/>
                      <w:divBdr>
                        <w:top w:val="none" w:sz="0" w:space="0" w:color="auto"/>
                        <w:left w:val="none" w:sz="0" w:space="0" w:color="auto"/>
                        <w:bottom w:val="none" w:sz="0" w:space="0" w:color="auto"/>
                        <w:right w:val="none" w:sz="0" w:space="0" w:color="auto"/>
                      </w:divBdr>
                    </w:div>
                    <w:div w:id="1314405741">
                      <w:marLeft w:val="0"/>
                      <w:marRight w:val="0"/>
                      <w:marTop w:val="0"/>
                      <w:marBottom w:val="0"/>
                      <w:divBdr>
                        <w:top w:val="none" w:sz="0" w:space="0" w:color="auto"/>
                        <w:left w:val="none" w:sz="0" w:space="0" w:color="auto"/>
                        <w:bottom w:val="none" w:sz="0" w:space="0" w:color="auto"/>
                        <w:right w:val="none" w:sz="0" w:space="0" w:color="auto"/>
                      </w:divBdr>
                    </w:div>
                  </w:divsChild>
                </w:div>
                <w:div w:id="562789473">
                  <w:marLeft w:val="0"/>
                  <w:marRight w:val="0"/>
                  <w:marTop w:val="0"/>
                  <w:marBottom w:val="0"/>
                  <w:divBdr>
                    <w:top w:val="none" w:sz="0" w:space="0" w:color="auto"/>
                    <w:left w:val="none" w:sz="0" w:space="0" w:color="auto"/>
                    <w:bottom w:val="none" w:sz="0" w:space="0" w:color="auto"/>
                    <w:right w:val="none" w:sz="0" w:space="0" w:color="auto"/>
                  </w:divBdr>
                  <w:divsChild>
                    <w:div w:id="1825508674">
                      <w:marLeft w:val="0"/>
                      <w:marRight w:val="0"/>
                      <w:marTop w:val="0"/>
                      <w:marBottom w:val="0"/>
                      <w:divBdr>
                        <w:top w:val="none" w:sz="0" w:space="0" w:color="auto"/>
                        <w:left w:val="none" w:sz="0" w:space="0" w:color="auto"/>
                        <w:bottom w:val="none" w:sz="0" w:space="0" w:color="auto"/>
                        <w:right w:val="none" w:sz="0" w:space="0" w:color="auto"/>
                      </w:divBdr>
                    </w:div>
                  </w:divsChild>
                </w:div>
                <w:div w:id="589705924">
                  <w:marLeft w:val="0"/>
                  <w:marRight w:val="0"/>
                  <w:marTop w:val="0"/>
                  <w:marBottom w:val="0"/>
                  <w:divBdr>
                    <w:top w:val="none" w:sz="0" w:space="0" w:color="auto"/>
                    <w:left w:val="none" w:sz="0" w:space="0" w:color="auto"/>
                    <w:bottom w:val="none" w:sz="0" w:space="0" w:color="auto"/>
                    <w:right w:val="none" w:sz="0" w:space="0" w:color="auto"/>
                  </w:divBdr>
                  <w:divsChild>
                    <w:div w:id="1608459843">
                      <w:marLeft w:val="0"/>
                      <w:marRight w:val="0"/>
                      <w:marTop w:val="0"/>
                      <w:marBottom w:val="0"/>
                      <w:divBdr>
                        <w:top w:val="none" w:sz="0" w:space="0" w:color="auto"/>
                        <w:left w:val="none" w:sz="0" w:space="0" w:color="auto"/>
                        <w:bottom w:val="none" w:sz="0" w:space="0" w:color="auto"/>
                        <w:right w:val="none" w:sz="0" w:space="0" w:color="auto"/>
                      </w:divBdr>
                    </w:div>
                    <w:div w:id="1883513996">
                      <w:marLeft w:val="0"/>
                      <w:marRight w:val="0"/>
                      <w:marTop w:val="0"/>
                      <w:marBottom w:val="0"/>
                      <w:divBdr>
                        <w:top w:val="none" w:sz="0" w:space="0" w:color="auto"/>
                        <w:left w:val="none" w:sz="0" w:space="0" w:color="auto"/>
                        <w:bottom w:val="none" w:sz="0" w:space="0" w:color="auto"/>
                        <w:right w:val="none" w:sz="0" w:space="0" w:color="auto"/>
                      </w:divBdr>
                    </w:div>
                  </w:divsChild>
                </w:div>
                <w:div w:id="608857808">
                  <w:marLeft w:val="0"/>
                  <w:marRight w:val="0"/>
                  <w:marTop w:val="0"/>
                  <w:marBottom w:val="0"/>
                  <w:divBdr>
                    <w:top w:val="none" w:sz="0" w:space="0" w:color="auto"/>
                    <w:left w:val="none" w:sz="0" w:space="0" w:color="auto"/>
                    <w:bottom w:val="none" w:sz="0" w:space="0" w:color="auto"/>
                    <w:right w:val="none" w:sz="0" w:space="0" w:color="auto"/>
                  </w:divBdr>
                  <w:divsChild>
                    <w:div w:id="986326260">
                      <w:marLeft w:val="0"/>
                      <w:marRight w:val="0"/>
                      <w:marTop w:val="0"/>
                      <w:marBottom w:val="0"/>
                      <w:divBdr>
                        <w:top w:val="none" w:sz="0" w:space="0" w:color="auto"/>
                        <w:left w:val="none" w:sz="0" w:space="0" w:color="auto"/>
                        <w:bottom w:val="none" w:sz="0" w:space="0" w:color="auto"/>
                        <w:right w:val="none" w:sz="0" w:space="0" w:color="auto"/>
                      </w:divBdr>
                    </w:div>
                    <w:div w:id="1160344875">
                      <w:marLeft w:val="0"/>
                      <w:marRight w:val="0"/>
                      <w:marTop w:val="0"/>
                      <w:marBottom w:val="0"/>
                      <w:divBdr>
                        <w:top w:val="none" w:sz="0" w:space="0" w:color="auto"/>
                        <w:left w:val="none" w:sz="0" w:space="0" w:color="auto"/>
                        <w:bottom w:val="none" w:sz="0" w:space="0" w:color="auto"/>
                        <w:right w:val="none" w:sz="0" w:space="0" w:color="auto"/>
                      </w:divBdr>
                    </w:div>
                  </w:divsChild>
                </w:div>
                <w:div w:id="623584773">
                  <w:marLeft w:val="0"/>
                  <w:marRight w:val="0"/>
                  <w:marTop w:val="0"/>
                  <w:marBottom w:val="0"/>
                  <w:divBdr>
                    <w:top w:val="none" w:sz="0" w:space="0" w:color="auto"/>
                    <w:left w:val="none" w:sz="0" w:space="0" w:color="auto"/>
                    <w:bottom w:val="none" w:sz="0" w:space="0" w:color="auto"/>
                    <w:right w:val="none" w:sz="0" w:space="0" w:color="auto"/>
                  </w:divBdr>
                  <w:divsChild>
                    <w:div w:id="1279608939">
                      <w:marLeft w:val="0"/>
                      <w:marRight w:val="0"/>
                      <w:marTop w:val="0"/>
                      <w:marBottom w:val="0"/>
                      <w:divBdr>
                        <w:top w:val="none" w:sz="0" w:space="0" w:color="auto"/>
                        <w:left w:val="none" w:sz="0" w:space="0" w:color="auto"/>
                        <w:bottom w:val="none" w:sz="0" w:space="0" w:color="auto"/>
                        <w:right w:val="none" w:sz="0" w:space="0" w:color="auto"/>
                      </w:divBdr>
                    </w:div>
                    <w:div w:id="1554081306">
                      <w:marLeft w:val="0"/>
                      <w:marRight w:val="0"/>
                      <w:marTop w:val="0"/>
                      <w:marBottom w:val="0"/>
                      <w:divBdr>
                        <w:top w:val="none" w:sz="0" w:space="0" w:color="auto"/>
                        <w:left w:val="none" w:sz="0" w:space="0" w:color="auto"/>
                        <w:bottom w:val="none" w:sz="0" w:space="0" w:color="auto"/>
                        <w:right w:val="none" w:sz="0" w:space="0" w:color="auto"/>
                      </w:divBdr>
                    </w:div>
                  </w:divsChild>
                </w:div>
                <w:div w:id="654525685">
                  <w:marLeft w:val="0"/>
                  <w:marRight w:val="0"/>
                  <w:marTop w:val="0"/>
                  <w:marBottom w:val="0"/>
                  <w:divBdr>
                    <w:top w:val="none" w:sz="0" w:space="0" w:color="auto"/>
                    <w:left w:val="none" w:sz="0" w:space="0" w:color="auto"/>
                    <w:bottom w:val="none" w:sz="0" w:space="0" w:color="auto"/>
                    <w:right w:val="none" w:sz="0" w:space="0" w:color="auto"/>
                  </w:divBdr>
                  <w:divsChild>
                    <w:div w:id="1601646109">
                      <w:marLeft w:val="0"/>
                      <w:marRight w:val="0"/>
                      <w:marTop w:val="0"/>
                      <w:marBottom w:val="0"/>
                      <w:divBdr>
                        <w:top w:val="none" w:sz="0" w:space="0" w:color="auto"/>
                        <w:left w:val="none" w:sz="0" w:space="0" w:color="auto"/>
                        <w:bottom w:val="none" w:sz="0" w:space="0" w:color="auto"/>
                        <w:right w:val="none" w:sz="0" w:space="0" w:color="auto"/>
                      </w:divBdr>
                    </w:div>
                  </w:divsChild>
                </w:div>
                <w:div w:id="709064173">
                  <w:marLeft w:val="0"/>
                  <w:marRight w:val="0"/>
                  <w:marTop w:val="0"/>
                  <w:marBottom w:val="0"/>
                  <w:divBdr>
                    <w:top w:val="none" w:sz="0" w:space="0" w:color="auto"/>
                    <w:left w:val="none" w:sz="0" w:space="0" w:color="auto"/>
                    <w:bottom w:val="none" w:sz="0" w:space="0" w:color="auto"/>
                    <w:right w:val="none" w:sz="0" w:space="0" w:color="auto"/>
                  </w:divBdr>
                  <w:divsChild>
                    <w:div w:id="187448655">
                      <w:marLeft w:val="0"/>
                      <w:marRight w:val="0"/>
                      <w:marTop w:val="0"/>
                      <w:marBottom w:val="0"/>
                      <w:divBdr>
                        <w:top w:val="none" w:sz="0" w:space="0" w:color="auto"/>
                        <w:left w:val="none" w:sz="0" w:space="0" w:color="auto"/>
                        <w:bottom w:val="none" w:sz="0" w:space="0" w:color="auto"/>
                        <w:right w:val="none" w:sz="0" w:space="0" w:color="auto"/>
                      </w:divBdr>
                    </w:div>
                    <w:div w:id="275675497">
                      <w:marLeft w:val="0"/>
                      <w:marRight w:val="0"/>
                      <w:marTop w:val="0"/>
                      <w:marBottom w:val="0"/>
                      <w:divBdr>
                        <w:top w:val="none" w:sz="0" w:space="0" w:color="auto"/>
                        <w:left w:val="none" w:sz="0" w:space="0" w:color="auto"/>
                        <w:bottom w:val="none" w:sz="0" w:space="0" w:color="auto"/>
                        <w:right w:val="none" w:sz="0" w:space="0" w:color="auto"/>
                      </w:divBdr>
                    </w:div>
                    <w:div w:id="1673875646">
                      <w:marLeft w:val="0"/>
                      <w:marRight w:val="0"/>
                      <w:marTop w:val="0"/>
                      <w:marBottom w:val="0"/>
                      <w:divBdr>
                        <w:top w:val="none" w:sz="0" w:space="0" w:color="auto"/>
                        <w:left w:val="none" w:sz="0" w:space="0" w:color="auto"/>
                        <w:bottom w:val="none" w:sz="0" w:space="0" w:color="auto"/>
                        <w:right w:val="none" w:sz="0" w:space="0" w:color="auto"/>
                      </w:divBdr>
                    </w:div>
                  </w:divsChild>
                </w:div>
                <w:div w:id="724985235">
                  <w:marLeft w:val="0"/>
                  <w:marRight w:val="0"/>
                  <w:marTop w:val="0"/>
                  <w:marBottom w:val="0"/>
                  <w:divBdr>
                    <w:top w:val="none" w:sz="0" w:space="0" w:color="auto"/>
                    <w:left w:val="none" w:sz="0" w:space="0" w:color="auto"/>
                    <w:bottom w:val="none" w:sz="0" w:space="0" w:color="auto"/>
                    <w:right w:val="none" w:sz="0" w:space="0" w:color="auto"/>
                  </w:divBdr>
                  <w:divsChild>
                    <w:div w:id="1024020300">
                      <w:marLeft w:val="0"/>
                      <w:marRight w:val="0"/>
                      <w:marTop w:val="0"/>
                      <w:marBottom w:val="0"/>
                      <w:divBdr>
                        <w:top w:val="none" w:sz="0" w:space="0" w:color="auto"/>
                        <w:left w:val="none" w:sz="0" w:space="0" w:color="auto"/>
                        <w:bottom w:val="none" w:sz="0" w:space="0" w:color="auto"/>
                        <w:right w:val="none" w:sz="0" w:space="0" w:color="auto"/>
                      </w:divBdr>
                    </w:div>
                  </w:divsChild>
                </w:div>
                <w:div w:id="768507155">
                  <w:marLeft w:val="0"/>
                  <w:marRight w:val="0"/>
                  <w:marTop w:val="0"/>
                  <w:marBottom w:val="0"/>
                  <w:divBdr>
                    <w:top w:val="none" w:sz="0" w:space="0" w:color="auto"/>
                    <w:left w:val="none" w:sz="0" w:space="0" w:color="auto"/>
                    <w:bottom w:val="none" w:sz="0" w:space="0" w:color="auto"/>
                    <w:right w:val="none" w:sz="0" w:space="0" w:color="auto"/>
                  </w:divBdr>
                  <w:divsChild>
                    <w:div w:id="1590701204">
                      <w:marLeft w:val="0"/>
                      <w:marRight w:val="0"/>
                      <w:marTop w:val="0"/>
                      <w:marBottom w:val="0"/>
                      <w:divBdr>
                        <w:top w:val="none" w:sz="0" w:space="0" w:color="auto"/>
                        <w:left w:val="none" w:sz="0" w:space="0" w:color="auto"/>
                        <w:bottom w:val="none" w:sz="0" w:space="0" w:color="auto"/>
                        <w:right w:val="none" w:sz="0" w:space="0" w:color="auto"/>
                      </w:divBdr>
                    </w:div>
                    <w:div w:id="1898200905">
                      <w:marLeft w:val="0"/>
                      <w:marRight w:val="0"/>
                      <w:marTop w:val="0"/>
                      <w:marBottom w:val="0"/>
                      <w:divBdr>
                        <w:top w:val="none" w:sz="0" w:space="0" w:color="auto"/>
                        <w:left w:val="none" w:sz="0" w:space="0" w:color="auto"/>
                        <w:bottom w:val="none" w:sz="0" w:space="0" w:color="auto"/>
                        <w:right w:val="none" w:sz="0" w:space="0" w:color="auto"/>
                      </w:divBdr>
                    </w:div>
                  </w:divsChild>
                </w:div>
                <w:div w:id="779883947">
                  <w:marLeft w:val="0"/>
                  <w:marRight w:val="0"/>
                  <w:marTop w:val="0"/>
                  <w:marBottom w:val="0"/>
                  <w:divBdr>
                    <w:top w:val="none" w:sz="0" w:space="0" w:color="auto"/>
                    <w:left w:val="none" w:sz="0" w:space="0" w:color="auto"/>
                    <w:bottom w:val="none" w:sz="0" w:space="0" w:color="auto"/>
                    <w:right w:val="none" w:sz="0" w:space="0" w:color="auto"/>
                  </w:divBdr>
                  <w:divsChild>
                    <w:div w:id="1473594000">
                      <w:marLeft w:val="0"/>
                      <w:marRight w:val="0"/>
                      <w:marTop w:val="0"/>
                      <w:marBottom w:val="0"/>
                      <w:divBdr>
                        <w:top w:val="none" w:sz="0" w:space="0" w:color="auto"/>
                        <w:left w:val="none" w:sz="0" w:space="0" w:color="auto"/>
                        <w:bottom w:val="none" w:sz="0" w:space="0" w:color="auto"/>
                        <w:right w:val="none" w:sz="0" w:space="0" w:color="auto"/>
                      </w:divBdr>
                    </w:div>
                  </w:divsChild>
                </w:div>
                <w:div w:id="820734768">
                  <w:marLeft w:val="0"/>
                  <w:marRight w:val="0"/>
                  <w:marTop w:val="0"/>
                  <w:marBottom w:val="0"/>
                  <w:divBdr>
                    <w:top w:val="none" w:sz="0" w:space="0" w:color="auto"/>
                    <w:left w:val="none" w:sz="0" w:space="0" w:color="auto"/>
                    <w:bottom w:val="none" w:sz="0" w:space="0" w:color="auto"/>
                    <w:right w:val="none" w:sz="0" w:space="0" w:color="auto"/>
                  </w:divBdr>
                  <w:divsChild>
                    <w:div w:id="608780669">
                      <w:marLeft w:val="0"/>
                      <w:marRight w:val="0"/>
                      <w:marTop w:val="0"/>
                      <w:marBottom w:val="0"/>
                      <w:divBdr>
                        <w:top w:val="none" w:sz="0" w:space="0" w:color="auto"/>
                        <w:left w:val="none" w:sz="0" w:space="0" w:color="auto"/>
                        <w:bottom w:val="none" w:sz="0" w:space="0" w:color="auto"/>
                        <w:right w:val="none" w:sz="0" w:space="0" w:color="auto"/>
                      </w:divBdr>
                    </w:div>
                    <w:div w:id="2035693470">
                      <w:marLeft w:val="0"/>
                      <w:marRight w:val="0"/>
                      <w:marTop w:val="0"/>
                      <w:marBottom w:val="0"/>
                      <w:divBdr>
                        <w:top w:val="none" w:sz="0" w:space="0" w:color="auto"/>
                        <w:left w:val="none" w:sz="0" w:space="0" w:color="auto"/>
                        <w:bottom w:val="none" w:sz="0" w:space="0" w:color="auto"/>
                        <w:right w:val="none" w:sz="0" w:space="0" w:color="auto"/>
                      </w:divBdr>
                    </w:div>
                  </w:divsChild>
                </w:div>
                <w:div w:id="843279155">
                  <w:marLeft w:val="0"/>
                  <w:marRight w:val="0"/>
                  <w:marTop w:val="0"/>
                  <w:marBottom w:val="0"/>
                  <w:divBdr>
                    <w:top w:val="none" w:sz="0" w:space="0" w:color="auto"/>
                    <w:left w:val="none" w:sz="0" w:space="0" w:color="auto"/>
                    <w:bottom w:val="none" w:sz="0" w:space="0" w:color="auto"/>
                    <w:right w:val="none" w:sz="0" w:space="0" w:color="auto"/>
                  </w:divBdr>
                  <w:divsChild>
                    <w:div w:id="1540169234">
                      <w:marLeft w:val="0"/>
                      <w:marRight w:val="0"/>
                      <w:marTop w:val="0"/>
                      <w:marBottom w:val="0"/>
                      <w:divBdr>
                        <w:top w:val="none" w:sz="0" w:space="0" w:color="auto"/>
                        <w:left w:val="none" w:sz="0" w:space="0" w:color="auto"/>
                        <w:bottom w:val="none" w:sz="0" w:space="0" w:color="auto"/>
                        <w:right w:val="none" w:sz="0" w:space="0" w:color="auto"/>
                      </w:divBdr>
                    </w:div>
                  </w:divsChild>
                </w:div>
                <w:div w:id="865483407">
                  <w:marLeft w:val="0"/>
                  <w:marRight w:val="0"/>
                  <w:marTop w:val="0"/>
                  <w:marBottom w:val="0"/>
                  <w:divBdr>
                    <w:top w:val="none" w:sz="0" w:space="0" w:color="auto"/>
                    <w:left w:val="none" w:sz="0" w:space="0" w:color="auto"/>
                    <w:bottom w:val="none" w:sz="0" w:space="0" w:color="auto"/>
                    <w:right w:val="none" w:sz="0" w:space="0" w:color="auto"/>
                  </w:divBdr>
                  <w:divsChild>
                    <w:div w:id="305669781">
                      <w:marLeft w:val="0"/>
                      <w:marRight w:val="0"/>
                      <w:marTop w:val="0"/>
                      <w:marBottom w:val="0"/>
                      <w:divBdr>
                        <w:top w:val="none" w:sz="0" w:space="0" w:color="auto"/>
                        <w:left w:val="none" w:sz="0" w:space="0" w:color="auto"/>
                        <w:bottom w:val="none" w:sz="0" w:space="0" w:color="auto"/>
                        <w:right w:val="none" w:sz="0" w:space="0" w:color="auto"/>
                      </w:divBdr>
                    </w:div>
                  </w:divsChild>
                </w:div>
                <w:div w:id="873348581">
                  <w:marLeft w:val="0"/>
                  <w:marRight w:val="0"/>
                  <w:marTop w:val="0"/>
                  <w:marBottom w:val="0"/>
                  <w:divBdr>
                    <w:top w:val="none" w:sz="0" w:space="0" w:color="auto"/>
                    <w:left w:val="none" w:sz="0" w:space="0" w:color="auto"/>
                    <w:bottom w:val="none" w:sz="0" w:space="0" w:color="auto"/>
                    <w:right w:val="none" w:sz="0" w:space="0" w:color="auto"/>
                  </w:divBdr>
                  <w:divsChild>
                    <w:div w:id="277374691">
                      <w:marLeft w:val="0"/>
                      <w:marRight w:val="0"/>
                      <w:marTop w:val="0"/>
                      <w:marBottom w:val="0"/>
                      <w:divBdr>
                        <w:top w:val="none" w:sz="0" w:space="0" w:color="auto"/>
                        <w:left w:val="none" w:sz="0" w:space="0" w:color="auto"/>
                        <w:bottom w:val="none" w:sz="0" w:space="0" w:color="auto"/>
                        <w:right w:val="none" w:sz="0" w:space="0" w:color="auto"/>
                      </w:divBdr>
                    </w:div>
                    <w:div w:id="1504861618">
                      <w:marLeft w:val="0"/>
                      <w:marRight w:val="0"/>
                      <w:marTop w:val="0"/>
                      <w:marBottom w:val="0"/>
                      <w:divBdr>
                        <w:top w:val="none" w:sz="0" w:space="0" w:color="auto"/>
                        <w:left w:val="none" w:sz="0" w:space="0" w:color="auto"/>
                        <w:bottom w:val="none" w:sz="0" w:space="0" w:color="auto"/>
                        <w:right w:val="none" w:sz="0" w:space="0" w:color="auto"/>
                      </w:divBdr>
                    </w:div>
                  </w:divsChild>
                </w:div>
                <w:div w:id="873881836">
                  <w:marLeft w:val="0"/>
                  <w:marRight w:val="0"/>
                  <w:marTop w:val="0"/>
                  <w:marBottom w:val="0"/>
                  <w:divBdr>
                    <w:top w:val="none" w:sz="0" w:space="0" w:color="auto"/>
                    <w:left w:val="none" w:sz="0" w:space="0" w:color="auto"/>
                    <w:bottom w:val="none" w:sz="0" w:space="0" w:color="auto"/>
                    <w:right w:val="none" w:sz="0" w:space="0" w:color="auto"/>
                  </w:divBdr>
                  <w:divsChild>
                    <w:div w:id="105321178">
                      <w:marLeft w:val="0"/>
                      <w:marRight w:val="0"/>
                      <w:marTop w:val="0"/>
                      <w:marBottom w:val="0"/>
                      <w:divBdr>
                        <w:top w:val="none" w:sz="0" w:space="0" w:color="auto"/>
                        <w:left w:val="none" w:sz="0" w:space="0" w:color="auto"/>
                        <w:bottom w:val="none" w:sz="0" w:space="0" w:color="auto"/>
                        <w:right w:val="none" w:sz="0" w:space="0" w:color="auto"/>
                      </w:divBdr>
                    </w:div>
                    <w:div w:id="2077898175">
                      <w:marLeft w:val="0"/>
                      <w:marRight w:val="0"/>
                      <w:marTop w:val="0"/>
                      <w:marBottom w:val="0"/>
                      <w:divBdr>
                        <w:top w:val="none" w:sz="0" w:space="0" w:color="auto"/>
                        <w:left w:val="none" w:sz="0" w:space="0" w:color="auto"/>
                        <w:bottom w:val="none" w:sz="0" w:space="0" w:color="auto"/>
                        <w:right w:val="none" w:sz="0" w:space="0" w:color="auto"/>
                      </w:divBdr>
                    </w:div>
                  </w:divsChild>
                </w:div>
                <w:div w:id="879900549">
                  <w:marLeft w:val="0"/>
                  <w:marRight w:val="0"/>
                  <w:marTop w:val="0"/>
                  <w:marBottom w:val="0"/>
                  <w:divBdr>
                    <w:top w:val="none" w:sz="0" w:space="0" w:color="auto"/>
                    <w:left w:val="none" w:sz="0" w:space="0" w:color="auto"/>
                    <w:bottom w:val="none" w:sz="0" w:space="0" w:color="auto"/>
                    <w:right w:val="none" w:sz="0" w:space="0" w:color="auto"/>
                  </w:divBdr>
                  <w:divsChild>
                    <w:div w:id="1134447319">
                      <w:marLeft w:val="0"/>
                      <w:marRight w:val="0"/>
                      <w:marTop w:val="0"/>
                      <w:marBottom w:val="0"/>
                      <w:divBdr>
                        <w:top w:val="none" w:sz="0" w:space="0" w:color="auto"/>
                        <w:left w:val="none" w:sz="0" w:space="0" w:color="auto"/>
                        <w:bottom w:val="none" w:sz="0" w:space="0" w:color="auto"/>
                        <w:right w:val="none" w:sz="0" w:space="0" w:color="auto"/>
                      </w:divBdr>
                    </w:div>
                    <w:div w:id="1949697476">
                      <w:marLeft w:val="0"/>
                      <w:marRight w:val="0"/>
                      <w:marTop w:val="0"/>
                      <w:marBottom w:val="0"/>
                      <w:divBdr>
                        <w:top w:val="none" w:sz="0" w:space="0" w:color="auto"/>
                        <w:left w:val="none" w:sz="0" w:space="0" w:color="auto"/>
                        <w:bottom w:val="none" w:sz="0" w:space="0" w:color="auto"/>
                        <w:right w:val="none" w:sz="0" w:space="0" w:color="auto"/>
                      </w:divBdr>
                    </w:div>
                  </w:divsChild>
                </w:div>
                <w:div w:id="909660295">
                  <w:marLeft w:val="0"/>
                  <w:marRight w:val="0"/>
                  <w:marTop w:val="0"/>
                  <w:marBottom w:val="0"/>
                  <w:divBdr>
                    <w:top w:val="none" w:sz="0" w:space="0" w:color="auto"/>
                    <w:left w:val="none" w:sz="0" w:space="0" w:color="auto"/>
                    <w:bottom w:val="none" w:sz="0" w:space="0" w:color="auto"/>
                    <w:right w:val="none" w:sz="0" w:space="0" w:color="auto"/>
                  </w:divBdr>
                  <w:divsChild>
                    <w:div w:id="374087176">
                      <w:marLeft w:val="0"/>
                      <w:marRight w:val="0"/>
                      <w:marTop w:val="0"/>
                      <w:marBottom w:val="0"/>
                      <w:divBdr>
                        <w:top w:val="none" w:sz="0" w:space="0" w:color="auto"/>
                        <w:left w:val="none" w:sz="0" w:space="0" w:color="auto"/>
                        <w:bottom w:val="none" w:sz="0" w:space="0" w:color="auto"/>
                        <w:right w:val="none" w:sz="0" w:space="0" w:color="auto"/>
                      </w:divBdr>
                    </w:div>
                  </w:divsChild>
                </w:div>
                <w:div w:id="928152426">
                  <w:marLeft w:val="0"/>
                  <w:marRight w:val="0"/>
                  <w:marTop w:val="0"/>
                  <w:marBottom w:val="0"/>
                  <w:divBdr>
                    <w:top w:val="none" w:sz="0" w:space="0" w:color="auto"/>
                    <w:left w:val="none" w:sz="0" w:space="0" w:color="auto"/>
                    <w:bottom w:val="none" w:sz="0" w:space="0" w:color="auto"/>
                    <w:right w:val="none" w:sz="0" w:space="0" w:color="auto"/>
                  </w:divBdr>
                  <w:divsChild>
                    <w:div w:id="146554978">
                      <w:marLeft w:val="0"/>
                      <w:marRight w:val="0"/>
                      <w:marTop w:val="0"/>
                      <w:marBottom w:val="0"/>
                      <w:divBdr>
                        <w:top w:val="none" w:sz="0" w:space="0" w:color="auto"/>
                        <w:left w:val="none" w:sz="0" w:space="0" w:color="auto"/>
                        <w:bottom w:val="none" w:sz="0" w:space="0" w:color="auto"/>
                        <w:right w:val="none" w:sz="0" w:space="0" w:color="auto"/>
                      </w:divBdr>
                    </w:div>
                    <w:div w:id="240025206">
                      <w:marLeft w:val="0"/>
                      <w:marRight w:val="0"/>
                      <w:marTop w:val="0"/>
                      <w:marBottom w:val="0"/>
                      <w:divBdr>
                        <w:top w:val="none" w:sz="0" w:space="0" w:color="auto"/>
                        <w:left w:val="none" w:sz="0" w:space="0" w:color="auto"/>
                        <w:bottom w:val="none" w:sz="0" w:space="0" w:color="auto"/>
                        <w:right w:val="none" w:sz="0" w:space="0" w:color="auto"/>
                      </w:divBdr>
                    </w:div>
                    <w:div w:id="266541186">
                      <w:marLeft w:val="0"/>
                      <w:marRight w:val="0"/>
                      <w:marTop w:val="0"/>
                      <w:marBottom w:val="0"/>
                      <w:divBdr>
                        <w:top w:val="none" w:sz="0" w:space="0" w:color="auto"/>
                        <w:left w:val="none" w:sz="0" w:space="0" w:color="auto"/>
                        <w:bottom w:val="none" w:sz="0" w:space="0" w:color="auto"/>
                        <w:right w:val="none" w:sz="0" w:space="0" w:color="auto"/>
                      </w:divBdr>
                    </w:div>
                  </w:divsChild>
                </w:div>
                <w:div w:id="938416096">
                  <w:marLeft w:val="0"/>
                  <w:marRight w:val="0"/>
                  <w:marTop w:val="0"/>
                  <w:marBottom w:val="0"/>
                  <w:divBdr>
                    <w:top w:val="none" w:sz="0" w:space="0" w:color="auto"/>
                    <w:left w:val="none" w:sz="0" w:space="0" w:color="auto"/>
                    <w:bottom w:val="none" w:sz="0" w:space="0" w:color="auto"/>
                    <w:right w:val="none" w:sz="0" w:space="0" w:color="auto"/>
                  </w:divBdr>
                  <w:divsChild>
                    <w:div w:id="572010798">
                      <w:marLeft w:val="0"/>
                      <w:marRight w:val="0"/>
                      <w:marTop w:val="0"/>
                      <w:marBottom w:val="0"/>
                      <w:divBdr>
                        <w:top w:val="none" w:sz="0" w:space="0" w:color="auto"/>
                        <w:left w:val="none" w:sz="0" w:space="0" w:color="auto"/>
                        <w:bottom w:val="none" w:sz="0" w:space="0" w:color="auto"/>
                        <w:right w:val="none" w:sz="0" w:space="0" w:color="auto"/>
                      </w:divBdr>
                    </w:div>
                  </w:divsChild>
                </w:div>
                <w:div w:id="945887384">
                  <w:marLeft w:val="0"/>
                  <w:marRight w:val="0"/>
                  <w:marTop w:val="0"/>
                  <w:marBottom w:val="0"/>
                  <w:divBdr>
                    <w:top w:val="none" w:sz="0" w:space="0" w:color="auto"/>
                    <w:left w:val="none" w:sz="0" w:space="0" w:color="auto"/>
                    <w:bottom w:val="none" w:sz="0" w:space="0" w:color="auto"/>
                    <w:right w:val="none" w:sz="0" w:space="0" w:color="auto"/>
                  </w:divBdr>
                  <w:divsChild>
                    <w:div w:id="107746891">
                      <w:marLeft w:val="0"/>
                      <w:marRight w:val="0"/>
                      <w:marTop w:val="0"/>
                      <w:marBottom w:val="0"/>
                      <w:divBdr>
                        <w:top w:val="none" w:sz="0" w:space="0" w:color="auto"/>
                        <w:left w:val="none" w:sz="0" w:space="0" w:color="auto"/>
                        <w:bottom w:val="none" w:sz="0" w:space="0" w:color="auto"/>
                        <w:right w:val="none" w:sz="0" w:space="0" w:color="auto"/>
                      </w:divBdr>
                    </w:div>
                  </w:divsChild>
                </w:div>
                <w:div w:id="1014965267">
                  <w:marLeft w:val="0"/>
                  <w:marRight w:val="0"/>
                  <w:marTop w:val="0"/>
                  <w:marBottom w:val="0"/>
                  <w:divBdr>
                    <w:top w:val="none" w:sz="0" w:space="0" w:color="auto"/>
                    <w:left w:val="none" w:sz="0" w:space="0" w:color="auto"/>
                    <w:bottom w:val="none" w:sz="0" w:space="0" w:color="auto"/>
                    <w:right w:val="none" w:sz="0" w:space="0" w:color="auto"/>
                  </w:divBdr>
                  <w:divsChild>
                    <w:div w:id="1121729021">
                      <w:marLeft w:val="0"/>
                      <w:marRight w:val="0"/>
                      <w:marTop w:val="0"/>
                      <w:marBottom w:val="0"/>
                      <w:divBdr>
                        <w:top w:val="none" w:sz="0" w:space="0" w:color="auto"/>
                        <w:left w:val="none" w:sz="0" w:space="0" w:color="auto"/>
                        <w:bottom w:val="none" w:sz="0" w:space="0" w:color="auto"/>
                        <w:right w:val="none" w:sz="0" w:space="0" w:color="auto"/>
                      </w:divBdr>
                    </w:div>
                    <w:div w:id="1706052278">
                      <w:marLeft w:val="0"/>
                      <w:marRight w:val="0"/>
                      <w:marTop w:val="0"/>
                      <w:marBottom w:val="0"/>
                      <w:divBdr>
                        <w:top w:val="none" w:sz="0" w:space="0" w:color="auto"/>
                        <w:left w:val="none" w:sz="0" w:space="0" w:color="auto"/>
                        <w:bottom w:val="none" w:sz="0" w:space="0" w:color="auto"/>
                        <w:right w:val="none" w:sz="0" w:space="0" w:color="auto"/>
                      </w:divBdr>
                    </w:div>
                  </w:divsChild>
                </w:div>
                <w:div w:id="1031295911">
                  <w:marLeft w:val="0"/>
                  <w:marRight w:val="0"/>
                  <w:marTop w:val="0"/>
                  <w:marBottom w:val="0"/>
                  <w:divBdr>
                    <w:top w:val="none" w:sz="0" w:space="0" w:color="auto"/>
                    <w:left w:val="none" w:sz="0" w:space="0" w:color="auto"/>
                    <w:bottom w:val="none" w:sz="0" w:space="0" w:color="auto"/>
                    <w:right w:val="none" w:sz="0" w:space="0" w:color="auto"/>
                  </w:divBdr>
                  <w:divsChild>
                    <w:div w:id="1120688673">
                      <w:marLeft w:val="0"/>
                      <w:marRight w:val="0"/>
                      <w:marTop w:val="0"/>
                      <w:marBottom w:val="0"/>
                      <w:divBdr>
                        <w:top w:val="none" w:sz="0" w:space="0" w:color="auto"/>
                        <w:left w:val="none" w:sz="0" w:space="0" w:color="auto"/>
                        <w:bottom w:val="none" w:sz="0" w:space="0" w:color="auto"/>
                        <w:right w:val="none" w:sz="0" w:space="0" w:color="auto"/>
                      </w:divBdr>
                    </w:div>
                  </w:divsChild>
                </w:div>
                <w:div w:id="1036544429">
                  <w:marLeft w:val="0"/>
                  <w:marRight w:val="0"/>
                  <w:marTop w:val="0"/>
                  <w:marBottom w:val="0"/>
                  <w:divBdr>
                    <w:top w:val="none" w:sz="0" w:space="0" w:color="auto"/>
                    <w:left w:val="none" w:sz="0" w:space="0" w:color="auto"/>
                    <w:bottom w:val="none" w:sz="0" w:space="0" w:color="auto"/>
                    <w:right w:val="none" w:sz="0" w:space="0" w:color="auto"/>
                  </w:divBdr>
                  <w:divsChild>
                    <w:div w:id="447938862">
                      <w:marLeft w:val="0"/>
                      <w:marRight w:val="0"/>
                      <w:marTop w:val="0"/>
                      <w:marBottom w:val="0"/>
                      <w:divBdr>
                        <w:top w:val="none" w:sz="0" w:space="0" w:color="auto"/>
                        <w:left w:val="none" w:sz="0" w:space="0" w:color="auto"/>
                        <w:bottom w:val="none" w:sz="0" w:space="0" w:color="auto"/>
                        <w:right w:val="none" w:sz="0" w:space="0" w:color="auto"/>
                      </w:divBdr>
                    </w:div>
                    <w:div w:id="449668691">
                      <w:marLeft w:val="0"/>
                      <w:marRight w:val="0"/>
                      <w:marTop w:val="0"/>
                      <w:marBottom w:val="0"/>
                      <w:divBdr>
                        <w:top w:val="none" w:sz="0" w:space="0" w:color="auto"/>
                        <w:left w:val="none" w:sz="0" w:space="0" w:color="auto"/>
                        <w:bottom w:val="none" w:sz="0" w:space="0" w:color="auto"/>
                        <w:right w:val="none" w:sz="0" w:space="0" w:color="auto"/>
                      </w:divBdr>
                    </w:div>
                  </w:divsChild>
                </w:div>
                <w:div w:id="1042023330">
                  <w:marLeft w:val="0"/>
                  <w:marRight w:val="0"/>
                  <w:marTop w:val="0"/>
                  <w:marBottom w:val="0"/>
                  <w:divBdr>
                    <w:top w:val="none" w:sz="0" w:space="0" w:color="auto"/>
                    <w:left w:val="none" w:sz="0" w:space="0" w:color="auto"/>
                    <w:bottom w:val="none" w:sz="0" w:space="0" w:color="auto"/>
                    <w:right w:val="none" w:sz="0" w:space="0" w:color="auto"/>
                  </w:divBdr>
                  <w:divsChild>
                    <w:div w:id="1337078282">
                      <w:marLeft w:val="0"/>
                      <w:marRight w:val="0"/>
                      <w:marTop w:val="0"/>
                      <w:marBottom w:val="0"/>
                      <w:divBdr>
                        <w:top w:val="none" w:sz="0" w:space="0" w:color="auto"/>
                        <w:left w:val="none" w:sz="0" w:space="0" w:color="auto"/>
                        <w:bottom w:val="none" w:sz="0" w:space="0" w:color="auto"/>
                        <w:right w:val="none" w:sz="0" w:space="0" w:color="auto"/>
                      </w:divBdr>
                    </w:div>
                    <w:div w:id="2089955647">
                      <w:marLeft w:val="0"/>
                      <w:marRight w:val="0"/>
                      <w:marTop w:val="0"/>
                      <w:marBottom w:val="0"/>
                      <w:divBdr>
                        <w:top w:val="none" w:sz="0" w:space="0" w:color="auto"/>
                        <w:left w:val="none" w:sz="0" w:space="0" w:color="auto"/>
                        <w:bottom w:val="none" w:sz="0" w:space="0" w:color="auto"/>
                        <w:right w:val="none" w:sz="0" w:space="0" w:color="auto"/>
                      </w:divBdr>
                    </w:div>
                  </w:divsChild>
                </w:div>
                <w:div w:id="1074204008">
                  <w:marLeft w:val="0"/>
                  <w:marRight w:val="0"/>
                  <w:marTop w:val="0"/>
                  <w:marBottom w:val="0"/>
                  <w:divBdr>
                    <w:top w:val="none" w:sz="0" w:space="0" w:color="auto"/>
                    <w:left w:val="none" w:sz="0" w:space="0" w:color="auto"/>
                    <w:bottom w:val="none" w:sz="0" w:space="0" w:color="auto"/>
                    <w:right w:val="none" w:sz="0" w:space="0" w:color="auto"/>
                  </w:divBdr>
                  <w:divsChild>
                    <w:div w:id="997732364">
                      <w:marLeft w:val="0"/>
                      <w:marRight w:val="0"/>
                      <w:marTop w:val="0"/>
                      <w:marBottom w:val="0"/>
                      <w:divBdr>
                        <w:top w:val="none" w:sz="0" w:space="0" w:color="auto"/>
                        <w:left w:val="none" w:sz="0" w:space="0" w:color="auto"/>
                        <w:bottom w:val="none" w:sz="0" w:space="0" w:color="auto"/>
                        <w:right w:val="none" w:sz="0" w:space="0" w:color="auto"/>
                      </w:divBdr>
                    </w:div>
                  </w:divsChild>
                </w:div>
                <w:div w:id="1074469540">
                  <w:marLeft w:val="0"/>
                  <w:marRight w:val="0"/>
                  <w:marTop w:val="0"/>
                  <w:marBottom w:val="0"/>
                  <w:divBdr>
                    <w:top w:val="none" w:sz="0" w:space="0" w:color="auto"/>
                    <w:left w:val="none" w:sz="0" w:space="0" w:color="auto"/>
                    <w:bottom w:val="none" w:sz="0" w:space="0" w:color="auto"/>
                    <w:right w:val="none" w:sz="0" w:space="0" w:color="auto"/>
                  </w:divBdr>
                  <w:divsChild>
                    <w:div w:id="437801588">
                      <w:marLeft w:val="0"/>
                      <w:marRight w:val="0"/>
                      <w:marTop w:val="0"/>
                      <w:marBottom w:val="0"/>
                      <w:divBdr>
                        <w:top w:val="none" w:sz="0" w:space="0" w:color="auto"/>
                        <w:left w:val="none" w:sz="0" w:space="0" w:color="auto"/>
                        <w:bottom w:val="none" w:sz="0" w:space="0" w:color="auto"/>
                        <w:right w:val="none" w:sz="0" w:space="0" w:color="auto"/>
                      </w:divBdr>
                    </w:div>
                    <w:div w:id="1497110938">
                      <w:marLeft w:val="0"/>
                      <w:marRight w:val="0"/>
                      <w:marTop w:val="0"/>
                      <w:marBottom w:val="0"/>
                      <w:divBdr>
                        <w:top w:val="none" w:sz="0" w:space="0" w:color="auto"/>
                        <w:left w:val="none" w:sz="0" w:space="0" w:color="auto"/>
                        <w:bottom w:val="none" w:sz="0" w:space="0" w:color="auto"/>
                        <w:right w:val="none" w:sz="0" w:space="0" w:color="auto"/>
                      </w:divBdr>
                    </w:div>
                  </w:divsChild>
                </w:div>
                <w:div w:id="1083334137">
                  <w:marLeft w:val="0"/>
                  <w:marRight w:val="0"/>
                  <w:marTop w:val="0"/>
                  <w:marBottom w:val="0"/>
                  <w:divBdr>
                    <w:top w:val="none" w:sz="0" w:space="0" w:color="auto"/>
                    <w:left w:val="none" w:sz="0" w:space="0" w:color="auto"/>
                    <w:bottom w:val="none" w:sz="0" w:space="0" w:color="auto"/>
                    <w:right w:val="none" w:sz="0" w:space="0" w:color="auto"/>
                  </w:divBdr>
                  <w:divsChild>
                    <w:div w:id="539783761">
                      <w:marLeft w:val="0"/>
                      <w:marRight w:val="0"/>
                      <w:marTop w:val="0"/>
                      <w:marBottom w:val="0"/>
                      <w:divBdr>
                        <w:top w:val="none" w:sz="0" w:space="0" w:color="auto"/>
                        <w:left w:val="none" w:sz="0" w:space="0" w:color="auto"/>
                        <w:bottom w:val="none" w:sz="0" w:space="0" w:color="auto"/>
                        <w:right w:val="none" w:sz="0" w:space="0" w:color="auto"/>
                      </w:divBdr>
                    </w:div>
                    <w:div w:id="2022970096">
                      <w:marLeft w:val="0"/>
                      <w:marRight w:val="0"/>
                      <w:marTop w:val="0"/>
                      <w:marBottom w:val="0"/>
                      <w:divBdr>
                        <w:top w:val="none" w:sz="0" w:space="0" w:color="auto"/>
                        <w:left w:val="none" w:sz="0" w:space="0" w:color="auto"/>
                        <w:bottom w:val="none" w:sz="0" w:space="0" w:color="auto"/>
                        <w:right w:val="none" w:sz="0" w:space="0" w:color="auto"/>
                      </w:divBdr>
                    </w:div>
                  </w:divsChild>
                </w:div>
                <w:div w:id="1144421212">
                  <w:marLeft w:val="0"/>
                  <w:marRight w:val="0"/>
                  <w:marTop w:val="0"/>
                  <w:marBottom w:val="0"/>
                  <w:divBdr>
                    <w:top w:val="none" w:sz="0" w:space="0" w:color="auto"/>
                    <w:left w:val="none" w:sz="0" w:space="0" w:color="auto"/>
                    <w:bottom w:val="none" w:sz="0" w:space="0" w:color="auto"/>
                    <w:right w:val="none" w:sz="0" w:space="0" w:color="auto"/>
                  </w:divBdr>
                  <w:divsChild>
                    <w:div w:id="1360738453">
                      <w:marLeft w:val="0"/>
                      <w:marRight w:val="0"/>
                      <w:marTop w:val="0"/>
                      <w:marBottom w:val="0"/>
                      <w:divBdr>
                        <w:top w:val="none" w:sz="0" w:space="0" w:color="auto"/>
                        <w:left w:val="none" w:sz="0" w:space="0" w:color="auto"/>
                        <w:bottom w:val="none" w:sz="0" w:space="0" w:color="auto"/>
                        <w:right w:val="none" w:sz="0" w:space="0" w:color="auto"/>
                      </w:divBdr>
                    </w:div>
                  </w:divsChild>
                </w:div>
                <w:div w:id="1152941337">
                  <w:marLeft w:val="0"/>
                  <w:marRight w:val="0"/>
                  <w:marTop w:val="0"/>
                  <w:marBottom w:val="0"/>
                  <w:divBdr>
                    <w:top w:val="none" w:sz="0" w:space="0" w:color="auto"/>
                    <w:left w:val="none" w:sz="0" w:space="0" w:color="auto"/>
                    <w:bottom w:val="none" w:sz="0" w:space="0" w:color="auto"/>
                    <w:right w:val="none" w:sz="0" w:space="0" w:color="auto"/>
                  </w:divBdr>
                  <w:divsChild>
                    <w:div w:id="793403457">
                      <w:marLeft w:val="0"/>
                      <w:marRight w:val="0"/>
                      <w:marTop w:val="0"/>
                      <w:marBottom w:val="0"/>
                      <w:divBdr>
                        <w:top w:val="none" w:sz="0" w:space="0" w:color="auto"/>
                        <w:left w:val="none" w:sz="0" w:space="0" w:color="auto"/>
                        <w:bottom w:val="none" w:sz="0" w:space="0" w:color="auto"/>
                        <w:right w:val="none" w:sz="0" w:space="0" w:color="auto"/>
                      </w:divBdr>
                    </w:div>
                  </w:divsChild>
                </w:div>
                <w:div w:id="1158839145">
                  <w:marLeft w:val="0"/>
                  <w:marRight w:val="0"/>
                  <w:marTop w:val="0"/>
                  <w:marBottom w:val="0"/>
                  <w:divBdr>
                    <w:top w:val="none" w:sz="0" w:space="0" w:color="auto"/>
                    <w:left w:val="none" w:sz="0" w:space="0" w:color="auto"/>
                    <w:bottom w:val="none" w:sz="0" w:space="0" w:color="auto"/>
                    <w:right w:val="none" w:sz="0" w:space="0" w:color="auto"/>
                  </w:divBdr>
                  <w:divsChild>
                    <w:div w:id="288828527">
                      <w:marLeft w:val="0"/>
                      <w:marRight w:val="0"/>
                      <w:marTop w:val="0"/>
                      <w:marBottom w:val="0"/>
                      <w:divBdr>
                        <w:top w:val="none" w:sz="0" w:space="0" w:color="auto"/>
                        <w:left w:val="none" w:sz="0" w:space="0" w:color="auto"/>
                        <w:bottom w:val="none" w:sz="0" w:space="0" w:color="auto"/>
                        <w:right w:val="none" w:sz="0" w:space="0" w:color="auto"/>
                      </w:divBdr>
                    </w:div>
                    <w:div w:id="1085686684">
                      <w:marLeft w:val="0"/>
                      <w:marRight w:val="0"/>
                      <w:marTop w:val="0"/>
                      <w:marBottom w:val="0"/>
                      <w:divBdr>
                        <w:top w:val="none" w:sz="0" w:space="0" w:color="auto"/>
                        <w:left w:val="none" w:sz="0" w:space="0" w:color="auto"/>
                        <w:bottom w:val="none" w:sz="0" w:space="0" w:color="auto"/>
                        <w:right w:val="none" w:sz="0" w:space="0" w:color="auto"/>
                      </w:divBdr>
                    </w:div>
                  </w:divsChild>
                </w:div>
                <w:div w:id="1161895190">
                  <w:marLeft w:val="0"/>
                  <w:marRight w:val="0"/>
                  <w:marTop w:val="0"/>
                  <w:marBottom w:val="0"/>
                  <w:divBdr>
                    <w:top w:val="none" w:sz="0" w:space="0" w:color="auto"/>
                    <w:left w:val="none" w:sz="0" w:space="0" w:color="auto"/>
                    <w:bottom w:val="none" w:sz="0" w:space="0" w:color="auto"/>
                    <w:right w:val="none" w:sz="0" w:space="0" w:color="auto"/>
                  </w:divBdr>
                  <w:divsChild>
                    <w:div w:id="890120070">
                      <w:marLeft w:val="0"/>
                      <w:marRight w:val="0"/>
                      <w:marTop w:val="0"/>
                      <w:marBottom w:val="0"/>
                      <w:divBdr>
                        <w:top w:val="none" w:sz="0" w:space="0" w:color="auto"/>
                        <w:left w:val="none" w:sz="0" w:space="0" w:color="auto"/>
                        <w:bottom w:val="none" w:sz="0" w:space="0" w:color="auto"/>
                        <w:right w:val="none" w:sz="0" w:space="0" w:color="auto"/>
                      </w:divBdr>
                    </w:div>
                  </w:divsChild>
                </w:div>
                <w:div w:id="1172065356">
                  <w:marLeft w:val="0"/>
                  <w:marRight w:val="0"/>
                  <w:marTop w:val="0"/>
                  <w:marBottom w:val="0"/>
                  <w:divBdr>
                    <w:top w:val="none" w:sz="0" w:space="0" w:color="auto"/>
                    <w:left w:val="none" w:sz="0" w:space="0" w:color="auto"/>
                    <w:bottom w:val="none" w:sz="0" w:space="0" w:color="auto"/>
                    <w:right w:val="none" w:sz="0" w:space="0" w:color="auto"/>
                  </w:divBdr>
                  <w:divsChild>
                    <w:div w:id="236483251">
                      <w:marLeft w:val="0"/>
                      <w:marRight w:val="0"/>
                      <w:marTop w:val="0"/>
                      <w:marBottom w:val="0"/>
                      <w:divBdr>
                        <w:top w:val="none" w:sz="0" w:space="0" w:color="auto"/>
                        <w:left w:val="none" w:sz="0" w:space="0" w:color="auto"/>
                        <w:bottom w:val="none" w:sz="0" w:space="0" w:color="auto"/>
                        <w:right w:val="none" w:sz="0" w:space="0" w:color="auto"/>
                      </w:divBdr>
                    </w:div>
                    <w:div w:id="1464693159">
                      <w:marLeft w:val="0"/>
                      <w:marRight w:val="0"/>
                      <w:marTop w:val="0"/>
                      <w:marBottom w:val="0"/>
                      <w:divBdr>
                        <w:top w:val="none" w:sz="0" w:space="0" w:color="auto"/>
                        <w:left w:val="none" w:sz="0" w:space="0" w:color="auto"/>
                        <w:bottom w:val="none" w:sz="0" w:space="0" w:color="auto"/>
                        <w:right w:val="none" w:sz="0" w:space="0" w:color="auto"/>
                      </w:divBdr>
                    </w:div>
                  </w:divsChild>
                </w:div>
                <w:div w:id="1237205781">
                  <w:marLeft w:val="0"/>
                  <w:marRight w:val="0"/>
                  <w:marTop w:val="0"/>
                  <w:marBottom w:val="0"/>
                  <w:divBdr>
                    <w:top w:val="none" w:sz="0" w:space="0" w:color="auto"/>
                    <w:left w:val="none" w:sz="0" w:space="0" w:color="auto"/>
                    <w:bottom w:val="none" w:sz="0" w:space="0" w:color="auto"/>
                    <w:right w:val="none" w:sz="0" w:space="0" w:color="auto"/>
                  </w:divBdr>
                  <w:divsChild>
                    <w:div w:id="742725846">
                      <w:marLeft w:val="0"/>
                      <w:marRight w:val="0"/>
                      <w:marTop w:val="0"/>
                      <w:marBottom w:val="0"/>
                      <w:divBdr>
                        <w:top w:val="none" w:sz="0" w:space="0" w:color="auto"/>
                        <w:left w:val="none" w:sz="0" w:space="0" w:color="auto"/>
                        <w:bottom w:val="none" w:sz="0" w:space="0" w:color="auto"/>
                        <w:right w:val="none" w:sz="0" w:space="0" w:color="auto"/>
                      </w:divBdr>
                    </w:div>
                    <w:div w:id="743575601">
                      <w:marLeft w:val="0"/>
                      <w:marRight w:val="0"/>
                      <w:marTop w:val="0"/>
                      <w:marBottom w:val="0"/>
                      <w:divBdr>
                        <w:top w:val="none" w:sz="0" w:space="0" w:color="auto"/>
                        <w:left w:val="none" w:sz="0" w:space="0" w:color="auto"/>
                        <w:bottom w:val="none" w:sz="0" w:space="0" w:color="auto"/>
                        <w:right w:val="none" w:sz="0" w:space="0" w:color="auto"/>
                      </w:divBdr>
                    </w:div>
                  </w:divsChild>
                </w:div>
                <w:div w:id="1238243902">
                  <w:marLeft w:val="0"/>
                  <w:marRight w:val="0"/>
                  <w:marTop w:val="0"/>
                  <w:marBottom w:val="0"/>
                  <w:divBdr>
                    <w:top w:val="none" w:sz="0" w:space="0" w:color="auto"/>
                    <w:left w:val="none" w:sz="0" w:space="0" w:color="auto"/>
                    <w:bottom w:val="none" w:sz="0" w:space="0" w:color="auto"/>
                    <w:right w:val="none" w:sz="0" w:space="0" w:color="auto"/>
                  </w:divBdr>
                  <w:divsChild>
                    <w:div w:id="1900745768">
                      <w:marLeft w:val="0"/>
                      <w:marRight w:val="0"/>
                      <w:marTop w:val="0"/>
                      <w:marBottom w:val="0"/>
                      <w:divBdr>
                        <w:top w:val="none" w:sz="0" w:space="0" w:color="auto"/>
                        <w:left w:val="none" w:sz="0" w:space="0" w:color="auto"/>
                        <w:bottom w:val="none" w:sz="0" w:space="0" w:color="auto"/>
                        <w:right w:val="none" w:sz="0" w:space="0" w:color="auto"/>
                      </w:divBdr>
                    </w:div>
                  </w:divsChild>
                </w:div>
                <w:div w:id="1240411368">
                  <w:marLeft w:val="0"/>
                  <w:marRight w:val="0"/>
                  <w:marTop w:val="0"/>
                  <w:marBottom w:val="0"/>
                  <w:divBdr>
                    <w:top w:val="none" w:sz="0" w:space="0" w:color="auto"/>
                    <w:left w:val="none" w:sz="0" w:space="0" w:color="auto"/>
                    <w:bottom w:val="none" w:sz="0" w:space="0" w:color="auto"/>
                    <w:right w:val="none" w:sz="0" w:space="0" w:color="auto"/>
                  </w:divBdr>
                  <w:divsChild>
                    <w:div w:id="1173569025">
                      <w:marLeft w:val="0"/>
                      <w:marRight w:val="0"/>
                      <w:marTop w:val="0"/>
                      <w:marBottom w:val="0"/>
                      <w:divBdr>
                        <w:top w:val="none" w:sz="0" w:space="0" w:color="auto"/>
                        <w:left w:val="none" w:sz="0" w:space="0" w:color="auto"/>
                        <w:bottom w:val="none" w:sz="0" w:space="0" w:color="auto"/>
                        <w:right w:val="none" w:sz="0" w:space="0" w:color="auto"/>
                      </w:divBdr>
                    </w:div>
                  </w:divsChild>
                </w:div>
                <w:div w:id="1254045368">
                  <w:marLeft w:val="0"/>
                  <w:marRight w:val="0"/>
                  <w:marTop w:val="0"/>
                  <w:marBottom w:val="0"/>
                  <w:divBdr>
                    <w:top w:val="none" w:sz="0" w:space="0" w:color="auto"/>
                    <w:left w:val="none" w:sz="0" w:space="0" w:color="auto"/>
                    <w:bottom w:val="none" w:sz="0" w:space="0" w:color="auto"/>
                    <w:right w:val="none" w:sz="0" w:space="0" w:color="auto"/>
                  </w:divBdr>
                  <w:divsChild>
                    <w:div w:id="1578974654">
                      <w:marLeft w:val="0"/>
                      <w:marRight w:val="0"/>
                      <w:marTop w:val="0"/>
                      <w:marBottom w:val="0"/>
                      <w:divBdr>
                        <w:top w:val="none" w:sz="0" w:space="0" w:color="auto"/>
                        <w:left w:val="none" w:sz="0" w:space="0" w:color="auto"/>
                        <w:bottom w:val="none" w:sz="0" w:space="0" w:color="auto"/>
                        <w:right w:val="none" w:sz="0" w:space="0" w:color="auto"/>
                      </w:divBdr>
                    </w:div>
                  </w:divsChild>
                </w:div>
                <w:div w:id="1287157064">
                  <w:marLeft w:val="0"/>
                  <w:marRight w:val="0"/>
                  <w:marTop w:val="0"/>
                  <w:marBottom w:val="0"/>
                  <w:divBdr>
                    <w:top w:val="none" w:sz="0" w:space="0" w:color="auto"/>
                    <w:left w:val="none" w:sz="0" w:space="0" w:color="auto"/>
                    <w:bottom w:val="none" w:sz="0" w:space="0" w:color="auto"/>
                    <w:right w:val="none" w:sz="0" w:space="0" w:color="auto"/>
                  </w:divBdr>
                  <w:divsChild>
                    <w:div w:id="967861917">
                      <w:marLeft w:val="0"/>
                      <w:marRight w:val="0"/>
                      <w:marTop w:val="0"/>
                      <w:marBottom w:val="0"/>
                      <w:divBdr>
                        <w:top w:val="none" w:sz="0" w:space="0" w:color="auto"/>
                        <w:left w:val="none" w:sz="0" w:space="0" w:color="auto"/>
                        <w:bottom w:val="none" w:sz="0" w:space="0" w:color="auto"/>
                        <w:right w:val="none" w:sz="0" w:space="0" w:color="auto"/>
                      </w:divBdr>
                    </w:div>
                  </w:divsChild>
                </w:div>
                <w:div w:id="1382443925">
                  <w:marLeft w:val="0"/>
                  <w:marRight w:val="0"/>
                  <w:marTop w:val="0"/>
                  <w:marBottom w:val="0"/>
                  <w:divBdr>
                    <w:top w:val="none" w:sz="0" w:space="0" w:color="auto"/>
                    <w:left w:val="none" w:sz="0" w:space="0" w:color="auto"/>
                    <w:bottom w:val="none" w:sz="0" w:space="0" w:color="auto"/>
                    <w:right w:val="none" w:sz="0" w:space="0" w:color="auto"/>
                  </w:divBdr>
                  <w:divsChild>
                    <w:div w:id="2095935171">
                      <w:marLeft w:val="0"/>
                      <w:marRight w:val="0"/>
                      <w:marTop w:val="0"/>
                      <w:marBottom w:val="0"/>
                      <w:divBdr>
                        <w:top w:val="none" w:sz="0" w:space="0" w:color="auto"/>
                        <w:left w:val="none" w:sz="0" w:space="0" w:color="auto"/>
                        <w:bottom w:val="none" w:sz="0" w:space="0" w:color="auto"/>
                        <w:right w:val="none" w:sz="0" w:space="0" w:color="auto"/>
                      </w:divBdr>
                    </w:div>
                  </w:divsChild>
                </w:div>
                <w:div w:id="1406683288">
                  <w:marLeft w:val="0"/>
                  <w:marRight w:val="0"/>
                  <w:marTop w:val="0"/>
                  <w:marBottom w:val="0"/>
                  <w:divBdr>
                    <w:top w:val="none" w:sz="0" w:space="0" w:color="auto"/>
                    <w:left w:val="none" w:sz="0" w:space="0" w:color="auto"/>
                    <w:bottom w:val="none" w:sz="0" w:space="0" w:color="auto"/>
                    <w:right w:val="none" w:sz="0" w:space="0" w:color="auto"/>
                  </w:divBdr>
                  <w:divsChild>
                    <w:div w:id="832066905">
                      <w:marLeft w:val="0"/>
                      <w:marRight w:val="0"/>
                      <w:marTop w:val="0"/>
                      <w:marBottom w:val="0"/>
                      <w:divBdr>
                        <w:top w:val="none" w:sz="0" w:space="0" w:color="auto"/>
                        <w:left w:val="none" w:sz="0" w:space="0" w:color="auto"/>
                        <w:bottom w:val="none" w:sz="0" w:space="0" w:color="auto"/>
                        <w:right w:val="none" w:sz="0" w:space="0" w:color="auto"/>
                      </w:divBdr>
                    </w:div>
                  </w:divsChild>
                </w:div>
                <w:div w:id="1456680868">
                  <w:marLeft w:val="0"/>
                  <w:marRight w:val="0"/>
                  <w:marTop w:val="0"/>
                  <w:marBottom w:val="0"/>
                  <w:divBdr>
                    <w:top w:val="none" w:sz="0" w:space="0" w:color="auto"/>
                    <w:left w:val="none" w:sz="0" w:space="0" w:color="auto"/>
                    <w:bottom w:val="none" w:sz="0" w:space="0" w:color="auto"/>
                    <w:right w:val="none" w:sz="0" w:space="0" w:color="auto"/>
                  </w:divBdr>
                  <w:divsChild>
                    <w:div w:id="363679782">
                      <w:marLeft w:val="0"/>
                      <w:marRight w:val="0"/>
                      <w:marTop w:val="0"/>
                      <w:marBottom w:val="0"/>
                      <w:divBdr>
                        <w:top w:val="none" w:sz="0" w:space="0" w:color="auto"/>
                        <w:left w:val="none" w:sz="0" w:space="0" w:color="auto"/>
                        <w:bottom w:val="none" w:sz="0" w:space="0" w:color="auto"/>
                        <w:right w:val="none" w:sz="0" w:space="0" w:color="auto"/>
                      </w:divBdr>
                    </w:div>
                  </w:divsChild>
                </w:div>
                <w:div w:id="1458336253">
                  <w:marLeft w:val="0"/>
                  <w:marRight w:val="0"/>
                  <w:marTop w:val="0"/>
                  <w:marBottom w:val="0"/>
                  <w:divBdr>
                    <w:top w:val="none" w:sz="0" w:space="0" w:color="auto"/>
                    <w:left w:val="none" w:sz="0" w:space="0" w:color="auto"/>
                    <w:bottom w:val="none" w:sz="0" w:space="0" w:color="auto"/>
                    <w:right w:val="none" w:sz="0" w:space="0" w:color="auto"/>
                  </w:divBdr>
                  <w:divsChild>
                    <w:div w:id="1868564573">
                      <w:marLeft w:val="0"/>
                      <w:marRight w:val="0"/>
                      <w:marTop w:val="0"/>
                      <w:marBottom w:val="0"/>
                      <w:divBdr>
                        <w:top w:val="none" w:sz="0" w:space="0" w:color="auto"/>
                        <w:left w:val="none" w:sz="0" w:space="0" w:color="auto"/>
                        <w:bottom w:val="none" w:sz="0" w:space="0" w:color="auto"/>
                        <w:right w:val="none" w:sz="0" w:space="0" w:color="auto"/>
                      </w:divBdr>
                    </w:div>
                  </w:divsChild>
                </w:div>
                <w:div w:id="1476024313">
                  <w:marLeft w:val="0"/>
                  <w:marRight w:val="0"/>
                  <w:marTop w:val="0"/>
                  <w:marBottom w:val="0"/>
                  <w:divBdr>
                    <w:top w:val="none" w:sz="0" w:space="0" w:color="auto"/>
                    <w:left w:val="none" w:sz="0" w:space="0" w:color="auto"/>
                    <w:bottom w:val="none" w:sz="0" w:space="0" w:color="auto"/>
                    <w:right w:val="none" w:sz="0" w:space="0" w:color="auto"/>
                  </w:divBdr>
                  <w:divsChild>
                    <w:div w:id="1138037440">
                      <w:marLeft w:val="0"/>
                      <w:marRight w:val="0"/>
                      <w:marTop w:val="0"/>
                      <w:marBottom w:val="0"/>
                      <w:divBdr>
                        <w:top w:val="none" w:sz="0" w:space="0" w:color="auto"/>
                        <w:left w:val="none" w:sz="0" w:space="0" w:color="auto"/>
                        <w:bottom w:val="none" w:sz="0" w:space="0" w:color="auto"/>
                        <w:right w:val="none" w:sz="0" w:space="0" w:color="auto"/>
                      </w:divBdr>
                    </w:div>
                  </w:divsChild>
                </w:div>
                <w:div w:id="1477063969">
                  <w:marLeft w:val="0"/>
                  <w:marRight w:val="0"/>
                  <w:marTop w:val="0"/>
                  <w:marBottom w:val="0"/>
                  <w:divBdr>
                    <w:top w:val="none" w:sz="0" w:space="0" w:color="auto"/>
                    <w:left w:val="none" w:sz="0" w:space="0" w:color="auto"/>
                    <w:bottom w:val="none" w:sz="0" w:space="0" w:color="auto"/>
                    <w:right w:val="none" w:sz="0" w:space="0" w:color="auto"/>
                  </w:divBdr>
                  <w:divsChild>
                    <w:div w:id="149831099">
                      <w:marLeft w:val="0"/>
                      <w:marRight w:val="0"/>
                      <w:marTop w:val="0"/>
                      <w:marBottom w:val="0"/>
                      <w:divBdr>
                        <w:top w:val="none" w:sz="0" w:space="0" w:color="auto"/>
                        <w:left w:val="none" w:sz="0" w:space="0" w:color="auto"/>
                        <w:bottom w:val="none" w:sz="0" w:space="0" w:color="auto"/>
                        <w:right w:val="none" w:sz="0" w:space="0" w:color="auto"/>
                      </w:divBdr>
                    </w:div>
                  </w:divsChild>
                </w:div>
                <w:div w:id="1481384008">
                  <w:marLeft w:val="0"/>
                  <w:marRight w:val="0"/>
                  <w:marTop w:val="0"/>
                  <w:marBottom w:val="0"/>
                  <w:divBdr>
                    <w:top w:val="none" w:sz="0" w:space="0" w:color="auto"/>
                    <w:left w:val="none" w:sz="0" w:space="0" w:color="auto"/>
                    <w:bottom w:val="none" w:sz="0" w:space="0" w:color="auto"/>
                    <w:right w:val="none" w:sz="0" w:space="0" w:color="auto"/>
                  </w:divBdr>
                  <w:divsChild>
                    <w:div w:id="338969694">
                      <w:marLeft w:val="0"/>
                      <w:marRight w:val="0"/>
                      <w:marTop w:val="0"/>
                      <w:marBottom w:val="0"/>
                      <w:divBdr>
                        <w:top w:val="none" w:sz="0" w:space="0" w:color="auto"/>
                        <w:left w:val="none" w:sz="0" w:space="0" w:color="auto"/>
                        <w:bottom w:val="none" w:sz="0" w:space="0" w:color="auto"/>
                        <w:right w:val="none" w:sz="0" w:space="0" w:color="auto"/>
                      </w:divBdr>
                    </w:div>
                  </w:divsChild>
                </w:div>
                <w:div w:id="1481532460">
                  <w:marLeft w:val="0"/>
                  <w:marRight w:val="0"/>
                  <w:marTop w:val="0"/>
                  <w:marBottom w:val="0"/>
                  <w:divBdr>
                    <w:top w:val="none" w:sz="0" w:space="0" w:color="auto"/>
                    <w:left w:val="none" w:sz="0" w:space="0" w:color="auto"/>
                    <w:bottom w:val="none" w:sz="0" w:space="0" w:color="auto"/>
                    <w:right w:val="none" w:sz="0" w:space="0" w:color="auto"/>
                  </w:divBdr>
                  <w:divsChild>
                    <w:div w:id="584606315">
                      <w:marLeft w:val="0"/>
                      <w:marRight w:val="0"/>
                      <w:marTop w:val="0"/>
                      <w:marBottom w:val="0"/>
                      <w:divBdr>
                        <w:top w:val="none" w:sz="0" w:space="0" w:color="auto"/>
                        <w:left w:val="none" w:sz="0" w:space="0" w:color="auto"/>
                        <w:bottom w:val="none" w:sz="0" w:space="0" w:color="auto"/>
                        <w:right w:val="none" w:sz="0" w:space="0" w:color="auto"/>
                      </w:divBdr>
                    </w:div>
                  </w:divsChild>
                </w:div>
                <w:div w:id="1484153135">
                  <w:marLeft w:val="0"/>
                  <w:marRight w:val="0"/>
                  <w:marTop w:val="0"/>
                  <w:marBottom w:val="0"/>
                  <w:divBdr>
                    <w:top w:val="none" w:sz="0" w:space="0" w:color="auto"/>
                    <w:left w:val="none" w:sz="0" w:space="0" w:color="auto"/>
                    <w:bottom w:val="none" w:sz="0" w:space="0" w:color="auto"/>
                    <w:right w:val="none" w:sz="0" w:space="0" w:color="auto"/>
                  </w:divBdr>
                  <w:divsChild>
                    <w:div w:id="490292474">
                      <w:marLeft w:val="0"/>
                      <w:marRight w:val="0"/>
                      <w:marTop w:val="0"/>
                      <w:marBottom w:val="0"/>
                      <w:divBdr>
                        <w:top w:val="none" w:sz="0" w:space="0" w:color="auto"/>
                        <w:left w:val="none" w:sz="0" w:space="0" w:color="auto"/>
                        <w:bottom w:val="none" w:sz="0" w:space="0" w:color="auto"/>
                        <w:right w:val="none" w:sz="0" w:space="0" w:color="auto"/>
                      </w:divBdr>
                    </w:div>
                    <w:div w:id="1185053398">
                      <w:marLeft w:val="0"/>
                      <w:marRight w:val="0"/>
                      <w:marTop w:val="0"/>
                      <w:marBottom w:val="0"/>
                      <w:divBdr>
                        <w:top w:val="none" w:sz="0" w:space="0" w:color="auto"/>
                        <w:left w:val="none" w:sz="0" w:space="0" w:color="auto"/>
                        <w:bottom w:val="none" w:sz="0" w:space="0" w:color="auto"/>
                        <w:right w:val="none" w:sz="0" w:space="0" w:color="auto"/>
                      </w:divBdr>
                    </w:div>
                  </w:divsChild>
                </w:div>
                <w:div w:id="1486319914">
                  <w:marLeft w:val="0"/>
                  <w:marRight w:val="0"/>
                  <w:marTop w:val="0"/>
                  <w:marBottom w:val="0"/>
                  <w:divBdr>
                    <w:top w:val="none" w:sz="0" w:space="0" w:color="auto"/>
                    <w:left w:val="none" w:sz="0" w:space="0" w:color="auto"/>
                    <w:bottom w:val="none" w:sz="0" w:space="0" w:color="auto"/>
                    <w:right w:val="none" w:sz="0" w:space="0" w:color="auto"/>
                  </w:divBdr>
                  <w:divsChild>
                    <w:div w:id="19816103">
                      <w:marLeft w:val="0"/>
                      <w:marRight w:val="0"/>
                      <w:marTop w:val="0"/>
                      <w:marBottom w:val="0"/>
                      <w:divBdr>
                        <w:top w:val="none" w:sz="0" w:space="0" w:color="auto"/>
                        <w:left w:val="none" w:sz="0" w:space="0" w:color="auto"/>
                        <w:bottom w:val="none" w:sz="0" w:space="0" w:color="auto"/>
                        <w:right w:val="none" w:sz="0" w:space="0" w:color="auto"/>
                      </w:divBdr>
                    </w:div>
                  </w:divsChild>
                </w:div>
                <w:div w:id="1489708741">
                  <w:marLeft w:val="0"/>
                  <w:marRight w:val="0"/>
                  <w:marTop w:val="0"/>
                  <w:marBottom w:val="0"/>
                  <w:divBdr>
                    <w:top w:val="none" w:sz="0" w:space="0" w:color="auto"/>
                    <w:left w:val="none" w:sz="0" w:space="0" w:color="auto"/>
                    <w:bottom w:val="none" w:sz="0" w:space="0" w:color="auto"/>
                    <w:right w:val="none" w:sz="0" w:space="0" w:color="auto"/>
                  </w:divBdr>
                  <w:divsChild>
                    <w:div w:id="1665863493">
                      <w:marLeft w:val="0"/>
                      <w:marRight w:val="0"/>
                      <w:marTop w:val="0"/>
                      <w:marBottom w:val="0"/>
                      <w:divBdr>
                        <w:top w:val="none" w:sz="0" w:space="0" w:color="auto"/>
                        <w:left w:val="none" w:sz="0" w:space="0" w:color="auto"/>
                        <w:bottom w:val="none" w:sz="0" w:space="0" w:color="auto"/>
                        <w:right w:val="none" w:sz="0" w:space="0" w:color="auto"/>
                      </w:divBdr>
                    </w:div>
                  </w:divsChild>
                </w:div>
                <w:div w:id="1514568983">
                  <w:marLeft w:val="0"/>
                  <w:marRight w:val="0"/>
                  <w:marTop w:val="0"/>
                  <w:marBottom w:val="0"/>
                  <w:divBdr>
                    <w:top w:val="none" w:sz="0" w:space="0" w:color="auto"/>
                    <w:left w:val="none" w:sz="0" w:space="0" w:color="auto"/>
                    <w:bottom w:val="none" w:sz="0" w:space="0" w:color="auto"/>
                    <w:right w:val="none" w:sz="0" w:space="0" w:color="auto"/>
                  </w:divBdr>
                  <w:divsChild>
                    <w:div w:id="492914412">
                      <w:marLeft w:val="0"/>
                      <w:marRight w:val="0"/>
                      <w:marTop w:val="0"/>
                      <w:marBottom w:val="0"/>
                      <w:divBdr>
                        <w:top w:val="none" w:sz="0" w:space="0" w:color="auto"/>
                        <w:left w:val="none" w:sz="0" w:space="0" w:color="auto"/>
                        <w:bottom w:val="none" w:sz="0" w:space="0" w:color="auto"/>
                        <w:right w:val="none" w:sz="0" w:space="0" w:color="auto"/>
                      </w:divBdr>
                    </w:div>
                  </w:divsChild>
                </w:div>
                <w:div w:id="1560435351">
                  <w:marLeft w:val="0"/>
                  <w:marRight w:val="0"/>
                  <w:marTop w:val="0"/>
                  <w:marBottom w:val="0"/>
                  <w:divBdr>
                    <w:top w:val="none" w:sz="0" w:space="0" w:color="auto"/>
                    <w:left w:val="none" w:sz="0" w:space="0" w:color="auto"/>
                    <w:bottom w:val="none" w:sz="0" w:space="0" w:color="auto"/>
                    <w:right w:val="none" w:sz="0" w:space="0" w:color="auto"/>
                  </w:divBdr>
                  <w:divsChild>
                    <w:div w:id="695883301">
                      <w:marLeft w:val="0"/>
                      <w:marRight w:val="0"/>
                      <w:marTop w:val="0"/>
                      <w:marBottom w:val="0"/>
                      <w:divBdr>
                        <w:top w:val="none" w:sz="0" w:space="0" w:color="auto"/>
                        <w:left w:val="none" w:sz="0" w:space="0" w:color="auto"/>
                        <w:bottom w:val="none" w:sz="0" w:space="0" w:color="auto"/>
                        <w:right w:val="none" w:sz="0" w:space="0" w:color="auto"/>
                      </w:divBdr>
                    </w:div>
                  </w:divsChild>
                </w:div>
                <w:div w:id="1562519196">
                  <w:marLeft w:val="0"/>
                  <w:marRight w:val="0"/>
                  <w:marTop w:val="0"/>
                  <w:marBottom w:val="0"/>
                  <w:divBdr>
                    <w:top w:val="none" w:sz="0" w:space="0" w:color="auto"/>
                    <w:left w:val="none" w:sz="0" w:space="0" w:color="auto"/>
                    <w:bottom w:val="none" w:sz="0" w:space="0" w:color="auto"/>
                    <w:right w:val="none" w:sz="0" w:space="0" w:color="auto"/>
                  </w:divBdr>
                  <w:divsChild>
                    <w:div w:id="251014251">
                      <w:marLeft w:val="0"/>
                      <w:marRight w:val="0"/>
                      <w:marTop w:val="0"/>
                      <w:marBottom w:val="0"/>
                      <w:divBdr>
                        <w:top w:val="none" w:sz="0" w:space="0" w:color="auto"/>
                        <w:left w:val="none" w:sz="0" w:space="0" w:color="auto"/>
                        <w:bottom w:val="none" w:sz="0" w:space="0" w:color="auto"/>
                        <w:right w:val="none" w:sz="0" w:space="0" w:color="auto"/>
                      </w:divBdr>
                    </w:div>
                    <w:div w:id="660043366">
                      <w:marLeft w:val="0"/>
                      <w:marRight w:val="0"/>
                      <w:marTop w:val="0"/>
                      <w:marBottom w:val="0"/>
                      <w:divBdr>
                        <w:top w:val="none" w:sz="0" w:space="0" w:color="auto"/>
                        <w:left w:val="none" w:sz="0" w:space="0" w:color="auto"/>
                        <w:bottom w:val="none" w:sz="0" w:space="0" w:color="auto"/>
                        <w:right w:val="none" w:sz="0" w:space="0" w:color="auto"/>
                      </w:divBdr>
                    </w:div>
                  </w:divsChild>
                </w:div>
                <w:div w:id="1597325948">
                  <w:marLeft w:val="0"/>
                  <w:marRight w:val="0"/>
                  <w:marTop w:val="0"/>
                  <w:marBottom w:val="0"/>
                  <w:divBdr>
                    <w:top w:val="none" w:sz="0" w:space="0" w:color="auto"/>
                    <w:left w:val="none" w:sz="0" w:space="0" w:color="auto"/>
                    <w:bottom w:val="none" w:sz="0" w:space="0" w:color="auto"/>
                    <w:right w:val="none" w:sz="0" w:space="0" w:color="auto"/>
                  </w:divBdr>
                  <w:divsChild>
                    <w:div w:id="818690608">
                      <w:marLeft w:val="0"/>
                      <w:marRight w:val="0"/>
                      <w:marTop w:val="0"/>
                      <w:marBottom w:val="0"/>
                      <w:divBdr>
                        <w:top w:val="none" w:sz="0" w:space="0" w:color="auto"/>
                        <w:left w:val="none" w:sz="0" w:space="0" w:color="auto"/>
                        <w:bottom w:val="none" w:sz="0" w:space="0" w:color="auto"/>
                        <w:right w:val="none" w:sz="0" w:space="0" w:color="auto"/>
                      </w:divBdr>
                    </w:div>
                  </w:divsChild>
                </w:div>
                <w:div w:id="1639989403">
                  <w:marLeft w:val="0"/>
                  <w:marRight w:val="0"/>
                  <w:marTop w:val="0"/>
                  <w:marBottom w:val="0"/>
                  <w:divBdr>
                    <w:top w:val="none" w:sz="0" w:space="0" w:color="auto"/>
                    <w:left w:val="none" w:sz="0" w:space="0" w:color="auto"/>
                    <w:bottom w:val="none" w:sz="0" w:space="0" w:color="auto"/>
                    <w:right w:val="none" w:sz="0" w:space="0" w:color="auto"/>
                  </w:divBdr>
                  <w:divsChild>
                    <w:div w:id="1046177581">
                      <w:marLeft w:val="0"/>
                      <w:marRight w:val="0"/>
                      <w:marTop w:val="0"/>
                      <w:marBottom w:val="0"/>
                      <w:divBdr>
                        <w:top w:val="none" w:sz="0" w:space="0" w:color="auto"/>
                        <w:left w:val="none" w:sz="0" w:space="0" w:color="auto"/>
                        <w:bottom w:val="none" w:sz="0" w:space="0" w:color="auto"/>
                        <w:right w:val="none" w:sz="0" w:space="0" w:color="auto"/>
                      </w:divBdr>
                    </w:div>
                    <w:div w:id="1308363642">
                      <w:marLeft w:val="0"/>
                      <w:marRight w:val="0"/>
                      <w:marTop w:val="0"/>
                      <w:marBottom w:val="0"/>
                      <w:divBdr>
                        <w:top w:val="none" w:sz="0" w:space="0" w:color="auto"/>
                        <w:left w:val="none" w:sz="0" w:space="0" w:color="auto"/>
                        <w:bottom w:val="none" w:sz="0" w:space="0" w:color="auto"/>
                        <w:right w:val="none" w:sz="0" w:space="0" w:color="auto"/>
                      </w:divBdr>
                    </w:div>
                    <w:div w:id="1471441382">
                      <w:marLeft w:val="0"/>
                      <w:marRight w:val="0"/>
                      <w:marTop w:val="0"/>
                      <w:marBottom w:val="0"/>
                      <w:divBdr>
                        <w:top w:val="none" w:sz="0" w:space="0" w:color="auto"/>
                        <w:left w:val="none" w:sz="0" w:space="0" w:color="auto"/>
                        <w:bottom w:val="none" w:sz="0" w:space="0" w:color="auto"/>
                        <w:right w:val="none" w:sz="0" w:space="0" w:color="auto"/>
                      </w:divBdr>
                    </w:div>
                  </w:divsChild>
                </w:div>
                <w:div w:id="1652979119">
                  <w:marLeft w:val="0"/>
                  <w:marRight w:val="0"/>
                  <w:marTop w:val="0"/>
                  <w:marBottom w:val="0"/>
                  <w:divBdr>
                    <w:top w:val="none" w:sz="0" w:space="0" w:color="auto"/>
                    <w:left w:val="none" w:sz="0" w:space="0" w:color="auto"/>
                    <w:bottom w:val="none" w:sz="0" w:space="0" w:color="auto"/>
                    <w:right w:val="none" w:sz="0" w:space="0" w:color="auto"/>
                  </w:divBdr>
                  <w:divsChild>
                    <w:div w:id="1353798224">
                      <w:marLeft w:val="0"/>
                      <w:marRight w:val="0"/>
                      <w:marTop w:val="0"/>
                      <w:marBottom w:val="0"/>
                      <w:divBdr>
                        <w:top w:val="none" w:sz="0" w:space="0" w:color="auto"/>
                        <w:left w:val="none" w:sz="0" w:space="0" w:color="auto"/>
                        <w:bottom w:val="none" w:sz="0" w:space="0" w:color="auto"/>
                        <w:right w:val="none" w:sz="0" w:space="0" w:color="auto"/>
                      </w:divBdr>
                    </w:div>
                  </w:divsChild>
                </w:div>
                <w:div w:id="1664889434">
                  <w:marLeft w:val="0"/>
                  <w:marRight w:val="0"/>
                  <w:marTop w:val="0"/>
                  <w:marBottom w:val="0"/>
                  <w:divBdr>
                    <w:top w:val="none" w:sz="0" w:space="0" w:color="auto"/>
                    <w:left w:val="none" w:sz="0" w:space="0" w:color="auto"/>
                    <w:bottom w:val="none" w:sz="0" w:space="0" w:color="auto"/>
                    <w:right w:val="none" w:sz="0" w:space="0" w:color="auto"/>
                  </w:divBdr>
                  <w:divsChild>
                    <w:div w:id="196045854">
                      <w:marLeft w:val="0"/>
                      <w:marRight w:val="0"/>
                      <w:marTop w:val="0"/>
                      <w:marBottom w:val="0"/>
                      <w:divBdr>
                        <w:top w:val="none" w:sz="0" w:space="0" w:color="auto"/>
                        <w:left w:val="none" w:sz="0" w:space="0" w:color="auto"/>
                        <w:bottom w:val="none" w:sz="0" w:space="0" w:color="auto"/>
                        <w:right w:val="none" w:sz="0" w:space="0" w:color="auto"/>
                      </w:divBdr>
                    </w:div>
                    <w:div w:id="1963077679">
                      <w:marLeft w:val="0"/>
                      <w:marRight w:val="0"/>
                      <w:marTop w:val="0"/>
                      <w:marBottom w:val="0"/>
                      <w:divBdr>
                        <w:top w:val="none" w:sz="0" w:space="0" w:color="auto"/>
                        <w:left w:val="none" w:sz="0" w:space="0" w:color="auto"/>
                        <w:bottom w:val="none" w:sz="0" w:space="0" w:color="auto"/>
                        <w:right w:val="none" w:sz="0" w:space="0" w:color="auto"/>
                      </w:divBdr>
                    </w:div>
                  </w:divsChild>
                </w:div>
                <w:div w:id="1672370758">
                  <w:marLeft w:val="0"/>
                  <w:marRight w:val="0"/>
                  <w:marTop w:val="0"/>
                  <w:marBottom w:val="0"/>
                  <w:divBdr>
                    <w:top w:val="none" w:sz="0" w:space="0" w:color="auto"/>
                    <w:left w:val="none" w:sz="0" w:space="0" w:color="auto"/>
                    <w:bottom w:val="none" w:sz="0" w:space="0" w:color="auto"/>
                    <w:right w:val="none" w:sz="0" w:space="0" w:color="auto"/>
                  </w:divBdr>
                  <w:divsChild>
                    <w:div w:id="928852120">
                      <w:marLeft w:val="0"/>
                      <w:marRight w:val="0"/>
                      <w:marTop w:val="0"/>
                      <w:marBottom w:val="0"/>
                      <w:divBdr>
                        <w:top w:val="none" w:sz="0" w:space="0" w:color="auto"/>
                        <w:left w:val="none" w:sz="0" w:space="0" w:color="auto"/>
                        <w:bottom w:val="none" w:sz="0" w:space="0" w:color="auto"/>
                        <w:right w:val="none" w:sz="0" w:space="0" w:color="auto"/>
                      </w:divBdr>
                    </w:div>
                    <w:div w:id="1472361776">
                      <w:marLeft w:val="0"/>
                      <w:marRight w:val="0"/>
                      <w:marTop w:val="0"/>
                      <w:marBottom w:val="0"/>
                      <w:divBdr>
                        <w:top w:val="none" w:sz="0" w:space="0" w:color="auto"/>
                        <w:left w:val="none" w:sz="0" w:space="0" w:color="auto"/>
                        <w:bottom w:val="none" w:sz="0" w:space="0" w:color="auto"/>
                        <w:right w:val="none" w:sz="0" w:space="0" w:color="auto"/>
                      </w:divBdr>
                    </w:div>
                    <w:div w:id="1844006316">
                      <w:marLeft w:val="0"/>
                      <w:marRight w:val="0"/>
                      <w:marTop w:val="0"/>
                      <w:marBottom w:val="0"/>
                      <w:divBdr>
                        <w:top w:val="none" w:sz="0" w:space="0" w:color="auto"/>
                        <w:left w:val="none" w:sz="0" w:space="0" w:color="auto"/>
                        <w:bottom w:val="none" w:sz="0" w:space="0" w:color="auto"/>
                        <w:right w:val="none" w:sz="0" w:space="0" w:color="auto"/>
                      </w:divBdr>
                    </w:div>
                  </w:divsChild>
                </w:div>
                <w:div w:id="1681590559">
                  <w:marLeft w:val="0"/>
                  <w:marRight w:val="0"/>
                  <w:marTop w:val="0"/>
                  <w:marBottom w:val="0"/>
                  <w:divBdr>
                    <w:top w:val="none" w:sz="0" w:space="0" w:color="auto"/>
                    <w:left w:val="none" w:sz="0" w:space="0" w:color="auto"/>
                    <w:bottom w:val="none" w:sz="0" w:space="0" w:color="auto"/>
                    <w:right w:val="none" w:sz="0" w:space="0" w:color="auto"/>
                  </w:divBdr>
                  <w:divsChild>
                    <w:div w:id="1886135044">
                      <w:marLeft w:val="0"/>
                      <w:marRight w:val="0"/>
                      <w:marTop w:val="0"/>
                      <w:marBottom w:val="0"/>
                      <w:divBdr>
                        <w:top w:val="none" w:sz="0" w:space="0" w:color="auto"/>
                        <w:left w:val="none" w:sz="0" w:space="0" w:color="auto"/>
                        <w:bottom w:val="none" w:sz="0" w:space="0" w:color="auto"/>
                        <w:right w:val="none" w:sz="0" w:space="0" w:color="auto"/>
                      </w:divBdr>
                    </w:div>
                  </w:divsChild>
                </w:div>
                <w:div w:id="1690377618">
                  <w:marLeft w:val="0"/>
                  <w:marRight w:val="0"/>
                  <w:marTop w:val="0"/>
                  <w:marBottom w:val="0"/>
                  <w:divBdr>
                    <w:top w:val="none" w:sz="0" w:space="0" w:color="auto"/>
                    <w:left w:val="none" w:sz="0" w:space="0" w:color="auto"/>
                    <w:bottom w:val="none" w:sz="0" w:space="0" w:color="auto"/>
                    <w:right w:val="none" w:sz="0" w:space="0" w:color="auto"/>
                  </w:divBdr>
                  <w:divsChild>
                    <w:div w:id="818692727">
                      <w:marLeft w:val="0"/>
                      <w:marRight w:val="0"/>
                      <w:marTop w:val="0"/>
                      <w:marBottom w:val="0"/>
                      <w:divBdr>
                        <w:top w:val="none" w:sz="0" w:space="0" w:color="auto"/>
                        <w:left w:val="none" w:sz="0" w:space="0" w:color="auto"/>
                        <w:bottom w:val="none" w:sz="0" w:space="0" w:color="auto"/>
                        <w:right w:val="none" w:sz="0" w:space="0" w:color="auto"/>
                      </w:divBdr>
                    </w:div>
                  </w:divsChild>
                </w:div>
                <w:div w:id="1694764656">
                  <w:marLeft w:val="0"/>
                  <w:marRight w:val="0"/>
                  <w:marTop w:val="0"/>
                  <w:marBottom w:val="0"/>
                  <w:divBdr>
                    <w:top w:val="none" w:sz="0" w:space="0" w:color="auto"/>
                    <w:left w:val="none" w:sz="0" w:space="0" w:color="auto"/>
                    <w:bottom w:val="none" w:sz="0" w:space="0" w:color="auto"/>
                    <w:right w:val="none" w:sz="0" w:space="0" w:color="auto"/>
                  </w:divBdr>
                  <w:divsChild>
                    <w:div w:id="1585190713">
                      <w:marLeft w:val="0"/>
                      <w:marRight w:val="0"/>
                      <w:marTop w:val="0"/>
                      <w:marBottom w:val="0"/>
                      <w:divBdr>
                        <w:top w:val="none" w:sz="0" w:space="0" w:color="auto"/>
                        <w:left w:val="none" w:sz="0" w:space="0" w:color="auto"/>
                        <w:bottom w:val="none" w:sz="0" w:space="0" w:color="auto"/>
                        <w:right w:val="none" w:sz="0" w:space="0" w:color="auto"/>
                      </w:divBdr>
                    </w:div>
                    <w:div w:id="1635719879">
                      <w:marLeft w:val="0"/>
                      <w:marRight w:val="0"/>
                      <w:marTop w:val="0"/>
                      <w:marBottom w:val="0"/>
                      <w:divBdr>
                        <w:top w:val="none" w:sz="0" w:space="0" w:color="auto"/>
                        <w:left w:val="none" w:sz="0" w:space="0" w:color="auto"/>
                        <w:bottom w:val="none" w:sz="0" w:space="0" w:color="auto"/>
                        <w:right w:val="none" w:sz="0" w:space="0" w:color="auto"/>
                      </w:divBdr>
                    </w:div>
                  </w:divsChild>
                </w:div>
                <w:div w:id="1710643815">
                  <w:marLeft w:val="0"/>
                  <w:marRight w:val="0"/>
                  <w:marTop w:val="0"/>
                  <w:marBottom w:val="0"/>
                  <w:divBdr>
                    <w:top w:val="none" w:sz="0" w:space="0" w:color="auto"/>
                    <w:left w:val="none" w:sz="0" w:space="0" w:color="auto"/>
                    <w:bottom w:val="none" w:sz="0" w:space="0" w:color="auto"/>
                    <w:right w:val="none" w:sz="0" w:space="0" w:color="auto"/>
                  </w:divBdr>
                  <w:divsChild>
                    <w:div w:id="271858401">
                      <w:marLeft w:val="0"/>
                      <w:marRight w:val="0"/>
                      <w:marTop w:val="0"/>
                      <w:marBottom w:val="0"/>
                      <w:divBdr>
                        <w:top w:val="none" w:sz="0" w:space="0" w:color="auto"/>
                        <w:left w:val="none" w:sz="0" w:space="0" w:color="auto"/>
                        <w:bottom w:val="none" w:sz="0" w:space="0" w:color="auto"/>
                        <w:right w:val="none" w:sz="0" w:space="0" w:color="auto"/>
                      </w:divBdr>
                    </w:div>
                  </w:divsChild>
                </w:div>
                <w:div w:id="1729573399">
                  <w:marLeft w:val="0"/>
                  <w:marRight w:val="0"/>
                  <w:marTop w:val="0"/>
                  <w:marBottom w:val="0"/>
                  <w:divBdr>
                    <w:top w:val="none" w:sz="0" w:space="0" w:color="auto"/>
                    <w:left w:val="none" w:sz="0" w:space="0" w:color="auto"/>
                    <w:bottom w:val="none" w:sz="0" w:space="0" w:color="auto"/>
                    <w:right w:val="none" w:sz="0" w:space="0" w:color="auto"/>
                  </w:divBdr>
                  <w:divsChild>
                    <w:div w:id="253780107">
                      <w:marLeft w:val="0"/>
                      <w:marRight w:val="0"/>
                      <w:marTop w:val="0"/>
                      <w:marBottom w:val="0"/>
                      <w:divBdr>
                        <w:top w:val="none" w:sz="0" w:space="0" w:color="auto"/>
                        <w:left w:val="none" w:sz="0" w:space="0" w:color="auto"/>
                        <w:bottom w:val="none" w:sz="0" w:space="0" w:color="auto"/>
                        <w:right w:val="none" w:sz="0" w:space="0" w:color="auto"/>
                      </w:divBdr>
                    </w:div>
                  </w:divsChild>
                </w:div>
                <w:div w:id="1757363873">
                  <w:marLeft w:val="0"/>
                  <w:marRight w:val="0"/>
                  <w:marTop w:val="0"/>
                  <w:marBottom w:val="0"/>
                  <w:divBdr>
                    <w:top w:val="none" w:sz="0" w:space="0" w:color="auto"/>
                    <w:left w:val="none" w:sz="0" w:space="0" w:color="auto"/>
                    <w:bottom w:val="none" w:sz="0" w:space="0" w:color="auto"/>
                    <w:right w:val="none" w:sz="0" w:space="0" w:color="auto"/>
                  </w:divBdr>
                  <w:divsChild>
                    <w:div w:id="1727029558">
                      <w:marLeft w:val="0"/>
                      <w:marRight w:val="0"/>
                      <w:marTop w:val="0"/>
                      <w:marBottom w:val="0"/>
                      <w:divBdr>
                        <w:top w:val="none" w:sz="0" w:space="0" w:color="auto"/>
                        <w:left w:val="none" w:sz="0" w:space="0" w:color="auto"/>
                        <w:bottom w:val="none" w:sz="0" w:space="0" w:color="auto"/>
                        <w:right w:val="none" w:sz="0" w:space="0" w:color="auto"/>
                      </w:divBdr>
                    </w:div>
                  </w:divsChild>
                </w:div>
                <w:div w:id="1765035850">
                  <w:marLeft w:val="0"/>
                  <w:marRight w:val="0"/>
                  <w:marTop w:val="0"/>
                  <w:marBottom w:val="0"/>
                  <w:divBdr>
                    <w:top w:val="none" w:sz="0" w:space="0" w:color="auto"/>
                    <w:left w:val="none" w:sz="0" w:space="0" w:color="auto"/>
                    <w:bottom w:val="none" w:sz="0" w:space="0" w:color="auto"/>
                    <w:right w:val="none" w:sz="0" w:space="0" w:color="auto"/>
                  </w:divBdr>
                  <w:divsChild>
                    <w:div w:id="987393461">
                      <w:marLeft w:val="0"/>
                      <w:marRight w:val="0"/>
                      <w:marTop w:val="0"/>
                      <w:marBottom w:val="0"/>
                      <w:divBdr>
                        <w:top w:val="none" w:sz="0" w:space="0" w:color="auto"/>
                        <w:left w:val="none" w:sz="0" w:space="0" w:color="auto"/>
                        <w:bottom w:val="none" w:sz="0" w:space="0" w:color="auto"/>
                        <w:right w:val="none" w:sz="0" w:space="0" w:color="auto"/>
                      </w:divBdr>
                    </w:div>
                  </w:divsChild>
                </w:div>
                <w:div w:id="1769616187">
                  <w:marLeft w:val="0"/>
                  <w:marRight w:val="0"/>
                  <w:marTop w:val="0"/>
                  <w:marBottom w:val="0"/>
                  <w:divBdr>
                    <w:top w:val="none" w:sz="0" w:space="0" w:color="auto"/>
                    <w:left w:val="none" w:sz="0" w:space="0" w:color="auto"/>
                    <w:bottom w:val="none" w:sz="0" w:space="0" w:color="auto"/>
                    <w:right w:val="none" w:sz="0" w:space="0" w:color="auto"/>
                  </w:divBdr>
                  <w:divsChild>
                    <w:div w:id="328752469">
                      <w:marLeft w:val="0"/>
                      <w:marRight w:val="0"/>
                      <w:marTop w:val="0"/>
                      <w:marBottom w:val="0"/>
                      <w:divBdr>
                        <w:top w:val="none" w:sz="0" w:space="0" w:color="auto"/>
                        <w:left w:val="none" w:sz="0" w:space="0" w:color="auto"/>
                        <w:bottom w:val="none" w:sz="0" w:space="0" w:color="auto"/>
                        <w:right w:val="none" w:sz="0" w:space="0" w:color="auto"/>
                      </w:divBdr>
                    </w:div>
                    <w:div w:id="840316814">
                      <w:marLeft w:val="0"/>
                      <w:marRight w:val="0"/>
                      <w:marTop w:val="0"/>
                      <w:marBottom w:val="0"/>
                      <w:divBdr>
                        <w:top w:val="none" w:sz="0" w:space="0" w:color="auto"/>
                        <w:left w:val="none" w:sz="0" w:space="0" w:color="auto"/>
                        <w:bottom w:val="none" w:sz="0" w:space="0" w:color="auto"/>
                        <w:right w:val="none" w:sz="0" w:space="0" w:color="auto"/>
                      </w:divBdr>
                    </w:div>
                  </w:divsChild>
                </w:div>
                <w:div w:id="1772117544">
                  <w:marLeft w:val="0"/>
                  <w:marRight w:val="0"/>
                  <w:marTop w:val="0"/>
                  <w:marBottom w:val="0"/>
                  <w:divBdr>
                    <w:top w:val="none" w:sz="0" w:space="0" w:color="auto"/>
                    <w:left w:val="none" w:sz="0" w:space="0" w:color="auto"/>
                    <w:bottom w:val="none" w:sz="0" w:space="0" w:color="auto"/>
                    <w:right w:val="none" w:sz="0" w:space="0" w:color="auto"/>
                  </w:divBdr>
                  <w:divsChild>
                    <w:div w:id="447358020">
                      <w:marLeft w:val="0"/>
                      <w:marRight w:val="0"/>
                      <w:marTop w:val="0"/>
                      <w:marBottom w:val="0"/>
                      <w:divBdr>
                        <w:top w:val="none" w:sz="0" w:space="0" w:color="auto"/>
                        <w:left w:val="none" w:sz="0" w:space="0" w:color="auto"/>
                        <w:bottom w:val="none" w:sz="0" w:space="0" w:color="auto"/>
                        <w:right w:val="none" w:sz="0" w:space="0" w:color="auto"/>
                      </w:divBdr>
                    </w:div>
                    <w:div w:id="2132438104">
                      <w:marLeft w:val="0"/>
                      <w:marRight w:val="0"/>
                      <w:marTop w:val="0"/>
                      <w:marBottom w:val="0"/>
                      <w:divBdr>
                        <w:top w:val="none" w:sz="0" w:space="0" w:color="auto"/>
                        <w:left w:val="none" w:sz="0" w:space="0" w:color="auto"/>
                        <w:bottom w:val="none" w:sz="0" w:space="0" w:color="auto"/>
                        <w:right w:val="none" w:sz="0" w:space="0" w:color="auto"/>
                      </w:divBdr>
                    </w:div>
                  </w:divsChild>
                </w:div>
                <w:div w:id="1806387221">
                  <w:marLeft w:val="0"/>
                  <w:marRight w:val="0"/>
                  <w:marTop w:val="0"/>
                  <w:marBottom w:val="0"/>
                  <w:divBdr>
                    <w:top w:val="none" w:sz="0" w:space="0" w:color="auto"/>
                    <w:left w:val="none" w:sz="0" w:space="0" w:color="auto"/>
                    <w:bottom w:val="none" w:sz="0" w:space="0" w:color="auto"/>
                    <w:right w:val="none" w:sz="0" w:space="0" w:color="auto"/>
                  </w:divBdr>
                  <w:divsChild>
                    <w:div w:id="1690135075">
                      <w:marLeft w:val="0"/>
                      <w:marRight w:val="0"/>
                      <w:marTop w:val="0"/>
                      <w:marBottom w:val="0"/>
                      <w:divBdr>
                        <w:top w:val="none" w:sz="0" w:space="0" w:color="auto"/>
                        <w:left w:val="none" w:sz="0" w:space="0" w:color="auto"/>
                        <w:bottom w:val="none" w:sz="0" w:space="0" w:color="auto"/>
                        <w:right w:val="none" w:sz="0" w:space="0" w:color="auto"/>
                      </w:divBdr>
                    </w:div>
                  </w:divsChild>
                </w:div>
                <w:div w:id="1812943438">
                  <w:marLeft w:val="0"/>
                  <w:marRight w:val="0"/>
                  <w:marTop w:val="0"/>
                  <w:marBottom w:val="0"/>
                  <w:divBdr>
                    <w:top w:val="none" w:sz="0" w:space="0" w:color="auto"/>
                    <w:left w:val="none" w:sz="0" w:space="0" w:color="auto"/>
                    <w:bottom w:val="none" w:sz="0" w:space="0" w:color="auto"/>
                    <w:right w:val="none" w:sz="0" w:space="0" w:color="auto"/>
                  </w:divBdr>
                  <w:divsChild>
                    <w:div w:id="1697458528">
                      <w:marLeft w:val="0"/>
                      <w:marRight w:val="0"/>
                      <w:marTop w:val="0"/>
                      <w:marBottom w:val="0"/>
                      <w:divBdr>
                        <w:top w:val="none" w:sz="0" w:space="0" w:color="auto"/>
                        <w:left w:val="none" w:sz="0" w:space="0" w:color="auto"/>
                        <w:bottom w:val="none" w:sz="0" w:space="0" w:color="auto"/>
                        <w:right w:val="none" w:sz="0" w:space="0" w:color="auto"/>
                      </w:divBdr>
                    </w:div>
                  </w:divsChild>
                </w:div>
                <w:div w:id="1818758740">
                  <w:marLeft w:val="0"/>
                  <w:marRight w:val="0"/>
                  <w:marTop w:val="0"/>
                  <w:marBottom w:val="0"/>
                  <w:divBdr>
                    <w:top w:val="none" w:sz="0" w:space="0" w:color="auto"/>
                    <w:left w:val="none" w:sz="0" w:space="0" w:color="auto"/>
                    <w:bottom w:val="none" w:sz="0" w:space="0" w:color="auto"/>
                    <w:right w:val="none" w:sz="0" w:space="0" w:color="auto"/>
                  </w:divBdr>
                  <w:divsChild>
                    <w:div w:id="737090248">
                      <w:marLeft w:val="0"/>
                      <w:marRight w:val="0"/>
                      <w:marTop w:val="0"/>
                      <w:marBottom w:val="0"/>
                      <w:divBdr>
                        <w:top w:val="none" w:sz="0" w:space="0" w:color="auto"/>
                        <w:left w:val="none" w:sz="0" w:space="0" w:color="auto"/>
                        <w:bottom w:val="none" w:sz="0" w:space="0" w:color="auto"/>
                        <w:right w:val="none" w:sz="0" w:space="0" w:color="auto"/>
                      </w:divBdr>
                    </w:div>
                  </w:divsChild>
                </w:div>
                <w:div w:id="1828550383">
                  <w:marLeft w:val="0"/>
                  <w:marRight w:val="0"/>
                  <w:marTop w:val="0"/>
                  <w:marBottom w:val="0"/>
                  <w:divBdr>
                    <w:top w:val="none" w:sz="0" w:space="0" w:color="auto"/>
                    <w:left w:val="none" w:sz="0" w:space="0" w:color="auto"/>
                    <w:bottom w:val="none" w:sz="0" w:space="0" w:color="auto"/>
                    <w:right w:val="none" w:sz="0" w:space="0" w:color="auto"/>
                  </w:divBdr>
                  <w:divsChild>
                    <w:div w:id="873887081">
                      <w:marLeft w:val="0"/>
                      <w:marRight w:val="0"/>
                      <w:marTop w:val="0"/>
                      <w:marBottom w:val="0"/>
                      <w:divBdr>
                        <w:top w:val="none" w:sz="0" w:space="0" w:color="auto"/>
                        <w:left w:val="none" w:sz="0" w:space="0" w:color="auto"/>
                        <w:bottom w:val="none" w:sz="0" w:space="0" w:color="auto"/>
                        <w:right w:val="none" w:sz="0" w:space="0" w:color="auto"/>
                      </w:divBdr>
                    </w:div>
                    <w:div w:id="1370375618">
                      <w:marLeft w:val="0"/>
                      <w:marRight w:val="0"/>
                      <w:marTop w:val="0"/>
                      <w:marBottom w:val="0"/>
                      <w:divBdr>
                        <w:top w:val="none" w:sz="0" w:space="0" w:color="auto"/>
                        <w:left w:val="none" w:sz="0" w:space="0" w:color="auto"/>
                        <w:bottom w:val="none" w:sz="0" w:space="0" w:color="auto"/>
                        <w:right w:val="none" w:sz="0" w:space="0" w:color="auto"/>
                      </w:divBdr>
                    </w:div>
                  </w:divsChild>
                </w:div>
                <w:div w:id="1842621244">
                  <w:marLeft w:val="0"/>
                  <w:marRight w:val="0"/>
                  <w:marTop w:val="0"/>
                  <w:marBottom w:val="0"/>
                  <w:divBdr>
                    <w:top w:val="none" w:sz="0" w:space="0" w:color="auto"/>
                    <w:left w:val="none" w:sz="0" w:space="0" w:color="auto"/>
                    <w:bottom w:val="none" w:sz="0" w:space="0" w:color="auto"/>
                    <w:right w:val="none" w:sz="0" w:space="0" w:color="auto"/>
                  </w:divBdr>
                  <w:divsChild>
                    <w:div w:id="35736630">
                      <w:marLeft w:val="0"/>
                      <w:marRight w:val="0"/>
                      <w:marTop w:val="0"/>
                      <w:marBottom w:val="0"/>
                      <w:divBdr>
                        <w:top w:val="none" w:sz="0" w:space="0" w:color="auto"/>
                        <w:left w:val="none" w:sz="0" w:space="0" w:color="auto"/>
                        <w:bottom w:val="none" w:sz="0" w:space="0" w:color="auto"/>
                        <w:right w:val="none" w:sz="0" w:space="0" w:color="auto"/>
                      </w:divBdr>
                    </w:div>
                    <w:div w:id="1643541705">
                      <w:marLeft w:val="0"/>
                      <w:marRight w:val="0"/>
                      <w:marTop w:val="0"/>
                      <w:marBottom w:val="0"/>
                      <w:divBdr>
                        <w:top w:val="none" w:sz="0" w:space="0" w:color="auto"/>
                        <w:left w:val="none" w:sz="0" w:space="0" w:color="auto"/>
                        <w:bottom w:val="none" w:sz="0" w:space="0" w:color="auto"/>
                        <w:right w:val="none" w:sz="0" w:space="0" w:color="auto"/>
                      </w:divBdr>
                    </w:div>
                  </w:divsChild>
                </w:div>
                <w:div w:id="1851335880">
                  <w:marLeft w:val="0"/>
                  <w:marRight w:val="0"/>
                  <w:marTop w:val="0"/>
                  <w:marBottom w:val="0"/>
                  <w:divBdr>
                    <w:top w:val="none" w:sz="0" w:space="0" w:color="auto"/>
                    <w:left w:val="none" w:sz="0" w:space="0" w:color="auto"/>
                    <w:bottom w:val="none" w:sz="0" w:space="0" w:color="auto"/>
                    <w:right w:val="none" w:sz="0" w:space="0" w:color="auto"/>
                  </w:divBdr>
                  <w:divsChild>
                    <w:div w:id="331687418">
                      <w:marLeft w:val="0"/>
                      <w:marRight w:val="0"/>
                      <w:marTop w:val="0"/>
                      <w:marBottom w:val="0"/>
                      <w:divBdr>
                        <w:top w:val="none" w:sz="0" w:space="0" w:color="auto"/>
                        <w:left w:val="none" w:sz="0" w:space="0" w:color="auto"/>
                        <w:bottom w:val="none" w:sz="0" w:space="0" w:color="auto"/>
                        <w:right w:val="none" w:sz="0" w:space="0" w:color="auto"/>
                      </w:divBdr>
                    </w:div>
                  </w:divsChild>
                </w:div>
                <w:div w:id="1891838713">
                  <w:marLeft w:val="0"/>
                  <w:marRight w:val="0"/>
                  <w:marTop w:val="0"/>
                  <w:marBottom w:val="0"/>
                  <w:divBdr>
                    <w:top w:val="none" w:sz="0" w:space="0" w:color="auto"/>
                    <w:left w:val="none" w:sz="0" w:space="0" w:color="auto"/>
                    <w:bottom w:val="none" w:sz="0" w:space="0" w:color="auto"/>
                    <w:right w:val="none" w:sz="0" w:space="0" w:color="auto"/>
                  </w:divBdr>
                  <w:divsChild>
                    <w:div w:id="14505633">
                      <w:marLeft w:val="0"/>
                      <w:marRight w:val="0"/>
                      <w:marTop w:val="0"/>
                      <w:marBottom w:val="0"/>
                      <w:divBdr>
                        <w:top w:val="none" w:sz="0" w:space="0" w:color="auto"/>
                        <w:left w:val="none" w:sz="0" w:space="0" w:color="auto"/>
                        <w:bottom w:val="none" w:sz="0" w:space="0" w:color="auto"/>
                        <w:right w:val="none" w:sz="0" w:space="0" w:color="auto"/>
                      </w:divBdr>
                    </w:div>
                    <w:div w:id="470440621">
                      <w:marLeft w:val="0"/>
                      <w:marRight w:val="0"/>
                      <w:marTop w:val="0"/>
                      <w:marBottom w:val="0"/>
                      <w:divBdr>
                        <w:top w:val="none" w:sz="0" w:space="0" w:color="auto"/>
                        <w:left w:val="none" w:sz="0" w:space="0" w:color="auto"/>
                        <w:bottom w:val="none" w:sz="0" w:space="0" w:color="auto"/>
                        <w:right w:val="none" w:sz="0" w:space="0" w:color="auto"/>
                      </w:divBdr>
                    </w:div>
                    <w:div w:id="527185359">
                      <w:marLeft w:val="0"/>
                      <w:marRight w:val="0"/>
                      <w:marTop w:val="0"/>
                      <w:marBottom w:val="0"/>
                      <w:divBdr>
                        <w:top w:val="none" w:sz="0" w:space="0" w:color="auto"/>
                        <w:left w:val="none" w:sz="0" w:space="0" w:color="auto"/>
                        <w:bottom w:val="none" w:sz="0" w:space="0" w:color="auto"/>
                        <w:right w:val="none" w:sz="0" w:space="0" w:color="auto"/>
                      </w:divBdr>
                    </w:div>
                    <w:div w:id="539510934">
                      <w:marLeft w:val="0"/>
                      <w:marRight w:val="0"/>
                      <w:marTop w:val="0"/>
                      <w:marBottom w:val="0"/>
                      <w:divBdr>
                        <w:top w:val="none" w:sz="0" w:space="0" w:color="auto"/>
                        <w:left w:val="none" w:sz="0" w:space="0" w:color="auto"/>
                        <w:bottom w:val="none" w:sz="0" w:space="0" w:color="auto"/>
                        <w:right w:val="none" w:sz="0" w:space="0" w:color="auto"/>
                      </w:divBdr>
                    </w:div>
                    <w:div w:id="1376351069">
                      <w:marLeft w:val="0"/>
                      <w:marRight w:val="0"/>
                      <w:marTop w:val="0"/>
                      <w:marBottom w:val="0"/>
                      <w:divBdr>
                        <w:top w:val="none" w:sz="0" w:space="0" w:color="auto"/>
                        <w:left w:val="none" w:sz="0" w:space="0" w:color="auto"/>
                        <w:bottom w:val="none" w:sz="0" w:space="0" w:color="auto"/>
                        <w:right w:val="none" w:sz="0" w:space="0" w:color="auto"/>
                      </w:divBdr>
                    </w:div>
                    <w:div w:id="1413502123">
                      <w:marLeft w:val="0"/>
                      <w:marRight w:val="0"/>
                      <w:marTop w:val="0"/>
                      <w:marBottom w:val="0"/>
                      <w:divBdr>
                        <w:top w:val="none" w:sz="0" w:space="0" w:color="auto"/>
                        <w:left w:val="none" w:sz="0" w:space="0" w:color="auto"/>
                        <w:bottom w:val="none" w:sz="0" w:space="0" w:color="auto"/>
                        <w:right w:val="none" w:sz="0" w:space="0" w:color="auto"/>
                      </w:divBdr>
                    </w:div>
                  </w:divsChild>
                </w:div>
                <w:div w:id="1906447536">
                  <w:marLeft w:val="0"/>
                  <w:marRight w:val="0"/>
                  <w:marTop w:val="0"/>
                  <w:marBottom w:val="0"/>
                  <w:divBdr>
                    <w:top w:val="none" w:sz="0" w:space="0" w:color="auto"/>
                    <w:left w:val="none" w:sz="0" w:space="0" w:color="auto"/>
                    <w:bottom w:val="none" w:sz="0" w:space="0" w:color="auto"/>
                    <w:right w:val="none" w:sz="0" w:space="0" w:color="auto"/>
                  </w:divBdr>
                  <w:divsChild>
                    <w:div w:id="89132920">
                      <w:marLeft w:val="0"/>
                      <w:marRight w:val="0"/>
                      <w:marTop w:val="0"/>
                      <w:marBottom w:val="0"/>
                      <w:divBdr>
                        <w:top w:val="none" w:sz="0" w:space="0" w:color="auto"/>
                        <w:left w:val="none" w:sz="0" w:space="0" w:color="auto"/>
                        <w:bottom w:val="none" w:sz="0" w:space="0" w:color="auto"/>
                        <w:right w:val="none" w:sz="0" w:space="0" w:color="auto"/>
                      </w:divBdr>
                    </w:div>
                    <w:div w:id="1456144821">
                      <w:marLeft w:val="0"/>
                      <w:marRight w:val="0"/>
                      <w:marTop w:val="0"/>
                      <w:marBottom w:val="0"/>
                      <w:divBdr>
                        <w:top w:val="none" w:sz="0" w:space="0" w:color="auto"/>
                        <w:left w:val="none" w:sz="0" w:space="0" w:color="auto"/>
                        <w:bottom w:val="none" w:sz="0" w:space="0" w:color="auto"/>
                        <w:right w:val="none" w:sz="0" w:space="0" w:color="auto"/>
                      </w:divBdr>
                    </w:div>
                  </w:divsChild>
                </w:div>
                <w:div w:id="1920090668">
                  <w:marLeft w:val="0"/>
                  <w:marRight w:val="0"/>
                  <w:marTop w:val="0"/>
                  <w:marBottom w:val="0"/>
                  <w:divBdr>
                    <w:top w:val="none" w:sz="0" w:space="0" w:color="auto"/>
                    <w:left w:val="none" w:sz="0" w:space="0" w:color="auto"/>
                    <w:bottom w:val="none" w:sz="0" w:space="0" w:color="auto"/>
                    <w:right w:val="none" w:sz="0" w:space="0" w:color="auto"/>
                  </w:divBdr>
                  <w:divsChild>
                    <w:div w:id="2001305295">
                      <w:marLeft w:val="0"/>
                      <w:marRight w:val="0"/>
                      <w:marTop w:val="0"/>
                      <w:marBottom w:val="0"/>
                      <w:divBdr>
                        <w:top w:val="none" w:sz="0" w:space="0" w:color="auto"/>
                        <w:left w:val="none" w:sz="0" w:space="0" w:color="auto"/>
                        <w:bottom w:val="none" w:sz="0" w:space="0" w:color="auto"/>
                        <w:right w:val="none" w:sz="0" w:space="0" w:color="auto"/>
                      </w:divBdr>
                    </w:div>
                  </w:divsChild>
                </w:div>
                <w:div w:id="1923907020">
                  <w:marLeft w:val="0"/>
                  <w:marRight w:val="0"/>
                  <w:marTop w:val="0"/>
                  <w:marBottom w:val="0"/>
                  <w:divBdr>
                    <w:top w:val="none" w:sz="0" w:space="0" w:color="auto"/>
                    <w:left w:val="none" w:sz="0" w:space="0" w:color="auto"/>
                    <w:bottom w:val="none" w:sz="0" w:space="0" w:color="auto"/>
                    <w:right w:val="none" w:sz="0" w:space="0" w:color="auto"/>
                  </w:divBdr>
                  <w:divsChild>
                    <w:div w:id="1071276562">
                      <w:marLeft w:val="0"/>
                      <w:marRight w:val="0"/>
                      <w:marTop w:val="0"/>
                      <w:marBottom w:val="0"/>
                      <w:divBdr>
                        <w:top w:val="none" w:sz="0" w:space="0" w:color="auto"/>
                        <w:left w:val="none" w:sz="0" w:space="0" w:color="auto"/>
                        <w:bottom w:val="none" w:sz="0" w:space="0" w:color="auto"/>
                        <w:right w:val="none" w:sz="0" w:space="0" w:color="auto"/>
                      </w:divBdr>
                    </w:div>
                  </w:divsChild>
                </w:div>
                <w:div w:id="1941139919">
                  <w:marLeft w:val="0"/>
                  <w:marRight w:val="0"/>
                  <w:marTop w:val="0"/>
                  <w:marBottom w:val="0"/>
                  <w:divBdr>
                    <w:top w:val="none" w:sz="0" w:space="0" w:color="auto"/>
                    <w:left w:val="none" w:sz="0" w:space="0" w:color="auto"/>
                    <w:bottom w:val="none" w:sz="0" w:space="0" w:color="auto"/>
                    <w:right w:val="none" w:sz="0" w:space="0" w:color="auto"/>
                  </w:divBdr>
                  <w:divsChild>
                    <w:div w:id="285280024">
                      <w:marLeft w:val="0"/>
                      <w:marRight w:val="0"/>
                      <w:marTop w:val="0"/>
                      <w:marBottom w:val="0"/>
                      <w:divBdr>
                        <w:top w:val="none" w:sz="0" w:space="0" w:color="auto"/>
                        <w:left w:val="none" w:sz="0" w:space="0" w:color="auto"/>
                        <w:bottom w:val="none" w:sz="0" w:space="0" w:color="auto"/>
                        <w:right w:val="none" w:sz="0" w:space="0" w:color="auto"/>
                      </w:divBdr>
                    </w:div>
                    <w:div w:id="611596992">
                      <w:marLeft w:val="0"/>
                      <w:marRight w:val="0"/>
                      <w:marTop w:val="0"/>
                      <w:marBottom w:val="0"/>
                      <w:divBdr>
                        <w:top w:val="none" w:sz="0" w:space="0" w:color="auto"/>
                        <w:left w:val="none" w:sz="0" w:space="0" w:color="auto"/>
                        <w:bottom w:val="none" w:sz="0" w:space="0" w:color="auto"/>
                        <w:right w:val="none" w:sz="0" w:space="0" w:color="auto"/>
                      </w:divBdr>
                    </w:div>
                  </w:divsChild>
                </w:div>
                <w:div w:id="1951931245">
                  <w:marLeft w:val="0"/>
                  <w:marRight w:val="0"/>
                  <w:marTop w:val="0"/>
                  <w:marBottom w:val="0"/>
                  <w:divBdr>
                    <w:top w:val="none" w:sz="0" w:space="0" w:color="auto"/>
                    <w:left w:val="none" w:sz="0" w:space="0" w:color="auto"/>
                    <w:bottom w:val="none" w:sz="0" w:space="0" w:color="auto"/>
                    <w:right w:val="none" w:sz="0" w:space="0" w:color="auto"/>
                  </w:divBdr>
                  <w:divsChild>
                    <w:div w:id="714895100">
                      <w:marLeft w:val="0"/>
                      <w:marRight w:val="0"/>
                      <w:marTop w:val="0"/>
                      <w:marBottom w:val="0"/>
                      <w:divBdr>
                        <w:top w:val="none" w:sz="0" w:space="0" w:color="auto"/>
                        <w:left w:val="none" w:sz="0" w:space="0" w:color="auto"/>
                        <w:bottom w:val="none" w:sz="0" w:space="0" w:color="auto"/>
                        <w:right w:val="none" w:sz="0" w:space="0" w:color="auto"/>
                      </w:divBdr>
                    </w:div>
                  </w:divsChild>
                </w:div>
                <w:div w:id="1976905320">
                  <w:marLeft w:val="0"/>
                  <w:marRight w:val="0"/>
                  <w:marTop w:val="0"/>
                  <w:marBottom w:val="0"/>
                  <w:divBdr>
                    <w:top w:val="none" w:sz="0" w:space="0" w:color="auto"/>
                    <w:left w:val="none" w:sz="0" w:space="0" w:color="auto"/>
                    <w:bottom w:val="none" w:sz="0" w:space="0" w:color="auto"/>
                    <w:right w:val="none" w:sz="0" w:space="0" w:color="auto"/>
                  </w:divBdr>
                  <w:divsChild>
                    <w:div w:id="522017995">
                      <w:marLeft w:val="0"/>
                      <w:marRight w:val="0"/>
                      <w:marTop w:val="0"/>
                      <w:marBottom w:val="0"/>
                      <w:divBdr>
                        <w:top w:val="none" w:sz="0" w:space="0" w:color="auto"/>
                        <w:left w:val="none" w:sz="0" w:space="0" w:color="auto"/>
                        <w:bottom w:val="none" w:sz="0" w:space="0" w:color="auto"/>
                        <w:right w:val="none" w:sz="0" w:space="0" w:color="auto"/>
                      </w:divBdr>
                    </w:div>
                  </w:divsChild>
                </w:div>
                <w:div w:id="1998998097">
                  <w:marLeft w:val="0"/>
                  <w:marRight w:val="0"/>
                  <w:marTop w:val="0"/>
                  <w:marBottom w:val="0"/>
                  <w:divBdr>
                    <w:top w:val="none" w:sz="0" w:space="0" w:color="auto"/>
                    <w:left w:val="none" w:sz="0" w:space="0" w:color="auto"/>
                    <w:bottom w:val="none" w:sz="0" w:space="0" w:color="auto"/>
                    <w:right w:val="none" w:sz="0" w:space="0" w:color="auto"/>
                  </w:divBdr>
                  <w:divsChild>
                    <w:div w:id="295336374">
                      <w:marLeft w:val="0"/>
                      <w:marRight w:val="0"/>
                      <w:marTop w:val="0"/>
                      <w:marBottom w:val="0"/>
                      <w:divBdr>
                        <w:top w:val="none" w:sz="0" w:space="0" w:color="auto"/>
                        <w:left w:val="none" w:sz="0" w:space="0" w:color="auto"/>
                        <w:bottom w:val="none" w:sz="0" w:space="0" w:color="auto"/>
                        <w:right w:val="none" w:sz="0" w:space="0" w:color="auto"/>
                      </w:divBdr>
                    </w:div>
                    <w:div w:id="802626038">
                      <w:marLeft w:val="0"/>
                      <w:marRight w:val="0"/>
                      <w:marTop w:val="0"/>
                      <w:marBottom w:val="0"/>
                      <w:divBdr>
                        <w:top w:val="none" w:sz="0" w:space="0" w:color="auto"/>
                        <w:left w:val="none" w:sz="0" w:space="0" w:color="auto"/>
                        <w:bottom w:val="none" w:sz="0" w:space="0" w:color="auto"/>
                        <w:right w:val="none" w:sz="0" w:space="0" w:color="auto"/>
                      </w:divBdr>
                    </w:div>
                  </w:divsChild>
                </w:div>
                <w:div w:id="2036729657">
                  <w:marLeft w:val="0"/>
                  <w:marRight w:val="0"/>
                  <w:marTop w:val="0"/>
                  <w:marBottom w:val="0"/>
                  <w:divBdr>
                    <w:top w:val="none" w:sz="0" w:space="0" w:color="auto"/>
                    <w:left w:val="none" w:sz="0" w:space="0" w:color="auto"/>
                    <w:bottom w:val="none" w:sz="0" w:space="0" w:color="auto"/>
                    <w:right w:val="none" w:sz="0" w:space="0" w:color="auto"/>
                  </w:divBdr>
                  <w:divsChild>
                    <w:div w:id="1058433118">
                      <w:marLeft w:val="0"/>
                      <w:marRight w:val="0"/>
                      <w:marTop w:val="0"/>
                      <w:marBottom w:val="0"/>
                      <w:divBdr>
                        <w:top w:val="none" w:sz="0" w:space="0" w:color="auto"/>
                        <w:left w:val="none" w:sz="0" w:space="0" w:color="auto"/>
                        <w:bottom w:val="none" w:sz="0" w:space="0" w:color="auto"/>
                        <w:right w:val="none" w:sz="0" w:space="0" w:color="auto"/>
                      </w:divBdr>
                    </w:div>
                    <w:div w:id="1134717537">
                      <w:marLeft w:val="0"/>
                      <w:marRight w:val="0"/>
                      <w:marTop w:val="0"/>
                      <w:marBottom w:val="0"/>
                      <w:divBdr>
                        <w:top w:val="none" w:sz="0" w:space="0" w:color="auto"/>
                        <w:left w:val="none" w:sz="0" w:space="0" w:color="auto"/>
                        <w:bottom w:val="none" w:sz="0" w:space="0" w:color="auto"/>
                        <w:right w:val="none" w:sz="0" w:space="0" w:color="auto"/>
                      </w:divBdr>
                    </w:div>
                  </w:divsChild>
                </w:div>
                <w:div w:id="2042239627">
                  <w:marLeft w:val="0"/>
                  <w:marRight w:val="0"/>
                  <w:marTop w:val="0"/>
                  <w:marBottom w:val="0"/>
                  <w:divBdr>
                    <w:top w:val="none" w:sz="0" w:space="0" w:color="auto"/>
                    <w:left w:val="none" w:sz="0" w:space="0" w:color="auto"/>
                    <w:bottom w:val="none" w:sz="0" w:space="0" w:color="auto"/>
                    <w:right w:val="none" w:sz="0" w:space="0" w:color="auto"/>
                  </w:divBdr>
                  <w:divsChild>
                    <w:div w:id="93210028">
                      <w:marLeft w:val="0"/>
                      <w:marRight w:val="0"/>
                      <w:marTop w:val="0"/>
                      <w:marBottom w:val="0"/>
                      <w:divBdr>
                        <w:top w:val="none" w:sz="0" w:space="0" w:color="auto"/>
                        <w:left w:val="none" w:sz="0" w:space="0" w:color="auto"/>
                        <w:bottom w:val="none" w:sz="0" w:space="0" w:color="auto"/>
                        <w:right w:val="none" w:sz="0" w:space="0" w:color="auto"/>
                      </w:divBdr>
                    </w:div>
                  </w:divsChild>
                </w:div>
                <w:div w:id="2061591490">
                  <w:marLeft w:val="0"/>
                  <w:marRight w:val="0"/>
                  <w:marTop w:val="0"/>
                  <w:marBottom w:val="0"/>
                  <w:divBdr>
                    <w:top w:val="none" w:sz="0" w:space="0" w:color="auto"/>
                    <w:left w:val="none" w:sz="0" w:space="0" w:color="auto"/>
                    <w:bottom w:val="none" w:sz="0" w:space="0" w:color="auto"/>
                    <w:right w:val="none" w:sz="0" w:space="0" w:color="auto"/>
                  </w:divBdr>
                  <w:divsChild>
                    <w:div w:id="1018964418">
                      <w:marLeft w:val="0"/>
                      <w:marRight w:val="0"/>
                      <w:marTop w:val="0"/>
                      <w:marBottom w:val="0"/>
                      <w:divBdr>
                        <w:top w:val="none" w:sz="0" w:space="0" w:color="auto"/>
                        <w:left w:val="none" w:sz="0" w:space="0" w:color="auto"/>
                        <w:bottom w:val="none" w:sz="0" w:space="0" w:color="auto"/>
                        <w:right w:val="none" w:sz="0" w:space="0" w:color="auto"/>
                      </w:divBdr>
                    </w:div>
                  </w:divsChild>
                </w:div>
                <w:div w:id="2102556498">
                  <w:marLeft w:val="0"/>
                  <w:marRight w:val="0"/>
                  <w:marTop w:val="0"/>
                  <w:marBottom w:val="0"/>
                  <w:divBdr>
                    <w:top w:val="none" w:sz="0" w:space="0" w:color="auto"/>
                    <w:left w:val="none" w:sz="0" w:space="0" w:color="auto"/>
                    <w:bottom w:val="none" w:sz="0" w:space="0" w:color="auto"/>
                    <w:right w:val="none" w:sz="0" w:space="0" w:color="auto"/>
                  </w:divBdr>
                  <w:divsChild>
                    <w:div w:id="184514445">
                      <w:marLeft w:val="0"/>
                      <w:marRight w:val="0"/>
                      <w:marTop w:val="0"/>
                      <w:marBottom w:val="0"/>
                      <w:divBdr>
                        <w:top w:val="none" w:sz="0" w:space="0" w:color="auto"/>
                        <w:left w:val="none" w:sz="0" w:space="0" w:color="auto"/>
                        <w:bottom w:val="none" w:sz="0" w:space="0" w:color="auto"/>
                        <w:right w:val="none" w:sz="0" w:space="0" w:color="auto"/>
                      </w:divBdr>
                    </w:div>
                    <w:div w:id="1201473176">
                      <w:marLeft w:val="0"/>
                      <w:marRight w:val="0"/>
                      <w:marTop w:val="0"/>
                      <w:marBottom w:val="0"/>
                      <w:divBdr>
                        <w:top w:val="none" w:sz="0" w:space="0" w:color="auto"/>
                        <w:left w:val="none" w:sz="0" w:space="0" w:color="auto"/>
                        <w:bottom w:val="none" w:sz="0" w:space="0" w:color="auto"/>
                        <w:right w:val="none" w:sz="0" w:space="0" w:color="auto"/>
                      </w:divBdr>
                    </w:div>
                    <w:div w:id="1589995075">
                      <w:marLeft w:val="0"/>
                      <w:marRight w:val="0"/>
                      <w:marTop w:val="0"/>
                      <w:marBottom w:val="0"/>
                      <w:divBdr>
                        <w:top w:val="none" w:sz="0" w:space="0" w:color="auto"/>
                        <w:left w:val="none" w:sz="0" w:space="0" w:color="auto"/>
                        <w:bottom w:val="none" w:sz="0" w:space="0" w:color="auto"/>
                        <w:right w:val="none" w:sz="0" w:space="0" w:color="auto"/>
                      </w:divBdr>
                    </w:div>
                  </w:divsChild>
                </w:div>
                <w:div w:id="2103991382">
                  <w:marLeft w:val="0"/>
                  <w:marRight w:val="0"/>
                  <w:marTop w:val="0"/>
                  <w:marBottom w:val="0"/>
                  <w:divBdr>
                    <w:top w:val="none" w:sz="0" w:space="0" w:color="auto"/>
                    <w:left w:val="none" w:sz="0" w:space="0" w:color="auto"/>
                    <w:bottom w:val="none" w:sz="0" w:space="0" w:color="auto"/>
                    <w:right w:val="none" w:sz="0" w:space="0" w:color="auto"/>
                  </w:divBdr>
                  <w:divsChild>
                    <w:div w:id="19168051">
                      <w:marLeft w:val="0"/>
                      <w:marRight w:val="0"/>
                      <w:marTop w:val="0"/>
                      <w:marBottom w:val="0"/>
                      <w:divBdr>
                        <w:top w:val="none" w:sz="0" w:space="0" w:color="auto"/>
                        <w:left w:val="none" w:sz="0" w:space="0" w:color="auto"/>
                        <w:bottom w:val="none" w:sz="0" w:space="0" w:color="auto"/>
                        <w:right w:val="none" w:sz="0" w:space="0" w:color="auto"/>
                      </w:divBdr>
                    </w:div>
                    <w:div w:id="347369253">
                      <w:marLeft w:val="0"/>
                      <w:marRight w:val="0"/>
                      <w:marTop w:val="0"/>
                      <w:marBottom w:val="0"/>
                      <w:divBdr>
                        <w:top w:val="none" w:sz="0" w:space="0" w:color="auto"/>
                        <w:left w:val="none" w:sz="0" w:space="0" w:color="auto"/>
                        <w:bottom w:val="none" w:sz="0" w:space="0" w:color="auto"/>
                        <w:right w:val="none" w:sz="0" w:space="0" w:color="auto"/>
                      </w:divBdr>
                    </w:div>
                  </w:divsChild>
                </w:div>
                <w:div w:id="2147234606">
                  <w:marLeft w:val="0"/>
                  <w:marRight w:val="0"/>
                  <w:marTop w:val="0"/>
                  <w:marBottom w:val="0"/>
                  <w:divBdr>
                    <w:top w:val="none" w:sz="0" w:space="0" w:color="auto"/>
                    <w:left w:val="none" w:sz="0" w:space="0" w:color="auto"/>
                    <w:bottom w:val="none" w:sz="0" w:space="0" w:color="auto"/>
                    <w:right w:val="none" w:sz="0" w:space="0" w:color="auto"/>
                  </w:divBdr>
                  <w:divsChild>
                    <w:div w:id="11098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91212">
          <w:marLeft w:val="0"/>
          <w:marRight w:val="0"/>
          <w:marTop w:val="0"/>
          <w:marBottom w:val="0"/>
          <w:divBdr>
            <w:top w:val="none" w:sz="0" w:space="0" w:color="auto"/>
            <w:left w:val="none" w:sz="0" w:space="0" w:color="auto"/>
            <w:bottom w:val="none" w:sz="0" w:space="0" w:color="auto"/>
            <w:right w:val="none" w:sz="0" w:space="0" w:color="auto"/>
          </w:divBdr>
        </w:div>
        <w:div w:id="950361667">
          <w:marLeft w:val="0"/>
          <w:marRight w:val="0"/>
          <w:marTop w:val="0"/>
          <w:marBottom w:val="0"/>
          <w:divBdr>
            <w:top w:val="none" w:sz="0" w:space="0" w:color="auto"/>
            <w:left w:val="none" w:sz="0" w:space="0" w:color="auto"/>
            <w:bottom w:val="none" w:sz="0" w:space="0" w:color="auto"/>
            <w:right w:val="none" w:sz="0" w:space="0" w:color="auto"/>
          </w:divBdr>
        </w:div>
        <w:div w:id="1063911697">
          <w:marLeft w:val="0"/>
          <w:marRight w:val="0"/>
          <w:marTop w:val="0"/>
          <w:marBottom w:val="0"/>
          <w:divBdr>
            <w:top w:val="none" w:sz="0" w:space="0" w:color="auto"/>
            <w:left w:val="none" w:sz="0" w:space="0" w:color="auto"/>
            <w:bottom w:val="none" w:sz="0" w:space="0" w:color="auto"/>
            <w:right w:val="none" w:sz="0" w:space="0" w:color="auto"/>
          </w:divBdr>
        </w:div>
        <w:div w:id="1292587693">
          <w:marLeft w:val="0"/>
          <w:marRight w:val="0"/>
          <w:marTop w:val="0"/>
          <w:marBottom w:val="0"/>
          <w:divBdr>
            <w:top w:val="none" w:sz="0" w:space="0" w:color="auto"/>
            <w:left w:val="none" w:sz="0" w:space="0" w:color="auto"/>
            <w:bottom w:val="none" w:sz="0" w:space="0" w:color="auto"/>
            <w:right w:val="none" w:sz="0" w:space="0" w:color="auto"/>
          </w:divBdr>
        </w:div>
        <w:div w:id="1351561725">
          <w:marLeft w:val="0"/>
          <w:marRight w:val="0"/>
          <w:marTop w:val="0"/>
          <w:marBottom w:val="0"/>
          <w:divBdr>
            <w:top w:val="none" w:sz="0" w:space="0" w:color="auto"/>
            <w:left w:val="none" w:sz="0" w:space="0" w:color="auto"/>
            <w:bottom w:val="none" w:sz="0" w:space="0" w:color="auto"/>
            <w:right w:val="none" w:sz="0" w:space="0" w:color="auto"/>
          </w:divBdr>
        </w:div>
        <w:div w:id="1372999259">
          <w:marLeft w:val="0"/>
          <w:marRight w:val="0"/>
          <w:marTop w:val="0"/>
          <w:marBottom w:val="0"/>
          <w:divBdr>
            <w:top w:val="none" w:sz="0" w:space="0" w:color="auto"/>
            <w:left w:val="none" w:sz="0" w:space="0" w:color="auto"/>
            <w:bottom w:val="none" w:sz="0" w:space="0" w:color="auto"/>
            <w:right w:val="none" w:sz="0" w:space="0" w:color="auto"/>
          </w:divBdr>
        </w:div>
        <w:div w:id="2002930155">
          <w:marLeft w:val="0"/>
          <w:marRight w:val="0"/>
          <w:marTop w:val="0"/>
          <w:marBottom w:val="0"/>
          <w:divBdr>
            <w:top w:val="none" w:sz="0" w:space="0" w:color="auto"/>
            <w:left w:val="none" w:sz="0" w:space="0" w:color="auto"/>
            <w:bottom w:val="none" w:sz="0" w:space="0" w:color="auto"/>
            <w:right w:val="none" w:sz="0" w:space="0" w:color="auto"/>
          </w:divBdr>
          <w:divsChild>
            <w:div w:id="784539550">
              <w:marLeft w:val="-75"/>
              <w:marRight w:val="0"/>
              <w:marTop w:val="30"/>
              <w:marBottom w:val="30"/>
              <w:divBdr>
                <w:top w:val="none" w:sz="0" w:space="0" w:color="auto"/>
                <w:left w:val="none" w:sz="0" w:space="0" w:color="auto"/>
                <w:bottom w:val="none" w:sz="0" w:space="0" w:color="auto"/>
                <w:right w:val="none" w:sz="0" w:space="0" w:color="auto"/>
              </w:divBdr>
              <w:divsChild>
                <w:div w:id="1507937737">
                  <w:marLeft w:val="0"/>
                  <w:marRight w:val="0"/>
                  <w:marTop w:val="0"/>
                  <w:marBottom w:val="0"/>
                  <w:divBdr>
                    <w:top w:val="none" w:sz="0" w:space="0" w:color="auto"/>
                    <w:left w:val="none" w:sz="0" w:space="0" w:color="auto"/>
                    <w:bottom w:val="none" w:sz="0" w:space="0" w:color="auto"/>
                    <w:right w:val="none" w:sz="0" w:space="0" w:color="auto"/>
                  </w:divBdr>
                  <w:divsChild>
                    <w:div w:id="26688593">
                      <w:marLeft w:val="0"/>
                      <w:marRight w:val="0"/>
                      <w:marTop w:val="0"/>
                      <w:marBottom w:val="0"/>
                      <w:divBdr>
                        <w:top w:val="none" w:sz="0" w:space="0" w:color="auto"/>
                        <w:left w:val="none" w:sz="0" w:space="0" w:color="auto"/>
                        <w:bottom w:val="none" w:sz="0" w:space="0" w:color="auto"/>
                        <w:right w:val="none" w:sz="0" w:space="0" w:color="auto"/>
                      </w:divBdr>
                    </w:div>
                    <w:div w:id="159082327">
                      <w:marLeft w:val="0"/>
                      <w:marRight w:val="0"/>
                      <w:marTop w:val="0"/>
                      <w:marBottom w:val="0"/>
                      <w:divBdr>
                        <w:top w:val="none" w:sz="0" w:space="0" w:color="auto"/>
                        <w:left w:val="none" w:sz="0" w:space="0" w:color="auto"/>
                        <w:bottom w:val="none" w:sz="0" w:space="0" w:color="auto"/>
                        <w:right w:val="none" w:sz="0" w:space="0" w:color="auto"/>
                      </w:divBdr>
                    </w:div>
                    <w:div w:id="179128207">
                      <w:marLeft w:val="0"/>
                      <w:marRight w:val="0"/>
                      <w:marTop w:val="0"/>
                      <w:marBottom w:val="0"/>
                      <w:divBdr>
                        <w:top w:val="none" w:sz="0" w:space="0" w:color="auto"/>
                        <w:left w:val="none" w:sz="0" w:space="0" w:color="auto"/>
                        <w:bottom w:val="none" w:sz="0" w:space="0" w:color="auto"/>
                        <w:right w:val="none" w:sz="0" w:space="0" w:color="auto"/>
                      </w:divBdr>
                    </w:div>
                    <w:div w:id="240798360">
                      <w:marLeft w:val="0"/>
                      <w:marRight w:val="0"/>
                      <w:marTop w:val="0"/>
                      <w:marBottom w:val="0"/>
                      <w:divBdr>
                        <w:top w:val="none" w:sz="0" w:space="0" w:color="auto"/>
                        <w:left w:val="none" w:sz="0" w:space="0" w:color="auto"/>
                        <w:bottom w:val="none" w:sz="0" w:space="0" w:color="auto"/>
                        <w:right w:val="none" w:sz="0" w:space="0" w:color="auto"/>
                      </w:divBdr>
                    </w:div>
                    <w:div w:id="380058433">
                      <w:marLeft w:val="0"/>
                      <w:marRight w:val="0"/>
                      <w:marTop w:val="0"/>
                      <w:marBottom w:val="0"/>
                      <w:divBdr>
                        <w:top w:val="none" w:sz="0" w:space="0" w:color="auto"/>
                        <w:left w:val="none" w:sz="0" w:space="0" w:color="auto"/>
                        <w:bottom w:val="none" w:sz="0" w:space="0" w:color="auto"/>
                        <w:right w:val="none" w:sz="0" w:space="0" w:color="auto"/>
                      </w:divBdr>
                    </w:div>
                    <w:div w:id="462895298">
                      <w:marLeft w:val="0"/>
                      <w:marRight w:val="0"/>
                      <w:marTop w:val="0"/>
                      <w:marBottom w:val="0"/>
                      <w:divBdr>
                        <w:top w:val="none" w:sz="0" w:space="0" w:color="auto"/>
                        <w:left w:val="none" w:sz="0" w:space="0" w:color="auto"/>
                        <w:bottom w:val="none" w:sz="0" w:space="0" w:color="auto"/>
                        <w:right w:val="none" w:sz="0" w:space="0" w:color="auto"/>
                      </w:divBdr>
                    </w:div>
                    <w:div w:id="1009018067">
                      <w:marLeft w:val="0"/>
                      <w:marRight w:val="0"/>
                      <w:marTop w:val="0"/>
                      <w:marBottom w:val="0"/>
                      <w:divBdr>
                        <w:top w:val="none" w:sz="0" w:space="0" w:color="auto"/>
                        <w:left w:val="none" w:sz="0" w:space="0" w:color="auto"/>
                        <w:bottom w:val="none" w:sz="0" w:space="0" w:color="auto"/>
                        <w:right w:val="none" w:sz="0" w:space="0" w:color="auto"/>
                      </w:divBdr>
                    </w:div>
                    <w:div w:id="1175877822">
                      <w:marLeft w:val="0"/>
                      <w:marRight w:val="0"/>
                      <w:marTop w:val="0"/>
                      <w:marBottom w:val="0"/>
                      <w:divBdr>
                        <w:top w:val="none" w:sz="0" w:space="0" w:color="auto"/>
                        <w:left w:val="none" w:sz="0" w:space="0" w:color="auto"/>
                        <w:bottom w:val="none" w:sz="0" w:space="0" w:color="auto"/>
                        <w:right w:val="none" w:sz="0" w:space="0" w:color="auto"/>
                      </w:divBdr>
                    </w:div>
                    <w:div w:id="1194726387">
                      <w:marLeft w:val="0"/>
                      <w:marRight w:val="0"/>
                      <w:marTop w:val="0"/>
                      <w:marBottom w:val="0"/>
                      <w:divBdr>
                        <w:top w:val="none" w:sz="0" w:space="0" w:color="auto"/>
                        <w:left w:val="none" w:sz="0" w:space="0" w:color="auto"/>
                        <w:bottom w:val="none" w:sz="0" w:space="0" w:color="auto"/>
                        <w:right w:val="none" w:sz="0" w:space="0" w:color="auto"/>
                      </w:divBdr>
                    </w:div>
                    <w:div w:id="1198276305">
                      <w:marLeft w:val="0"/>
                      <w:marRight w:val="0"/>
                      <w:marTop w:val="0"/>
                      <w:marBottom w:val="0"/>
                      <w:divBdr>
                        <w:top w:val="none" w:sz="0" w:space="0" w:color="auto"/>
                        <w:left w:val="none" w:sz="0" w:space="0" w:color="auto"/>
                        <w:bottom w:val="none" w:sz="0" w:space="0" w:color="auto"/>
                        <w:right w:val="none" w:sz="0" w:space="0" w:color="auto"/>
                      </w:divBdr>
                    </w:div>
                    <w:div w:id="1886873164">
                      <w:marLeft w:val="0"/>
                      <w:marRight w:val="0"/>
                      <w:marTop w:val="0"/>
                      <w:marBottom w:val="0"/>
                      <w:divBdr>
                        <w:top w:val="none" w:sz="0" w:space="0" w:color="auto"/>
                        <w:left w:val="none" w:sz="0" w:space="0" w:color="auto"/>
                        <w:bottom w:val="none" w:sz="0" w:space="0" w:color="auto"/>
                        <w:right w:val="none" w:sz="0" w:space="0" w:color="auto"/>
                      </w:divBdr>
                    </w:div>
                  </w:divsChild>
                </w:div>
                <w:div w:id="2128502276">
                  <w:marLeft w:val="0"/>
                  <w:marRight w:val="0"/>
                  <w:marTop w:val="0"/>
                  <w:marBottom w:val="0"/>
                  <w:divBdr>
                    <w:top w:val="none" w:sz="0" w:space="0" w:color="auto"/>
                    <w:left w:val="none" w:sz="0" w:space="0" w:color="auto"/>
                    <w:bottom w:val="none" w:sz="0" w:space="0" w:color="auto"/>
                    <w:right w:val="none" w:sz="0" w:space="0" w:color="auto"/>
                  </w:divBdr>
                  <w:divsChild>
                    <w:div w:id="622004409">
                      <w:marLeft w:val="0"/>
                      <w:marRight w:val="0"/>
                      <w:marTop w:val="0"/>
                      <w:marBottom w:val="0"/>
                      <w:divBdr>
                        <w:top w:val="none" w:sz="0" w:space="0" w:color="auto"/>
                        <w:left w:val="none" w:sz="0" w:space="0" w:color="auto"/>
                        <w:bottom w:val="none" w:sz="0" w:space="0" w:color="auto"/>
                        <w:right w:val="none" w:sz="0" w:space="0" w:color="auto"/>
                      </w:divBdr>
                    </w:div>
                    <w:div w:id="704451935">
                      <w:marLeft w:val="0"/>
                      <w:marRight w:val="0"/>
                      <w:marTop w:val="0"/>
                      <w:marBottom w:val="0"/>
                      <w:divBdr>
                        <w:top w:val="none" w:sz="0" w:space="0" w:color="auto"/>
                        <w:left w:val="none" w:sz="0" w:space="0" w:color="auto"/>
                        <w:bottom w:val="none" w:sz="0" w:space="0" w:color="auto"/>
                        <w:right w:val="none" w:sz="0" w:space="0" w:color="auto"/>
                      </w:divBdr>
                    </w:div>
                    <w:div w:id="801071974">
                      <w:marLeft w:val="0"/>
                      <w:marRight w:val="0"/>
                      <w:marTop w:val="0"/>
                      <w:marBottom w:val="0"/>
                      <w:divBdr>
                        <w:top w:val="none" w:sz="0" w:space="0" w:color="auto"/>
                        <w:left w:val="none" w:sz="0" w:space="0" w:color="auto"/>
                        <w:bottom w:val="none" w:sz="0" w:space="0" w:color="auto"/>
                        <w:right w:val="none" w:sz="0" w:space="0" w:color="auto"/>
                      </w:divBdr>
                    </w:div>
                    <w:div w:id="910431599">
                      <w:marLeft w:val="0"/>
                      <w:marRight w:val="0"/>
                      <w:marTop w:val="0"/>
                      <w:marBottom w:val="0"/>
                      <w:divBdr>
                        <w:top w:val="none" w:sz="0" w:space="0" w:color="auto"/>
                        <w:left w:val="none" w:sz="0" w:space="0" w:color="auto"/>
                        <w:bottom w:val="none" w:sz="0" w:space="0" w:color="auto"/>
                        <w:right w:val="none" w:sz="0" w:space="0" w:color="auto"/>
                      </w:divBdr>
                    </w:div>
                    <w:div w:id="943919040">
                      <w:marLeft w:val="0"/>
                      <w:marRight w:val="0"/>
                      <w:marTop w:val="0"/>
                      <w:marBottom w:val="0"/>
                      <w:divBdr>
                        <w:top w:val="none" w:sz="0" w:space="0" w:color="auto"/>
                        <w:left w:val="none" w:sz="0" w:space="0" w:color="auto"/>
                        <w:bottom w:val="none" w:sz="0" w:space="0" w:color="auto"/>
                        <w:right w:val="none" w:sz="0" w:space="0" w:color="auto"/>
                      </w:divBdr>
                    </w:div>
                    <w:div w:id="1196113414">
                      <w:marLeft w:val="0"/>
                      <w:marRight w:val="0"/>
                      <w:marTop w:val="0"/>
                      <w:marBottom w:val="0"/>
                      <w:divBdr>
                        <w:top w:val="none" w:sz="0" w:space="0" w:color="auto"/>
                        <w:left w:val="none" w:sz="0" w:space="0" w:color="auto"/>
                        <w:bottom w:val="none" w:sz="0" w:space="0" w:color="auto"/>
                        <w:right w:val="none" w:sz="0" w:space="0" w:color="auto"/>
                      </w:divBdr>
                    </w:div>
                    <w:div w:id="1475633448">
                      <w:marLeft w:val="0"/>
                      <w:marRight w:val="0"/>
                      <w:marTop w:val="0"/>
                      <w:marBottom w:val="0"/>
                      <w:divBdr>
                        <w:top w:val="none" w:sz="0" w:space="0" w:color="auto"/>
                        <w:left w:val="none" w:sz="0" w:space="0" w:color="auto"/>
                        <w:bottom w:val="none" w:sz="0" w:space="0" w:color="auto"/>
                        <w:right w:val="none" w:sz="0" w:space="0" w:color="auto"/>
                      </w:divBdr>
                    </w:div>
                    <w:div w:id="1687294591">
                      <w:marLeft w:val="0"/>
                      <w:marRight w:val="0"/>
                      <w:marTop w:val="0"/>
                      <w:marBottom w:val="0"/>
                      <w:divBdr>
                        <w:top w:val="none" w:sz="0" w:space="0" w:color="auto"/>
                        <w:left w:val="none" w:sz="0" w:space="0" w:color="auto"/>
                        <w:bottom w:val="none" w:sz="0" w:space="0" w:color="auto"/>
                        <w:right w:val="none" w:sz="0" w:space="0" w:color="auto"/>
                      </w:divBdr>
                    </w:div>
                    <w:div w:id="1777140340">
                      <w:marLeft w:val="0"/>
                      <w:marRight w:val="0"/>
                      <w:marTop w:val="0"/>
                      <w:marBottom w:val="0"/>
                      <w:divBdr>
                        <w:top w:val="none" w:sz="0" w:space="0" w:color="auto"/>
                        <w:left w:val="none" w:sz="0" w:space="0" w:color="auto"/>
                        <w:bottom w:val="none" w:sz="0" w:space="0" w:color="auto"/>
                        <w:right w:val="none" w:sz="0" w:space="0" w:color="auto"/>
                      </w:divBdr>
                    </w:div>
                    <w:div w:id="1901746900">
                      <w:marLeft w:val="0"/>
                      <w:marRight w:val="0"/>
                      <w:marTop w:val="0"/>
                      <w:marBottom w:val="0"/>
                      <w:divBdr>
                        <w:top w:val="none" w:sz="0" w:space="0" w:color="auto"/>
                        <w:left w:val="none" w:sz="0" w:space="0" w:color="auto"/>
                        <w:bottom w:val="none" w:sz="0" w:space="0" w:color="auto"/>
                        <w:right w:val="none" w:sz="0" w:space="0" w:color="auto"/>
                      </w:divBdr>
                    </w:div>
                    <w:div w:id="198996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482551">
      <w:bodyDiv w:val="1"/>
      <w:marLeft w:val="0"/>
      <w:marRight w:val="0"/>
      <w:marTop w:val="0"/>
      <w:marBottom w:val="0"/>
      <w:divBdr>
        <w:top w:val="none" w:sz="0" w:space="0" w:color="auto"/>
        <w:left w:val="none" w:sz="0" w:space="0" w:color="auto"/>
        <w:bottom w:val="none" w:sz="0" w:space="0" w:color="auto"/>
        <w:right w:val="none" w:sz="0" w:space="0" w:color="auto"/>
      </w:divBdr>
    </w:div>
    <w:div w:id="323434762">
      <w:bodyDiv w:val="1"/>
      <w:marLeft w:val="0"/>
      <w:marRight w:val="0"/>
      <w:marTop w:val="0"/>
      <w:marBottom w:val="0"/>
      <w:divBdr>
        <w:top w:val="none" w:sz="0" w:space="0" w:color="auto"/>
        <w:left w:val="none" w:sz="0" w:space="0" w:color="auto"/>
        <w:bottom w:val="none" w:sz="0" w:space="0" w:color="auto"/>
        <w:right w:val="none" w:sz="0" w:space="0" w:color="auto"/>
      </w:divBdr>
    </w:div>
    <w:div w:id="330498073">
      <w:bodyDiv w:val="1"/>
      <w:marLeft w:val="0"/>
      <w:marRight w:val="0"/>
      <w:marTop w:val="0"/>
      <w:marBottom w:val="0"/>
      <w:divBdr>
        <w:top w:val="none" w:sz="0" w:space="0" w:color="auto"/>
        <w:left w:val="none" w:sz="0" w:space="0" w:color="auto"/>
        <w:bottom w:val="none" w:sz="0" w:space="0" w:color="auto"/>
        <w:right w:val="none" w:sz="0" w:space="0" w:color="auto"/>
      </w:divBdr>
      <w:divsChild>
        <w:div w:id="470710018">
          <w:marLeft w:val="0"/>
          <w:marRight w:val="0"/>
          <w:marTop w:val="0"/>
          <w:marBottom w:val="0"/>
          <w:divBdr>
            <w:top w:val="none" w:sz="0" w:space="0" w:color="auto"/>
            <w:left w:val="none" w:sz="0" w:space="0" w:color="auto"/>
            <w:bottom w:val="none" w:sz="0" w:space="0" w:color="auto"/>
            <w:right w:val="none" w:sz="0" w:space="0" w:color="auto"/>
          </w:divBdr>
          <w:divsChild>
            <w:div w:id="1876770894">
              <w:marLeft w:val="0"/>
              <w:marRight w:val="0"/>
              <w:marTop w:val="0"/>
              <w:marBottom w:val="0"/>
              <w:divBdr>
                <w:top w:val="none" w:sz="0" w:space="0" w:color="auto"/>
                <w:left w:val="none" w:sz="0" w:space="0" w:color="auto"/>
                <w:bottom w:val="none" w:sz="0" w:space="0" w:color="auto"/>
                <w:right w:val="none" w:sz="0" w:space="0" w:color="auto"/>
              </w:divBdr>
            </w:div>
          </w:divsChild>
        </w:div>
        <w:div w:id="725759041">
          <w:marLeft w:val="0"/>
          <w:marRight w:val="0"/>
          <w:marTop w:val="0"/>
          <w:marBottom w:val="0"/>
          <w:divBdr>
            <w:top w:val="none" w:sz="0" w:space="0" w:color="auto"/>
            <w:left w:val="none" w:sz="0" w:space="0" w:color="auto"/>
            <w:bottom w:val="none" w:sz="0" w:space="0" w:color="auto"/>
            <w:right w:val="none" w:sz="0" w:space="0" w:color="auto"/>
          </w:divBdr>
          <w:divsChild>
            <w:div w:id="751969721">
              <w:marLeft w:val="0"/>
              <w:marRight w:val="0"/>
              <w:marTop w:val="0"/>
              <w:marBottom w:val="0"/>
              <w:divBdr>
                <w:top w:val="none" w:sz="0" w:space="0" w:color="auto"/>
                <w:left w:val="none" w:sz="0" w:space="0" w:color="auto"/>
                <w:bottom w:val="none" w:sz="0" w:space="0" w:color="auto"/>
                <w:right w:val="none" w:sz="0" w:space="0" w:color="auto"/>
              </w:divBdr>
            </w:div>
          </w:divsChild>
        </w:div>
        <w:div w:id="1487163591">
          <w:marLeft w:val="0"/>
          <w:marRight w:val="0"/>
          <w:marTop w:val="0"/>
          <w:marBottom w:val="0"/>
          <w:divBdr>
            <w:top w:val="none" w:sz="0" w:space="0" w:color="auto"/>
            <w:left w:val="none" w:sz="0" w:space="0" w:color="auto"/>
            <w:bottom w:val="none" w:sz="0" w:space="0" w:color="auto"/>
            <w:right w:val="none" w:sz="0" w:space="0" w:color="auto"/>
          </w:divBdr>
          <w:divsChild>
            <w:div w:id="177925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639808">
      <w:bodyDiv w:val="1"/>
      <w:marLeft w:val="0"/>
      <w:marRight w:val="0"/>
      <w:marTop w:val="0"/>
      <w:marBottom w:val="0"/>
      <w:divBdr>
        <w:top w:val="none" w:sz="0" w:space="0" w:color="auto"/>
        <w:left w:val="none" w:sz="0" w:space="0" w:color="auto"/>
        <w:bottom w:val="none" w:sz="0" w:space="0" w:color="auto"/>
        <w:right w:val="none" w:sz="0" w:space="0" w:color="auto"/>
      </w:divBdr>
    </w:div>
    <w:div w:id="360784677">
      <w:bodyDiv w:val="1"/>
      <w:marLeft w:val="0"/>
      <w:marRight w:val="0"/>
      <w:marTop w:val="0"/>
      <w:marBottom w:val="0"/>
      <w:divBdr>
        <w:top w:val="none" w:sz="0" w:space="0" w:color="auto"/>
        <w:left w:val="none" w:sz="0" w:space="0" w:color="auto"/>
        <w:bottom w:val="none" w:sz="0" w:space="0" w:color="auto"/>
        <w:right w:val="none" w:sz="0" w:space="0" w:color="auto"/>
      </w:divBdr>
    </w:div>
    <w:div w:id="387919689">
      <w:bodyDiv w:val="1"/>
      <w:marLeft w:val="0"/>
      <w:marRight w:val="0"/>
      <w:marTop w:val="0"/>
      <w:marBottom w:val="0"/>
      <w:divBdr>
        <w:top w:val="none" w:sz="0" w:space="0" w:color="auto"/>
        <w:left w:val="none" w:sz="0" w:space="0" w:color="auto"/>
        <w:bottom w:val="none" w:sz="0" w:space="0" w:color="auto"/>
        <w:right w:val="none" w:sz="0" w:space="0" w:color="auto"/>
      </w:divBdr>
    </w:div>
    <w:div w:id="422728697">
      <w:bodyDiv w:val="1"/>
      <w:marLeft w:val="0"/>
      <w:marRight w:val="0"/>
      <w:marTop w:val="0"/>
      <w:marBottom w:val="0"/>
      <w:divBdr>
        <w:top w:val="none" w:sz="0" w:space="0" w:color="auto"/>
        <w:left w:val="none" w:sz="0" w:space="0" w:color="auto"/>
        <w:bottom w:val="none" w:sz="0" w:space="0" w:color="auto"/>
        <w:right w:val="none" w:sz="0" w:space="0" w:color="auto"/>
      </w:divBdr>
    </w:div>
    <w:div w:id="449084939">
      <w:bodyDiv w:val="1"/>
      <w:marLeft w:val="0"/>
      <w:marRight w:val="0"/>
      <w:marTop w:val="0"/>
      <w:marBottom w:val="0"/>
      <w:divBdr>
        <w:top w:val="none" w:sz="0" w:space="0" w:color="auto"/>
        <w:left w:val="none" w:sz="0" w:space="0" w:color="auto"/>
        <w:bottom w:val="none" w:sz="0" w:space="0" w:color="auto"/>
        <w:right w:val="none" w:sz="0" w:space="0" w:color="auto"/>
      </w:divBdr>
    </w:div>
    <w:div w:id="470906002">
      <w:bodyDiv w:val="1"/>
      <w:marLeft w:val="0"/>
      <w:marRight w:val="0"/>
      <w:marTop w:val="0"/>
      <w:marBottom w:val="0"/>
      <w:divBdr>
        <w:top w:val="none" w:sz="0" w:space="0" w:color="auto"/>
        <w:left w:val="none" w:sz="0" w:space="0" w:color="auto"/>
        <w:bottom w:val="none" w:sz="0" w:space="0" w:color="auto"/>
        <w:right w:val="none" w:sz="0" w:space="0" w:color="auto"/>
      </w:divBdr>
    </w:div>
    <w:div w:id="526679571">
      <w:bodyDiv w:val="1"/>
      <w:marLeft w:val="0"/>
      <w:marRight w:val="0"/>
      <w:marTop w:val="0"/>
      <w:marBottom w:val="0"/>
      <w:divBdr>
        <w:top w:val="none" w:sz="0" w:space="0" w:color="auto"/>
        <w:left w:val="none" w:sz="0" w:space="0" w:color="auto"/>
        <w:bottom w:val="none" w:sz="0" w:space="0" w:color="auto"/>
        <w:right w:val="none" w:sz="0" w:space="0" w:color="auto"/>
      </w:divBdr>
      <w:divsChild>
        <w:div w:id="806508224">
          <w:marLeft w:val="0"/>
          <w:marRight w:val="0"/>
          <w:marTop w:val="0"/>
          <w:marBottom w:val="0"/>
          <w:divBdr>
            <w:top w:val="none" w:sz="0" w:space="0" w:color="auto"/>
            <w:left w:val="none" w:sz="0" w:space="0" w:color="auto"/>
            <w:bottom w:val="none" w:sz="0" w:space="0" w:color="auto"/>
            <w:right w:val="none" w:sz="0" w:space="0" w:color="auto"/>
          </w:divBdr>
        </w:div>
        <w:div w:id="893200748">
          <w:marLeft w:val="0"/>
          <w:marRight w:val="0"/>
          <w:marTop w:val="120"/>
          <w:marBottom w:val="0"/>
          <w:divBdr>
            <w:top w:val="none" w:sz="0" w:space="0" w:color="auto"/>
            <w:left w:val="none" w:sz="0" w:space="0" w:color="auto"/>
            <w:bottom w:val="none" w:sz="0" w:space="0" w:color="auto"/>
            <w:right w:val="none" w:sz="0" w:space="0" w:color="auto"/>
          </w:divBdr>
          <w:divsChild>
            <w:div w:id="360324396">
              <w:marLeft w:val="0"/>
              <w:marRight w:val="0"/>
              <w:marTop w:val="0"/>
              <w:marBottom w:val="0"/>
              <w:divBdr>
                <w:top w:val="none" w:sz="0" w:space="0" w:color="auto"/>
                <w:left w:val="none" w:sz="0" w:space="0" w:color="auto"/>
                <w:bottom w:val="none" w:sz="0" w:space="0" w:color="auto"/>
                <w:right w:val="none" w:sz="0" w:space="0" w:color="auto"/>
              </w:divBdr>
            </w:div>
          </w:divsChild>
        </w:div>
        <w:div w:id="1278216213">
          <w:marLeft w:val="0"/>
          <w:marRight w:val="0"/>
          <w:marTop w:val="120"/>
          <w:marBottom w:val="0"/>
          <w:divBdr>
            <w:top w:val="none" w:sz="0" w:space="0" w:color="auto"/>
            <w:left w:val="none" w:sz="0" w:space="0" w:color="auto"/>
            <w:bottom w:val="none" w:sz="0" w:space="0" w:color="auto"/>
            <w:right w:val="none" w:sz="0" w:space="0" w:color="auto"/>
          </w:divBdr>
          <w:divsChild>
            <w:div w:id="86771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561572">
      <w:bodyDiv w:val="1"/>
      <w:marLeft w:val="0"/>
      <w:marRight w:val="0"/>
      <w:marTop w:val="0"/>
      <w:marBottom w:val="0"/>
      <w:divBdr>
        <w:top w:val="none" w:sz="0" w:space="0" w:color="auto"/>
        <w:left w:val="none" w:sz="0" w:space="0" w:color="auto"/>
        <w:bottom w:val="none" w:sz="0" w:space="0" w:color="auto"/>
        <w:right w:val="none" w:sz="0" w:space="0" w:color="auto"/>
      </w:divBdr>
    </w:div>
    <w:div w:id="562985740">
      <w:bodyDiv w:val="1"/>
      <w:marLeft w:val="0"/>
      <w:marRight w:val="0"/>
      <w:marTop w:val="0"/>
      <w:marBottom w:val="0"/>
      <w:divBdr>
        <w:top w:val="none" w:sz="0" w:space="0" w:color="auto"/>
        <w:left w:val="none" w:sz="0" w:space="0" w:color="auto"/>
        <w:bottom w:val="none" w:sz="0" w:space="0" w:color="auto"/>
        <w:right w:val="none" w:sz="0" w:space="0" w:color="auto"/>
      </w:divBdr>
    </w:div>
    <w:div w:id="606694638">
      <w:bodyDiv w:val="1"/>
      <w:marLeft w:val="0"/>
      <w:marRight w:val="0"/>
      <w:marTop w:val="0"/>
      <w:marBottom w:val="0"/>
      <w:divBdr>
        <w:top w:val="none" w:sz="0" w:space="0" w:color="auto"/>
        <w:left w:val="none" w:sz="0" w:space="0" w:color="auto"/>
        <w:bottom w:val="none" w:sz="0" w:space="0" w:color="auto"/>
        <w:right w:val="none" w:sz="0" w:space="0" w:color="auto"/>
      </w:divBdr>
    </w:div>
    <w:div w:id="616721605">
      <w:bodyDiv w:val="1"/>
      <w:marLeft w:val="0"/>
      <w:marRight w:val="0"/>
      <w:marTop w:val="0"/>
      <w:marBottom w:val="0"/>
      <w:divBdr>
        <w:top w:val="none" w:sz="0" w:space="0" w:color="auto"/>
        <w:left w:val="none" w:sz="0" w:space="0" w:color="auto"/>
        <w:bottom w:val="none" w:sz="0" w:space="0" w:color="auto"/>
        <w:right w:val="none" w:sz="0" w:space="0" w:color="auto"/>
      </w:divBdr>
      <w:divsChild>
        <w:div w:id="45181921">
          <w:marLeft w:val="0"/>
          <w:marRight w:val="0"/>
          <w:marTop w:val="0"/>
          <w:marBottom w:val="0"/>
          <w:divBdr>
            <w:top w:val="none" w:sz="0" w:space="0" w:color="auto"/>
            <w:left w:val="none" w:sz="0" w:space="0" w:color="auto"/>
            <w:bottom w:val="none" w:sz="0" w:space="0" w:color="auto"/>
            <w:right w:val="none" w:sz="0" w:space="0" w:color="auto"/>
          </w:divBdr>
        </w:div>
        <w:div w:id="63265737">
          <w:marLeft w:val="0"/>
          <w:marRight w:val="0"/>
          <w:marTop w:val="0"/>
          <w:marBottom w:val="0"/>
          <w:divBdr>
            <w:top w:val="none" w:sz="0" w:space="0" w:color="auto"/>
            <w:left w:val="none" w:sz="0" w:space="0" w:color="auto"/>
            <w:bottom w:val="none" w:sz="0" w:space="0" w:color="auto"/>
            <w:right w:val="none" w:sz="0" w:space="0" w:color="auto"/>
          </w:divBdr>
        </w:div>
        <w:div w:id="165441433">
          <w:marLeft w:val="0"/>
          <w:marRight w:val="0"/>
          <w:marTop w:val="0"/>
          <w:marBottom w:val="0"/>
          <w:divBdr>
            <w:top w:val="none" w:sz="0" w:space="0" w:color="auto"/>
            <w:left w:val="none" w:sz="0" w:space="0" w:color="auto"/>
            <w:bottom w:val="none" w:sz="0" w:space="0" w:color="auto"/>
            <w:right w:val="none" w:sz="0" w:space="0" w:color="auto"/>
          </w:divBdr>
        </w:div>
        <w:div w:id="202523282">
          <w:marLeft w:val="0"/>
          <w:marRight w:val="0"/>
          <w:marTop w:val="0"/>
          <w:marBottom w:val="0"/>
          <w:divBdr>
            <w:top w:val="none" w:sz="0" w:space="0" w:color="auto"/>
            <w:left w:val="none" w:sz="0" w:space="0" w:color="auto"/>
            <w:bottom w:val="none" w:sz="0" w:space="0" w:color="auto"/>
            <w:right w:val="none" w:sz="0" w:space="0" w:color="auto"/>
          </w:divBdr>
        </w:div>
        <w:div w:id="468208745">
          <w:marLeft w:val="0"/>
          <w:marRight w:val="0"/>
          <w:marTop w:val="0"/>
          <w:marBottom w:val="0"/>
          <w:divBdr>
            <w:top w:val="none" w:sz="0" w:space="0" w:color="auto"/>
            <w:left w:val="none" w:sz="0" w:space="0" w:color="auto"/>
            <w:bottom w:val="none" w:sz="0" w:space="0" w:color="auto"/>
            <w:right w:val="none" w:sz="0" w:space="0" w:color="auto"/>
          </w:divBdr>
        </w:div>
        <w:div w:id="543106288">
          <w:marLeft w:val="0"/>
          <w:marRight w:val="0"/>
          <w:marTop w:val="0"/>
          <w:marBottom w:val="0"/>
          <w:divBdr>
            <w:top w:val="none" w:sz="0" w:space="0" w:color="auto"/>
            <w:left w:val="none" w:sz="0" w:space="0" w:color="auto"/>
            <w:bottom w:val="none" w:sz="0" w:space="0" w:color="auto"/>
            <w:right w:val="none" w:sz="0" w:space="0" w:color="auto"/>
          </w:divBdr>
        </w:div>
        <w:div w:id="872883836">
          <w:marLeft w:val="0"/>
          <w:marRight w:val="0"/>
          <w:marTop w:val="0"/>
          <w:marBottom w:val="0"/>
          <w:divBdr>
            <w:top w:val="none" w:sz="0" w:space="0" w:color="auto"/>
            <w:left w:val="none" w:sz="0" w:space="0" w:color="auto"/>
            <w:bottom w:val="none" w:sz="0" w:space="0" w:color="auto"/>
            <w:right w:val="none" w:sz="0" w:space="0" w:color="auto"/>
          </w:divBdr>
        </w:div>
        <w:div w:id="948005593">
          <w:marLeft w:val="0"/>
          <w:marRight w:val="0"/>
          <w:marTop w:val="0"/>
          <w:marBottom w:val="0"/>
          <w:divBdr>
            <w:top w:val="none" w:sz="0" w:space="0" w:color="auto"/>
            <w:left w:val="none" w:sz="0" w:space="0" w:color="auto"/>
            <w:bottom w:val="none" w:sz="0" w:space="0" w:color="auto"/>
            <w:right w:val="none" w:sz="0" w:space="0" w:color="auto"/>
          </w:divBdr>
        </w:div>
        <w:div w:id="1193418795">
          <w:marLeft w:val="0"/>
          <w:marRight w:val="0"/>
          <w:marTop w:val="0"/>
          <w:marBottom w:val="0"/>
          <w:divBdr>
            <w:top w:val="none" w:sz="0" w:space="0" w:color="auto"/>
            <w:left w:val="none" w:sz="0" w:space="0" w:color="auto"/>
            <w:bottom w:val="none" w:sz="0" w:space="0" w:color="auto"/>
            <w:right w:val="none" w:sz="0" w:space="0" w:color="auto"/>
          </w:divBdr>
        </w:div>
        <w:div w:id="1276907071">
          <w:marLeft w:val="0"/>
          <w:marRight w:val="0"/>
          <w:marTop w:val="0"/>
          <w:marBottom w:val="0"/>
          <w:divBdr>
            <w:top w:val="none" w:sz="0" w:space="0" w:color="auto"/>
            <w:left w:val="none" w:sz="0" w:space="0" w:color="auto"/>
            <w:bottom w:val="none" w:sz="0" w:space="0" w:color="auto"/>
            <w:right w:val="none" w:sz="0" w:space="0" w:color="auto"/>
          </w:divBdr>
        </w:div>
        <w:div w:id="1289707142">
          <w:marLeft w:val="0"/>
          <w:marRight w:val="0"/>
          <w:marTop w:val="0"/>
          <w:marBottom w:val="0"/>
          <w:divBdr>
            <w:top w:val="none" w:sz="0" w:space="0" w:color="auto"/>
            <w:left w:val="none" w:sz="0" w:space="0" w:color="auto"/>
            <w:bottom w:val="none" w:sz="0" w:space="0" w:color="auto"/>
            <w:right w:val="none" w:sz="0" w:space="0" w:color="auto"/>
          </w:divBdr>
        </w:div>
        <w:div w:id="1296133246">
          <w:marLeft w:val="0"/>
          <w:marRight w:val="0"/>
          <w:marTop w:val="0"/>
          <w:marBottom w:val="0"/>
          <w:divBdr>
            <w:top w:val="none" w:sz="0" w:space="0" w:color="auto"/>
            <w:left w:val="none" w:sz="0" w:space="0" w:color="auto"/>
            <w:bottom w:val="none" w:sz="0" w:space="0" w:color="auto"/>
            <w:right w:val="none" w:sz="0" w:space="0" w:color="auto"/>
          </w:divBdr>
        </w:div>
        <w:div w:id="1597709102">
          <w:marLeft w:val="0"/>
          <w:marRight w:val="0"/>
          <w:marTop w:val="0"/>
          <w:marBottom w:val="0"/>
          <w:divBdr>
            <w:top w:val="none" w:sz="0" w:space="0" w:color="auto"/>
            <w:left w:val="none" w:sz="0" w:space="0" w:color="auto"/>
            <w:bottom w:val="none" w:sz="0" w:space="0" w:color="auto"/>
            <w:right w:val="none" w:sz="0" w:space="0" w:color="auto"/>
          </w:divBdr>
        </w:div>
        <w:div w:id="1792237882">
          <w:marLeft w:val="0"/>
          <w:marRight w:val="0"/>
          <w:marTop w:val="0"/>
          <w:marBottom w:val="0"/>
          <w:divBdr>
            <w:top w:val="none" w:sz="0" w:space="0" w:color="auto"/>
            <w:left w:val="none" w:sz="0" w:space="0" w:color="auto"/>
            <w:bottom w:val="none" w:sz="0" w:space="0" w:color="auto"/>
            <w:right w:val="none" w:sz="0" w:space="0" w:color="auto"/>
          </w:divBdr>
        </w:div>
        <w:div w:id="1796411460">
          <w:marLeft w:val="0"/>
          <w:marRight w:val="0"/>
          <w:marTop w:val="0"/>
          <w:marBottom w:val="0"/>
          <w:divBdr>
            <w:top w:val="none" w:sz="0" w:space="0" w:color="auto"/>
            <w:left w:val="none" w:sz="0" w:space="0" w:color="auto"/>
            <w:bottom w:val="none" w:sz="0" w:space="0" w:color="auto"/>
            <w:right w:val="none" w:sz="0" w:space="0" w:color="auto"/>
          </w:divBdr>
        </w:div>
        <w:div w:id="1814323772">
          <w:marLeft w:val="0"/>
          <w:marRight w:val="0"/>
          <w:marTop w:val="0"/>
          <w:marBottom w:val="0"/>
          <w:divBdr>
            <w:top w:val="none" w:sz="0" w:space="0" w:color="auto"/>
            <w:left w:val="none" w:sz="0" w:space="0" w:color="auto"/>
            <w:bottom w:val="none" w:sz="0" w:space="0" w:color="auto"/>
            <w:right w:val="none" w:sz="0" w:space="0" w:color="auto"/>
          </w:divBdr>
        </w:div>
        <w:div w:id="1851555732">
          <w:marLeft w:val="0"/>
          <w:marRight w:val="0"/>
          <w:marTop w:val="0"/>
          <w:marBottom w:val="0"/>
          <w:divBdr>
            <w:top w:val="none" w:sz="0" w:space="0" w:color="auto"/>
            <w:left w:val="none" w:sz="0" w:space="0" w:color="auto"/>
            <w:bottom w:val="none" w:sz="0" w:space="0" w:color="auto"/>
            <w:right w:val="none" w:sz="0" w:space="0" w:color="auto"/>
          </w:divBdr>
        </w:div>
      </w:divsChild>
    </w:div>
    <w:div w:id="625427993">
      <w:bodyDiv w:val="1"/>
      <w:marLeft w:val="0"/>
      <w:marRight w:val="0"/>
      <w:marTop w:val="0"/>
      <w:marBottom w:val="0"/>
      <w:divBdr>
        <w:top w:val="none" w:sz="0" w:space="0" w:color="auto"/>
        <w:left w:val="none" w:sz="0" w:space="0" w:color="auto"/>
        <w:bottom w:val="none" w:sz="0" w:space="0" w:color="auto"/>
        <w:right w:val="none" w:sz="0" w:space="0" w:color="auto"/>
      </w:divBdr>
    </w:div>
    <w:div w:id="645208661">
      <w:bodyDiv w:val="1"/>
      <w:marLeft w:val="0"/>
      <w:marRight w:val="0"/>
      <w:marTop w:val="0"/>
      <w:marBottom w:val="0"/>
      <w:divBdr>
        <w:top w:val="none" w:sz="0" w:space="0" w:color="auto"/>
        <w:left w:val="none" w:sz="0" w:space="0" w:color="auto"/>
        <w:bottom w:val="none" w:sz="0" w:space="0" w:color="auto"/>
        <w:right w:val="none" w:sz="0" w:space="0" w:color="auto"/>
      </w:divBdr>
      <w:divsChild>
        <w:div w:id="40058259">
          <w:marLeft w:val="0"/>
          <w:marRight w:val="0"/>
          <w:marTop w:val="0"/>
          <w:marBottom w:val="0"/>
          <w:divBdr>
            <w:top w:val="none" w:sz="0" w:space="0" w:color="auto"/>
            <w:left w:val="none" w:sz="0" w:space="0" w:color="auto"/>
            <w:bottom w:val="none" w:sz="0" w:space="0" w:color="auto"/>
            <w:right w:val="none" w:sz="0" w:space="0" w:color="auto"/>
          </w:divBdr>
        </w:div>
        <w:div w:id="116143997">
          <w:marLeft w:val="0"/>
          <w:marRight w:val="0"/>
          <w:marTop w:val="0"/>
          <w:marBottom w:val="0"/>
          <w:divBdr>
            <w:top w:val="none" w:sz="0" w:space="0" w:color="auto"/>
            <w:left w:val="none" w:sz="0" w:space="0" w:color="auto"/>
            <w:bottom w:val="none" w:sz="0" w:space="0" w:color="auto"/>
            <w:right w:val="none" w:sz="0" w:space="0" w:color="auto"/>
          </w:divBdr>
        </w:div>
        <w:div w:id="248738912">
          <w:marLeft w:val="0"/>
          <w:marRight w:val="0"/>
          <w:marTop w:val="0"/>
          <w:marBottom w:val="0"/>
          <w:divBdr>
            <w:top w:val="none" w:sz="0" w:space="0" w:color="auto"/>
            <w:left w:val="none" w:sz="0" w:space="0" w:color="auto"/>
            <w:bottom w:val="none" w:sz="0" w:space="0" w:color="auto"/>
            <w:right w:val="none" w:sz="0" w:space="0" w:color="auto"/>
          </w:divBdr>
        </w:div>
        <w:div w:id="495191545">
          <w:marLeft w:val="0"/>
          <w:marRight w:val="0"/>
          <w:marTop w:val="0"/>
          <w:marBottom w:val="0"/>
          <w:divBdr>
            <w:top w:val="none" w:sz="0" w:space="0" w:color="auto"/>
            <w:left w:val="none" w:sz="0" w:space="0" w:color="auto"/>
            <w:bottom w:val="none" w:sz="0" w:space="0" w:color="auto"/>
            <w:right w:val="none" w:sz="0" w:space="0" w:color="auto"/>
          </w:divBdr>
        </w:div>
        <w:div w:id="727267369">
          <w:marLeft w:val="0"/>
          <w:marRight w:val="0"/>
          <w:marTop w:val="0"/>
          <w:marBottom w:val="0"/>
          <w:divBdr>
            <w:top w:val="none" w:sz="0" w:space="0" w:color="auto"/>
            <w:left w:val="none" w:sz="0" w:space="0" w:color="auto"/>
            <w:bottom w:val="none" w:sz="0" w:space="0" w:color="auto"/>
            <w:right w:val="none" w:sz="0" w:space="0" w:color="auto"/>
          </w:divBdr>
        </w:div>
        <w:div w:id="861820732">
          <w:marLeft w:val="0"/>
          <w:marRight w:val="0"/>
          <w:marTop w:val="0"/>
          <w:marBottom w:val="0"/>
          <w:divBdr>
            <w:top w:val="none" w:sz="0" w:space="0" w:color="auto"/>
            <w:left w:val="none" w:sz="0" w:space="0" w:color="auto"/>
            <w:bottom w:val="none" w:sz="0" w:space="0" w:color="auto"/>
            <w:right w:val="none" w:sz="0" w:space="0" w:color="auto"/>
          </w:divBdr>
        </w:div>
        <w:div w:id="871959911">
          <w:marLeft w:val="0"/>
          <w:marRight w:val="0"/>
          <w:marTop w:val="0"/>
          <w:marBottom w:val="0"/>
          <w:divBdr>
            <w:top w:val="none" w:sz="0" w:space="0" w:color="auto"/>
            <w:left w:val="none" w:sz="0" w:space="0" w:color="auto"/>
            <w:bottom w:val="none" w:sz="0" w:space="0" w:color="auto"/>
            <w:right w:val="none" w:sz="0" w:space="0" w:color="auto"/>
          </w:divBdr>
        </w:div>
        <w:div w:id="1042559146">
          <w:marLeft w:val="0"/>
          <w:marRight w:val="0"/>
          <w:marTop w:val="0"/>
          <w:marBottom w:val="0"/>
          <w:divBdr>
            <w:top w:val="none" w:sz="0" w:space="0" w:color="auto"/>
            <w:left w:val="none" w:sz="0" w:space="0" w:color="auto"/>
            <w:bottom w:val="none" w:sz="0" w:space="0" w:color="auto"/>
            <w:right w:val="none" w:sz="0" w:space="0" w:color="auto"/>
          </w:divBdr>
        </w:div>
        <w:div w:id="1125778271">
          <w:marLeft w:val="0"/>
          <w:marRight w:val="0"/>
          <w:marTop w:val="0"/>
          <w:marBottom w:val="0"/>
          <w:divBdr>
            <w:top w:val="none" w:sz="0" w:space="0" w:color="auto"/>
            <w:left w:val="none" w:sz="0" w:space="0" w:color="auto"/>
            <w:bottom w:val="none" w:sz="0" w:space="0" w:color="auto"/>
            <w:right w:val="none" w:sz="0" w:space="0" w:color="auto"/>
          </w:divBdr>
        </w:div>
        <w:div w:id="1295914107">
          <w:marLeft w:val="0"/>
          <w:marRight w:val="0"/>
          <w:marTop w:val="0"/>
          <w:marBottom w:val="0"/>
          <w:divBdr>
            <w:top w:val="none" w:sz="0" w:space="0" w:color="auto"/>
            <w:left w:val="none" w:sz="0" w:space="0" w:color="auto"/>
            <w:bottom w:val="none" w:sz="0" w:space="0" w:color="auto"/>
            <w:right w:val="none" w:sz="0" w:space="0" w:color="auto"/>
          </w:divBdr>
        </w:div>
        <w:div w:id="1310402886">
          <w:marLeft w:val="0"/>
          <w:marRight w:val="0"/>
          <w:marTop w:val="0"/>
          <w:marBottom w:val="0"/>
          <w:divBdr>
            <w:top w:val="none" w:sz="0" w:space="0" w:color="auto"/>
            <w:left w:val="none" w:sz="0" w:space="0" w:color="auto"/>
            <w:bottom w:val="none" w:sz="0" w:space="0" w:color="auto"/>
            <w:right w:val="none" w:sz="0" w:space="0" w:color="auto"/>
          </w:divBdr>
        </w:div>
        <w:div w:id="1359160014">
          <w:marLeft w:val="0"/>
          <w:marRight w:val="0"/>
          <w:marTop w:val="0"/>
          <w:marBottom w:val="0"/>
          <w:divBdr>
            <w:top w:val="none" w:sz="0" w:space="0" w:color="auto"/>
            <w:left w:val="none" w:sz="0" w:space="0" w:color="auto"/>
            <w:bottom w:val="none" w:sz="0" w:space="0" w:color="auto"/>
            <w:right w:val="none" w:sz="0" w:space="0" w:color="auto"/>
          </w:divBdr>
        </w:div>
        <w:div w:id="1369331623">
          <w:marLeft w:val="0"/>
          <w:marRight w:val="0"/>
          <w:marTop w:val="0"/>
          <w:marBottom w:val="0"/>
          <w:divBdr>
            <w:top w:val="none" w:sz="0" w:space="0" w:color="auto"/>
            <w:left w:val="none" w:sz="0" w:space="0" w:color="auto"/>
            <w:bottom w:val="none" w:sz="0" w:space="0" w:color="auto"/>
            <w:right w:val="none" w:sz="0" w:space="0" w:color="auto"/>
          </w:divBdr>
        </w:div>
        <w:div w:id="1440102006">
          <w:marLeft w:val="0"/>
          <w:marRight w:val="0"/>
          <w:marTop w:val="0"/>
          <w:marBottom w:val="0"/>
          <w:divBdr>
            <w:top w:val="none" w:sz="0" w:space="0" w:color="auto"/>
            <w:left w:val="none" w:sz="0" w:space="0" w:color="auto"/>
            <w:bottom w:val="none" w:sz="0" w:space="0" w:color="auto"/>
            <w:right w:val="none" w:sz="0" w:space="0" w:color="auto"/>
          </w:divBdr>
        </w:div>
        <w:div w:id="1534535986">
          <w:marLeft w:val="0"/>
          <w:marRight w:val="0"/>
          <w:marTop w:val="0"/>
          <w:marBottom w:val="0"/>
          <w:divBdr>
            <w:top w:val="none" w:sz="0" w:space="0" w:color="auto"/>
            <w:left w:val="none" w:sz="0" w:space="0" w:color="auto"/>
            <w:bottom w:val="none" w:sz="0" w:space="0" w:color="auto"/>
            <w:right w:val="none" w:sz="0" w:space="0" w:color="auto"/>
          </w:divBdr>
        </w:div>
        <w:div w:id="1860387750">
          <w:marLeft w:val="0"/>
          <w:marRight w:val="0"/>
          <w:marTop w:val="0"/>
          <w:marBottom w:val="0"/>
          <w:divBdr>
            <w:top w:val="none" w:sz="0" w:space="0" w:color="auto"/>
            <w:left w:val="none" w:sz="0" w:space="0" w:color="auto"/>
            <w:bottom w:val="none" w:sz="0" w:space="0" w:color="auto"/>
            <w:right w:val="none" w:sz="0" w:space="0" w:color="auto"/>
          </w:divBdr>
        </w:div>
        <w:div w:id="1952206963">
          <w:marLeft w:val="0"/>
          <w:marRight w:val="0"/>
          <w:marTop w:val="0"/>
          <w:marBottom w:val="0"/>
          <w:divBdr>
            <w:top w:val="none" w:sz="0" w:space="0" w:color="auto"/>
            <w:left w:val="none" w:sz="0" w:space="0" w:color="auto"/>
            <w:bottom w:val="none" w:sz="0" w:space="0" w:color="auto"/>
            <w:right w:val="none" w:sz="0" w:space="0" w:color="auto"/>
          </w:divBdr>
        </w:div>
        <w:div w:id="2005545248">
          <w:marLeft w:val="0"/>
          <w:marRight w:val="0"/>
          <w:marTop w:val="0"/>
          <w:marBottom w:val="0"/>
          <w:divBdr>
            <w:top w:val="none" w:sz="0" w:space="0" w:color="auto"/>
            <w:left w:val="none" w:sz="0" w:space="0" w:color="auto"/>
            <w:bottom w:val="none" w:sz="0" w:space="0" w:color="auto"/>
            <w:right w:val="none" w:sz="0" w:space="0" w:color="auto"/>
          </w:divBdr>
        </w:div>
        <w:div w:id="2052536724">
          <w:marLeft w:val="0"/>
          <w:marRight w:val="0"/>
          <w:marTop w:val="0"/>
          <w:marBottom w:val="0"/>
          <w:divBdr>
            <w:top w:val="none" w:sz="0" w:space="0" w:color="auto"/>
            <w:left w:val="none" w:sz="0" w:space="0" w:color="auto"/>
            <w:bottom w:val="none" w:sz="0" w:space="0" w:color="auto"/>
            <w:right w:val="none" w:sz="0" w:space="0" w:color="auto"/>
          </w:divBdr>
        </w:div>
      </w:divsChild>
    </w:div>
    <w:div w:id="691033531">
      <w:bodyDiv w:val="1"/>
      <w:marLeft w:val="0"/>
      <w:marRight w:val="0"/>
      <w:marTop w:val="0"/>
      <w:marBottom w:val="0"/>
      <w:divBdr>
        <w:top w:val="none" w:sz="0" w:space="0" w:color="auto"/>
        <w:left w:val="none" w:sz="0" w:space="0" w:color="auto"/>
        <w:bottom w:val="none" w:sz="0" w:space="0" w:color="auto"/>
        <w:right w:val="none" w:sz="0" w:space="0" w:color="auto"/>
      </w:divBdr>
    </w:div>
    <w:div w:id="726756790">
      <w:bodyDiv w:val="1"/>
      <w:marLeft w:val="0"/>
      <w:marRight w:val="0"/>
      <w:marTop w:val="0"/>
      <w:marBottom w:val="0"/>
      <w:divBdr>
        <w:top w:val="none" w:sz="0" w:space="0" w:color="auto"/>
        <w:left w:val="none" w:sz="0" w:space="0" w:color="auto"/>
        <w:bottom w:val="none" w:sz="0" w:space="0" w:color="auto"/>
        <w:right w:val="none" w:sz="0" w:space="0" w:color="auto"/>
      </w:divBdr>
    </w:div>
    <w:div w:id="735201456">
      <w:bodyDiv w:val="1"/>
      <w:marLeft w:val="0"/>
      <w:marRight w:val="0"/>
      <w:marTop w:val="0"/>
      <w:marBottom w:val="0"/>
      <w:divBdr>
        <w:top w:val="none" w:sz="0" w:space="0" w:color="auto"/>
        <w:left w:val="none" w:sz="0" w:space="0" w:color="auto"/>
        <w:bottom w:val="none" w:sz="0" w:space="0" w:color="auto"/>
        <w:right w:val="none" w:sz="0" w:space="0" w:color="auto"/>
      </w:divBdr>
    </w:div>
    <w:div w:id="750204596">
      <w:bodyDiv w:val="1"/>
      <w:marLeft w:val="0"/>
      <w:marRight w:val="0"/>
      <w:marTop w:val="0"/>
      <w:marBottom w:val="0"/>
      <w:divBdr>
        <w:top w:val="none" w:sz="0" w:space="0" w:color="auto"/>
        <w:left w:val="none" w:sz="0" w:space="0" w:color="auto"/>
        <w:bottom w:val="none" w:sz="0" w:space="0" w:color="auto"/>
        <w:right w:val="none" w:sz="0" w:space="0" w:color="auto"/>
      </w:divBdr>
    </w:div>
    <w:div w:id="814370731">
      <w:bodyDiv w:val="1"/>
      <w:marLeft w:val="0"/>
      <w:marRight w:val="0"/>
      <w:marTop w:val="0"/>
      <w:marBottom w:val="0"/>
      <w:divBdr>
        <w:top w:val="none" w:sz="0" w:space="0" w:color="auto"/>
        <w:left w:val="none" w:sz="0" w:space="0" w:color="auto"/>
        <w:bottom w:val="none" w:sz="0" w:space="0" w:color="auto"/>
        <w:right w:val="none" w:sz="0" w:space="0" w:color="auto"/>
      </w:divBdr>
    </w:div>
    <w:div w:id="854615067">
      <w:bodyDiv w:val="1"/>
      <w:marLeft w:val="0"/>
      <w:marRight w:val="0"/>
      <w:marTop w:val="0"/>
      <w:marBottom w:val="0"/>
      <w:divBdr>
        <w:top w:val="none" w:sz="0" w:space="0" w:color="auto"/>
        <w:left w:val="none" w:sz="0" w:space="0" w:color="auto"/>
        <w:bottom w:val="none" w:sz="0" w:space="0" w:color="auto"/>
        <w:right w:val="none" w:sz="0" w:space="0" w:color="auto"/>
      </w:divBdr>
      <w:divsChild>
        <w:div w:id="296110320">
          <w:marLeft w:val="0"/>
          <w:marRight w:val="0"/>
          <w:marTop w:val="0"/>
          <w:marBottom w:val="0"/>
          <w:divBdr>
            <w:top w:val="none" w:sz="0" w:space="0" w:color="auto"/>
            <w:left w:val="none" w:sz="0" w:space="0" w:color="auto"/>
            <w:bottom w:val="none" w:sz="0" w:space="0" w:color="auto"/>
            <w:right w:val="none" w:sz="0" w:space="0" w:color="auto"/>
          </w:divBdr>
        </w:div>
        <w:div w:id="299194923">
          <w:marLeft w:val="0"/>
          <w:marRight w:val="0"/>
          <w:marTop w:val="0"/>
          <w:marBottom w:val="0"/>
          <w:divBdr>
            <w:top w:val="none" w:sz="0" w:space="0" w:color="auto"/>
            <w:left w:val="none" w:sz="0" w:space="0" w:color="auto"/>
            <w:bottom w:val="none" w:sz="0" w:space="0" w:color="auto"/>
            <w:right w:val="none" w:sz="0" w:space="0" w:color="auto"/>
          </w:divBdr>
        </w:div>
        <w:div w:id="362367051">
          <w:marLeft w:val="0"/>
          <w:marRight w:val="0"/>
          <w:marTop w:val="0"/>
          <w:marBottom w:val="0"/>
          <w:divBdr>
            <w:top w:val="none" w:sz="0" w:space="0" w:color="auto"/>
            <w:left w:val="none" w:sz="0" w:space="0" w:color="auto"/>
            <w:bottom w:val="none" w:sz="0" w:space="0" w:color="auto"/>
            <w:right w:val="none" w:sz="0" w:space="0" w:color="auto"/>
          </w:divBdr>
        </w:div>
        <w:div w:id="417098323">
          <w:marLeft w:val="0"/>
          <w:marRight w:val="0"/>
          <w:marTop w:val="0"/>
          <w:marBottom w:val="0"/>
          <w:divBdr>
            <w:top w:val="none" w:sz="0" w:space="0" w:color="auto"/>
            <w:left w:val="none" w:sz="0" w:space="0" w:color="auto"/>
            <w:bottom w:val="none" w:sz="0" w:space="0" w:color="auto"/>
            <w:right w:val="none" w:sz="0" w:space="0" w:color="auto"/>
          </w:divBdr>
        </w:div>
        <w:div w:id="432357999">
          <w:marLeft w:val="0"/>
          <w:marRight w:val="0"/>
          <w:marTop w:val="0"/>
          <w:marBottom w:val="0"/>
          <w:divBdr>
            <w:top w:val="none" w:sz="0" w:space="0" w:color="auto"/>
            <w:left w:val="none" w:sz="0" w:space="0" w:color="auto"/>
            <w:bottom w:val="none" w:sz="0" w:space="0" w:color="auto"/>
            <w:right w:val="none" w:sz="0" w:space="0" w:color="auto"/>
          </w:divBdr>
        </w:div>
        <w:div w:id="594486127">
          <w:marLeft w:val="0"/>
          <w:marRight w:val="0"/>
          <w:marTop w:val="0"/>
          <w:marBottom w:val="0"/>
          <w:divBdr>
            <w:top w:val="none" w:sz="0" w:space="0" w:color="auto"/>
            <w:left w:val="none" w:sz="0" w:space="0" w:color="auto"/>
            <w:bottom w:val="none" w:sz="0" w:space="0" w:color="auto"/>
            <w:right w:val="none" w:sz="0" w:space="0" w:color="auto"/>
          </w:divBdr>
        </w:div>
        <w:div w:id="642277033">
          <w:marLeft w:val="0"/>
          <w:marRight w:val="0"/>
          <w:marTop w:val="0"/>
          <w:marBottom w:val="0"/>
          <w:divBdr>
            <w:top w:val="none" w:sz="0" w:space="0" w:color="auto"/>
            <w:left w:val="none" w:sz="0" w:space="0" w:color="auto"/>
            <w:bottom w:val="none" w:sz="0" w:space="0" w:color="auto"/>
            <w:right w:val="none" w:sz="0" w:space="0" w:color="auto"/>
          </w:divBdr>
        </w:div>
        <w:div w:id="774134051">
          <w:marLeft w:val="0"/>
          <w:marRight w:val="0"/>
          <w:marTop w:val="0"/>
          <w:marBottom w:val="0"/>
          <w:divBdr>
            <w:top w:val="none" w:sz="0" w:space="0" w:color="auto"/>
            <w:left w:val="none" w:sz="0" w:space="0" w:color="auto"/>
            <w:bottom w:val="none" w:sz="0" w:space="0" w:color="auto"/>
            <w:right w:val="none" w:sz="0" w:space="0" w:color="auto"/>
          </w:divBdr>
        </w:div>
        <w:div w:id="971642231">
          <w:marLeft w:val="0"/>
          <w:marRight w:val="0"/>
          <w:marTop w:val="0"/>
          <w:marBottom w:val="0"/>
          <w:divBdr>
            <w:top w:val="none" w:sz="0" w:space="0" w:color="auto"/>
            <w:left w:val="none" w:sz="0" w:space="0" w:color="auto"/>
            <w:bottom w:val="none" w:sz="0" w:space="0" w:color="auto"/>
            <w:right w:val="none" w:sz="0" w:space="0" w:color="auto"/>
          </w:divBdr>
        </w:div>
        <w:div w:id="1000885895">
          <w:marLeft w:val="0"/>
          <w:marRight w:val="0"/>
          <w:marTop w:val="0"/>
          <w:marBottom w:val="0"/>
          <w:divBdr>
            <w:top w:val="none" w:sz="0" w:space="0" w:color="auto"/>
            <w:left w:val="none" w:sz="0" w:space="0" w:color="auto"/>
            <w:bottom w:val="none" w:sz="0" w:space="0" w:color="auto"/>
            <w:right w:val="none" w:sz="0" w:space="0" w:color="auto"/>
          </w:divBdr>
        </w:div>
        <w:div w:id="1054428559">
          <w:marLeft w:val="0"/>
          <w:marRight w:val="0"/>
          <w:marTop w:val="0"/>
          <w:marBottom w:val="0"/>
          <w:divBdr>
            <w:top w:val="none" w:sz="0" w:space="0" w:color="auto"/>
            <w:left w:val="none" w:sz="0" w:space="0" w:color="auto"/>
            <w:bottom w:val="none" w:sz="0" w:space="0" w:color="auto"/>
            <w:right w:val="none" w:sz="0" w:space="0" w:color="auto"/>
          </w:divBdr>
        </w:div>
        <w:div w:id="1123887978">
          <w:marLeft w:val="0"/>
          <w:marRight w:val="0"/>
          <w:marTop w:val="0"/>
          <w:marBottom w:val="0"/>
          <w:divBdr>
            <w:top w:val="none" w:sz="0" w:space="0" w:color="auto"/>
            <w:left w:val="none" w:sz="0" w:space="0" w:color="auto"/>
            <w:bottom w:val="none" w:sz="0" w:space="0" w:color="auto"/>
            <w:right w:val="none" w:sz="0" w:space="0" w:color="auto"/>
          </w:divBdr>
        </w:div>
        <w:div w:id="1320423532">
          <w:marLeft w:val="0"/>
          <w:marRight w:val="0"/>
          <w:marTop w:val="0"/>
          <w:marBottom w:val="0"/>
          <w:divBdr>
            <w:top w:val="none" w:sz="0" w:space="0" w:color="auto"/>
            <w:left w:val="none" w:sz="0" w:space="0" w:color="auto"/>
            <w:bottom w:val="none" w:sz="0" w:space="0" w:color="auto"/>
            <w:right w:val="none" w:sz="0" w:space="0" w:color="auto"/>
          </w:divBdr>
        </w:div>
        <w:div w:id="1431270010">
          <w:marLeft w:val="0"/>
          <w:marRight w:val="0"/>
          <w:marTop w:val="0"/>
          <w:marBottom w:val="0"/>
          <w:divBdr>
            <w:top w:val="none" w:sz="0" w:space="0" w:color="auto"/>
            <w:left w:val="none" w:sz="0" w:space="0" w:color="auto"/>
            <w:bottom w:val="none" w:sz="0" w:space="0" w:color="auto"/>
            <w:right w:val="none" w:sz="0" w:space="0" w:color="auto"/>
          </w:divBdr>
        </w:div>
        <w:div w:id="1520779920">
          <w:marLeft w:val="0"/>
          <w:marRight w:val="0"/>
          <w:marTop w:val="0"/>
          <w:marBottom w:val="0"/>
          <w:divBdr>
            <w:top w:val="none" w:sz="0" w:space="0" w:color="auto"/>
            <w:left w:val="none" w:sz="0" w:space="0" w:color="auto"/>
            <w:bottom w:val="none" w:sz="0" w:space="0" w:color="auto"/>
            <w:right w:val="none" w:sz="0" w:space="0" w:color="auto"/>
          </w:divBdr>
        </w:div>
        <w:div w:id="1567371582">
          <w:marLeft w:val="0"/>
          <w:marRight w:val="0"/>
          <w:marTop w:val="0"/>
          <w:marBottom w:val="0"/>
          <w:divBdr>
            <w:top w:val="none" w:sz="0" w:space="0" w:color="auto"/>
            <w:left w:val="none" w:sz="0" w:space="0" w:color="auto"/>
            <w:bottom w:val="none" w:sz="0" w:space="0" w:color="auto"/>
            <w:right w:val="none" w:sz="0" w:space="0" w:color="auto"/>
          </w:divBdr>
        </w:div>
        <w:div w:id="1770614924">
          <w:marLeft w:val="0"/>
          <w:marRight w:val="0"/>
          <w:marTop w:val="0"/>
          <w:marBottom w:val="0"/>
          <w:divBdr>
            <w:top w:val="none" w:sz="0" w:space="0" w:color="auto"/>
            <w:left w:val="none" w:sz="0" w:space="0" w:color="auto"/>
            <w:bottom w:val="none" w:sz="0" w:space="0" w:color="auto"/>
            <w:right w:val="none" w:sz="0" w:space="0" w:color="auto"/>
          </w:divBdr>
        </w:div>
        <w:div w:id="2001612509">
          <w:marLeft w:val="0"/>
          <w:marRight w:val="0"/>
          <w:marTop w:val="0"/>
          <w:marBottom w:val="0"/>
          <w:divBdr>
            <w:top w:val="none" w:sz="0" w:space="0" w:color="auto"/>
            <w:left w:val="none" w:sz="0" w:space="0" w:color="auto"/>
            <w:bottom w:val="none" w:sz="0" w:space="0" w:color="auto"/>
            <w:right w:val="none" w:sz="0" w:space="0" w:color="auto"/>
          </w:divBdr>
        </w:div>
        <w:div w:id="2028872750">
          <w:marLeft w:val="0"/>
          <w:marRight w:val="0"/>
          <w:marTop w:val="0"/>
          <w:marBottom w:val="0"/>
          <w:divBdr>
            <w:top w:val="none" w:sz="0" w:space="0" w:color="auto"/>
            <w:left w:val="none" w:sz="0" w:space="0" w:color="auto"/>
            <w:bottom w:val="none" w:sz="0" w:space="0" w:color="auto"/>
            <w:right w:val="none" w:sz="0" w:space="0" w:color="auto"/>
          </w:divBdr>
        </w:div>
        <w:div w:id="2147118146">
          <w:marLeft w:val="0"/>
          <w:marRight w:val="0"/>
          <w:marTop w:val="0"/>
          <w:marBottom w:val="0"/>
          <w:divBdr>
            <w:top w:val="none" w:sz="0" w:space="0" w:color="auto"/>
            <w:left w:val="none" w:sz="0" w:space="0" w:color="auto"/>
            <w:bottom w:val="none" w:sz="0" w:space="0" w:color="auto"/>
            <w:right w:val="none" w:sz="0" w:space="0" w:color="auto"/>
          </w:divBdr>
        </w:div>
      </w:divsChild>
    </w:div>
    <w:div w:id="866523248">
      <w:bodyDiv w:val="1"/>
      <w:marLeft w:val="0"/>
      <w:marRight w:val="0"/>
      <w:marTop w:val="0"/>
      <w:marBottom w:val="0"/>
      <w:divBdr>
        <w:top w:val="none" w:sz="0" w:space="0" w:color="auto"/>
        <w:left w:val="none" w:sz="0" w:space="0" w:color="auto"/>
        <w:bottom w:val="none" w:sz="0" w:space="0" w:color="auto"/>
        <w:right w:val="none" w:sz="0" w:space="0" w:color="auto"/>
      </w:divBdr>
    </w:div>
    <w:div w:id="873612870">
      <w:bodyDiv w:val="1"/>
      <w:marLeft w:val="0"/>
      <w:marRight w:val="0"/>
      <w:marTop w:val="0"/>
      <w:marBottom w:val="0"/>
      <w:divBdr>
        <w:top w:val="none" w:sz="0" w:space="0" w:color="auto"/>
        <w:left w:val="none" w:sz="0" w:space="0" w:color="auto"/>
        <w:bottom w:val="none" w:sz="0" w:space="0" w:color="auto"/>
        <w:right w:val="none" w:sz="0" w:space="0" w:color="auto"/>
      </w:divBdr>
    </w:div>
    <w:div w:id="906502235">
      <w:bodyDiv w:val="1"/>
      <w:marLeft w:val="0"/>
      <w:marRight w:val="0"/>
      <w:marTop w:val="0"/>
      <w:marBottom w:val="0"/>
      <w:divBdr>
        <w:top w:val="none" w:sz="0" w:space="0" w:color="auto"/>
        <w:left w:val="none" w:sz="0" w:space="0" w:color="auto"/>
        <w:bottom w:val="none" w:sz="0" w:space="0" w:color="auto"/>
        <w:right w:val="none" w:sz="0" w:space="0" w:color="auto"/>
      </w:divBdr>
    </w:div>
    <w:div w:id="914899812">
      <w:bodyDiv w:val="1"/>
      <w:marLeft w:val="0"/>
      <w:marRight w:val="0"/>
      <w:marTop w:val="0"/>
      <w:marBottom w:val="0"/>
      <w:divBdr>
        <w:top w:val="none" w:sz="0" w:space="0" w:color="auto"/>
        <w:left w:val="none" w:sz="0" w:space="0" w:color="auto"/>
        <w:bottom w:val="none" w:sz="0" w:space="0" w:color="auto"/>
        <w:right w:val="none" w:sz="0" w:space="0" w:color="auto"/>
      </w:divBdr>
    </w:div>
    <w:div w:id="949555403">
      <w:bodyDiv w:val="1"/>
      <w:marLeft w:val="0"/>
      <w:marRight w:val="0"/>
      <w:marTop w:val="0"/>
      <w:marBottom w:val="0"/>
      <w:divBdr>
        <w:top w:val="none" w:sz="0" w:space="0" w:color="auto"/>
        <w:left w:val="none" w:sz="0" w:space="0" w:color="auto"/>
        <w:bottom w:val="none" w:sz="0" w:space="0" w:color="auto"/>
        <w:right w:val="none" w:sz="0" w:space="0" w:color="auto"/>
      </w:divBdr>
    </w:div>
    <w:div w:id="984628740">
      <w:bodyDiv w:val="1"/>
      <w:marLeft w:val="0"/>
      <w:marRight w:val="0"/>
      <w:marTop w:val="0"/>
      <w:marBottom w:val="0"/>
      <w:divBdr>
        <w:top w:val="none" w:sz="0" w:space="0" w:color="auto"/>
        <w:left w:val="none" w:sz="0" w:space="0" w:color="auto"/>
        <w:bottom w:val="none" w:sz="0" w:space="0" w:color="auto"/>
        <w:right w:val="none" w:sz="0" w:space="0" w:color="auto"/>
      </w:divBdr>
      <w:divsChild>
        <w:div w:id="168371436">
          <w:marLeft w:val="0"/>
          <w:marRight w:val="0"/>
          <w:marTop w:val="0"/>
          <w:marBottom w:val="0"/>
          <w:divBdr>
            <w:top w:val="none" w:sz="0" w:space="0" w:color="auto"/>
            <w:left w:val="none" w:sz="0" w:space="0" w:color="auto"/>
            <w:bottom w:val="none" w:sz="0" w:space="0" w:color="auto"/>
            <w:right w:val="none" w:sz="0" w:space="0" w:color="auto"/>
          </w:divBdr>
        </w:div>
        <w:div w:id="215900869">
          <w:marLeft w:val="0"/>
          <w:marRight w:val="0"/>
          <w:marTop w:val="0"/>
          <w:marBottom w:val="0"/>
          <w:divBdr>
            <w:top w:val="none" w:sz="0" w:space="0" w:color="auto"/>
            <w:left w:val="none" w:sz="0" w:space="0" w:color="auto"/>
            <w:bottom w:val="none" w:sz="0" w:space="0" w:color="auto"/>
            <w:right w:val="none" w:sz="0" w:space="0" w:color="auto"/>
          </w:divBdr>
        </w:div>
        <w:div w:id="371148466">
          <w:marLeft w:val="0"/>
          <w:marRight w:val="0"/>
          <w:marTop w:val="0"/>
          <w:marBottom w:val="0"/>
          <w:divBdr>
            <w:top w:val="none" w:sz="0" w:space="0" w:color="auto"/>
            <w:left w:val="none" w:sz="0" w:space="0" w:color="auto"/>
            <w:bottom w:val="none" w:sz="0" w:space="0" w:color="auto"/>
            <w:right w:val="none" w:sz="0" w:space="0" w:color="auto"/>
          </w:divBdr>
        </w:div>
        <w:div w:id="560674327">
          <w:marLeft w:val="0"/>
          <w:marRight w:val="0"/>
          <w:marTop w:val="0"/>
          <w:marBottom w:val="0"/>
          <w:divBdr>
            <w:top w:val="none" w:sz="0" w:space="0" w:color="auto"/>
            <w:left w:val="none" w:sz="0" w:space="0" w:color="auto"/>
            <w:bottom w:val="none" w:sz="0" w:space="0" w:color="auto"/>
            <w:right w:val="none" w:sz="0" w:space="0" w:color="auto"/>
          </w:divBdr>
        </w:div>
        <w:div w:id="567152512">
          <w:marLeft w:val="0"/>
          <w:marRight w:val="0"/>
          <w:marTop w:val="0"/>
          <w:marBottom w:val="0"/>
          <w:divBdr>
            <w:top w:val="none" w:sz="0" w:space="0" w:color="auto"/>
            <w:left w:val="none" w:sz="0" w:space="0" w:color="auto"/>
            <w:bottom w:val="none" w:sz="0" w:space="0" w:color="auto"/>
            <w:right w:val="none" w:sz="0" w:space="0" w:color="auto"/>
          </w:divBdr>
        </w:div>
        <w:div w:id="733818836">
          <w:marLeft w:val="0"/>
          <w:marRight w:val="0"/>
          <w:marTop w:val="0"/>
          <w:marBottom w:val="0"/>
          <w:divBdr>
            <w:top w:val="none" w:sz="0" w:space="0" w:color="auto"/>
            <w:left w:val="none" w:sz="0" w:space="0" w:color="auto"/>
            <w:bottom w:val="none" w:sz="0" w:space="0" w:color="auto"/>
            <w:right w:val="none" w:sz="0" w:space="0" w:color="auto"/>
          </w:divBdr>
        </w:div>
        <w:div w:id="748842195">
          <w:marLeft w:val="0"/>
          <w:marRight w:val="0"/>
          <w:marTop w:val="0"/>
          <w:marBottom w:val="0"/>
          <w:divBdr>
            <w:top w:val="none" w:sz="0" w:space="0" w:color="auto"/>
            <w:left w:val="none" w:sz="0" w:space="0" w:color="auto"/>
            <w:bottom w:val="none" w:sz="0" w:space="0" w:color="auto"/>
            <w:right w:val="none" w:sz="0" w:space="0" w:color="auto"/>
          </w:divBdr>
        </w:div>
        <w:div w:id="754516496">
          <w:marLeft w:val="0"/>
          <w:marRight w:val="0"/>
          <w:marTop w:val="0"/>
          <w:marBottom w:val="0"/>
          <w:divBdr>
            <w:top w:val="none" w:sz="0" w:space="0" w:color="auto"/>
            <w:left w:val="none" w:sz="0" w:space="0" w:color="auto"/>
            <w:bottom w:val="none" w:sz="0" w:space="0" w:color="auto"/>
            <w:right w:val="none" w:sz="0" w:space="0" w:color="auto"/>
          </w:divBdr>
        </w:div>
        <w:div w:id="786461724">
          <w:marLeft w:val="0"/>
          <w:marRight w:val="0"/>
          <w:marTop w:val="0"/>
          <w:marBottom w:val="0"/>
          <w:divBdr>
            <w:top w:val="none" w:sz="0" w:space="0" w:color="auto"/>
            <w:left w:val="none" w:sz="0" w:space="0" w:color="auto"/>
            <w:bottom w:val="none" w:sz="0" w:space="0" w:color="auto"/>
            <w:right w:val="none" w:sz="0" w:space="0" w:color="auto"/>
          </w:divBdr>
        </w:div>
        <w:div w:id="1033530878">
          <w:marLeft w:val="0"/>
          <w:marRight w:val="0"/>
          <w:marTop w:val="0"/>
          <w:marBottom w:val="0"/>
          <w:divBdr>
            <w:top w:val="none" w:sz="0" w:space="0" w:color="auto"/>
            <w:left w:val="none" w:sz="0" w:space="0" w:color="auto"/>
            <w:bottom w:val="none" w:sz="0" w:space="0" w:color="auto"/>
            <w:right w:val="none" w:sz="0" w:space="0" w:color="auto"/>
          </w:divBdr>
        </w:div>
        <w:div w:id="1202783382">
          <w:marLeft w:val="0"/>
          <w:marRight w:val="0"/>
          <w:marTop w:val="0"/>
          <w:marBottom w:val="0"/>
          <w:divBdr>
            <w:top w:val="none" w:sz="0" w:space="0" w:color="auto"/>
            <w:left w:val="none" w:sz="0" w:space="0" w:color="auto"/>
            <w:bottom w:val="none" w:sz="0" w:space="0" w:color="auto"/>
            <w:right w:val="none" w:sz="0" w:space="0" w:color="auto"/>
          </w:divBdr>
        </w:div>
        <w:div w:id="1825009476">
          <w:marLeft w:val="0"/>
          <w:marRight w:val="0"/>
          <w:marTop w:val="0"/>
          <w:marBottom w:val="0"/>
          <w:divBdr>
            <w:top w:val="none" w:sz="0" w:space="0" w:color="auto"/>
            <w:left w:val="none" w:sz="0" w:space="0" w:color="auto"/>
            <w:bottom w:val="none" w:sz="0" w:space="0" w:color="auto"/>
            <w:right w:val="none" w:sz="0" w:space="0" w:color="auto"/>
          </w:divBdr>
        </w:div>
        <w:div w:id="2031756665">
          <w:marLeft w:val="0"/>
          <w:marRight w:val="0"/>
          <w:marTop w:val="0"/>
          <w:marBottom w:val="0"/>
          <w:divBdr>
            <w:top w:val="none" w:sz="0" w:space="0" w:color="auto"/>
            <w:left w:val="none" w:sz="0" w:space="0" w:color="auto"/>
            <w:bottom w:val="none" w:sz="0" w:space="0" w:color="auto"/>
            <w:right w:val="none" w:sz="0" w:space="0" w:color="auto"/>
          </w:divBdr>
        </w:div>
        <w:div w:id="2043433463">
          <w:marLeft w:val="0"/>
          <w:marRight w:val="0"/>
          <w:marTop w:val="0"/>
          <w:marBottom w:val="0"/>
          <w:divBdr>
            <w:top w:val="none" w:sz="0" w:space="0" w:color="auto"/>
            <w:left w:val="none" w:sz="0" w:space="0" w:color="auto"/>
            <w:bottom w:val="none" w:sz="0" w:space="0" w:color="auto"/>
            <w:right w:val="none" w:sz="0" w:space="0" w:color="auto"/>
          </w:divBdr>
        </w:div>
        <w:div w:id="2078284012">
          <w:marLeft w:val="0"/>
          <w:marRight w:val="0"/>
          <w:marTop w:val="0"/>
          <w:marBottom w:val="0"/>
          <w:divBdr>
            <w:top w:val="none" w:sz="0" w:space="0" w:color="auto"/>
            <w:left w:val="none" w:sz="0" w:space="0" w:color="auto"/>
            <w:bottom w:val="none" w:sz="0" w:space="0" w:color="auto"/>
            <w:right w:val="none" w:sz="0" w:space="0" w:color="auto"/>
          </w:divBdr>
        </w:div>
      </w:divsChild>
    </w:div>
    <w:div w:id="1018626641">
      <w:bodyDiv w:val="1"/>
      <w:marLeft w:val="0"/>
      <w:marRight w:val="0"/>
      <w:marTop w:val="0"/>
      <w:marBottom w:val="0"/>
      <w:divBdr>
        <w:top w:val="none" w:sz="0" w:space="0" w:color="auto"/>
        <w:left w:val="none" w:sz="0" w:space="0" w:color="auto"/>
        <w:bottom w:val="none" w:sz="0" w:space="0" w:color="auto"/>
        <w:right w:val="none" w:sz="0" w:space="0" w:color="auto"/>
      </w:divBdr>
      <w:divsChild>
        <w:div w:id="453913341">
          <w:marLeft w:val="0"/>
          <w:marRight w:val="0"/>
          <w:marTop w:val="0"/>
          <w:marBottom w:val="0"/>
          <w:divBdr>
            <w:top w:val="none" w:sz="0" w:space="0" w:color="auto"/>
            <w:left w:val="none" w:sz="0" w:space="0" w:color="auto"/>
            <w:bottom w:val="none" w:sz="0" w:space="0" w:color="auto"/>
            <w:right w:val="none" w:sz="0" w:space="0" w:color="auto"/>
          </w:divBdr>
        </w:div>
        <w:div w:id="651761629">
          <w:marLeft w:val="0"/>
          <w:marRight w:val="0"/>
          <w:marTop w:val="0"/>
          <w:marBottom w:val="0"/>
          <w:divBdr>
            <w:top w:val="none" w:sz="0" w:space="0" w:color="auto"/>
            <w:left w:val="none" w:sz="0" w:space="0" w:color="auto"/>
            <w:bottom w:val="none" w:sz="0" w:space="0" w:color="auto"/>
            <w:right w:val="none" w:sz="0" w:space="0" w:color="auto"/>
          </w:divBdr>
        </w:div>
      </w:divsChild>
    </w:div>
    <w:div w:id="1070230769">
      <w:bodyDiv w:val="1"/>
      <w:marLeft w:val="0"/>
      <w:marRight w:val="0"/>
      <w:marTop w:val="0"/>
      <w:marBottom w:val="0"/>
      <w:divBdr>
        <w:top w:val="none" w:sz="0" w:space="0" w:color="auto"/>
        <w:left w:val="none" w:sz="0" w:space="0" w:color="auto"/>
        <w:bottom w:val="none" w:sz="0" w:space="0" w:color="auto"/>
        <w:right w:val="none" w:sz="0" w:space="0" w:color="auto"/>
      </w:divBdr>
    </w:div>
    <w:div w:id="1117093724">
      <w:bodyDiv w:val="1"/>
      <w:marLeft w:val="0"/>
      <w:marRight w:val="0"/>
      <w:marTop w:val="0"/>
      <w:marBottom w:val="0"/>
      <w:divBdr>
        <w:top w:val="none" w:sz="0" w:space="0" w:color="auto"/>
        <w:left w:val="none" w:sz="0" w:space="0" w:color="auto"/>
        <w:bottom w:val="none" w:sz="0" w:space="0" w:color="auto"/>
        <w:right w:val="none" w:sz="0" w:space="0" w:color="auto"/>
      </w:divBdr>
    </w:div>
    <w:div w:id="1163621379">
      <w:bodyDiv w:val="1"/>
      <w:marLeft w:val="0"/>
      <w:marRight w:val="0"/>
      <w:marTop w:val="0"/>
      <w:marBottom w:val="0"/>
      <w:divBdr>
        <w:top w:val="none" w:sz="0" w:space="0" w:color="auto"/>
        <w:left w:val="none" w:sz="0" w:space="0" w:color="auto"/>
        <w:bottom w:val="none" w:sz="0" w:space="0" w:color="auto"/>
        <w:right w:val="none" w:sz="0" w:space="0" w:color="auto"/>
      </w:divBdr>
      <w:divsChild>
        <w:div w:id="721097275">
          <w:marLeft w:val="0"/>
          <w:marRight w:val="0"/>
          <w:marTop w:val="120"/>
          <w:marBottom w:val="0"/>
          <w:divBdr>
            <w:top w:val="none" w:sz="0" w:space="0" w:color="auto"/>
            <w:left w:val="none" w:sz="0" w:space="0" w:color="auto"/>
            <w:bottom w:val="none" w:sz="0" w:space="0" w:color="auto"/>
            <w:right w:val="none" w:sz="0" w:space="0" w:color="auto"/>
          </w:divBdr>
          <w:divsChild>
            <w:div w:id="1841115290">
              <w:marLeft w:val="0"/>
              <w:marRight w:val="0"/>
              <w:marTop w:val="0"/>
              <w:marBottom w:val="0"/>
              <w:divBdr>
                <w:top w:val="none" w:sz="0" w:space="0" w:color="auto"/>
                <w:left w:val="none" w:sz="0" w:space="0" w:color="auto"/>
                <w:bottom w:val="none" w:sz="0" w:space="0" w:color="auto"/>
                <w:right w:val="none" w:sz="0" w:space="0" w:color="auto"/>
              </w:divBdr>
            </w:div>
          </w:divsChild>
        </w:div>
        <w:div w:id="1731683934">
          <w:marLeft w:val="0"/>
          <w:marRight w:val="0"/>
          <w:marTop w:val="120"/>
          <w:marBottom w:val="0"/>
          <w:divBdr>
            <w:top w:val="none" w:sz="0" w:space="0" w:color="auto"/>
            <w:left w:val="none" w:sz="0" w:space="0" w:color="auto"/>
            <w:bottom w:val="none" w:sz="0" w:space="0" w:color="auto"/>
            <w:right w:val="none" w:sz="0" w:space="0" w:color="auto"/>
          </w:divBdr>
          <w:divsChild>
            <w:div w:id="156055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977436">
      <w:bodyDiv w:val="1"/>
      <w:marLeft w:val="0"/>
      <w:marRight w:val="0"/>
      <w:marTop w:val="0"/>
      <w:marBottom w:val="0"/>
      <w:divBdr>
        <w:top w:val="none" w:sz="0" w:space="0" w:color="auto"/>
        <w:left w:val="none" w:sz="0" w:space="0" w:color="auto"/>
        <w:bottom w:val="none" w:sz="0" w:space="0" w:color="auto"/>
        <w:right w:val="none" w:sz="0" w:space="0" w:color="auto"/>
      </w:divBdr>
    </w:div>
    <w:div w:id="1206406233">
      <w:bodyDiv w:val="1"/>
      <w:marLeft w:val="0"/>
      <w:marRight w:val="0"/>
      <w:marTop w:val="0"/>
      <w:marBottom w:val="0"/>
      <w:divBdr>
        <w:top w:val="none" w:sz="0" w:space="0" w:color="auto"/>
        <w:left w:val="none" w:sz="0" w:space="0" w:color="auto"/>
        <w:bottom w:val="none" w:sz="0" w:space="0" w:color="auto"/>
        <w:right w:val="none" w:sz="0" w:space="0" w:color="auto"/>
      </w:divBdr>
    </w:div>
    <w:div w:id="1233276530">
      <w:bodyDiv w:val="1"/>
      <w:marLeft w:val="0"/>
      <w:marRight w:val="0"/>
      <w:marTop w:val="0"/>
      <w:marBottom w:val="0"/>
      <w:divBdr>
        <w:top w:val="none" w:sz="0" w:space="0" w:color="auto"/>
        <w:left w:val="none" w:sz="0" w:space="0" w:color="auto"/>
        <w:bottom w:val="none" w:sz="0" w:space="0" w:color="auto"/>
        <w:right w:val="none" w:sz="0" w:space="0" w:color="auto"/>
      </w:divBdr>
      <w:divsChild>
        <w:div w:id="15692251">
          <w:marLeft w:val="0"/>
          <w:marRight w:val="0"/>
          <w:marTop w:val="0"/>
          <w:marBottom w:val="0"/>
          <w:divBdr>
            <w:top w:val="none" w:sz="0" w:space="0" w:color="auto"/>
            <w:left w:val="none" w:sz="0" w:space="0" w:color="auto"/>
            <w:bottom w:val="none" w:sz="0" w:space="0" w:color="auto"/>
            <w:right w:val="none" w:sz="0" w:space="0" w:color="auto"/>
          </w:divBdr>
        </w:div>
        <w:div w:id="302009395">
          <w:marLeft w:val="0"/>
          <w:marRight w:val="0"/>
          <w:marTop w:val="0"/>
          <w:marBottom w:val="0"/>
          <w:divBdr>
            <w:top w:val="none" w:sz="0" w:space="0" w:color="auto"/>
            <w:left w:val="none" w:sz="0" w:space="0" w:color="auto"/>
            <w:bottom w:val="none" w:sz="0" w:space="0" w:color="auto"/>
            <w:right w:val="none" w:sz="0" w:space="0" w:color="auto"/>
          </w:divBdr>
        </w:div>
        <w:div w:id="329530575">
          <w:marLeft w:val="0"/>
          <w:marRight w:val="0"/>
          <w:marTop w:val="0"/>
          <w:marBottom w:val="0"/>
          <w:divBdr>
            <w:top w:val="none" w:sz="0" w:space="0" w:color="auto"/>
            <w:left w:val="none" w:sz="0" w:space="0" w:color="auto"/>
            <w:bottom w:val="none" w:sz="0" w:space="0" w:color="auto"/>
            <w:right w:val="none" w:sz="0" w:space="0" w:color="auto"/>
          </w:divBdr>
        </w:div>
        <w:div w:id="387340202">
          <w:marLeft w:val="0"/>
          <w:marRight w:val="0"/>
          <w:marTop w:val="0"/>
          <w:marBottom w:val="0"/>
          <w:divBdr>
            <w:top w:val="none" w:sz="0" w:space="0" w:color="auto"/>
            <w:left w:val="none" w:sz="0" w:space="0" w:color="auto"/>
            <w:bottom w:val="none" w:sz="0" w:space="0" w:color="auto"/>
            <w:right w:val="none" w:sz="0" w:space="0" w:color="auto"/>
          </w:divBdr>
        </w:div>
        <w:div w:id="391077381">
          <w:marLeft w:val="0"/>
          <w:marRight w:val="0"/>
          <w:marTop w:val="0"/>
          <w:marBottom w:val="0"/>
          <w:divBdr>
            <w:top w:val="none" w:sz="0" w:space="0" w:color="auto"/>
            <w:left w:val="none" w:sz="0" w:space="0" w:color="auto"/>
            <w:bottom w:val="none" w:sz="0" w:space="0" w:color="auto"/>
            <w:right w:val="none" w:sz="0" w:space="0" w:color="auto"/>
          </w:divBdr>
        </w:div>
        <w:div w:id="416639786">
          <w:marLeft w:val="0"/>
          <w:marRight w:val="0"/>
          <w:marTop w:val="0"/>
          <w:marBottom w:val="0"/>
          <w:divBdr>
            <w:top w:val="none" w:sz="0" w:space="0" w:color="auto"/>
            <w:left w:val="none" w:sz="0" w:space="0" w:color="auto"/>
            <w:bottom w:val="none" w:sz="0" w:space="0" w:color="auto"/>
            <w:right w:val="none" w:sz="0" w:space="0" w:color="auto"/>
          </w:divBdr>
        </w:div>
        <w:div w:id="437528641">
          <w:marLeft w:val="0"/>
          <w:marRight w:val="0"/>
          <w:marTop w:val="0"/>
          <w:marBottom w:val="0"/>
          <w:divBdr>
            <w:top w:val="none" w:sz="0" w:space="0" w:color="auto"/>
            <w:left w:val="none" w:sz="0" w:space="0" w:color="auto"/>
            <w:bottom w:val="none" w:sz="0" w:space="0" w:color="auto"/>
            <w:right w:val="none" w:sz="0" w:space="0" w:color="auto"/>
          </w:divBdr>
        </w:div>
        <w:div w:id="538318786">
          <w:marLeft w:val="0"/>
          <w:marRight w:val="0"/>
          <w:marTop w:val="0"/>
          <w:marBottom w:val="0"/>
          <w:divBdr>
            <w:top w:val="none" w:sz="0" w:space="0" w:color="auto"/>
            <w:left w:val="none" w:sz="0" w:space="0" w:color="auto"/>
            <w:bottom w:val="none" w:sz="0" w:space="0" w:color="auto"/>
            <w:right w:val="none" w:sz="0" w:space="0" w:color="auto"/>
          </w:divBdr>
        </w:div>
        <w:div w:id="602811304">
          <w:marLeft w:val="0"/>
          <w:marRight w:val="0"/>
          <w:marTop w:val="0"/>
          <w:marBottom w:val="0"/>
          <w:divBdr>
            <w:top w:val="none" w:sz="0" w:space="0" w:color="auto"/>
            <w:left w:val="none" w:sz="0" w:space="0" w:color="auto"/>
            <w:bottom w:val="none" w:sz="0" w:space="0" w:color="auto"/>
            <w:right w:val="none" w:sz="0" w:space="0" w:color="auto"/>
          </w:divBdr>
        </w:div>
        <w:div w:id="665019283">
          <w:marLeft w:val="0"/>
          <w:marRight w:val="0"/>
          <w:marTop w:val="0"/>
          <w:marBottom w:val="0"/>
          <w:divBdr>
            <w:top w:val="none" w:sz="0" w:space="0" w:color="auto"/>
            <w:left w:val="none" w:sz="0" w:space="0" w:color="auto"/>
            <w:bottom w:val="none" w:sz="0" w:space="0" w:color="auto"/>
            <w:right w:val="none" w:sz="0" w:space="0" w:color="auto"/>
          </w:divBdr>
        </w:div>
        <w:div w:id="685788662">
          <w:marLeft w:val="0"/>
          <w:marRight w:val="0"/>
          <w:marTop w:val="0"/>
          <w:marBottom w:val="0"/>
          <w:divBdr>
            <w:top w:val="none" w:sz="0" w:space="0" w:color="auto"/>
            <w:left w:val="none" w:sz="0" w:space="0" w:color="auto"/>
            <w:bottom w:val="none" w:sz="0" w:space="0" w:color="auto"/>
            <w:right w:val="none" w:sz="0" w:space="0" w:color="auto"/>
          </w:divBdr>
        </w:div>
        <w:div w:id="749080865">
          <w:marLeft w:val="0"/>
          <w:marRight w:val="0"/>
          <w:marTop w:val="0"/>
          <w:marBottom w:val="0"/>
          <w:divBdr>
            <w:top w:val="none" w:sz="0" w:space="0" w:color="auto"/>
            <w:left w:val="none" w:sz="0" w:space="0" w:color="auto"/>
            <w:bottom w:val="none" w:sz="0" w:space="0" w:color="auto"/>
            <w:right w:val="none" w:sz="0" w:space="0" w:color="auto"/>
          </w:divBdr>
        </w:div>
        <w:div w:id="823157374">
          <w:marLeft w:val="0"/>
          <w:marRight w:val="0"/>
          <w:marTop w:val="0"/>
          <w:marBottom w:val="0"/>
          <w:divBdr>
            <w:top w:val="none" w:sz="0" w:space="0" w:color="auto"/>
            <w:left w:val="none" w:sz="0" w:space="0" w:color="auto"/>
            <w:bottom w:val="none" w:sz="0" w:space="0" w:color="auto"/>
            <w:right w:val="none" w:sz="0" w:space="0" w:color="auto"/>
          </w:divBdr>
        </w:div>
        <w:div w:id="826094390">
          <w:marLeft w:val="0"/>
          <w:marRight w:val="0"/>
          <w:marTop w:val="0"/>
          <w:marBottom w:val="0"/>
          <w:divBdr>
            <w:top w:val="none" w:sz="0" w:space="0" w:color="auto"/>
            <w:left w:val="none" w:sz="0" w:space="0" w:color="auto"/>
            <w:bottom w:val="none" w:sz="0" w:space="0" w:color="auto"/>
            <w:right w:val="none" w:sz="0" w:space="0" w:color="auto"/>
          </w:divBdr>
        </w:div>
        <w:div w:id="1089814896">
          <w:marLeft w:val="0"/>
          <w:marRight w:val="0"/>
          <w:marTop w:val="0"/>
          <w:marBottom w:val="0"/>
          <w:divBdr>
            <w:top w:val="none" w:sz="0" w:space="0" w:color="auto"/>
            <w:left w:val="none" w:sz="0" w:space="0" w:color="auto"/>
            <w:bottom w:val="none" w:sz="0" w:space="0" w:color="auto"/>
            <w:right w:val="none" w:sz="0" w:space="0" w:color="auto"/>
          </w:divBdr>
        </w:div>
        <w:div w:id="1284120879">
          <w:marLeft w:val="0"/>
          <w:marRight w:val="0"/>
          <w:marTop w:val="0"/>
          <w:marBottom w:val="0"/>
          <w:divBdr>
            <w:top w:val="none" w:sz="0" w:space="0" w:color="auto"/>
            <w:left w:val="none" w:sz="0" w:space="0" w:color="auto"/>
            <w:bottom w:val="none" w:sz="0" w:space="0" w:color="auto"/>
            <w:right w:val="none" w:sz="0" w:space="0" w:color="auto"/>
          </w:divBdr>
        </w:div>
        <w:div w:id="1440294184">
          <w:marLeft w:val="0"/>
          <w:marRight w:val="0"/>
          <w:marTop w:val="0"/>
          <w:marBottom w:val="0"/>
          <w:divBdr>
            <w:top w:val="none" w:sz="0" w:space="0" w:color="auto"/>
            <w:left w:val="none" w:sz="0" w:space="0" w:color="auto"/>
            <w:bottom w:val="none" w:sz="0" w:space="0" w:color="auto"/>
            <w:right w:val="none" w:sz="0" w:space="0" w:color="auto"/>
          </w:divBdr>
        </w:div>
        <w:div w:id="1481536787">
          <w:marLeft w:val="0"/>
          <w:marRight w:val="0"/>
          <w:marTop w:val="0"/>
          <w:marBottom w:val="0"/>
          <w:divBdr>
            <w:top w:val="none" w:sz="0" w:space="0" w:color="auto"/>
            <w:left w:val="none" w:sz="0" w:space="0" w:color="auto"/>
            <w:bottom w:val="none" w:sz="0" w:space="0" w:color="auto"/>
            <w:right w:val="none" w:sz="0" w:space="0" w:color="auto"/>
          </w:divBdr>
        </w:div>
        <w:div w:id="1696077120">
          <w:marLeft w:val="0"/>
          <w:marRight w:val="0"/>
          <w:marTop w:val="0"/>
          <w:marBottom w:val="0"/>
          <w:divBdr>
            <w:top w:val="none" w:sz="0" w:space="0" w:color="auto"/>
            <w:left w:val="none" w:sz="0" w:space="0" w:color="auto"/>
            <w:bottom w:val="none" w:sz="0" w:space="0" w:color="auto"/>
            <w:right w:val="none" w:sz="0" w:space="0" w:color="auto"/>
          </w:divBdr>
        </w:div>
        <w:div w:id="1863477044">
          <w:marLeft w:val="0"/>
          <w:marRight w:val="0"/>
          <w:marTop w:val="0"/>
          <w:marBottom w:val="0"/>
          <w:divBdr>
            <w:top w:val="none" w:sz="0" w:space="0" w:color="auto"/>
            <w:left w:val="none" w:sz="0" w:space="0" w:color="auto"/>
            <w:bottom w:val="none" w:sz="0" w:space="0" w:color="auto"/>
            <w:right w:val="none" w:sz="0" w:space="0" w:color="auto"/>
          </w:divBdr>
        </w:div>
        <w:div w:id="1925145862">
          <w:marLeft w:val="0"/>
          <w:marRight w:val="0"/>
          <w:marTop w:val="0"/>
          <w:marBottom w:val="0"/>
          <w:divBdr>
            <w:top w:val="none" w:sz="0" w:space="0" w:color="auto"/>
            <w:left w:val="none" w:sz="0" w:space="0" w:color="auto"/>
            <w:bottom w:val="none" w:sz="0" w:space="0" w:color="auto"/>
            <w:right w:val="none" w:sz="0" w:space="0" w:color="auto"/>
          </w:divBdr>
        </w:div>
        <w:div w:id="2022387930">
          <w:marLeft w:val="0"/>
          <w:marRight w:val="0"/>
          <w:marTop w:val="0"/>
          <w:marBottom w:val="0"/>
          <w:divBdr>
            <w:top w:val="none" w:sz="0" w:space="0" w:color="auto"/>
            <w:left w:val="none" w:sz="0" w:space="0" w:color="auto"/>
            <w:bottom w:val="none" w:sz="0" w:space="0" w:color="auto"/>
            <w:right w:val="none" w:sz="0" w:space="0" w:color="auto"/>
          </w:divBdr>
        </w:div>
        <w:div w:id="2068530969">
          <w:marLeft w:val="0"/>
          <w:marRight w:val="0"/>
          <w:marTop w:val="0"/>
          <w:marBottom w:val="0"/>
          <w:divBdr>
            <w:top w:val="none" w:sz="0" w:space="0" w:color="auto"/>
            <w:left w:val="none" w:sz="0" w:space="0" w:color="auto"/>
            <w:bottom w:val="none" w:sz="0" w:space="0" w:color="auto"/>
            <w:right w:val="none" w:sz="0" w:space="0" w:color="auto"/>
          </w:divBdr>
        </w:div>
        <w:div w:id="2093965713">
          <w:marLeft w:val="0"/>
          <w:marRight w:val="0"/>
          <w:marTop w:val="0"/>
          <w:marBottom w:val="0"/>
          <w:divBdr>
            <w:top w:val="none" w:sz="0" w:space="0" w:color="auto"/>
            <w:left w:val="none" w:sz="0" w:space="0" w:color="auto"/>
            <w:bottom w:val="none" w:sz="0" w:space="0" w:color="auto"/>
            <w:right w:val="none" w:sz="0" w:space="0" w:color="auto"/>
          </w:divBdr>
        </w:div>
        <w:div w:id="2131699072">
          <w:marLeft w:val="0"/>
          <w:marRight w:val="0"/>
          <w:marTop w:val="0"/>
          <w:marBottom w:val="0"/>
          <w:divBdr>
            <w:top w:val="none" w:sz="0" w:space="0" w:color="auto"/>
            <w:left w:val="none" w:sz="0" w:space="0" w:color="auto"/>
            <w:bottom w:val="none" w:sz="0" w:space="0" w:color="auto"/>
            <w:right w:val="none" w:sz="0" w:space="0" w:color="auto"/>
          </w:divBdr>
        </w:div>
      </w:divsChild>
    </w:div>
    <w:div w:id="1243375736">
      <w:bodyDiv w:val="1"/>
      <w:marLeft w:val="0"/>
      <w:marRight w:val="0"/>
      <w:marTop w:val="0"/>
      <w:marBottom w:val="0"/>
      <w:divBdr>
        <w:top w:val="none" w:sz="0" w:space="0" w:color="auto"/>
        <w:left w:val="none" w:sz="0" w:space="0" w:color="auto"/>
        <w:bottom w:val="none" w:sz="0" w:space="0" w:color="auto"/>
        <w:right w:val="none" w:sz="0" w:space="0" w:color="auto"/>
      </w:divBdr>
      <w:divsChild>
        <w:div w:id="236475176">
          <w:marLeft w:val="0"/>
          <w:marRight w:val="0"/>
          <w:marTop w:val="0"/>
          <w:marBottom w:val="0"/>
          <w:divBdr>
            <w:top w:val="none" w:sz="0" w:space="0" w:color="auto"/>
            <w:left w:val="none" w:sz="0" w:space="0" w:color="auto"/>
            <w:bottom w:val="none" w:sz="0" w:space="0" w:color="auto"/>
            <w:right w:val="none" w:sz="0" w:space="0" w:color="auto"/>
          </w:divBdr>
        </w:div>
        <w:div w:id="294332819">
          <w:marLeft w:val="0"/>
          <w:marRight w:val="0"/>
          <w:marTop w:val="0"/>
          <w:marBottom w:val="300"/>
          <w:divBdr>
            <w:top w:val="none" w:sz="0" w:space="0" w:color="auto"/>
            <w:left w:val="none" w:sz="0" w:space="0" w:color="auto"/>
            <w:bottom w:val="none" w:sz="0" w:space="0" w:color="auto"/>
            <w:right w:val="none" w:sz="0" w:space="0" w:color="auto"/>
          </w:divBdr>
        </w:div>
      </w:divsChild>
    </w:div>
    <w:div w:id="1266958104">
      <w:bodyDiv w:val="1"/>
      <w:marLeft w:val="0"/>
      <w:marRight w:val="0"/>
      <w:marTop w:val="0"/>
      <w:marBottom w:val="0"/>
      <w:divBdr>
        <w:top w:val="none" w:sz="0" w:space="0" w:color="auto"/>
        <w:left w:val="none" w:sz="0" w:space="0" w:color="auto"/>
        <w:bottom w:val="none" w:sz="0" w:space="0" w:color="auto"/>
        <w:right w:val="none" w:sz="0" w:space="0" w:color="auto"/>
      </w:divBdr>
      <w:divsChild>
        <w:div w:id="1534146516">
          <w:marLeft w:val="0"/>
          <w:marRight w:val="0"/>
          <w:marTop w:val="120"/>
          <w:marBottom w:val="0"/>
          <w:divBdr>
            <w:top w:val="none" w:sz="0" w:space="0" w:color="auto"/>
            <w:left w:val="none" w:sz="0" w:space="0" w:color="auto"/>
            <w:bottom w:val="none" w:sz="0" w:space="0" w:color="auto"/>
            <w:right w:val="none" w:sz="0" w:space="0" w:color="auto"/>
          </w:divBdr>
          <w:divsChild>
            <w:div w:id="115101170">
              <w:marLeft w:val="0"/>
              <w:marRight w:val="0"/>
              <w:marTop w:val="0"/>
              <w:marBottom w:val="0"/>
              <w:divBdr>
                <w:top w:val="none" w:sz="0" w:space="0" w:color="auto"/>
                <w:left w:val="none" w:sz="0" w:space="0" w:color="auto"/>
                <w:bottom w:val="none" w:sz="0" w:space="0" w:color="auto"/>
                <w:right w:val="none" w:sz="0" w:space="0" w:color="auto"/>
              </w:divBdr>
            </w:div>
          </w:divsChild>
        </w:div>
        <w:div w:id="1735665156">
          <w:marLeft w:val="0"/>
          <w:marRight w:val="0"/>
          <w:marTop w:val="0"/>
          <w:marBottom w:val="0"/>
          <w:divBdr>
            <w:top w:val="none" w:sz="0" w:space="0" w:color="auto"/>
            <w:left w:val="none" w:sz="0" w:space="0" w:color="auto"/>
            <w:bottom w:val="none" w:sz="0" w:space="0" w:color="auto"/>
            <w:right w:val="none" w:sz="0" w:space="0" w:color="auto"/>
          </w:divBdr>
        </w:div>
        <w:div w:id="1800218577">
          <w:marLeft w:val="0"/>
          <w:marRight w:val="0"/>
          <w:marTop w:val="120"/>
          <w:marBottom w:val="0"/>
          <w:divBdr>
            <w:top w:val="none" w:sz="0" w:space="0" w:color="auto"/>
            <w:left w:val="none" w:sz="0" w:space="0" w:color="auto"/>
            <w:bottom w:val="none" w:sz="0" w:space="0" w:color="auto"/>
            <w:right w:val="none" w:sz="0" w:space="0" w:color="auto"/>
          </w:divBdr>
          <w:divsChild>
            <w:div w:id="201028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165921">
      <w:bodyDiv w:val="1"/>
      <w:marLeft w:val="0"/>
      <w:marRight w:val="0"/>
      <w:marTop w:val="0"/>
      <w:marBottom w:val="0"/>
      <w:divBdr>
        <w:top w:val="none" w:sz="0" w:space="0" w:color="auto"/>
        <w:left w:val="none" w:sz="0" w:space="0" w:color="auto"/>
        <w:bottom w:val="none" w:sz="0" w:space="0" w:color="auto"/>
        <w:right w:val="none" w:sz="0" w:space="0" w:color="auto"/>
      </w:divBdr>
    </w:div>
    <w:div w:id="1325817511">
      <w:bodyDiv w:val="1"/>
      <w:marLeft w:val="0"/>
      <w:marRight w:val="0"/>
      <w:marTop w:val="0"/>
      <w:marBottom w:val="0"/>
      <w:divBdr>
        <w:top w:val="none" w:sz="0" w:space="0" w:color="auto"/>
        <w:left w:val="none" w:sz="0" w:space="0" w:color="auto"/>
        <w:bottom w:val="none" w:sz="0" w:space="0" w:color="auto"/>
        <w:right w:val="none" w:sz="0" w:space="0" w:color="auto"/>
      </w:divBdr>
    </w:div>
    <w:div w:id="1366977794">
      <w:bodyDiv w:val="1"/>
      <w:marLeft w:val="0"/>
      <w:marRight w:val="0"/>
      <w:marTop w:val="0"/>
      <w:marBottom w:val="0"/>
      <w:divBdr>
        <w:top w:val="none" w:sz="0" w:space="0" w:color="auto"/>
        <w:left w:val="none" w:sz="0" w:space="0" w:color="auto"/>
        <w:bottom w:val="none" w:sz="0" w:space="0" w:color="auto"/>
        <w:right w:val="none" w:sz="0" w:space="0" w:color="auto"/>
      </w:divBdr>
    </w:div>
    <w:div w:id="1385181891">
      <w:bodyDiv w:val="1"/>
      <w:marLeft w:val="0"/>
      <w:marRight w:val="0"/>
      <w:marTop w:val="0"/>
      <w:marBottom w:val="0"/>
      <w:divBdr>
        <w:top w:val="none" w:sz="0" w:space="0" w:color="auto"/>
        <w:left w:val="none" w:sz="0" w:space="0" w:color="auto"/>
        <w:bottom w:val="none" w:sz="0" w:space="0" w:color="auto"/>
        <w:right w:val="none" w:sz="0" w:space="0" w:color="auto"/>
      </w:divBdr>
    </w:div>
    <w:div w:id="1403915094">
      <w:bodyDiv w:val="1"/>
      <w:marLeft w:val="0"/>
      <w:marRight w:val="0"/>
      <w:marTop w:val="0"/>
      <w:marBottom w:val="0"/>
      <w:divBdr>
        <w:top w:val="none" w:sz="0" w:space="0" w:color="auto"/>
        <w:left w:val="none" w:sz="0" w:space="0" w:color="auto"/>
        <w:bottom w:val="none" w:sz="0" w:space="0" w:color="auto"/>
        <w:right w:val="none" w:sz="0" w:space="0" w:color="auto"/>
      </w:divBdr>
    </w:div>
    <w:div w:id="1456174972">
      <w:bodyDiv w:val="1"/>
      <w:marLeft w:val="0"/>
      <w:marRight w:val="0"/>
      <w:marTop w:val="0"/>
      <w:marBottom w:val="0"/>
      <w:divBdr>
        <w:top w:val="none" w:sz="0" w:space="0" w:color="auto"/>
        <w:left w:val="none" w:sz="0" w:space="0" w:color="auto"/>
        <w:bottom w:val="none" w:sz="0" w:space="0" w:color="auto"/>
        <w:right w:val="none" w:sz="0" w:space="0" w:color="auto"/>
      </w:divBdr>
      <w:divsChild>
        <w:div w:id="571697872">
          <w:marLeft w:val="0"/>
          <w:marRight w:val="0"/>
          <w:marTop w:val="0"/>
          <w:marBottom w:val="0"/>
          <w:divBdr>
            <w:top w:val="none" w:sz="0" w:space="0" w:color="auto"/>
            <w:left w:val="none" w:sz="0" w:space="0" w:color="auto"/>
            <w:bottom w:val="none" w:sz="0" w:space="0" w:color="auto"/>
            <w:right w:val="none" w:sz="0" w:space="0" w:color="auto"/>
          </w:divBdr>
        </w:div>
        <w:div w:id="1309746446">
          <w:marLeft w:val="0"/>
          <w:marRight w:val="0"/>
          <w:marTop w:val="0"/>
          <w:marBottom w:val="0"/>
          <w:divBdr>
            <w:top w:val="none" w:sz="0" w:space="0" w:color="auto"/>
            <w:left w:val="none" w:sz="0" w:space="0" w:color="auto"/>
            <w:bottom w:val="none" w:sz="0" w:space="0" w:color="auto"/>
            <w:right w:val="none" w:sz="0" w:space="0" w:color="auto"/>
          </w:divBdr>
        </w:div>
      </w:divsChild>
    </w:div>
    <w:div w:id="1497108280">
      <w:bodyDiv w:val="1"/>
      <w:marLeft w:val="0"/>
      <w:marRight w:val="0"/>
      <w:marTop w:val="0"/>
      <w:marBottom w:val="0"/>
      <w:divBdr>
        <w:top w:val="none" w:sz="0" w:space="0" w:color="auto"/>
        <w:left w:val="none" w:sz="0" w:space="0" w:color="auto"/>
        <w:bottom w:val="none" w:sz="0" w:space="0" w:color="auto"/>
        <w:right w:val="none" w:sz="0" w:space="0" w:color="auto"/>
      </w:divBdr>
    </w:div>
    <w:div w:id="1521158816">
      <w:bodyDiv w:val="1"/>
      <w:marLeft w:val="0"/>
      <w:marRight w:val="0"/>
      <w:marTop w:val="0"/>
      <w:marBottom w:val="0"/>
      <w:divBdr>
        <w:top w:val="none" w:sz="0" w:space="0" w:color="auto"/>
        <w:left w:val="none" w:sz="0" w:space="0" w:color="auto"/>
        <w:bottom w:val="none" w:sz="0" w:space="0" w:color="auto"/>
        <w:right w:val="none" w:sz="0" w:space="0" w:color="auto"/>
      </w:divBdr>
    </w:div>
    <w:div w:id="1525249296">
      <w:bodyDiv w:val="1"/>
      <w:marLeft w:val="0"/>
      <w:marRight w:val="0"/>
      <w:marTop w:val="0"/>
      <w:marBottom w:val="0"/>
      <w:divBdr>
        <w:top w:val="none" w:sz="0" w:space="0" w:color="auto"/>
        <w:left w:val="none" w:sz="0" w:space="0" w:color="auto"/>
        <w:bottom w:val="none" w:sz="0" w:space="0" w:color="auto"/>
        <w:right w:val="none" w:sz="0" w:space="0" w:color="auto"/>
      </w:divBdr>
    </w:div>
    <w:div w:id="1546529293">
      <w:bodyDiv w:val="1"/>
      <w:marLeft w:val="0"/>
      <w:marRight w:val="0"/>
      <w:marTop w:val="0"/>
      <w:marBottom w:val="0"/>
      <w:divBdr>
        <w:top w:val="none" w:sz="0" w:space="0" w:color="auto"/>
        <w:left w:val="none" w:sz="0" w:space="0" w:color="auto"/>
        <w:bottom w:val="none" w:sz="0" w:space="0" w:color="auto"/>
        <w:right w:val="none" w:sz="0" w:space="0" w:color="auto"/>
      </w:divBdr>
    </w:div>
    <w:div w:id="1573616080">
      <w:bodyDiv w:val="1"/>
      <w:marLeft w:val="0"/>
      <w:marRight w:val="0"/>
      <w:marTop w:val="0"/>
      <w:marBottom w:val="0"/>
      <w:divBdr>
        <w:top w:val="none" w:sz="0" w:space="0" w:color="auto"/>
        <w:left w:val="none" w:sz="0" w:space="0" w:color="auto"/>
        <w:bottom w:val="none" w:sz="0" w:space="0" w:color="auto"/>
        <w:right w:val="none" w:sz="0" w:space="0" w:color="auto"/>
      </w:divBdr>
    </w:div>
    <w:div w:id="1606032439">
      <w:bodyDiv w:val="1"/>
      <w:marLeft w:val="0"/>
      <w:marRight w:val="0"/>
      <w:marTop w:val="0"/>
      <w:marBottom w:val="0"/>
      <w:divBdr>
        <w:top w:val="none" w:sz="0" w:space="0" w:color="auto"/>
        <w:left w:val="none" w:sz="0" w:space="0" w:color="auto"/>
        <w:bottom w:val="none" w:sz="0" w:space="0" w:color="auto"/>
        <w:right w:val="none" w:sz="0" w:space="0" w:color="auto"/>
      </w:divBdr>
    </w:div>
    <w:div w:id="1656907579">
      <w:bodyDiv w:val="1"/>
      <w:marLeft w:val="0"/>
      <w:marRight w:val="0"/>
      <w:marTop w:val="0"/>
      <w:marBottom w:val="0"/>
      <w:divBdr>
        <w:top w:val="none" w:sz="0" w:space="0" w:color="auto"/>
        <w:left w:val="none" w:sz="0" w:space="0" w:color="auto"/>
        <w:bottom w:val="none" w:sz="0" w:space="0" w:color="auto"/>
        <w:right w:val="none" w:sz="0" w:space="0" w:color="auto"/>
      </w:divBdr>
      <w:divsChild>
        <w:div w:id="15735591">
          <w:marLeft w:val="0"/>
          <w:marRight w:val="0"/>
          <w:marTop w:val="0"/>
          <w:marBottom w:val="0"/>
          <w:divBdr>
            <w:top w:val="none" w:sz="0" w:space="0" w:color="auto"/>
            <w:left w:val="none" w:sz="0" w:space="0" w:color="auto"/>
            <w:bottom w:val="none" w:sz="0" w:space="0" w:color="auto"/>
            <w:right w:val="none" w:sz="0" w:space="0" w:color="auto"/>
          </w:divBdr>
        </w:div>
        <w:div w:id="271669405">
          <w:marLeft w:val="0"/>
          <w:marRight w:val="0"/>
          <w:marTop w:val="0"/>
          <w:marBottom w:val="0"/>
          <w:divBdr>
            <w:top w:val="none" w:sz="0" w:space="0" w:color="auto"/>
            <w:left w:val="none" w:sz="0" w:space="0" w:color="auto"/>
            <w:bottom w:val="none" w:sz="0" w:space="0" w:color="auto"/>
            <w:right w:val="none" w:sz="0" w:space="0" w:color="auto"/>
          </w:divBdr>
        </w:div>
        <w:div w:id="620114217">
          <w:marLeft w:val="0"/>
          <w:marRight w:val="0"/>
          <w:marTop w:val="0"/>
          <w:marBottom w:val="0"/>
          <w:divBdr>
            <w:top w:val="none" w:sz="0" w:space="0" w:color="auto"/>
            <w:left w:val="none" w:sz="0" w:space="0" w:color="auto"/>
            <w:bottom w:val="none" w:sz="0" w:space="0" w:color="auto"/>
            <w:right w:val="none" w:sz="0" w:space="0" w:color="auto"/>
          </w:divBdr>
        </w:div>
        <w:div w:id="771709697">
          <w:marLeft w:val="0"/>
          <w:marRight w:val="0"/>
          <w:marTop w:val="0"/>
          <w:marBottom w:val="0"/>
          <w:divBdr>
            <w:top w:val="none" w:sz="0" w:space="0" w:color="auto"/>
            <w:left w:val="none" w:sz="0" w:space="0" w:color="auto"/>
            <w:bottom w:val="none" w:sz="0" w:space="0" w:color="auto"/>
            <w:right w:val="none" w:sz="0" w:space="0" w:color="auto"/>
          </w:divBdr>
        </w:div>
      </w:divsChild>
    </w:div>
    <w:div w:id="1660426473">
      <w:bodyDiv w:val="1"/>
      <w:marLeft w:val="0"/>
      <w:marRight w:val="0"/>
      <w:marTop w:val="0"/>
      <w:marBottom w:val="0"/>
      <w:divBdr>
        <w:top w:val="none" w:sz="0" w:space="0" w:color="auto"/>
        <w:left w:val="none" w:sz="0" w:space="0" w:color="auto"/>
        <w:bottom w:val="none" w:sz="0" w:space="0" w:color="auto"/>
        <w:right w:val="none" w:sz="0" w:space="0" w:color="auto"/>
      </w:divBdr>
    </w:div>
    <w:div w:id="1678313046">
      <w:bodyDiv w:val="1"/>
      <w:marLeft w:val="0"/>
      <w:marRight w:val="0"/>
      <w:marTop w:val="0"/>
      <w:marBottom w:val="0"/>
      <w:divBdr>
        <w:top w:val="none" w:sz="0" w:space="0" w:color="auto"/>
        <w:left w:val="none" w:sz="0" w:space="0" w:color="auto"/>
        <w:bottom w:val="none" w:sz="0" w:space="0" w:color="auto"/>
        <w:right w:val="none" w:sz="0" w:space="0" w:color="auto"/>
      </w:divBdr>
      <w:divsChild>
        <w:div w:id="60300778">
          <w:marLeft w:val="0"/>
          <w:marRight w:val="0"/>
          <w:marTop w:val="0"/>
          <w:marBottom w:val="0"/>
          <w:divBdr>
            <w:top w:val="none" w:sz="0" w:space="0" w:color="auto"/>
            <w:left w:val="none" w:sz="0" w:space="0" w:color="auto"/>
            <w:bottom w:val="none" w:sz="0" w:space="0" w:color="auto"/>
            <w:right w:val="none" w:sz="0" w:space="0" w:color="auto"/>
          </w:divBdr>
        </w:div>
        <w:div w:id="89854915">
          <w:marLeft w:val="0"/>
          <w:marRight w:val="0"/>
          <w:marTop w:val="0"/>
          <w:marBottom w:val="0"/>
          <w:divBdr>
            <w:top w:val="none" w:sz="0" w:space="0" w:color="auto"/>
            <w:left w:val="none" w:sz="0" w:space="0" w:color="auto"/>
            <w:bottom w:val="none" w:sz="0" w:space="0" w:color="auto"/>
            <w:right w:val="none" w:sz="0" w:space="0" w:color="auto"/>
          </w:divBdr>
        </w:div>
        <w:div w:id="330187027">
          <w:marLeft w:val="0"/>
          <w:marRight w:val="0"/>
          <w:marTop w:val="0"/>
          <w:marBottom w:val="0"/>
          <w:divBdr>
            <w:top w:val="none" w:sz="0" w:space="0" w:color="auto"/>
            <w:left w:val="none" w:sz="0" w:space="0" w:color="auto"/>
            <w:bottom w:val="none" w:sz="0" w:space="0" w:color="auto"/>
            <w:right w:val="none" w:sz="0" w:space="0" w:color="auto"/>
          </w:divBdr>
        </w:div>
        <w:div w:id="419644119">
          <w:marLeft w:val="0"/>
          <w:marRight w:val="0"/>
          <w:marTop w:val="0"/>
          <w:marBottom w:val="0"/>
          <w:divBdr>
            <w:top w:val="none" w:sz="0" w:space="0" w:color="auto"/>
            <w:left w:val="none" w:sz="0" w:space="0" w:color="auto"/>
            <w:bottom w:val="none" w:sz="0" w:space="0" w:color="auto"/>
            <w:right w:val="none" w:sz="0" w:space="0" w:color="auto"/>
          </w:divBdr>
        </w:div>
        <w:div w:id="510951235">
          <w:marLeft w:val="0"/>
          <w:marRight w:val="0"/>
          <w:marTop w:val="0"/>
          <w:marBottom w:val="0"/>
          <w:divBdr>
            <w:top w:val="none" w:sz="0" w:space="0" w:color="auto"/>
            <w:left w:val="none" w:sz="0" w:space="0" w:color="auto"/>
            <w:bottom w:val="none" w:sz="0" w:space="0" w:color="auto"/>
            <w:right w:val="none" w:sz="0" w:space="0" w:color="auto"/>
          </w:divBdr>
        </w:div>
        <w:div w:id="562569422">
          <w:marLeft w:val="0"/>
          <w:marRight w:val="0"/>
          <w:marTop w:val="0"/>
          <w:marBottom w:val="0"/>
          <w:divBdr>
            <w:top w:val="none" w:sz="0" w:space="0" w:color="auto"/>
            <w:left w:val="none" w:sz="0" w:space="0" w:color="auto"/>
            <w:bottom w:val="none" w:sz="0" w:space="0" w:color="auto"/>
            <w:right w:val="none" w:sz="0" w:space="0" w:color="auto"/>
          </w:divBdr>
        </w:div>
        <w:div w:id="664817792">
          <w:marLeft w:val="0"/>
          <w:marRight w:val="0"/>
          <w:marTop w:val="0"/>
          <w:marBottom w:val="0"/>
          <w:divBdr>
            <w:top w:val="none" w:sz="0" w:space="0" w:color="auto"/>
            <w:left w:val="none" w:sz="0" w:space="0" w:color="auto"/>
            <w:bottom w:val="none" w:sz="0" w:space="0" w:color="auto"/>
            <w:right w:val="none" w:sz="0" w:space="0" w:color="auto"/>
          </w:divBdr>
        </w:div>
        <w:div w:id="682364036">
          <w:marLeft w:val="0"/>
          <w:marRight w:val="0"/>
          <w:marTop w:val="0"/>
          <w:marBottom w:val="0"/>
          <w:divBdr>
            <w:top w:val="none" w:sz="0" w:space="0" w:color="auto"/>
            <w:left w:val="none" w:sz="0" w:space="0" w:color="auto"/>
            <w:bottom w:val="none" w:sz="0" w:space="0" w:color="auto"/>
            <w:right w:val="none" w:sz="0" w:space="0" w:color="auto"/>
          </w:divBdr>
        </w:div>
        <w:div w:id="713888891">
          <w:marLeft w:val="0"/>
          <w:marRight w:val="0"/>
          <w:marTop w:val="0"/>
          <w:marBottom w:val="0"/>
          <w:divBdr>
            <w:top w:val="none" w:sz="0" w:space="0" w:color="auto"/>
            <w:left w:val="none" w:sz="0" w:space="0" w:color="auto"/>
            <w:bottom w:val="none" w:sz="0" w:space="0" w:color="auto"/>
            <w:right w:val="none" w:sz="0" w:space="0" w:color="auto"/>
          </w:divBdr>
        </w:div>
        <w:div w:id="784614918">
          <w:marLeft w:val="0"/>
          <w:marRight w:val="0"/>
          <w:marTop w:val="0"/>
          <w:marBottom w:val="0"/>
          <w:divBdr>
            <w:top w:val="none" w:sz="0" w:space="0" w:color="auto"/>
            <w:left w:val="none" w:sz="0" w:space="0" w:color="auto"/>
            <w:bottom w:val="none" w:sz="0" w:space="0" w:color="auto"/>
            <w:right w:val="none" w:sz="0" w:space="0" w:color="auto"/>
          </w:divBdr>
        </w:div>
        <w:div w:id="794560540">
          <w:marLeft w:val="0"/>
          <w:marRight w:val="0"/>
          <w:marTop w:val="0"/>
          <w:marBottom w:val="0"/>
          <w:divBdr>
            <w:top w:val="none" w:sz="0" w:space="0" w:color="auto"/>
            <w:left w:val="none" w:sz="0" w:space="0" w:color="auto"/>
            <w:bottom w:val="none" w:sz="0" w:space="0" w:color="auto"/>
            <w:right w:val="none" w:sz="0" w:space="0" w:color="auto"/>
          </w:divBdr>
        </w:div>
        <w:div w:id="795559782">
          <w:marLeft w:val="0"/>
          <w:marRight w:val="0"/>
          <w:marTop w:val="0"/>
          <w:marBottom w:val="0"/>
          <w:divBdr>
            <w:top w:val="none" w:sz="0" w:space="0" w:color="auto"/>
            <w:left w:val="none" w:sz="0" w:space="0" w:color="auto"/>
            <w:bottom w:val="none" w:sz="0" w:space="0" w:color="auto"/>
            <w:right w:val="none" w:sz="0" w:space="0" w:color="auto"/>
          </w:divBdr>
        </w:div>
        <w:div w:id="825558468">
          <w:marLeft w:val="0"/>
          <w:marRight w:val="0"/>
          <w:marTop w:val="0"/>
          <w:marBottom w:val="0"/>
          <w:divBdr>
            <w:top w:val="none" w:sz="0" w:space="0" w:color="auto"/>
            <w:left w:val="none" w:sz="0" w:space="0" w:color="auto"/>
            <w:bottom w:val="none" w:sz="0" w:space="0" w:color="auto"/>
            <w:right w:val="none" w:sz="0" w:space="0" w:color="auto"/>
          </w:divBdr>
        </w:div>
        <w:div w:id="880628923">
          <w:marLeft w:val="0"/>
          <w:marRight w:val="0"/>
          <w:marTop w:val="0"/>
          <w:marBottom w:val="0"/>
          <w:divBdr>
            <w:top w:val="none" w:sz="0" w:space="0" w:color="auto"/>
            <w:left w:val="none" w:sz="0" w:space="0" w:color="auto"/>
            <w:bottom w:val="none" w:sz="0" w:space="0" w:color="auto"/>
            <w:right w:val="none" w:sz="0" w:space="0" w:color="auto"/>
          </w:divBdr>
        </w:div>
        <w:div w:id="1085498783">
          <w:marLeft w:val="0"/>
          <w:marRight w:val="0"/>
          <w:marTop w:val="0"/>
          <w:marBottom w:val="0"/>
          <w:divBdr>
            <w:top w:val="none" w:sz="0" w:space="0" w:color="auto"/>
            <w:left w:val="none" w:sz="0" w:space="0" w:color="auto"/>
            <w:bottom w:val="none" w:sz="0" w:space="0" w:color="auto"/>
            <w:right w:val="none" w:sz="0" w:space="0" w:color="auto"/>
          </w:divBdr>
        </w:div>
        <w:div w:id="1128088956">
          <w:marLeft w:val="0"/>
          <w:marRight w:val="0"/>
          <w:marTop w:val="0"/>
          <w:marBottom w:val="0"/>
          <w:divBdr>
            <w:top w:val="none" w:sz="0" w:space="0" w:color="auto"/>
            <w:left w:val="none" w:sz="0" w:space="0" w:color="auto"/>
            <w:bottom w:val="none" w:sz="0" w:space="0" w:color="auto"/>
            <w:right w:val="none" w:sz="0" w:space="0" w:color="auto"/>
          </w:divBdr>
        </w:div>
        <w:div w:id="1247182100">
          <w:marLeft w:val="0"/>
          <w:marRight w:val="0"/>
          <w:marTop w:val="0"/>
          <w:marBottom w:val="0"/>
          <w:divBdr>
            <w:top w:val="none" w:sz="0" w:space="0" w:color="auto"/>
            <w:left w:val="none" w:sz="0" w:space="0" w:color="auto"/>
            <w:bottom w:val="none" w:sz="0" w:space="0" w:color="auto"/>
            <w:right w:val="none" w:sz="0" w:space="0" w:color="auto"/>
          </w:divBdr>
        </w:div>
        <w:div w:id="1332830436">
          <w:marLeft w:val="0"/>
          <w:marRight w:val="0"/>
          <w:marTop w:val="0"/>
          <w:marBottom w:val="0"/>
          <w:divBdr>
            <w:top w:val="none" w:sz="0" w:space="0" w:color="auto"/>
            <w:left w:val="none" w:sz="0" w:space="0" w:color="auto"/>
            <w:bottom w:val="none" w:sz="0" w:space="0" w:color="auto"/>
            <w:right w:val="none" w:sz="0" w:space="0" w:color="auto"/>
          </w:divBdr>
        </w:div>
        <w:div w:id="1405761938">
          <w:marLeft w:val="0"/>
          <w:marRight w:val="0"/>
          <w:marTop w:val="0"/>
          <w:marBottom w:val="0"/>
          <w:divBdr>
            <w:top w:val="none" w:sz="0" w:space="0" w:color="auto"/>
            <w:left w:val="none" w:sz="0" w:space="0" w:color="auto"/>
            <w:bottom w:val="none" w:sz="0" w:space="0" w:color="auto"/>
            <w:right w:val="none" w:sz="0" w:space="0" w:color="auto"/>
          </w:divBdr>
        </w:div>
        <w:div w:id="1406953815">
          <w:marLeft w:val="0"/>
          <w:marRight w:val="0"/>
          <w:marTop w:val="0"/>
          <w:marBottom w:val="0"/>
          <w:divBdr>
            <w:top w:val="none" w:sz="0" w:space="0" w:color="auto"/>
            <w:left w:val="none" w:sz="0" w:space="0" w:color="auto"/>
            <w:bottom w:val="none" w:sz="0" w:space="0" w:color="auto"/>
            <w:right w:val="none" w:sz="0" w:space="0" w:color="auto"/>
          </w:divBdr>
        </w:div>
        <w:div w:id="1489898803">
          <w:marLeft w:val="0"/>
          <w:marRight w:val="0"/>
          <w:marTop w:val="0"/>
          <w:marBottom w:val="0"/>
          <w:divBdr>
            <w:top w:val="none" w:sz="0" w:space="0" w:color="auto"/>
            <w:left w:val="none" w:sz="0" w:space="0" w:color="auto"/>
            <w:bottom w:val="none" w:sz="0" w:space="0" w:color="auto"/>
            <w:right w:val="none" w:sz="0" w:space="0" w:color="auto"/>
          </w:divBdr>
        </w:div>
        <w:div w:id="1532450481">
          <w:marLeft w:val="0"/>
          <w:marRight w:val="0"/>
          <w:marTop w:val="0"/>
          <w:marBottom w:val="0"/>
          <w:divBdr>
            <w:top w:val="none" w:sz="0" w:space="0" w:color="auto"/>
            <w:left w:val="none" w:sz="0" w:space="0" w:color="auto"/>
            <w:bottom w:val="none" w:sz="0" w:space="0" w:color="auto"/>
            <w:right w:val="none" w:sz="0" w:space="0" w:color="auto"/>
          </w:divBdr>
        </w:div>
        <w:div w:id="1668441318">
          <w:marLeft w:val="0"/>
          <w:marRight w:val="0"/>
          <w:marTop w:val="0"/>
          <w:marBottom w:val="0"/>
          <w:divBdr>
            <w:top w:val="none" w:sz="0" w:space="0" w:color="auto"/>
            <w:left w:val="none" w:sz="0" w:space="0" w:color="auto"/>
            <w:bottom w:val="none" w:sz="0" w:space="0" w:color="auto"/>
            <w:right w:val="none" w:sz="0" w:space="0" w:color="auto"/>
          </w:divBdr>
        </w:div>
        <w:div w:id="1813214130">
          <w:marLeft w:val="0"/>
          <w:marRight w:val="0"/>
          <w:marTop w:val="0"/>
          <w:marBottom w:val="0"/>
          <w:divBdr>
            <w:top w:val="none" w:sz="0" w:space="0" w:color="auto"/>
            <w:left w:val="none" w:sz="0" w:space="0" w:color="auto"/>
            <w:bottom w:val="none" w:sz="0" w:space="0" w:color="auto"/>
            <w:right w:val="none" w:sz="0" w:space="0" w:color="auto"/>
          </w:divBdr>
        </w:div>
        <w:div w:id="2011323027">
          <w:marLeft w:val="0"/>
          <w:marRight w:val="0"/>
          <w:marTop w:val="0"/>
          <w:marBottom w:val="0"/>
          <w:divBdr>
            <w:top w:val="none" w:sz="0" w:space="0" w:color="auto"/>
            <w:left w:val="none" w:sz="0" w:space="0" w:color="auto"/>
            <w:bottom w:val="none" w:sz="0" w:space="0" w:color="auto"/>
            <w:right w:val="none" w:sz="0" w:space="0" w:color="auto"/>
          </w:divBdr>
        </w:div>
      </w:divsChild>
    </w:div>
    <w:div w:id="1724020230">
      <w:bodyDiv w:val="1"/>
      <w:marLeft w:val="0"/>
      <w:marRight w:val="0"/>
      <w:marTop w:val="0"/>
      <w:marBottom w:val="0"/>
      <w:divBdr>
        <w:top w:val="none" w:sz="0" w:space="0" w:color="auto"/>
        <w:left w:val="none" w:sz="0" w:space="0" w:color="auto"/>
        <w:bottom w:val="none" w:sz="0" w:space="0" w:color="auto"/>
        <w:right w:val="none" w:sz="0" w:space="0" w:color="auto"/>
      </w:divBdr>
      <w:divsChild>
        <w:div w:id="555240980">
          <w:marLeft w:val="0"/>
          <w:marRight w:val="0"/>
          <w:marTop w:val="0"/>
          <w:marBottom w:val="0"/>
          <w:divBdr>
            <w:top w:val="none" w:sz="0" w:space="0" w:color="auto"/>
            <w:left w:val="none" w:sz="0" w:space="0" w:color="auto"/>
            <w:bottom w:val="none" w:sz="0" w:space="0" w:color="auto"/>
            <w:right w:val="none" w:sz="0" w:space="0" w:color="auto"/>
          </w:divBdr>
          <w:divsChild>
            <w:div w:id="2073042894">
              <w:marLeft w:val="0"/>
              <w:marRight w:val="0"/>
              <w:marTop w:val="0"/>
              <w:marBottom w:val="0"/>
              <w:divBdr>
                <w:top w:val="none" w:sz="0" w:space="0" w:color="auto"/>
                <w:left w:val="none" w:sz="0" w:space="0" w:color="auto"/>
                <w:bottom w:val="none" w:sz="0" w:space="0" w:color="auto"/>
                <w:right w:val="none" w:sz="0" w:space="0" w:color="auto"/>
              </w:divBdr>
              <w:divsChild>
                <w:div w:id="137326437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32985572">
      <w:bodyDiv w:val="1"/>
      <w:marLeft w:val="0"/>
      <w:marRight w:val="0"/>
      <w:marTop w:val="0"/>
      <w:marBottom w:val="0"/>
      <w:divBdr>
        <w:top w:val="none" w:sz="0" w:space="0" w:color="auto"/>
        <w:left w:val="none" w:sz="0" w:space="0" w:color="auto"/>
        <w:bottom w:val="none" w:sz="0" w:space="0" w:color="auto"/>
        <w:right w:val="none" w:sz="0" w:space="0" w:color="auto"/>
      </w:divBdr>
    </w:div>
    <w:div w:id="1835031885">
      <w:bodyDiv w:val="1"/>
      <w:marLeft w:val="0"/>
      <w:marRight w:val="0"/>
      <w:marTop w:val="0"/>
      <w:marBottom w:val="0"/>
      <w:divBdr>
        <w:top w:val="none" w:sz="0" w:space="0" w:color="auto"/>
        <w:left w:val="none" w:sz="0" w:space="0" w:color="auto"/>
        <w:bottom w:val="none" w:sz="0" w:space="0" w:color="auto"/>
        <w:right w:val="none" w:sz="0" w:space="0" w:color="auto"/>
      </w:divBdr>
    </w:div>
    <w:div w:id="1848328373">
      <w:bodyDiv w:val="1"/>
      <w:marLeft w:val="0"/>
      <w:marRight w:val="0"/>
      <w:marTop w:val="0"/>
      <w:marBottom w:val="0"/>
      <w:divBdr>
        <w:top w:val="none" w:sz="0" w:space="0" w:color="auto"/>
        <w:left w:val="none" w:sz="0" w:space="0" w:color="auto"/>
        <w:bottom w:val="none" w:sz="0" w:space="0" w:color="auto"/>
        <w:right w:val="none" w:sz="0" w:space="0" w:color="auto"/>
      </w:divBdr>
    </w:div>
    <w:div w:id="1853227441">
      <w:bodyDiv w:val="1"/>
      <w:marLeft w:val="0"/>
      <w:marRight w:val="0"/>
      <w:marTop w:val="0"/>
      <w:marBottom w:val="0"/>
      <w:divBdr>
        <w:top w:val="none" w:sz="0" w:space="0" w:color="auto"/>
        <w:left w:val="none" w:sz="0" w:space="0" w:color="auto"/>
        <w:bottom w:val="none" w:sz="0" w:space="0" w:color="auto"/>
        <w:right w:val="none" w:sz="0" w:space="0" w:color="auto"/>
      </w:divBdr>
    </w:div>
    <w:div w:id="1866404055">
      <w:bodyDiv w:val="1"/>
      <w:marLeft w:val="0"/>
      <w:marRight w:val="0"/>
      <w:marTop w:val="0"/>
      <w:marBottom w:val="0"/>
      <w:divBdr>
        <w:top w:val="none" w:sz="0" w:space="0" w:color="auto"/>
        <w:left w:val="none" w:sz="0" w:space="0" w:color="auto"/>
        <w:bottom w:val="none" w:sz="0" w:space="0" w:color="auto"/>
        <w:right w:val="none" w:sz="0" w:space="0" w:color="auto"/>
      </w:divBdr>
      <w:divsChild>
        <w:div w:id="685450345">
          <w:marLeft w:val="0"/>
          <w:marRight w:val="0"/>
          <w:marTop w:val="0"/>
          <w:marBottom w:val="0"/>
          <w:divBdr>
            <w:top w:val="none" w:sz="0" w:space="0" w:color="auto"/>
            <w:left w:val="none" w:sz="0" w:space="0" w:color="auto"/>
            <w:bottom w:val="none" w:sz="0" w:space="0" w:color="auto"/>
            <w:right w:val="none" w:sz="0" w:space="0" w:color="auto"/>
          </w:divBdr>
        </w:div>
        <w:div w:id="1657298942">
          <w:marLeft w:val="0"/>
          <w:marRight w:val="0"/>
          <w:marTop w:val="0"/>
          <w:marBottom w:val="300"/>
          <w:divBdr>
            <w:top w:val="none" w:sz="0" w:space="0" w:color="auto"/>
            <w:left w:val="none" w:sz="0" w:space="0" w:color="auto"/>
            <w:bottom w:val="none" w:sz="0" w:space="0" w:color="auto"/>
            <w:right w:val="none" w:sz="0" w:space="0" w:color="auto"/>
          </w:divBdr>
        </w:div>
      </w:divsChild>
    </w:div>
    <w:div w:id="1883857226">
      <w:bodyDiv w:val="1"/>
      <w:marLeft w:val="0"/>
      <w:marRight w:val="0"/>
      <w:marTop w:val="0"/>
      <w:marBottom w:val="0"/>
      <w:divBdr>
        <w:top w:val="none" w:sz="0" w:space="0" w:color="auto"/>
        <w:left w:val="none" w:sz="0" w:space="0" w:color="auto"/>
        <w:bottom w:val="none" w:sz="0" w:space="0" w:color="auto"/>
        <w:right w:val="none" w:sz="0" w:space="0" w:color="auto"/>
      </w:divBdr>
    </w:div>
    <w:div w:id="1890607584">
      <w:bodyDiv w:val="1"/>
      <w:marLeft w:val="0"/>
      <w:marRight w:val="0"/>
      <w:marTop w:val="0"/>
      <w:marBottom w:val="0"/>
      <w:divBdr>
        <w:top w:val="none" w:sz="0" w:space="0" w:color="auto"/>
        <w:left w:val="none" w:sz="0" w:space="0" w:color="auto"/>
        <w:bottom w:val="none" w:sz="0" w:space="0" w:color="auto"/>
        <w:right w:val="none" w:sz="0" w:space="0" w:color="auto"/>
      </w:divBdr>
      <w:divsChild>
        <w:div w:id="80227721">
          <w:marLeft w:val="0"/>
          <w:marRight w:val="0"/>
          <w:marTop w:val="0"/>
          <w:marBottom w:val="0"/>
          <w:divBdr>
            <w:top w:val="none" w:sz="0" w:space="0" w:color="auto"/>
            <w:left w:val="none" w:sz="0" w:space="0" w:color="auto"/>
            <w:bottom w:val="none" w:sz="0" w:space="0" w:color="auto"/>
            <w:right w:val="none" w:sz="0" w:space="0" w:color="auto"/>
          </w:divBdr>
          <w:divsChild>
            <w:div w:id="1889295323">
              <w:marLeft w:val="0"/>
              <w:marRight w:val="0"/>
              <w:marTop w:val="0"/>
              <w:marBottom w:val="0"/>
              <w:divBdr>
                <w:top w:val="none" w:sz="0" w:space="0" w:color="auto"/>
                <w:left w:val="none" w:sz="0" w:space="0" w:color="auto"/>
                <w:bottom w:val="none" w:sz="0" w:space="0" w:color="auto"/>
                <w:right w:val="none" w:sz="0" w:space="0" w:color="auto"/>
              </w:divBdr>
            </w:div>
          </w:divsChild>
        </w:div>
        <w:div w:id="408505720">
          <w:marLeft w:val="0"/>
          <w:marRight w:val="0"/>
          <w:marTop w:val="0"/>
          <w:marBottom w:val="0"/>
          <w:divBdr>
            <w:top w:val="none" w:sz="0" w:space="0" w:color="auto"/>
            <w:left w:val="none" w:sz="0" w:space="0" w:color="auto"/>
            <w:bottom w:val="none" w:sz="0" w:space="0" w:color="auto"/>
            <w:right w:val="none" w:sz="0" w:space="0" w:color="auto"/>
          </w:divBdr>
          <w:divsChild>
            <w:div w:id="1899634280">
              <w:marLeft w:val="0"/>
              <w:marRight w:val="0"/>
              <w:marTop w:val="0"/>
              <w:marBottom w:val="0"/>
              <w:divBdr>
                <w:top w:val="none" w:sz="0" w:space="0" w:color="auto"/>
                <w:left w:val="none" w:sz="0" w:space="0" w:color="auto"/>
                <w:bottom w:val="none" w:sz="0" w:space="0" w:color="auto"/>
                <w:right w:val="none" w:sz="0" w:space="0" w:color="auto"/>
              </w:divBdr>
            </w:div>
          </w:divsChild>
        </w:div>
        <w:div w:id="571890224">
          <w:marLeft w:val="0"/>
          <w:marRight w:val="0"/>
          <w:marTop w:val="0"/>
          <w:marBottom w:val="0"/>
          <w:divBdr>
            <w:top w:val="none" w:sz="0" w:space="0" w:color="auto"/>
            <w:left w:val="none" w:sz="0" w:space="0" w:color="auto"/>
            <w:bottom w:val="none" w:sz="0" w:space="0" w:color="auto"/>
            <w:right w:val="none" w:sz="0" w:space="0" w:color="auto"/>
          </w:divBdr>
          <w:divsChild>
            <w:div w:id="102306768">
              <w:marLeft w:val="0"/>
              <w:marRight w:val="0"/>
              <w:marTop w:val="0"/>
              <w:marBottom w:val="0"/>
              <w:divBdr>
                <w:top w:val="none" w:sz="0" w:space="0" w:color="auto"/>
                <w:left w:val="none" w:sz="0" w:space="0" w:color="auto"/>
                <w:bottom w:val="none" w:sz="0" w:space="0" w:color="auto"/>
                <w:right w:val="none" w:sz="0" w:space="0" w:color="auto"/>
              </w:divBdr>
            </w:div>
          </w:divsChild>
        </w:div>
        <w:div w:id="576742228">
          <w:marLeft w:val="0"/>
          <w:marRight w:val="0"/>
          <w:marTop w:val="0"/>
          <w:marBottom w:val="0"/>
          <w:divBdr>
            <w:top w:val="none" w:sz="0" w:space="0" w:color="auto"/>
            <w:left w:val="none" w:sz="0" w:space="0" w:color="auto"/>
            <w:bottom w:val="none" w:sz="0" w:space="0" w:color="auto"/>
            <w:right w:val="none" w:sz="0" w:space="0" w:color="auto"/>
          </w:divBdr>
          <w:divsChild>
            <w:div w:id="106195009">
              <w:marLeft w:val="0"/>
              <w:marRight w:val="0"/>
              <w:marTop w:val="0"/>
              <w:marBottom w:val="0"/>
              <w:divBdr>
                <w:top w:val="none" w:sz="0" w:space="0" w:color="auto"/>
                <w:left w:val="none" w:sz="0" w:space="0" w:color="auto"/>
                <w:bottom w:val="none" w:sz="0" w:space="0" w:color="auto"/>
                <w:right w:val="none" w:sz="0" w:space="0" w:color="auto"/>
              </w:divBdr>
            </w:div>
          </w:divsChild>
        </w:div>
        <w:div w:id="653990870">
          <w:marLeft w:val="0"/>
          <w:marRight w:val="0"/>
          <w:marTop w:val="0"/>
          <w:marBottom w:val="0"/>
          <w:divBdr>
            <w:top w:val="none" w:sz="0" w:space="0" w:color="auto"/>
            <w:left w:val="none" w:sz="0" w:space="0" w:color="auto"/>
            <w:bottom w:val="none" w:sz="0" w:space="0" w:color="auto"/>
            <w:right w:val="none" w:sz="0" w:space="0" w:color="auto"/>
          </w:divBdr>
          <w:divsChild>
            <w:div w:id="1901866975">
              <w:marLeft w:val="0"/>
              <w:marRight w:val="0"/>
              <w:marTop w:val="0"/>
              <w:marBottom w:val="0"/>
              <w:divBdr>
                <w:top w:val="none" w:sz="0" w:space="0" w:color="auto"/>
                <w:left w:val="none" w:sz="0" w:space="0" w:color="auto"/>
                <w:bottom w:val="none" w:sz="0" w:space="0" w:color="auto"/>
                <w:right w:val="none" w:sz="0" w:space="0" w:color="auto"/>
              </w:divBdr>
            </w:div>
          </w:divsChild>
        </w:div>
        <w:div w:id="710299857">
          <w:marLeft w:val="0"/>
          <w:marRight w:val="0"/>
          <w:marTop w:val="0"/>
          <w:marBottom w:val="0"/>
          <w:divBdr>
            <w:top w:val="none" w:sz="0" w:space="0" w:color="auto"/>
            <w:left w:val="none" w:sz="0" w:space="0" w:color="auto"/>
            <w:bottom w:val="none" w:sz="0" w:space="0" w:color="auto"/>
            <w:right w:val="none" w:sz="0" w:space="0" w:color="auto"/>
          </w:divBdr>
          <w:divsChild>
            <w:div w:id="1075594930">
              <w:marLeft w:val="0"/>
              <w:marRight w:val="0"/>
              <w:marTop w:val="0"/>
              <w:marBottom w:val="0"/>
              <w:divBdr>
                <w:top w:val="none" w:sz="0" w:space="0" w:color="auto"/>
                <w:left w:val="none" w:sz="0" w:space="0" w:color="auto"/>
                <w:bottom w:val="none" w:sz="0" w:space="0" w:color="auto"/>
                <w:right w:val="none" w:sz="0" w:space="0" w:color="auto"/>
              </w:divBdr>
            </w:div>
          </w:divsChild>
        </w:div>
        <w:div w:id="1128622375">
          <w:marLeft w:val="0"/>
          <w:marRight w:val="0"/>
          <w:marTop w:val="0"/>
          <w:marBottom w:val="0"/>
          <w:divBdr>
            <w:top w:val="none" w:sz="0" w:space="0" w:color="auto"/>
            <w:left w:val="none" w:sz="0" w:space="0" w:color="auto"/>
            <w:bottom w:val="none" w:sz="0" w:space="0" w:color="auto"/>
            <w:right w:val="none" w:sz="0" w:space="0" w:color="auto"/>
          </w:divBdr>
          <w:divsChild>
            <w:div w:id="135800970">
              <w:marLeft w:val="0"/>
              <w:marRight w:val="0"/>
              <w:marTop w:val="0"/>
              <w:marBottom w:val="0"/>
              <w:divBdr>
                <w:top w:val="none" w:sz="0" w:space="0" w:color="auto"/>
                <w:left w:val="none" w:sz="0" w:space="0" w:color="auto"/>
                <w:bottom w:val="none" w:sz="0" w:space="0" w:color="auto"/>
                <w:right w:val="none" w:sz="0" w:space="0" w:color="auto"/>
              </w:divBdr>
            </w:div>
          </w:divsChild>
        </w:div>
        <w:div w:id="1520196123">
          <w:marLeft w:val="0"/>
          <w:marRight w:val="0"/>
          <w:marTop w:val="0"/>
          <w:marBottom w:val="0"/>
          <w:divBdr>
            <w:top w:val="none" w:sz="0" w:space="0" w:color="auto"/>
            <w:left w:val="none" w:sz="0" w:space="0" w:color="auto"/>
            <w:bottom w:val="none" w:sz="0" w:space="0" w:color="auto"/>
            <w:right w:val="none" w:sz="0" w:space="0" w:color="auto"/>
          </w:divBdr>
          <w:divsChild>
            <w:div w:id="1973249887">
              <w:marLeft w:val="0"/>
              <w:marRight w:val="0"/>
              <w:marTop w:val="0"/>
              <w:marBottom w:val="0"/>
              <w:divBdr>
                <w:top w:val="none" w:sz="0" w:space="0" w:color="auto"/>
                <w:left w:val="none" w:sz="0" w:space="0" w:color="auto"/>
                <w:bottom w:val="none" w:sz="0" w:space="0" w:color="auto"/>
                <w:right w:val="none" w:sz="0" w:space="0" w:color="auto"/>
              </w:divBdr>
            </w:div>
          </w:divsChild>
        </w:div>
        <w:div w:id="1533036759">
          <w:marLeft w:val="0"/>
          <w:marRight w:val="0"/>
          <w:marTop w:val="0"/>
          <w:marBottom w:val="0"/>
          <w:divBdr>
            <w:top w:val="none" w:sz="0" w:space="0" w:color="auto"/>
            <w:left w:val="none" w:sz="0" w:space="0" w:color="auto"/>
            <w:bottom w:val="none" w:sz="0" w:space="0" w:color="auto"/>
            <w:right w:val="none" w:sz="0" w:space="0" w:color="auto"/>
          </w:divBdr>
          <w:divsChild>
            <w:div w:id="688684797">
              <w:marLeft w:val="0"/>
              <w:marRight w:val="0"/>
              <w:marTop w:val="0"/>
              <w:marBottom w:val="0"/>
              <w:divBdr>
                <w:top w:val="none" w:sz="0" w:space="0" w:color="auto"/>
                <w:left w:val="none" w:sz="0" w:space="0" w:color="auto"/>
                <w:bottom w:val="none" w:sz="0" w:space="0" w:color="auto"/>
                <w:right w:val="none" w:sz="0" w:space="0" w:color="auto"/>
              </w:divBdr>
            </w:div>
          </w:divsChild>
        </w:div>
        <w:div w:id="1744260843">
          <w:marLeft w:val="0"/>
          <w:marRight w:val="0"/>
          <w:marTop w:val="0"/>
          <w:marBottom w:val="0"/>
          <w:divBdr>
            <w:top w:val="none" w:sz="0" w:space="0" w:color="auto"/>
            <w:left w:val="none" w:sz="0" w:space="0" w:color="auto"/>
            <w:bottom w:val="none" w:sz="0" w:space="0" w:color="auto"/>
            <w:right w:val="none" w:sz="0" w:space="0" w:color="auto"/>
          </w:divBdr>
          <w:divsChild>
            <w:div w:id="51369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634889">
      <w:bodyDiv w:val="1"/>
      <w:marLeft w:val="0"/>
      <w:marRight w:val="0"/>
      <w:marTop w:val="0"/>
      <w:marBottom w:val="0"/>
      <w:divBdr>
        <w:top w:val="none" w:sz="0" w:space="0" w:color="auto"/>
        <w:left w:val="none" w:sz="0" w:space="0" w:color="auto"/>
        <w:bottom w:val="none" w:sz="0" w:space="0" w:color="auto"/>
        <w:right w:val="none" w:sz="0" w:space="0" w:color="auto"/>
      </w:divBdr>
    </w:div>
    <w:div w:id="1958638679">
      <w:bodyDiv w:val="1"/>
      <w:marLeft w:val="0"/>
      <w:marRight w:val="0"/>
      <w:marTop w:val="0"/>
      <w:marBottom w:val="0"/>
      <w:divBdr>
        <w:top w:val="none" w:sz="0" w:space="0" w:color="auto"/>
        <w:left w:val="none" w:sz="0" w:space="0" w:color="auto"/>
        <w:bottom w:val="none" w:sz="0" w:space="0" w:color="auto"/>
        <w:right w:val="none" w:sz="0" w:space="0" w:color="auto"/>
      </w:divBdr>
    </w:div>
    <w:div w:id="2050182585">
      <w:bodyDiv w:val="1"/>
      <w:marLeft w:val="0"/>
      <w:marRight w:val="0"/>
      <w:marTop w:val="0"/>
      <w:marBottom w:val="0"/>
      <w:divBdr>
        <w:top w:val="none" w:sz="0" w:space="0" w:color="auto"/>
        <w:left w:val="none" w:sz="0" w:space="0" w:color="auto"/>
        <w:bottom w:val="none" w:sz="0" w:space="0" w:color="auto"/>
        <w:right w:val="none" w:sz="0" w:space="0" w:color="auto"/>
      </w:divBdr>
    </w:div>
    <w:div w:id="2080399560">
      <w:bodyDiv w:val="1"/>
      <w:marLeft w:val="0"/>
      <w:marRight w:val="0"/>
      <w:marTop w:val="0"/>
      <w:marBottom w:val="0"/>
      <w:divBdr>
        <w:top w:val="none" w:sz="0" w:space="0" w:color="auto"/>
        <w:left w:val="none" w:sz="0" w:space="0" w:color="auto"/>
        <w:bottom w:val="none" w:sz="0" w:space="0" w:color="auto"/>
        <w:right w:val="none" w:sz="0" w:space="0" w:color="auto"/>
      </w:divBdr>
    </w:div>
    <w:div w:id="2110734492">
      <w:bodyDiv w:val="1"/>
      <w:marLeft w:val="0"/>
      <w:marRight w:val="0"/>
      <w:marTop w:val="0"/>
      <w:marBottom w:val="0"/>
      <w:divBdr>
        <w:top w:val="none" w:sz="0" w:space="0" w:color="auto"/>
        <w:left w:val="none" w:sz="0" w:space="0" w:color="auto"/>
        <w:bottom w:val="none" w:sz="0" w:space="0" w:color="auto"/>
        <w:right w:val="none" w:sz="0" w:space="0" w:color="auto"/>
      </w:divBdr>
    </w:div>
    <w:div w:id="2122456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svg"/><Relationship Id="rId21" Type="http://schemas.openxmlformats.org/officeDocument/2006/relationships/hyperlink" Target="https://www.geelongaustralia.com.au/parks/item/lavender.aspx" TargetMode="External"/><Relationship Id="rId42" Type="http://schemas.openxmlformats.org/officeDocument/2006/relationships/hyperlink" Target="https://yoursay.geelongaustralia.com.au/download_file/view/7189/2530" TargetMode="External"/><Relationship Id="rId63" Type="http://schemas.openxmlformats.org/officeDocument/2006/relationships/image" Target="media/image21.jpg"/><Relationship Id="rId84" Type="http://schemas.openxmlformats.org/officeDocument/2006/relationships/hyperlink" Target="https://yoursay.geelongaustralia.com.au/download_file/view/7189/2530" TargetMode="External"/><Relationship Id="rId138" Type="http://schemas.openxmlformats.org/officeDocument/2006/relationships/image" Target="media/image86.png"/><Relationship Id="rId159" Type="http://schemas.openxmlformats.org/officeDocument/2006/relationships/image" Target="media/image107.png"/><Relationship Id="rId170" Type="http://schemas.openxmlformats.org/officeDocument/2006/relationships/image" Target="media/image114.svg"/><Relationship Id="rId191" Type="http://schemas.openxmlformats.org/officeDocument/2006/relationships/image" Target="media/image135.png"/><Relationship Id="rId205" Type="http://schemas.openxmlformats.org/officeDocument/2006/relationships/image" Target="media/image145.svg"/><Relationship Id="rId226" Type="http://schemas.openxmlformats.org/officeDocument/2006/relationships/hyperlink" Target="https://ovic.vic.gov.au/freedom-of-information/" TargetMode="External"/><Relationship Id="rId107" Type="http://schemas.openxmlformats.org/officeDocument/2006/relationships/image" Target="media/image58.svg"/><Relationship Id="rId11" Type="http://schemas.openxmlformats.org/officeDocument/2006/relationships/endnotes" Target="endnotes.xml"/><Relationship Id="rId32" Type="http://schemas.openxmlformats.org/officeDocument/2006/relationships/image" Target="media/image12.jpeg"/><Relationship Id="rId53" Type="http://schemas.openxmlformats.org/officeDocument/2006/relationships/chart" Target="charts/chart8.xml"/><Relationship Id="rId74" Type="http://schemas.openxmlformats.org/officeDocument/2006/relationships/image" Target="media/image32.jpg"/><Relationship Id="rId128" Type="http://schemas.openxmlformats.org/officeDocument/2006/relationships/image" Target="media/image76.png"/><Relationship Id="rId149" Type="http://schemas.openxmlformats.org/officeDocument/2006/relationships/image" Target="media/image97.svg"/><Relationship Id="rId5" Type="http://schemas.openxmlformats.org/officeDocument/2006/relationships/customXml" Target="../customXml/item5.xml"/><Relationship Id="rId95" Type="http://schemas.openxmlformats.org/officeDocument/2006/relationships/image" Target="media/image46.svg"/><Relationship Id="rId160" Type="http://schemas.openxmlformats.org/officeDocument/2006/relationships/hyperlink" Target="https://www.geelongaustralia.com.au/communityupdate/news/item/8dab281cc3fae8c.aspx" TargetMode="External"/><Relationship Id="rId181" Type="http://schemas.openxmlformats.org/officeDocument/2006/relationships/image" Target="media/image125.png"/><Relationship Id="rId216" Type="http://schemas.openxmlformats.org/officeDocument/2006/relationships/image" Target="media/image156.png"/><Relationship Id="rId237" Type="http://schemas.openxmlformats.org/officeDocument/2006/relationships/fontTable" Target="fontTable.xml"/><Relationship Id="rId22" Type="http://schemas.openxmlformats.org/officeDocument/2006/relationships/hyperlink" Target="https://www.youtube.com/watch?v=qMcmDyUzWdk" TargetMode="External"/><Relationship Id="rId43" Type="http://schemas.openxmlformats.org/officeDocument/2006/relationships/image" Target="media/image16.jpeg"/><Relationship Id="rId64" Type="http://schemas.openxmlformats.org/officeDocument/2006/relationships/image" Target="media/image22.jpg"/><Relationship Id="rId118" Type="http://schemas.openxmlformats.org/officeDocument/2006/relationships/image" Target="media/image69.jpeg"/><Relationship Id="rId139" Type="http://schemas.openxmlformats.org/officeDocument/2006/relationships/image" Target="media/image87.svg"/><Relationship Id="rId80" Type="http://schemas.openxmlformats.org/officeDocument/2006/relationships/diagramQuickStyle" Target="diagrams/quickStyle1.xml"/><Relationship Id="rId85" Type="http://schemas.openxmlformats.org/officeDocument/2006/relationships/image" Target="media/image37.png"/><Relationship Id="rId150" Type="http://schemas.openxmlformats.org/officeDocument/2006/relationships/image" Target="media/image98.png"/><Relationship Id="rId155" Type="http://schemas.openxmlformats.org/officeDocument/2006/relationships/image" Target="media/image103.svg"/><Relationship Id="rId171" Type="http://schemas.openxmlformats.org/officeDocument/2006/relationships/image" Target="media/image115.png"/><Relationship Id="rId176" Type="http://schemas.openxmlformats.org/officeDocument/2006/relationships/image" Target="media/image120.svg"/><Relationship Id="rId192" Type="http://schemas.openxmlformats.org/officeDocument/2006/relationships/image" Target="media/image136.svg"/><Relationship Id="rId197" Type="http://schemas.openxmlformats.org/officeDocument/2006/relationships/hyperlink" Target="http://home.id.com.au/about-us/" TargetMode="External"/><Relationship Id="rId206" Type="http://schemas.openxmlformats.org/officeDocument/2006/relationships/image" Target="media/image146.png"/><Relationship Id="rId227" Type="http://schemas.openxmlformats.org/officeDocument/2006/relationships/hyperlink" Target="https://www.geelongaustralia.com.au/governance/default.aspx" TargetMode="External"/><Relationship Id="rId201" Type="http://schemas.openxmlformats.org/officeDocument/2006/relationships/header" Target="header5.xml"/><Relationship Id="rId222" Type="http://schemas.openxmlformats.org/officeDocument/2006/relationships/image" Target="media/image162.svg"/><Relationship Id="rId12" Type="http://schemas.openxmlformats.org/officeDocument/2006/relationships/image" Target="media/image1.jpeg"/><Relationship Id="rId17" Type="http://schemas.openxmlformats.org/officeDocument/2006/relationships/image" Target="media/image4.png"/><Relationship Id="rId33" Type="http://schemas.openxmlformats.org/officeDocument/2006/relationships/image" Target="media/image13.jpeg"/><Relationship Id="rId38" Type="http://schemas.openxmlformats.org/officeDocument/2006/relationships/hyperlink" Target="https://www.vic.gov.au/rainbow-ready-roadmap" TargetMode="External"/><Relationship Id="rId59" Type="http://schemas.openxmlformats.org/officeDocument/2006/relationships/image" Target="media/image17.png"/><Relationship Id="rId103" Type="http://schemas.openxmlformats.org/officeDocument/2006/relationships/image" Target="media/image54.svg"/><Relationship Id="rId108" Type="http://schemas.openxmlformats.org/officeDocument/2006/relationships/image" Target="media/image59.png"/><Relationship Id="rId124" Type="http://schemas.openxmlformats.org/officeDocument/2006/relationships/header" Target="header2.xml"/><Relationship Id="rId129" Type="http://schemas.openxmlformats.org/officeDocument/2006/relationships/image" Target="media/image77.svg"/><Relationship Id="rId54" Type="http://schemas.openxmlformats.org/officeDocument/2006/relationships/chart" Target="charts/chart9.xml"/><Relationship Id="rId70" Type="http://schemas.openxmlformats.org/officeDocument/2006/relationships/image" Target="media/image28.jpg"/><Relationship Id="rId75" Type="http://schemas.openxmlformats.org/officeDocument/2006/relationships/image" Target="media/image33.jpg"/><Relationship Id="rId91" Type="http://schemas.openxmlformats.org/officeDocument/2006/relationships/image" Target="media/image42.svg"/><Relationship Id="rId96" Type="http://schemas.openxmlformats.org/officeDocument/2006/relationships/image" Target="media/image47.png"/><Relationship Id="rId140" Type="http://schemas.openxmlformats.org/officeDocument/2006/relationships/image" Target="media/image88.png"/><Relationship Id="rId145" Type="http://schemas.openxmlformats.org/officeDocument/2006/relationships/image" Target="media/image93.svg"/><Relationship Id="rId161" Type="http://schemas.openxmlformats.org/officeDocument/2006/relationships/hyperlink" Target="https://www.dezeen.com/awards/2023/winners/erosion-mitigation-units/" TargetMode="External"/><Relationship Id="rId166" Type="http://schemas.openxmlformats.org/officeDocument/2006/relationships/image" Target="media/image110.svg"/><Relationship Id="rId182" Type="http://schemas.openxmlformats.org/officeDocument/2006/relationships/image" Target="media/image126.svg"/><Relationship Id="rId187" Type="http://schemas.openxmlformats.org/officeDocument/2006/relationships/image" Target="media/image131.png"/><Relationship Id="rId217" Type="http://schemas.openxmlformats.org/officeDocument/2006/relationships/image" Target="media/image157.sv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image" Target="media/image152.png"/><Relationship Id="rId233" Type="http://schemas.openxmlformats.org/officeDocument/2006/relationships/image" Target="media/image166.png"/><Relationship Id="rId238" Type="http://schemas.openxmlformats.org/officeDocument/2006/relationships/theme" Target="theme/theme1.xml"/><Relationship Id="rId23" Type="http://schemas.openxmlformats.org/officeDocument/2006/relationships/hyperlink" Target="https://livemusicoffice.com.au/" TargetMode="External"/><Relationship Id="rId28" Type="http://schemas.openxmlformats.org/officeDocument/2006/relationships/chart" Target="charts/chart1.xml"/><Relationship Id="rId49" Type="http://schemas.openxmlformats.org/officeDocument/2006/relationships/chart" Target="charts/chart4.xml"/><Relationship Id="rId114" Type="http://schemas.openxmlformats.org/officeDocument/2006/relationships/image" Target="media/image65.png"/><Relationship Id="rId119" Type="http://schemas.openxmlformats.org/officeDocument/2006/relationships/image" Target="media/image70.jpeg"/><Relationship Id="rId44" Type="http://schemas.openxmlformats.org/officeDocument/2006/relationships/hyperlink" Target="https://cogg.maps.arcgis.com/apps/dashboards/4318096df5d742029b3b29aacd38ef68" TargetMode="External"/><Relationship Id="rId60" Type="http://schemas.openxmlformats.org/officeDocument/2006/relationships/image" Target="media/image18.png"/><Relationship Id="rId65" Type="http://schemas.openxmlformats.org/officeDocument/2006/relationships/image" Target="media/image23.jpg"/><Relationship Id="rId81" Type="http://schemas.openxmlformats.org/officeDocument/2006/relationships/diagramColors" Target="diagrams/colors1.xml"/><Relationship Id="rId86" Type="http://schemas.openxmlformats.org/officeDocument/2006/relationships/hyperlink" Target="http://www.geelongaustralia.com.au/ourcommunityplan" TargetMode="External"/><Relationship Id="rId130" Type="http://schemas.openxmlformats.org/officeDocument/2006/relationships/image" Target="media/image78.png"/><Relationship Id="rId135" Type="http://schemas.openxmlformats.org/officeDocument/2006/relationships/image" Target="media/image83.svg"/><Relationship Id="rId151" Type="http://schemas.openxmlformats.org/officeDocument/2006/relationships/image" Target="media/image99.svg"/><Relationship Id="rId156" Type="http://schemas.openxmlformats.org/officeDocument/2006/relationships/image" Target="media/image104.jpeg"/><Relationship Id="rId177" Type="http://schemas.openxmlformats.org/officeDocument/2006/relationships/image" Target="media/image121.png"/><Relationship Id="rId198" Type="http://schemas.openxmlformats.org/officeDocument/2006/relationships/hyperlink" Target="http://www.geelongdataexchange.com.au" TargetMode="External"/><Relationship Id="rId172" Type="http://schemas.openxmlformats.org/officeDocument/2006/relationships/image" Target="media/image116.svg"/><Relationship Id="rId193" Type="http://schemas.openxmlformats.org/officeDocument/2006/relationships/image" Target="media/image137.jpeg"/><Relationship Id="rId202" Type="http://schemas.openxmlformats.org/officeDocument/2006/relationships/image" Target="media/image142.png"/><Relationship Id="rId207" Type="http://schemas.openxmlformats.org/officeDocument/2006/relationships/image" Target="media/image147.svg"/><Relationship Id="rId223" Type="http://schemas.openxmlformats.org/officeDocument/2006/relationships/hyperlink" Target="https://www.geelongdataexchange.com.au/pages/projectsv2/" TargetMode="External"/><Relationship Id="rId228" Type="http://schemas.openxmlformats.org/officeDocument/2006/relationships/hyperlink" Target="https://www.geelongaustralia.com.au/governance/default.aspx" TargetMode="External"/><Relationship Id="rId13" Type="http://schemas.openxmlformats.org/officeDocument/2006/relationships/header" Target="header1.xml"/><Relationship Id="rId18" Type="http://schemas.openxmlformats.org/officeDocument/2006/relationships/image" Target="media/image5.jpg"/><Relationship Id="rId39" Type="http://schemas.openxmlformats.org/officeDocument/2006/relationships/hyperlink" Target="https://www.theequalityproject.org.au/better-together-conference" TargetMode="External"/><Relationship Id="rId109" Type="http://schemas.openxmlformats.org/officeDocument/2006/relationships/image" Target="media/image60.svg"/><Relationship Id="rId34" Type="http://schemas.openxmlformats.org/officeDocument/2006/relationships/image" Target="media/image14.png"/><Relationship Id="rId50" Type="http://schemas.openxmlformats.org/officeDocument/2006/relationships/chart" Target="charts/chart5.xml"/><Relationship Id="rId55" Type="http://schemas.openxmlformats.org/officeDocument/2006/relationships/chart" Target="charts/chart10.xml"/><Relationship Id="rId76" Type="http://schemas.openxmlformats.org/officeDocument/2006/relationships/image" Target="media/image34.jpg"/><Relationship Id="rId97" Type="http://schemas.openxmlformats.org/officeDocument/2006/relationships/image" Target="media/image48.svg"/><Relationship Id="rId104" Type="http://schemas.openxmlformats.org/officeDocument/2006/relationships/image" Target="media/image55.png"/><Relationship Id="rId120" Type="http://schemas.openxmlformats.org/officeDocument/2006/relationships/image" Target="media/image71.jpeg"/><Relationship Id="rId125" Type="http://schemas.openxmlformats.org/officeDocument/2006/relationships/image" Target="media/image73.jpg"/><Relationship Id="rId141" Type="http://schemas.openxmlformats.org/officeDocument/2006/relationships/image" Target="media/image89.svg"/><Relationship Id="rId146" Type="http://schemas.openxmlformats.org/officeDocument/2006/relationships/image" Target="media/image94.png"/><Relationship Id="rId167" Type="http://schemas.openxmlformats.org/officeDocument/2006/relationships/image" Target="media/image111.png"/><Relationship Id="rId188" Type="http://schemas.openxmlformats.org/officeDocument/2006/relationships/image" Target="media/image132.svg"/><Relationship Id="rId7" Type="http://schemas.openxmlformats.org/officeDocument/2006/relationships/styles" Target="styles.xml"/><Relationship Id="rId71" Type="http://schemas.openxmlformats.org/officeDocument/2006/relationships/image" Target="media/image29.jpeg"/><Relationship Id="rId92" Type="http://schemas.openxmlformats.org/officeDocument/2006/relationships/image" Target="media/image43.png"/><Relationship Id="rId162" Type="http://schemas.openxmlformats.org/officeDocument/2006/relationships/header" Target="header3.xml"/><Relationship Id="rId183" Type="http://schemas.openxmlformats.org/officeDocument/2006/relationships/image" Target="media/image127.png"/><Relationship Id="rId213" Type="http://schemas.openxmlformats.org/officeDocument/2006/relationships/image" Target="media/image153.svg"/><Relationship Id="rId218" Type="http://schemas.openxmlformats.org/officeDocument/2006/relationships/image" Target="media/image158.png"/><Relationship Id="rId234" Type="http://schemas.openxmlformats.org/officeDocument/2006/relationships/image" Target="media/image167.png"/><Relationship Id="rId239" Type="http://schemas.microsoft.com/office/2019/05/relationships/documenttasks" Target="documenttasks/documenttasks1.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yperlink" Target="https://www.apraamcos.com.au/" TargetMode="External"/><Relationship Id="rId40" Type="http://schemas.openxmlformats.org/officeDocument/2006/relationships/hyperlink" Target="https://www.geelongaustralia.com.au/sustainability/documents/item/8d7bc2a4bd8bbf5.aspx" TargetMode="External"/><Relationship Id="rId45" Type="http://schemas.openxmlformats.org/officeDocument/2006/relationships/chart" Target="charts/chart2.xml"/><Relationship Id="rId66" Type="http://schemas.openxmlformats.org/officeDocument/2006/relationships/image" Target="media/image24.jpg"/><Relationship Id="rId87" Type="http://schemas.openxmlformats.org/officeDocument/2006/relationships/image" Target="media/image38.jpg"/><Relationship Id="rId110" Type="http://schemas.openxmlformats.org/officeDocument/2006/relationships/image" Target="media/image61.png"/><Relationship Id="rId115" Type="http://schemas.openxmlformats.org/officeDocument/2006/relationships/image" Target="media/image66.svg"/><Relationship Id="rId131" Type="http://schemas.openxmlformats.org/officeDocument/2006/relationships/image" Target="media/image79.svg"/><Relationship Id="rId136" Type="http://schemas.openxmlformats.org/officeDocument/2006/relationships/image" Target="media/image84.png"/><Relationship Id="rId157" Type="http://schemas.openxmlformats.org/officeDocument/2006/relationships/image" Target="media/image105.jpeg"/><Relationship Id="rId178" Type="http://schemas.openxmlformats.org/officeDocument/2006/relationships/image" Target="media/image122.svg"/><Relationship Id="rId61" Type="http://schemas.openxmlformats.org/officeDocument/2006/relationships/image" Target="media/image19.jpeg"/><Relationship Id="rId82" Type="http://schemas.microsoft.com/office/2007/relationships/diagramDrawing" Target="diagrams/drawing1.xml"/><Relationship Id="rId152" Type="http://schemas.openxmlformats.org/officeDocument/2006/relationships/image" Target="media/image100.png"/><Relationship Id="rId173" Type="http://schemas.openxmlformats.org/officeDocument/2006/relationships/image" Target="media/image117.png"/><Relationship Id="rId194" Type="http://schemas.openxmlformats.org/officeDocument/2006/relationships/image" Target="media/image138.jpeg"/><Relationship Id="rId199" Type="http://schemas.openxmlformats.org/officeDocument/2006/relationships/image" Target="media/image140.png"/><Relationship Id="rId203" Type="http://schemas.openxmlformats.org/officeDocument/2006/relationships/image" Target="media/image143.svg"/><Relationship Id="rId208" Type="http://schemas.openxmlformats.org/officeDocument/2006/relationships/image" Target="media/image148.png"/><Relationship Id="rId229" Type="http://schemas.openxmlformats.org/officeDocument/2006/relationships/footer" Target="footer2.xml"/><Relationship Id="rId19" Type="http://schemas.openxmlformats.org/officeDocument/2006/relationships/image" Target="media/image6.png"/><Relationship Id="rId224" Type="http://schemas.openxmlformats.org/officeDocument/2006/relationships/header" Target="header6.xml"/><Relationship Id="rId14" Type="http://schemas.openxmlformats.org/officeDocument/2006/relationships/footer" Target="footer1.xml"/><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chart" Target="charts/chart11.xml"/><Relationship Id="rId77" Type="http://schemas.openxmlformats.org/officeDocument/2006/relationships/image" Target="media/image35.jpg"/><Relationship Id="rId100" Type="http://schemas.openxmlformats.org/officeDocument/2006/relationships/image" Target="media/image51.png"/><Relationship Id="rId105" Type="http://schemas.openxmlformats.org/officeDocument/2006/relationships/image" Target="media/image56.svg"/><Relationship Id="rId126" Type="http://schemas.openxmlformats.org/officeDocument/2006/relationships/image" Target="media/image74.png"/><Relationship Id="rId147" Type="http://schemas.openxmlformats.org/officeDocument/2006/relationships/image" Target="media/image95.svg"/><Relationship Id="rId168" Type="http://schemas.openxmlformats.org/officeDocument/2006/relationships/image" Target="media/image112.svg"/><Relationship Id="rId8" Type="http://schemas.openxmlformats.org/officeDocument/2006/relationships/settings" Target="settings.xml"/><Relationship Id="rId51" Type="http://schemas.openxmlformats.org/officeDocument/2006/relationships/chart" Target="charts/chart6.xml"/><Relationship Id="rId72" Type="http://schemas.openxmlformats.org/officeDocument/2006/relationships/image" Target="media/image30.png"/><Relationship Id="rId93" Type="http://schemas.openxmlformats.org/officeDocument/2006/relationships/image" Target="media/image44.svg"/><Relationship Id="rId98" Type="http://schemas.openxmlformats.org/officeDocument/2006/relationships/image" Target="media/image49.png"/><Relationship Id="rId121" Type="http://schemas.openxmlformats.org/officeDocument/2006/relationships/hyperlink" Target="https://www.crimestatistics.vic.gov.au/crime-statistics/latest-crime-data-by-area" TargetMode="External"/><Relationship Id="rId142" Type="http://schemas.openxmlformats.org/officeDocument/2006/relationships/image" Target="media/image90.png"/><Relationship Id="rId163" Type="http://schemas.openxmlformats.org/officeDocument/2006/relationships/header" Target="header4.xml"/><Relationship Id="rId184" Type="http://schemas.openxmlformats.org/officeDocument/2006/relationships/image" Target="media/image128.svg"/><Relationship Id="rId189" Type="http://schemas.openxmlformats.org/officeDocument/2006/relationships/image" Target="media/image133.png"/><Relationship Id="rId219" Type="http://schemas.openxmlformats.org/officeDocument/2006/relationships/image" Target="media/image159.svg"/><Relationship Id="rId3" Type="http://schemas.openxmlformats.org/officeDocument/2006/relationships/customXml" Target="../customXml/item3.xml"/><Relationship Id="rId214" Type="http://schemas.openxmlformats.org/officeDocument/2006/relationships/image" Target="media/image154.png"/><Relationship Id="rId230" Type="http://schemas.openxmlformats.org/officeDocument/2006/relationships/image" Target="media/image164.png"/><Relationship Id="rId235" Type="http://schemas.openxmlformats.org/officeDocument/2006/relationships/image" Target="media/image168.png"/><Relationship Id="rId25" Type="http://schemas.openxmlformats.org/officeDocument/2006/relationships/hyperlink" Target="https://www.geelongaustralia.com.au/acwchub/default.aspx" TargetMode="External"/><Relationship Id="rId46" Type="http://schemas.openxmlformats.org/officeDocument/2006/relationships/chart" Target="charts/chart3.xml"/><Relationship Id="rId67" Type="http://schemas.openxmlformats.org/officeDocument/2006/relationships/image" Target="media/image25.jpg"/><Relationship Id="rId116" Type="http://schemas.openxmlformats.org/officeDocument/2006/relationships/image" Target="media/image67.png"/><Relationship Id="rId137" Type="http://schemas.openxmlformats.org/officeDocument/2006/relationships/image" Target="media/image85.svg"/><Relationship Id="rId158" Type="http://schemas.openxmlformats.org/officeDocument/2006/relationships/image" Target="media/image106.jpeg"/><Relationship Id="rId20" Type="http://schemas.openxmlformats.org/officeDocument/2006/relationships/image" Target="media/image7.png"/><Relationship Id="rId41" Type="http://schemas.openxmlformats.org/officeDocument/2006/relationships/hyperlink" Target="https://storymaps.arcgis.com/stories/24a40bec2d9343419ee46afdc5bb2380" TargetMode="External"/><Relationship Id="rId62" Type="http://schemas.openxmlformats.org/officeDocument/2006/relationships/image" Target="media/image20.jpg"/><Relationship Id="rId83" Type="http://schemas.openxmlformats.org/officeDocument/2006/relationships/image" Target="media/image36.png"/><Relationship Id="rId88" Type="http://schemas.openxmlformats.org/officeDocument/2006/relationships/image" Target="media/image39.png"/><Relationship Id="rId111" Type="http://schemas.openxmlformats.org/officeDocument/2006/relationships/image" Target="media/image62.svg"/><Relationship Id="rId132" Type="http://schemas.openxmlformats.org/officeDocument/2006/relationships/image" Target="media/image80.png"/><Relationship Id="rId153" Type="http://schemas.openxmlformats.org/officeDocument/2006/relationships/image" Target="media/image101.svg"/><Relationship Id="rId174" Type="http://schemas.openxmlformats.org/officeDocument/2006/relationships/image" Target="media/image118.svg"/><Relationship Id="rId179" Type="http://schemas.openxmlformats.org/officeDocument/2006/relationships/image" Target="media/image123.png"/><Relationship Id="rId195" Type="http://schemas.openxmlformats.org/officeDocument/2006/relationships/image" Target="media/image139.jpeg"/><Relationship Id="rId209" Type="http://schemas.openxmlformats.org/officeDocument/2006/relationships/image" Target="media/image149.svg"/><Relationship Id="rId190" Type="http://schemas.openxmlformats.org/officeDocument/2006/relationships/image" Target="media/image134.svg"/><Relationship Id="rId204" Type="http://schemas.openxmlformats.org/officeDocument/2006/relationships/image" Target="media/image144.png"/><Relationship Id="rId220" Type="http://schemas.openxmlformats.org/officeDocument/2006/relationships/image" Target="media/image160.svg"/><Relationship Id="rId225" Type="http://schemas.openxmlformats.org/officeDocument/2006/relationships/image" Target="media/image163.png"/><Relationship Id="rId15" Type="http://schemas.openxmlformats.org/officeDocument/2006/relationships/image" Target="media/image2.jpeg"/><Relationship Id="rId36" Type="http://schemas.openxmlformats.org/officeDocument/2006/relationships/hyperlink" Target="http://www.geelongaustralia.com.au/sustainability" TargetMode="External"/><Relationship Id="rId57" Type="http://schemas.openxmlformats.org/officeDocument/2006/relationships/chart" Target="charts/chart12.xml"/><Relationship Id="rId106" Type="http://schemas.openxmlformats.org/officeDocument/2006/relationships/image" Target="media/image57.png"/><Relationship Id="rId127" Type="http://schemas.openxmlformats.org/officeDocument/2006/relationships/image" Target="media/image75.svg"/><Relationship Id="rId10" Type="http://schemas.openxmlformats.org/officeDocument/2006/relationships/footnotes" Target="footnotes.xml"/><Relationship Id="rId31" Type="http://schemas.openxmlformats.org/officeDocument/2006/relationships/image" Target="media/image11.png"/><Relationship Id="rId52" Type="http://schemas.openxmlformats.org/officeDocument/2006/relationships/chart" Target="charts/chart7.xml"/><Relationship Id="rId73" Type="http://schemas.openxmlformats.org/officeDocument/2006/relationships/image" Target="media/image31.jpeg"/><Relationship Id="rId78" Type="http://schemas.openxmlformats.org/officeDocument/2006/relationships/diagramData" Target="diagrams/data1.xml"/><Relationship Id="rId94" Type="http://schemas.openxmlformats.org/officeDocument/2006/relationships/image" Target="media/image45.png"/><Relationship Id="rId99" Type="http://schemas.openxmlformats.org/officeDocument/2006/relationships/image" Target="media/image50.svg"/><Relationship Id="rId101" Type="http://schemas.openxmlformats.org/officeDocument/2006/relationships/image" Target="media/image52.svg"/><Relationship Id="rId122" Type="http://schemas.openxmlformats.org/officeDocument/2006/relationships/image" Target="media/image72.png"/><Relationship Id="rId143" Type="http://schemas.openxmlformats.org/officeDocument/2006/relationships/image" Target="media/image91.svg"/><Relationship Id="rId148" Type="http://schemas.openxmlformats.org/officeDocument/2006/relationships/image" Target="media/image96.png"/><Relationship Id="rId164" Type="http://schemas.openxmlformats.org/officeDocument/2006/relationships/image" Target="media/image108.jpg"/><Relationship Id="rId169" Type="http://schemas.openxmlformats.org/officeDocument/2006/relationships/image" Target="media/image113.png"/><Relationship Id="rId185" Type="http://schemas.openxmlformats.org/officeDocument/2006/relationships/image" Target="media/image12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4.svg"/><Relationship Id="rId210" Type="http://schemas.openxmlformats.org/officeDocument/2006/relationships/image" Target="media/image150.png"/><Relationship Id="rId215" Type="http://schemas.openxmlformats.org/officeDocument/2006/relationships/image" Target="media/image155.svg"/><Relationship Id="rId236" Type="http://schemas.openxmlformats.org/officeDocument/2006/relationships/image" Target="media/image169.jpeg"/><Relationship Id="rId26" Type="http://schemas.openxmlformats.org/officeDocument/2006/relationships/hyperlink" Target="https://fortemag.com.au/geelong-is-getting-a-permanent-and-spectacularly-bright-pedestrian-rainbow-crossing/" TargetMode="External"/><Relationship Id="rId231" Type="http://schemas.openxmlformats.org/officeDocument/2006/relationships/hyperlink" Target="https://www.geelongaustralia.com.au/annualreport/documents/item/8dbd549f06544f3.aspx" TargetMode="External"/><Relationship Id="rId47" Type="http://schemas.openxmlformats.org/officeDocument/2006/relationships/hyperlink" Target="https://yoursay.geelongaustralia.com.au/" TargetMode="External"/><Relationship Id="rId68" Type="http://schemas.openxmlformats.org/officeDocument/2006/relationships/image" Target="media/image26.jpg"/><Relationship Id="rId89" Type="http://schemas.openxmlformats.org/officeDocument/2006/relationships/image" Target="media/image40.svg"/><Relationship Id="rId112" Type="http://schemas.openxmlformats.org/officeDocument/2006/relationships/image" Target="media/image63.png"/><Relationship Id="rId133" Type="http://schemas.openxmlformats.org/officeDocument/2006/relationships/image" Target="media/image81.svg"/><Relationship Id="rId154" Type="http://schemas.openxmlformats.org/officeDocument/2006/relationships/image" Target="media/image102.png"/><Relationship Id="rId175" Type="http://schemas.openxmlformats.org/officeDocument/2006/relationships/image" Target="media/image119.png"/><Relationship Id="rId196" Type="http://schemas.openxmlformats.org/officeDocument/2006/relationships/hyperlink" Target="http://www.nieir.com.au/" TargetMode="External"/><Relationship Id="rId200" Type="http://schemas.openxmlformats.org/officeDocument/2006/relationships/image" Target="media/image141.jpg"/><Relationship Id="rId16" Type="http://schemas.openxmlformats.org/officeDocument/2006/relationships/image" Target="media/image3.jpeg"/><Relationship Id="rId221" Type="http://schemas.openxmlformats.org/officeDocument/2006/relationships/image" Target="media/image161.png"/><Relationship Id="rId37" Type="http://schemas.openxmlformats.org/officeDocument/2006/relationships/hyperlink" Target="https://www.geelongaustralia.com.au/clubs/news/item/8db8aa80f601c05.aspx" TargetMode="External"/><Relationship Id="rId58" Type="http://schemas.openxmlformats.org/officeDocument/2006/relationships/chart" Target="charts/chart13.xml"/><Relationship Id="rId79" Type="http://schemas.openxmlformats.org/officeDocument/2006/relationships/diagramLayout" Target="diagrams/layout1.xml"/><Relationship Id="rId102" Type="http://schemas.openxmlformats.org/officeDocument/2006/relationships/image" Target="media/image53.png"/><Relationship Id="rId123" Type="http://schemas.openxmlformats.org/officeDocument/2006/relationships/hyperlink" Target="https://www.facebook.com/LaraSwimmingPool?__tn__=-%5dK*F" TargetMode="External"/><Relationship Id="rId144" Type="http://schemas.openxmlformats.org/officeDocument/2006/relationships/image" Target="media/image92.png"/><Relationship Id="rId90" Type="http://schemas.openxmlformats.org/officeDocument/2006/relationships/image" Target="media/image41.png"/><Relationship Id="rId165" Type="http://schemas.openxmlformats.org/officeDocument/2006/relationships/image" Target="media/image109.png"/><Relationship Id="rId186" Type="http://schemas.openxmlformats.org/officeDocument/2006/relationships/image" Target="media/image130.svg"/><Relationship Id="rId211" Type="http://schemas.openxmlformats.org/officeDocument/2006/relationships/image" Target="media/image151.svg"/><Relationship Id="rId232" Type="http://schemas.openxmlformats.org/officeDocument/2006/relationships/image" Target="media/image165.png"/><Relationship Id="rId27" Type="http://schemas.openxmlformats.org/officeDocument/2006/relationships/image" Target="media/image8.png"/><Relationship Id="rId48" Type="http://schemas.openxmlformats.org/officeDocument/2006/relationships/hyperlink" Target="https://www.geelongaustralia.com.au/grants/default.aspx" TargetMode="External"/><Relationship Id="rId69" Type="http://schemas.openxmlformats.org/officeDocument/2006/relationships/image" Target="media/image27.jpg"/><Relationship Id="rId113" Type="http://schemas.openxmlformats.org/officeDocument/2006/relationships/image" Target="media/image64.svg"/><Relationship Id="rId134" Type="http://schemas.openxmlformats.org/officeDocument/2006/relationships/image" Target="media/image82.png"/></Relationships>
</file>

<file path=word/_rels/footnotes.xml.rels><?xml version="1.0" encoding="UTF-8" standalone="yes"?>
<Relationships xmlns="http://schemas.openxmlformats.org/package/2006/relationships"><Relationship Id="rId2" Type="http://schemas.openxmlformats.org/officeDocument/2006/relationships/hyperlink" Target="https://home.id.com.au/about-us/" TargetMode="External"/><Relationship Id="rId1" Type="http://schemas.openxmlformats.org/officeDocument/2006/relationships/hyperlink" Target="http://www.geelongdataexchange.com.au/pages/projectsv2/"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27882743173413"/>
          <c:y val="0.10416482553296291"/>
          <c:w val="0.56232127420410571"/>
          <c:h val="0.73743236097327758"/>
        </c:manualLayout>
      </c:layout>
      <c:doughnutChart>
        <c:varyColors val="1"/>
        <c:dLbls>
          <c:showLegendKey val="0"/>
          <c:showVal val="0"/>
          <c:showCatName val="0"/>
          <c:showSerName val="0"/>
          <c:showPercent val="0"/>
          <c:showBubbleSize val="0"/>
          <c:showLeaderLines val="0"/>
        </c:dLbls>
        <c:firstSliceAng val="0"/>
        <c:holeSize val="75"/>
      </c:doughnut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Tot Liabilities</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4BF7-443C-A6A4-792D4FC23D36}"/>
              </c:ext>
            </c:extLst>
          </c:dPt>
          <c:dPt>
            <c:idx val="1"/>
            <c:invertIfNegative val="0"/>
            <c:bubble3D val="0"/>
            <c:spPr>
              <a:solidFill>
                <a:srgbClr val="7BA7AE"/>
              </a:solidFill>
              <a:ln>
                <a:noFill/>
              </a:ln>
              <a:effectLst/>
            </c:spPr>
            <c:extLst>
              <c:ext xmlns:c16="http://schemas.microsoft.com/office/drawing/2014/chart" uri="{C3380CC4-5D6E-409C-BE32-E72D297353CC}">
                <c16:uniqueId val="{00000003-4BF7-443C-A6A4-792D4FC23D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Sheet1!$C$1:$G$1</c:f>
              <c:strCache>
                <c:ptCount val="4"/>
                <c:pt idx="0">
                  <c:v>2020–21</c:v>
                </c:pt>
                <c:pt idx="1">
                  <c:v>2021‒22</c:v>
                </c:pt>
                <c:pt idx="2">
                  <c:v>2022–23
*restated</c:v>
                </c:pt>
                <c:pt idx="3">
                  <c:v>2023–24</c:v>
                </c:pt>
              </c:strCache>
              <c:extLst/>
            </c:strRef>
          </c:cat>
          <c:val>
            <c:numRef>
              <c:f>Sheet1!$C$2:$G$2</c:f>
              <c:numCache>
                <c:formatCode>#,##0.0</c:formatCode>
                <c:ptCount val="4"/>
                <c:pt idx="0">
                  <c:v>243.2</c:v>
                </c:pt>
                <c:pt idx="1">
                  <c:v>277.5</c:v>
                </c:pt>
                <c:pt idx="2" formatCode="General">
                  <c:v>280.3</c:v>
                </c:pt>
                <c:pt idx="3" formatCode="General">
                  <c:v>334.3</c:v>
                </c:pt>
              </c:numCache>
              <c:extLst/>
            </c:numRef>
          </c:val>
          <c:extLst>
            <c:ext xmlns:c16="http://schemas.microsoft.com/office/drawing/2014/chart" uri="{C3380CC4-5D6E-409C-BE32-E72D297353CC}">
              <c16:uniqueId val="{00000004-4BF7-443C-A6A4-792D4FC23D36}"/>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Loans</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A414-40A3-88A4-21EDCC15474B}"/>
              </c:ext>
            </c:extLst>
          </c:dPt>
          <c:dPt>
            <c:idx val="1"/>
            <c:invertIfNegative val="0"/>
            <c:bubble3D val="0"/>
            <c:spPr>
              <a:solidFill>
                <a:srgbClr val="7BA7AE"/>
              </a:solidFill>
              <a:ln>
                <a:noFill/>
              </a:ln>
              <a:effectLst/>
            </c:spPr>
            <c:extLst>
              <c:ext xmlns:c16="http://schemas.microsoft.com/office/drawing/2014/chart" uri="{C3380CC4-5D6E-409C-BE32-E72D297353CC}">
                <c16:uniqueId val="{00000003-A414-40A3-88A4-21EDCC15474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c:v>
                </c:pt>
                <c:pt idx="2">
                  <c:v>2022–23</c:v>
                </c:pt>
                <c:pt idx="3">
                  <c:v>2023–24</c:v>
                </c:pt>
              </c:strCache>
            </c:strRef>
          </c:cat>
          <c:val>
            <c:numRef>
              <c:f>Sheet1!$C$2:$F$2</c:f>
              <c:numCache>
                <c:formatCode>#,##0.0</c:formatCode>
                <c:ptCount val="4"/>
                <c:pt idx="0">
                  <c:v>117.1</c:v>
                </c:pt>
                <c:pt idx="1">
                  <c:v>140.1</c:v>
                </c:pt>
                <c:pt idx="2" formatCode="General">
                  <c:v>127</c:v>
                </c:pt>
                <c:pt idx="3" formatCode="General">
                  <c:v>185</c:v>
                </c:pt>
              </c:numCache>
            </c:numRef>
          </c:val>
          <c:extLst>
            <c:ext xmlns:c16="http://schemas.microsoft.com/office/drawing/2014/chart" uri="{C3380CC4-5D6E-409C-BE32-E72D297353CC}">
              <c16:uniqueId val="{00000004-A414-40A3-88A4-21EDCC15474B}"/>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Debt commitment</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49AE-466B-B49A-FC0CA7A4D7C5}"/>
              </c:ext>
            </c:extLst>
          </c:dPt>
          <c:dPt>
            <c:idx val="1"/>
            <c:invertIfNegative val="0"/>
            <c:bubble3D val="0"/>
            <c:spPr>
              <a:solidFill>
                <a:srgbClr val="7BA7AE"/>
              </a:solidFill>
              <a:ln>
                <a:noFill/>
              </a:ln>
              <a:effectLst/>
            </c:spPr>
            <c:extLst>
              <c:ext xmlns:c16="http://schemas.microsoft.com/office/drawing/2014/chart" uri="{C3380CC4-5D6E-409C-BE32-E72D297353CC}">
                <c16:uniqueId val="{00000003-49AE-466B-B49A-FC0CA7A4D7C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c:v>
                </c:pt>
                <c:pt idx="2">
                  <c:v>2022–23</c:v>
                </c:pt>
                <c:pt idx="3">
                  <c:v>2023–24</c:v>
                </c:pt>
              </c:strCache>
            </c:strRef>
          </c:cat>
          <c:val>
            <c:numRef>
              <c:f>Sheet1!$C$2:$F$2</c:f>
              <c:numCache>
                <c:formatCode>#,##0.00</c:formatCode>
                <c:ptCount val="4"/>
                <c:pt idx="0">
                  <c:v>4.84</c:v>
                </c:pt>
                <c:pt idx="1">
                  <c:v>5.29</c:v>
                </c:pt>
                <c:pt idx="2" formatCode="General">
                  <c:v>4.57</c:v>
                </c:pt>
                <c:pt idx="3" formatCode="General">
                  <c:v>6.9</c:v>
                </c:pt>
              </c:numCache>
            </c:numRef>
          </c:val>
          <c:extLst>
            <c:ext xmlns:c16="http://schemas.microsoft.com/office/drawing/2014/chart" uri="{C3380CC4-5D6E-409C-BE32-E72D297353CC}">
              <c16:uniqueId val="{00000004-49AE-466B-B49A-FC0CA7A4D7C5}"/>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Ratepayer equity</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EB31-47E0-8666-E99F321A0AD2}"/>
              </c:ext>
            </c:extLst>
          </c:dPt>
          <c:dPt>
            <c:idx val="1"/>
            <c:invertIfNegative val="0"/>
            <c:bubble3D val="0"/>
            <c:spPr>
              <a:solidFill>
                <a:srgbClr val="7BA7AE"/>
              </a:solidFill>
              <a:ln>
                <a:noFill/>
              </a:ln>
              <a:effectLst/>
            </c:spPr>
            <c:extLst>
              <c:ext xmlns:c16="http://schemas.microsoft.com/office/drawing/2014/chart" uri="{C3380CC4-5D6E-409C-BE32-E72D297353CC}">
                <c16:uniqueId val="{00000003-EB31-47E0-8666-E99F321A0AD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Sheet1!$C$1:$G$1</c:f>
              <c:strCache>
                <c:ptCount val="4"/>
                <c:pt idx="0">
                  <c:v>2020–21</c:v>
                </c:pt>
                <c:pt idx="1">
                  <c:v>2021‒22
*restated</c:v>
                </c:pt>
                <c:pt idx="2">
                  <c:v>2022–23
*restated</c:v>
                </c:pt>
                <c:pt idx="3">
                  <c:v>2023–24
</c:v>
                </c:pt>
              </c:strCache>
              <c:extLst/>
            </c:strRef>
          </c:cat>
          <c:val>
            <c:numRef>
              <c:f>Sheet1!$C$2:$G$2</c:f>
              <c:numCache>
                <c:formatCode>#,##0.0</c:formatCode>
                <c:ptCount val="4"/>
                <c:pt idx="0">
                  <c:v>3074.1</c:v>
                </c:pt>
                <c:pt idx="1">
                  <c:v>4276.8999999999996</c:v>
                </c:pt>
                <c:pt idx="2" formatCode="#,##0.00">
                  <c:v>4616.8999999999996</c:v>
                </c:pt>
                <c:pt idx="3" formatCode="#,##0.00">
                  <c:v>4796.8</c:v>
                </c:pt>
              </c:numCache>
              <c:extLst/>
            </c:numRef>
          </c:val>
          <c:extLst>
            <c:ext xmlns:c16="http://schemas.microsoft.com/office/drawing/2014/chart" uri="{C3380CC4-5D6E-409C-BE32-E72D297353CC}">
              <c16:uniqueId val="{00000004-EB31-47E0-8666-E99F321A0AD2}"/>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US" sz="1050" b="1" cap="all" baseline="0"/>
              <a:t>2023-24 </a:t>
            </a:r>
            <a:br>
              <a:rPr lang="en-US" sz="1050" b="1" cap="all" baseline="0"/>
            </a:br>
            <a:r>
              <a:rPr lang="en-US" sz="1050" b="1" cap="all" baseline="0"/>
              <a:t>engagements </a:t>
            </a:r>
            <a:br>
              <a:rPr lang="en-US" sz="1050" b="1" cap="all" baseline="0"/>
            </a:br>
            <a:r>
              <a:rPr lang="en-US" sz="1050" b="1" cap="all" baseline="0"/>
              <a:t>by ward* </a:t>
            </a:r>
          </a:p>
        </c:rich>
      </c:tx>
      <c:layout>
        <c:manualLayout>
          <c:xMode val="edge"/>
          <c:yMode val="edge"/>
          <c:x val="0.19714908330185663"/>
          <c:y val="0.26117286974792037"/>
        </c:manualLayout>
      </c:layout>
      <c:overlay val="1"/>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9838355076464151E-2"/>
          <c:y val="5.1537175556711544E-3"/>
          <c:w val="0.6947366277491176"/>
          <c:h val="0.83081905998863548"/>
        </c:manualLayout>
      </c:layout>
      <c:doughnutChart>
        <c:varyColors val="1"/>
        <c:ser>
          <c:idx val="0"/>
          <c:order val="0"/>
          <c:tx>
            <c:strRef>
              <c:f>Sheet1!$B$1</c:f>
              <c:strCache>
                <c:ptCount val="1"/>
                <c:pt idx="0">
                  <c:v>How we are engaging</c:v>
                </c:pt>
              </c:strCache>
            </c:strRef>
          </c:tx>
          <c:dPt>
            <c:idx val="0"/>
            <c:bubble3D val="0"/>
            <c:spPr>
              <a:solidFill>
                <a:srgbClr val="002060"/>
              </a:solidFill>
              <a:ln w="19050" cmpd="tri">
                <a:solidFill>
                  <a:srgbClr val="002060"/>
                </a:solidFill>
              </a:ln>
              <a:effectLst/>
            </c:spPr>
            <c:extLst>
              <c:ext xmlns:c16="http://schemas.microsoft.com/office/drawing/2014/chart" uri="{C3380CC4-5D6E-409C-BE32-E72D297353CC}">
                <c16:uniqueId val="{00000001-E3E8-4323-84ED-B5D6C1DD7052}"/>
              </c:ext>
            </c:extLst>
          </c:dPt>
          <c:dPt>
            <c:idx val="1"/>
            <c:bubble3D val="0"/>
            <c:spPr>
              <a:solidFill>
                <a:srgbClr val="00B050"/>
              </a:solidFill>
              <a:ln w="19050" cmpd="tri">
                <a:solidFill>
                  <a:srgbClr val="00B050"/>
                </a:solidFill>
              </a:ln>
              <a:effectLst/>
            </c:spPr>
            <c:extLst>
              <c:ext xmlns:c16="http://schemas.microsoft.com/office/drawing/2014/chart" uri="{C3380CC4-5D6E-409C-BE32-E72D297353CC}">
                <c16:uniqueId val="{00000003-E3E8-4323-84ED-B5D6C1DD7052}"/>
              </c:ext>
            </c:extLst>
          </c:dPt>
          <c:dPt>
            <c:idx val="2"/>
            <c:bubble3D val="0"/>
            <c:spPr>
              <a:solidFill>
                <a:srgbClr val="00B0F0"/>
              </a:solidFill>
              <a:ln w="19050" cmpd="tri">
                <a:solidFill>
                  <a:srgbClr val="00B0F0"/>
                </a:solidFill>
              </a:ln>
              <a:effectLst/>
            </c:spPr>
            <c:extLst>
              <c:ext xmlns:c16="http://schemas.microsoft.com/office/drawing/2014/chart" uri="{C3380CC4-5D6E-409C-BE32-E72D297353CC}">
                <c16:uniqueId val="{00000005-E3E8-4323-84ED-B5D6C1DD7052}"/>
              </c:ext>
            </c:extLst>
          </c:dPt>
          <c:dPt>
            <c:idx val="3"/>
            <c:bubble3D val="0"/>
            <c:spPr>
              <a:solidFill>
                <a:srgbClr val="0070C0"/>
              </a:solidFill>
              <a:ln w="19050" cmpd="tri">
                <a:solidFill>
                  <a:srgbClr val="0070C0"/>
                </a:solidFill>
              </a:ln>
              <a:effectLst/>
            </c:spPr>
            <c:extLst>
              <c:ext xmlns:c16="http://schemas.microsoft.com/office/drawing/2014/chart" uri="{C3380CC4-5D6E-409C-BE32-E72D297353CC}">
                <c16:uniqueId val="{00000007-E3E8-4323-84ED-B5D6C1DD7052}"/>
              </c:ext>
            </c:extLst>
          </c:dPt>
          <c:dPt>
            <c:idx val="4"/>
            <c:bubble3D val="0"/>
            <c:spPr>
              <a:solidFill>
                <a:srgbClr val="7030A0"/>
              </a:solidFill>
              <a:ln w="19050" cmpd="tri">
                <a:solidFill>
                  <a:srgbClr val="7030A0"/>
                </a:solidFill>
              </a:ln>
              <a:effectLst/>
            </c:spPr>
            <c:extLst>
              <c:ext xmlns:c16="http://schemas.microsoft.com/office/drawing/2014/chart" uri="{C3380CC4-5D6E-409C-BE32-E72D297353CC}">
                <c16:uniqueId val="{00000009-E3E8-4323-84ED-B5D6C1DD7052}"/>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E3E8-4323-84ED-B5D6C1DD7052}"/>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E3E8-4323-84ED-B5D6C1DD7052}"/>
                </c:ext>
              </c:extLst>
            </c:dLbl>
            <c:dLbl>
              <c:idx val="2"/>
              <c:layout>
                <c:manualLayout>
                  <c:x val="-5.9040590405904057E-2"/>
                  <c:y val="6.5746219592373437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3E8-4323-84ED-B5D6C1DD7052}"/>
                </c:ext>
              </c:extLst>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E3E8-4323-84ED-B5D6C1DD7052}"/>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E3E8-4323-84ED-B5D6C1DD705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All wards</c:v>
                </c:pt>
                <c:pt idx="1">
                  <c:v>Brownbill</c:v>
                </c:pt>
                <c:pt idx="2">
                  <c:v>Bellarine</c:v>
                </c:pt>
                <c:pt idx="3">
                  <c:v>Kardinia</c:v>
                </c:pt>
                <c:pt idx="4">
                  <c:v>Windermere</c:v>
                </c:pt>
              </c:strCache>
            </c:strRef>
          </c:cat>
          <c:val>
            <c:numRef>
              <c:f>Sheet1!$B$2:$B$6</c:f>
              <c:numCache>
                <c:formatCode>General</c:formatCode>
                <c:ptCount val="5"/>
                <c:pt idx="0">
                  <c:v>35</c:v>
                </c:pt>
                <c:pt idx="1">
                  <c:v>27</c:v>
                </c:pt>
                <c:pt idx="2">
                  <c:v>2</c:v>
                </c:pt>
                <c:pt idx="3">
                  <c:v>12</c:v>
                </c:pt>
                <c:pt idx="4">
                  <c:v>24</c:v>
                </c:pt>
              </c:numCache>
            </c:numRef>
          </c:val>
          <c:extLst>
            <c:ext xmlns:c16="http://schemas.microsoft.com/office/drawing/2014/chart" uri="{C3380CC4-5D6E-409C-BE32-E72D297353CC}">
              <c16:uniqueId val="{0000000A-E3E8-4323-84ED-B5D6C1DD7052}"/>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layout>
        <c:manualLayout>
          <c:xMode val="edge"/>
          <c:yMode val="edge"/>
          <c:x val="0.70261634269886009"/>
          <c:y val="6.1000136368457483E-2"/>
          <c:w val="0.29738365730113991"/>
          <c:h val="0.796863335869998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AU" sz="1050" b="1" cap="all" baseline="0"/>
              <a:t>How we are </a:t>
            </a:r>
            <a:br>
              <a:rPr lang="en-AU" sz="1050" b="1" cap="all" baseline="0"/>
            </a:br>
            <a:r>
              <a:rPr lang="en-AU" sz="1050" b="1" cap="all" baseline="0"/>
              <a:t>engaging</a:t>
            </a:r>
          </a:p>
        </c:rich>
      </c:tx>
      <c:layout>
        <c:manualLayout>
          <c:xMode val="edge"/>
          <c:yMode val="edge"/>
          <c:x val="0.24447886141576827"/>
          <c:y val="0.4090122445101602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069689564666471E-2"/>
          <c:y val="0.12107097437562574"/>
          <c:w val="0.66025386912842787"/>
          <c:h val="0.78958194658657355"/>
        </c:manualLayout>
      </c:layout>
      <c:doughnutChart>
        <c:varyColors val="1"/>
        <c:ser>
          <c:idx val="0"/>
          <c:order val="0"/>
          <c:tx>
            <c:strRef>
              <c:f>Sheet1!$B$1</c:f>
              <c:strCache>
                <c:ptCount val="1"/>
                <c:pt idx="0">
                  <c:v>How we are engaging</c:v>
                </c:pt>
              </c:strCache>
            </c:strRef>
          </c:tx>
          <c:dPt>
            <c:idx val="0"/>
            <c:bubble3D val="0"/>
            <c:spPr>
              <a:solidFill>
                <a:srgbClr val="002060"/>
              </a:solidFill>
              <a:ln w="19050" cmpd="tri">
                <a:solidFill>
                  <a:srgbClr val="002060"/>
                </a:solidFill>
              </a:ln>
              <a:effectLst/>
            </c:spPr>
            <c:extLst>
              <c:ext xmlns:c16="http://schemas.microsoft.com/office/drawing/2014/chart" uri="{C3380CC4-5D6E-409C-BE32-E72D297353CC}">
                <c16:uniqueId val="{00000001-A2F5-481F-A80B-4A49FA7218A7}"/>
              </c:ext>
            </c:extLst>
          </c:dPt>
          <c:dPt>
            <c:idx val="1"/>
            <c:bubble3D val="0"/>
            <c:spPr>
              <a:solidFill>
                <a:srgbClr val="00B0F0"/>
              </a:solidFill>
              <a:ln w="19050" cmpd="tri">
                <a:solidFill>
                  <a:srgbClr val="00B0F0"/>
                </a:solidFill>
              </a:ln>
              <a:effectLst/>
            </c:spPr>
            <c:extLst>
              <c:ext xmlns:c16="http://schemas.microsoft.com/office/drawing/2014/chart" uri="{C3380CC4-5D6E-409C-BE32-E72D297353CC}">
                <c16:uniqueId val="{00000003-A2F5-481F-A80B-4A49FA7218A7}"/>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Hybrid</c:v>
                </c:pt>
                <c:pt idx="1">
                  <c:v>Online</c:v>
                </c:pt>
              </c:strCache>
            </c:strRef>
          </c:cat>
          <c:val>
            <c:numRef>
              <c:f>Sheet1!$B$2:$B$3</c:f>
              <c:numCache>
                <c:formatCode>General</c:formatCode>
                <c:ptCount val="2"/>
                <c:pt idx="0">
                  <c:v>57</c:v>
                </c:pt>
                <c:pt idx="1">
                  <c:v>43</c:v>
                </c:pt>
              </c:numCache>
            </c:numRef>
          </c:val>
          <c:extLst>
            <c:ext xmlns:c16="http://schemas.microsoft.com/office/drawing/2014/chart" uri="{C3380CC4-5D6E-409C-BE32-E72D297353CC}">
              <c16:uniqueId val="{00000004-A2F5-481F-A80B-4A49FA7218A7}"/>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layout>
        <c:manualLayout>
          <c:xMode val="edge"/>
          <c:yMode val="edge"/>
          <c:x val="0.76657706579780971"/>
          <c:y val="0.40463836350353111"/>
          <c:w val="0.23121639967417862"/>
          <c:h val="0.231960386394999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Net result</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D59F-4979-A878-77D63B61F1FD}"/>
              </c:ext>
            </c:extLst>
          </c:dPt>
          <c:dPt>
            <c:idx val="1"/>
            <c:invertIfNegative val="0"/>
            <c:bubble3D val="0"/>
            <c:spPr>
              <a:solidFill>
                <a:srgbClr val="7BA7AE"/>
              </a:solidFill>
              <a:ln>
                <a:noFill/>
              </a:ln>
              <a:effectLst/>
            </c:spPr>
            <c:extLst>
              <c:ext xmlns:c16="http://schemas.microsoft.com/office/drawing/2014/chart" uri="{C3380CC4-5D6E-409C-BE32-E72D297353CC}">
                <c16:uniqueId val="{00000003-D59F-4979-A878-77D63B61F1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
*restated</c:v>
                </c:pt>
                <c:pt idx="2">
                  <c:v>2022–23</c:v>
                </c:pt>
                <c:pt idx="3">
                  <c:v>2023–24</c:v>
                </c:pt>
              </c:strCache>
            </c:strRef>
          </c:cat>
          <c:val>
            <c:numRef>
              <c:f>Sheet1!$C$2:$F$2</c:f>
              <c:numCache>
                <c:formatCode>General</c:formatCode>
                <c:ptCount val="4"/>
                <c:pt idx="0">
                  <c:v>141.6</c:v>
                </c:pt>
                <c:pt idx="1">
                  <c:v>184.6</c:v>
                </c:pt>
                <c:pt idx="2">
                  <c:v>154.6</c:v>
                </c:pt>
                <c:pt idx="3">
                  <c:v>81.7</c:v>
                </c:pt>
              </c:numCache>
            </c:numRef>
          </c:val>
          <c:extLst>
            <c:ext xmlns:c16="http://schemas.microsoft.com/office/drawing/2014/chart" uri="{C3380CC4-5D6E-409C-BE32-E72D297353CC}">
              <c16:uniqueId val="{00000004-D59F-4979-A878-77D63B61F1FD}"/>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Total comp</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0E88-44DF-A4BD-40E5EF1037B5}"/>
              </c:ext>
            </c:extLst>
          </c:dPt>
          <c:dPt>
            <c:idx val="1"/>
            <c:invertIfNegative val="0"/>
            <c:bubble3D val="0"/>
            <c:spPr>
              <a:solidFill>
                <a:srgbClr val="7BA7AE"/>
              </a:solidFill>
              <a:ln>
                <a:noFill/>
              </a:ln>
              <a:effectLst/>
            </c:spPr>
            <c:extLst>
              <c:ext xmlns:c16="http://schemas.microsoft.com/office/drawing/2014/chart" uri="{C3380CC4-5D6E-409C-BE32-E72D297353CC}">
                <c16:uniqueId val="{00000003-0E88-44DF-A4BD-40E5EF1037B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
*restated</c:v>
                </c:pt>
                <c:pt idx="2">
                  <c:v>2022–23</c:v>
                </c:pt>
                <c:pt idx="3">
                  <c:v>2023–24</c:v>
                </c:pt>
              </c:strCache>
            </c:strRef>
          </c:cat>
          <c:val>
            <c:numRef>
              <c:f>Sheet1!$C$2:$F$2</c:f>
              <c:numCache>
                <c:formatCode>#,##0.0</c:formatCode>
                <c:ptCount val="4"/>
                <c:pt idx="0">
                  <c:v>350.3</c:v>
                </c:pt>
                <c:pt idx="1">
                  <c:v>1037.5</c:v>
                </c:pt>
                <c:pt idx="2" formatCode="General">
                  <c:v>373.6</c:v>
                </c:pt>
                <c:pt idx="3" formatCode="General">
                  <c:v>179.9</c:v>
                </c:pt>
              </c:numCache>
            </c:numRef>
          </c:val>
          <c:extLst>
            <c:ext xmlns:c16="http://schemas.microsoft.com/office/drawing/2014/chart" uri="{C3380CC4-5D6E-409C-BE32-E72D297353CC}">
              <c16:uniqueId val="{00000004-0E88-44DF-A4BD-40E5EF1037B5}"/>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Recurrent Op</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ABF1-4E80-A7CD-F057DB9E4988}"/>
              </c:ext>
            </c:extLst>
          </c:dPt>
          <c:dPt>
            <c:idx val="1"/>
            <c:invertIfNegative val="0"/>
            <c:bubble3D val="0"/>
            <c:spPr>
              <a:solidFill>
                <a:srgbClr val="7BA7AE"/>
              </a:solidFill>
              <a:ln>
                <a:noFill/>
              </a:ln>
              <a:effectLst/>
            </c:spPr>
            <c:extLst>
              <c:ext xmlns:c16="http://schemas.microsoft.com/office/drawing/2014/chart" uri="{C3380CC4-5D6E-409C-BE32-E72D297353CC}">
                <c16:uniqueId val="{00000003-ABF1-4E80-A7CD-F057DB9E4988}"/>
              </c:ext>
            </c:extLst>
          </c:dPt>
          <c:dLbls>
            <c:dLbl>
              <c:idx val="3"/>
              <c:layout>
                <c:manualLayout>
                  <c:x val="-4.8786437370411028E-3"/>
                  <c:y val="8.064476441452891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4666422734479811E-2"/>
                      <c:h val="0.17484918719837436"/>
                    </c:manualLayout>
                  </c15:layout>
                </c:ext>
                <c:ext xmlns:c16="http://schemas.microsoft.com/office/drawing/2014/chart" uri="{C3380CC4-5D6E-409C-BE32-E72D297353CC}">
                  <c16:uniqueId val="{00000004-ABF1-4E80-A7CD-F057DB9E49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
*restated</c:v>
                </c:pt>
                <c:pt idx="2">
                  <c:v>2022–23</c:v>
                </c:pt>
                <c:pt idx="3">
                  <c:v>2023–24</c:v>
                </c:pt>
              </c:strCache>
            </c:strRef>
          </c:cat>
          <c:val>
            <c:numRef>
              <c:f>Sheet1!$C$2:$F$2</c:f>
              <c:numCache>
                <c:formatCode>#,##0.0</c:formatCode>
                <c:ptCount val="4"/>
                <c:pt idx="0">
                  <c:v>-9.4</c:v>
                </c:pt>
                <c:pt idx="1">
                  <c:v>10.6</c:v>
                </c:pt>
                <c:pt idx="2" formatCode="General">
                  <c:v>4.7</c:v>
                </c:pt>
                <c:pt idx="3" formatCode="General">
                  <c:v>-17.600000000000001</c:v>
                </c:pt>
              </c:numCache>
            </c:numRef>
          </c:val>
          <c:extLst>
            <c:ext xmlns:c16="http://schemas.microsoft.com/office/drawing/2014/chart" uri="{C3380CC4-5D6E-409C-BE32-E72D297353CC}">
              <c16:uniqueId val="{00000005-ABF1-4E80-A7CD-F057DB9E4988}"/>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Total Assets</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29F1-42DA-96D4-DE1F9B79C29B}"/>
              </c:ext>
            </c:extLst>
          </c:dPt>
          <c:dPt>
            <c:idx val="1"/>
            <c:invertIfNegative val="0"/>
            <c:bubble3D val="0"/>
            <c:spPr>
              <a:solidFill>
                <a:srgbClr val="7BA7AE"/>
              </a:solidFill>
              <a:ln>
                <a:noFill/>
              </a:ln>
              <a:effectLst/>
            </c:spPr>
            <c:extLst>
              <c:ext xmlns:c16="http://schemas.microsoft.com/office/drawing/2014/chart" uri="{C3380CC4-5D6E-409C-BE32-E72D297353CC}">
                <c16:uniqueId val="{00000003-29F1-42DA-96D4-DE1F9B79C2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
*restated</c:v>
                </c:pt>
                <c:pt idx="2">
                  <c:v>2022–23
*restated</c:v>
                </c:pt>
                <c:pt idx="3">
                  <c:v>2023–24</c:v>
                </c:pt>
              </c:strCache>
              <c:extLst/>
            </c:strRef>
          </c:cat>
          <c:val>
            <c:numRef>
              <c:f>Sheet1!$C$2:$F$2</c:f>
              <c:numCache>
                <c:formatCode>#,##0.0</c:formatCode>
                <c:ptCount val="4"/>
                <c:pt idx="0">
                  <c:v>3354.7</c:v>
                </c:pt>
                <c:pt idx="1">
                  <c:v>4554.5</c:v>
                </c:pt>
                <c:pt idx="2" formatCode="#,##0.00">
                  <c:v>4897.2</c:v>
                </c:pt>
                <c:pt idx="3" formatCode="#,##0.00">
                  <c:v>5131.1000000000004</c:v>
                </c:pt>
              </c:numCache>
              <c:extLst/>
            </c:numRef>
          </c:val>
          <c:extLst>
            <c:ext xmlns:c16="http://schemas.microsoft.com/office/drawing/2014/chart" uri="{C3380CC4-5D6E-409C-BE32-E72D297353CC}">
              <c16:uniqueId val="{00000004-29F1-42DA-96D4-DE1F9B79C29B}"/>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393218685205512E-2"/>
          <c:y val="0.10185185185185185"/>
          <c:w val="0.94633491889254784"/>
          <c:h val="0.69189851268591429"/>
        </c:manualLayout>
      </c:layout>
      <c:barChart>
        <c:barDir val="col"/>
        <c:grouping val="clustered"/>
        <c:varyColors val="0"/>
        <c:ser>
          <c:idx val="0"/>
          <c:order val="0"/>
          <c:tx>
            <c:strRef>
              <c:f>Sheet1!$A$2</c:f>
              <c:strCache>
                <c:ptCount val="1"/>
                <c:pt idx="0">
                  <c:v>Investments</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4D35-4502-BCFE-D3F6C4452ABC}"/>
              </c:ext>
            </c:extLst>
          </c:dPt>
          <c:dPt>
            <c:idx val="1"/>
            <c:invertIfNegative val="0"/>
            <c:bubble3D val="0"/>
            <c:spPr>
              <a:solidFill>
                <a:srgbClr val="7BA7AE"/>
              </a:solidFill>
              <a:ln>
                <a:noFill/>
              </a:ln>
              <a:effectLst/>
            </c:spPr>
            <c:extLst>
              <c:ext xmlns:c16="http://schemas.microsoft.com/office/drawing/2014/chart" uri="{C3380CC4-5D6E-409C-BE32-E72D297353CC}">
                <c16:uniqueId val="{00000003-4D35-4502-BCFE-D3F6C4452A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c:v>
                </c:pt>
                <c:pt idx="2">
                  <c:v>2022–23</c:v>
                </c:pt>
                <c:pt idx="3">
                  <c:v>2023–24</c:v>
                </c:pt>
              </c:strCache>
            </c:strRef>
          </c:cat>
          <c:val>
            <c:numRef>
              <c:f>Sheet1!$C$2:$F$2</c:f>
              <c:numCache>
                <c:formatCode>#,##0.0</c:formatCode>
                <c:ptCount val="4"/>
                <c:pt idx="0">
                  <c:v>144</c:v>
                </c:pt>
                <c:pt idx="1">
                  <c:v>145.6</c:v>
                </c:pt>
                <c:pt idx="2" formatCode="General">
                  <c:v>138.1</c:v>
                </c:pt>
                <c:pt idx="3" formatCode="General">
                  <c:v>171.5</c:v>
                </c:pt>
              </c:numCache>
            </c:numRef>
          </c:val>
          <c:extLst>
            <c:ext xmlns:c16="http://schemas.microsoft.com/office/drawing/2014/chart" uri="{C3380CC4-5D6E-409C-BE32-E72D297353CC}">
              <c16:uniqueId val="{00000004-4D35-4502-BCFE-D3F6C4452ABC}"/>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Cap Program</c:v>
                </c:pt>
              </c:strCache>
            </c:strRef>
          </c:tx>
          <c:spPr>
            <a:solidFill>
              <a:schemeClr val="accent1"/>
            </a:solidFill>
            <a:ln>
              <a:noFill/>
            </a:ln>
            <a:effectLst/>
          </c:spPr>
          <c:invertIfNegative val="0"/>
          <c:dPt>
            <c:idx val="0"/>
            <c:invertIfNegative val="0"/>
            <c:bubble3D val="0"/>
            <c:spPr>
              <a:solidFill>
                <a:srgbClr val="03488E"/>
              </a:solidFill>
              <a:ln>
                <a:noFill/>
              </a:ln>
              <a:effectLst/>
            </c:spPr>
            <c:extLst>
              <c:ext xmlns:c16="http://schemas.microsoft.com/office/drawing/2014/chart" uri="{C3380CC4-5D6E-409C-BE32-E72D297353CC}">
                <c16:uniqueId val="{00000001-2246-4856-892E-DA5992745A6B}"/>
              </c:ext>
            </c:extLst>
          </c:dPt>
          <c:dPt>
            <c:idx val="1"/>
            <c:invertIfNegative val="0"/>
            <c:bubble3D val="0"/>
            <c:spPr>
              <a:solidFill>
                <a:srgbClr val="7BA7AE"/>
              </a:solidFill>
              <a:ln>
                <a:noFill/>
              </a:ln>
              <a:effectLst/>
            </c:spPr>
            <c:extLst>
              <c:ext xmlns:c16="http://schemas.microsoft.com/office/drawing/2014/chart" uri="{C3380CC4-5D6E-409C-BE32-E72D297353CC}">
                <c16:uniqueId val="{00000003-2246-4856-892E-DA5992745A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Sheet1!$C$1:$F$1</c:f>
              <c:strCache>
                <c:ptCount val="4"/>
                <c:pt idx="0">
                  <c:v>2020–21</c:v>
                </c:pt>
                <c:pt idx="1">
                  <c:v>2021‒22</c:v>
                </c:pt>
                <c:pt idx="2">
                  <c:v>2022–23</c:v>
                </c:pt>
                <c:pt idx="3">
                  <c:v>2023–24</c:v>
                </c:pt>
              </c:strCache>
            </c:strRef>
          </c:cat>
          <c:val>
            <c:numRef>
              <c:f>Sheet1!$C$2:$F$2</c:f>
              <c:numCache>
                <c:formatCode>#,##0.0</c:formatCode>
                <c:ptCount val="4"/>
                <c:pt idx="0">
                  <c:v>121.2</c:v>
                </c:pt>
                <c:pt idx="1">
                  <c:v>195.7</c:v>
                </c:pt>
                <c:pt idx="2" formatCode="General">
                  <c:v>174.2</c:v>
                </c:pt>
                <c:pt idx="3" formatCode="General">
                  <c:v>139.5</c:v>
                </c:pt>
              </c:numCache>
            </c:numRef>
          </c:val>
          <c:extLst>
            <c:ext xmlns:c16="http://schemas.microsoft.com/office/drawing/2014/chart" uri="{C3380CC4-5D6E-409C-BE32-E72D297353CC}">
              <c16:uniqueId val="{00000004-2246-4856-892E-DA5992745A6B}"/>
            </c:ext>
          </c:extLst>
        </c:ser>
        <c:dLbls>
          <c:showLegendKey val="0"/>
          <c:showVal val="0"/>
          <c:showCatName val="0"/>
          <c:showSerName val="0"/>
          <c:showPercent val="0"/>
          <c:showBubbleSize val="0"/>
        </c:dLbls>
        <c:gapWidth val="219"/>
        <c:overlap val="-27"/>
        <c:axId val="687854840"/>
        <c:axId val="687854480"/>
      </c:barChart>
      <c:catAx>
        <c:axId val="6878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7854480"/>
        <c:crosses val="autoZero"/>
        <c:auto val="1"/>
        <c:lblAlgn val="ctr"/>
        <c:lblOffset val="100"/>
        <c:noMultiLvlLbl val="0"/>
      </c:catAx>
      <c:valAx>
        <c:axId val="68785448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8785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B1E57C-13B1-4A7C-8194-132F7775AFB0}" type="doc">
      <dgm:prSet loTypeId="urn:microsoft.com/office/officeart/2005/8/layout/orgChart1" loCatId="hierarchy" qsTypeId="urn:microsoft.com/office/officeart/2005/8/quickstyle/simple1" qsCatId="simple" csTypeId="urn:microsoft.com/office/officeart/2005/8/colors/accent1_5" csCatId="accent1" phldr="1"/>
      <dgm:spPr/>
      <dgm:t>
        <a:bodyPr/>
        <a:lstStyle/>
        <a:p>
          <a:endParaRPr lang="en-US"/>
        </a:p>
      </dgm:t>
    </dgm:pt>
    <dgm:pt modelId="{22031F1E-D8B6-49BC-A498-32310D2500BD}">
      <dgm:prSet phldrT="[Text]" custT="1"/>
      <dgm:spPr>
        <a:xfrm>
          <a:off x="2373623" y="168353"/>
          <a:ext cx="1136131" cy="414000"/>
        </a:xfrm>
        <a:prstGeom prst="roundRect">
          <a:avLst/>
        </a:prstGeom>
        <a:solidFill>
          <a:srgbClr val="03488E">
            <a:alpha val="8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b="1" baseline="-25000">
              <a:solidFill>
                <a:sysClr val="window" lastClr="FFFFFF"/>
              </a:solidFill>
              <a:latin typeface="Arial" panose="020B0604020202020204" pitchFamily="34" charset="0"/>
              <a:ea typeface="+mn-ea"/>
              <a:cs typeface="Arial" panose="020B0604020202020204" pitchFamily="34" charset="0"/>
            </a:rPr>
            <a:t>Chief Executive Office</a:t>
          </a:r>
        </a:p>
      </dgm:t>
    </dgm:pt>
    <dgm:pt modelId="{83211295-A195-40D2-8641-D94CC5327804}" type="parTrans" cxnId="{259DB619-B348-4395-B243-49F52DDAF7B8}">
      <dgm:prSet/>
      <dgm:spPr/>
      <dgm:t>
        <a:bodyPr/>
        <a:lstStyle/>
        <a:p>
          <a:endParaRPr lang="en-US" sz="1000"/>
        </a:p>
      </dgm:t>
    </dgm:pt>
    <dgm:pt modelId="{96D278FC-DDDE-42EB-9074-B6B1E0E4ECB9}" type="sibTrans" cxnId="{259DB619-B348-4395-B243-49F52DDAF7B8}">
      <dgm:prSet/>
      <dgm:spPr/>
      <dgm:t>
        <a:bodyPr/>
        <a:lstStyle/>
        <a:p>
          <a:endParaRPr lang="en-US" sz="1000"/>
        </a:p>
      </dgm:t>
    </dgm:pt>
    <dgm:pt modelId="{1C9C8E69-78BB-4945-9BF4-C343C9F80D2C}">
      <dgm:prSet phldrT="[Text]" custT="1"/>
      <dgm:spPr>
        <a:xfrm>
          <a:off x="4085"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b="1" baseline="-25000">
              <a:solidFill>
                <a:sysClr val="window" lastClr="FFFFFF"/>
              </a:solidFill>
              <a:latin typeface="Arial" panose="020B0604020202020204" pitchFamily="34" charset="0"/>
              <a:ea typeface="+mn-ea"/>
              <a:cs typeface="Arial" panose="020B0604020202020204" pitchFamily="34" charset="0"/>
            </a:rPr>
            <a:t>Placemaking</a:t>
          </a:r>
        </a:p>
      </dgm:t>
    </dgm:pt>
    <dgm:pt modelId="{721C35F7-2194-4AE6-899E-DF8FD7591D14}" type="parTrans" cxnId="{8CC13A54-ECB0-476E-ABB7-14A940FC320D}">
      <dgm:prSet/>
      <dgm:spPr>
        <a:xfrm>
          <a:off x="649016" y="582353"/>
          <a:ext cx="2292673" cy="298024"/>
        </a:xfrm>
        <a:custGeom>
          <a:avLst/>
          <a:gdLst/>
          <a:ahLst/>
          <a:cxnLst/>
          <a:rect l="0" t="0" r="0" b="0"/>
          <a:pathLst>
            <a:path>
              <a:moveTo>
                <a:pt x="2292673" y="0"/>
              </a:moveTo>
              <a:lnTo>
                <a:pt x="2292673" y="178730"/>
              </a:lnTo>
              <a:lnTo>
                <a:pt x="0" y="178730"/>
              </a:lnTo>
              <a:lnTo>
                <a:pt x="0" y="298024"/>
              </a:lnTo>
            </a:path>
          </a:pathLst>
        </a:custGeom>
        <a:noFill/>
        <a:ln w="12700" cap="flat" cmpd="sng" algn="ctr">
          <a:solidFill>
            <a:srgbClr val="4472C4">
              <a:tint val="90000"/>
              <a:hueOff val="0"/>
              <a:satOff val="0"/>
              <a:lumOff val="0"/>
              <a:alphaOff val="0"/>
            </a:srgbClr>
          </a:solidFill>
          <a:prstDash val="solid"/>
          <a:miter lim="800000"/>
        </a:ln>
        <a:effectLst/>
      </dgm:spPr>
      <dgm:t>
        <a:bodyPr/>
        <a:lstStyle/>
        <a:p>
          <a:endParaRPr lang="en-US" sz="1000"/>
        </a:p>
      </dgm:t>
    </dgm:pt>
    <dgm:pt modelId="{F3C4830E-08F9-4FC3-8AC5-D66D8928E956}" type="sibTrans" cxnId="{8CC13A54-ECB0-476E-ABB7-14A940FC320D}">
      <dgm:prSet/>
      <dgm:spPr/>
      <dgm:t>
        <a:bodyPr/>
        <a:lstStyle/>
        <a:p>
          <a:endParaRPr lang="en-US" sz="1000"/>
        </a:p>
      </dgm:t>
    </dgm:pt>
    <dgm:pt modelId="{FFDFF996-2393-40A4-9F8E-E9723F05D045}">
      <dgm:prSet phldrT="[Text]" custT="1"/>
      <dgm:spPr>
        <a:xfrm>
          <a:off x="4911897"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AU" sz="1000" b="1" baseline="-25000">
              <a:solidFill>
                <a:sysClr val="windowText" lastClr="000000"/>
              </a:solidFill>
              <a:latin typeface="Arial" panose="020B0604020202020204" pitchFamily="34" charset="0"/>
              <a:ea typeface="+mn-ea"/>
              <a:cs typeface="Arial" panose="020B0604020202020204" pitchFamily="34" charset="0"/>
            </a:rPr>
            <a:t>Council &amp; Executive Services</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FE403A5B-4BB6-4BFB-BBC1-83258806DAEE}" type="parTrans" cxnId="{43D01F91-FD0A-468F-B9C7-ECF25F01BDCE}">
      <dgm:prSet/>
      <dgm:spPr>
        <a:xfrm>
          <a:off x="4718418"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US" sz="1000"/>
        </a:p>
      </dgm:t>
    </dgm:pt>
    <dgm:pt modelId="{C7A97AEE-2548-427E-B5E8-D3F3C90A4D97}" type="sibTrans" cxnId="{43D01F91-FD0A-468F-B9C7-ECF25F01BDCE}">
      <dgm:prSet/>
      <dgm:spPr/>
      <dgm:t>
        <a:bodyPr/>
        <a:lstStyle/>
        <a:p>
          <a:endParaRPr lang="en-US" sz="1000"/>
        </a:p>
      </dgm:t>
    </dgm:pt>
    <dgm:pt modelId="{F37EAD3B-42FD-46B3-84A3-D0797F09E62F}">
      <dgm:prSet phldrT="[Text]" custT="1"/>
      <dgm:spPr>
        <a:xfrm>
          <a:off x="4911897"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Customer Service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C47497C3-9DB9-4A63-8284-643B3467212A}" type="parTrans" cxnId="{33E9B560-1D1A-4E6E-A6C1-E93BA67FD3A6}">
      <dgm:prSet/>
      <dgm:spPr>
        <a:xfrm>
          <a:off x="4718418"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US" sz="1000"/>
        </a:p>
      </dgm:t>
    </dgm:pt>
    <dgm:pt modelId="{374655F2-22FB-4F74-BB78-267689EF890B}" type="sibTrans" cxnId="{33E9B560-1D1A-4E6E-A6C1-E93BA67FD3A6}">
      <dgm:prSet/>
      <dgm:spPr/>
      <dgm:t>
        <a:bodyPr/>
        <a:lstStyle/>
        <a:p>
          <a:endParaRPr lang="en-US" sz="1000"/>
        </a:p>
      </dgm:t>
    </dgm:pt>
    <dgm:pt modelId="{3FBFE6E1-CDE2-4A9A-981F-1B8FC25EF912}">
      <dgm:prSet phldrT="[Text]" custT="1"/>
      <dgm:spPr>
        <a:xfrm>
          <a:off x="4589431"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AU" sz="1200" b="1" baseline="-25000">
              <a:solidFill>
                <a:sysClr val="window" lastClr="FFFFFF"/>
              </a:solidFill>
              <a:latin typeface="Arial" panose="020B0604020202020204" pitchFamily="34" charset="0"/>
              <a:ea typeface="+mn-ea"/>
              <a:cs typeface="Arial" panose="020B0604020202020204" pitchFamily="34" charset="0"/>
            </a:rPr>
            <a:t>Corporate Services</a:t>
          </a:r>
          <a:endParaRPr lang="en-US" sz="1200" b="1" baseline="-25000">
            <a:solidFill>
              <a:sysClr val="window" lastClr="FFFFFF"/>
            </a:solidFill>
            <a:latin typeface="Arial" panose="020B0604020202020204" pitchFamily="34" charset="0"/>
            <a:ea typeface="+mn-ea"/>
            <a:cs typeface="Arial" panose="020B0604020202020204" pitchFamily="34" charset="0"/>
          </a:endParaRPr>
        </a:p>
      </dgm:t>
    </dgm:pt>
    <dgm:pt modelId="{CD4CF30B-AD09-4A29-AB1D-6D88000CF8EF}" type="parTrans" cxnId="{5D7BFF0E-4422-4788-92C7-EDEEE5193005}">
      <dgm:prSet/>
      <dgm:spPr>
        <a:xfrm>
          <a:off x="2941689" y="582353"/>
          <a:ext cx="2292673" cy="298024"/>
        </a:xfrm>
        <a:custGeom>
          <a:avLst/>
          <a:gdLst/>
          <a:ahLst/>
          <a:cxnLst/>
          <a:rect l="0" t="0" r="0" b="0"/>
          <a:pathLst>
            <a:path>
              <a:moveTo>
                <a:pt x="0" y="0"/>
              </a:moveTo>
              <a:lnTo>
                <a:pt x="0" y="178730"/>
              </a:lnTo>
              <a:lnTo>
                <a:pt x="2292673" y="178730"/>
              </a:lnTo>
              <a:lnTo>
                <a:pt x="2292673" y="298024"/>
              </a:lnTo>
            </a:path>
          </a:pathLst>
        </a:custGeom>
        <a:noFill/>
        <a:ln w="12700" cap="flat" cmpd="sng" algn="ctr">
          <a:solidFill>
            <a:srgbClr val="4472C4">
              <a:tint val="90000"/>
              <a:hueOff val="0"/>
              <a:satOff val="0"/>
              <a:lumOff val="0"/>
              <a:alphaOff val="0"/>
            </a:srgbClr>
          </a:solidFill>
          <a:prstDash val="solid"/>
          <a:miter lim="800000"/>
        </a:ln>
        <a:effectLst/>
      </dgm:spPr>
      <dgm:t>
        <a:bodyPr/>
        <a:lstStyle/>
        <a:p>
          <a:endParaRPr lang="en-AU" sz="1000"/>
        </a:p>
      </dgm:t>
    </dgm:pt>
    <dgm:pt modelId="{D91CC777-A603-4948-86C8-15BE8F4C029D}" type="sibTrans" cxnId="{5D7BFF0E-4422-4788-92C7-EDEEE5193005}">
      <dgm:prSet/>
      <dgm:spPr/>
      <dgm:t>
        <a:bodyPr/>
        <a:lstStyle/>
        <a:p>
          <a:endParaRPr lang="en-AU" sz="1000"/>
        </a:p>
      </dgm:t>
    </dgm:pt>
    <dgm:pt modelId="{8B1F5C82-C32F-4E49-BB36-7A7653381522}">
      <dgm:prSet phldrT="[Text]" custT="1"/>
      <dgm:spPr>
        <a:xfrm>
          <a:off x="3060983"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200" b="1" baseline="-25000">
              <a:solidFill>
                <a:sysClr val="window" lastClr="FFFFFF"/>
              </a:solidFill>
              <a:latin typeface="Arial" panose="020B0604020202020204" pitchFamily="34" charset="0"/>
              <a:ea typeface="+mn-ea"/>
              <a:cs typeface="Arial" panose="020B0604020202020204" pitchFamily="34" charset="0"/>
            </a:rPr>
            <a:t>City Infrastructure</a:t>
          </a:r>
          <a:r>
            <a:rPr lang="en-US" sz="1200" b="1" baseline="-25000">
              <a:solidFill>
                <a:sysClr val="window" lastClr="FFFFFF"/>
              </a:solidFill>
              <a:latin typeface="Arial" panose="020B0604020202020204" pitchFamily="34" charset="0"/>
              <a:ea typeface="+mn-ea"/>
              <a:cs typeface="Arial" panose="020B0604020202020204" pitchFamily="34" charset="0"/>
            </a:rPr>
            <a:t> </a:t>
          </a:r>
        </a:p>
      </dgm:t>
    </dgm:pt>
    <dgm:pt modelId="{5167344F-E46F-4F5C-B7BC-EC102BDC8DFC}" type="parTrans" cxnId="{3382D4A1-67AC-49AD-B0EE-5756EFB0B89A}">
      <dgm:prSet/>
      <dgm:spPr>
        <a:xfrm>
          <a:off x="2941689" y="582353"/>
          <a:ext cx="764224" cy="298024"/>
        </a:xfrm>
        <a:custGeom>
          <a:avLst/>
          <a:gdLst/>
          <a:ahLst/>
          <a:cxnLst/>
          <a:rect l="0" t="0" r="0" b="0"/>
          <a:pathLst>
            <a:path>
              <a:moveTo>
                <a:pt x="0" y="0"/>
              </a:moveTo>
              <a:lnTo>
                <a:pt x="0" y="178730"/>
              </a:lnTo>
              <a:lnTo>
                <a:pt x="764224" y="178730"/>
              </a:lnTo>
              <a:lnTo>
                <a:pt x="764224" y="298024"/>
              </a:lnTo>
            </a:path>
          </a:pathLst>
        </a:custGeom>
        <a:noFill/>
        <a:ln w="12700" cap="flat" cmpd="sng" algn="ctr">
          <a:solidFill>
            <a:srgbClr val="4472C4">
              <a:tint val="90000"/>
              <a:hueOff val="0"/>
              <a:satOff val="0"/>
              <a:lumOff val="0"/>
              <a:alphaOff val="0"/>
            </a:srgbClr>
          </a:solidFill>
          <a:prstDash val="solid"/>
          <a:miter lim="800000"/>
        </a:ln>
        <a:effectLst/>
      </dgm:spPr>
      <dgm:t>
        <a:bodyPr/>
        <a:lstStyle/>
        <a:p>
          <a:endParaRPr lang="en-AU" sz="1000"/>
        </a:p>
      </dgm:t>
    </dgm:pt>
    <dgm:pt modelId="{FC74F1DB-F9CD-4F05-AB06-2AD12196F688}" type="sibTrans" cxnId="{3382D4A1-67AC-49AD-B0EE-5756EFB0B89A}">
      <dgm:prSet/>
      <dgm:spPr/>
      <dgm:t>
        <a:bodyPr/>
        <a:lstStyle/>
        <a:p>
          <a:endParaRPr lang="en-AU" sz="1000"/>
        </a:p>
      </dgm:t>
    </dgm:pt>
    <dgm:pt modelId="{6F9F7BFB-FE6B-4338-823C-09E5BB5FD486}">
      <dgm:prSet phldrT="[Text]" custT="1"/>
      <dgm:spPr>
        <a:xfrm>
          <a:off x="3383448"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Asset Management</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CFA2A564-3900-40E6-AD7D-1749DA7FDE73}" type="parTrans" cxnId="{BAB4BC1B-7983-46AF-A58C-4FBCAB1AA623}">
      <dgm:prSet/>
      <dgm:spPr>
        <a:xfrm>
          <a:off x="3189969"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sz="1000"/>
        </a:p>
      </dgm:t>
    </dgm:pt>
    <dgm:pt modelId="{17A0F661-B025-45B8-BA32-DFFC7F87687A}" type="sibTrans" cxnId="{BAB4BC1B-7983-46AF-A58C-4FBCAB1AA623}">
      <dgm:prSet/>
      <dgm:spPr/>
      <dgm:t>
        <a:bodyPr/>
        <a:lstStyle/>
        <a:p>
          <a:endParaRPr lang="en-AU" sz="1000"/>
        </a:p>
      </dgm:t>
    </dgm:pt>
    <dgm:pt modelId="{ABB3C2A1-7B98-4488-8A92-EC68B0F96AE4}">
      <dgm:prSet phldrT="[Text]" custT="1"/>
      <dgm:spPr>
        <a:xfrm>
          <a:off x="3383448"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Major Projects</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86E274A8-548A-401E-9C5E-B917EE28484A}" type="parTrans" cxnId="{3B74AC86-6407-4631-8017-503EE0646797}">
      <dgm:prSet/>
      <dgm:spPr>
        <a:xfrm>
          <a:off x="3189969"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sz="1000"/>
        </a:p>
      </dgm:t>
    </dgm:pt>
    <dgm:pt modelId="{3EE12B49-E331-4F65-86AC-2C23228ACED4}" type="sibTrans" cxnId="{3B74AC86-6407-4631-8017-503EE0646797}">
      <dgm:prSet/>
      <dgm:spPr/>
      <dgm:t>
        <a:bodyPr/>
        <a:lstStyle/>
        <a:p>
          <a:endParaRPr lang="en-AU" sz="1000"/>
        </a:p>
      </dgm:t>
    </dgm:pt>
    <dgm:pt modelId="{445E6A0C-41A5-42AB-89A5-F2CCD70EE004}">
      <dgm:prSet phldrT="[Text]" custT="1"/>
      <dgm:spPr>
        <a:xfrm>
          <a:off x="3383448"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Parks &amp; Natural Assets</a:t>
          </a:r>
        </a:p>
      </dgm:t>
    </dgm:pt>
    <dgm:pt modelId="{6D4CF683-F90F-4FD5-85CB-1025856E642D}" type="parTrans" cxnId="{42F7C074-49B2-49B4-A991-74C4E0328DC9}">
      <dgm:prSet/>
      <dgm:spPr>
        <a:xfrm>
          <a:off x="3189969"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sz="1000"/>
        </a:p>
      </dgm:t>
    </dgm:pt>
    <dgm:pt modelId="{A861DF20-E454-4E3A-BBCD-18A9AA9C63E0}" type="sibTrans" cxnId="{42F7C074-49B2-49B4-A991-74C4E0328DC9}">
      <dgm:prSet/>
      <dgm:spPr/>
      <dgm:t>
        <a:bodyPr/>
        <a:lstStyle/>
        <a:p>
          <a:endParaRPr lang="en-AU" sz="1000"/>
        </a:p>
      </dgm:t>
    </dgm:pt>
    <dgm:pt modelId="{6CBEC529-3E7E-4CB9-BDEE-65650033382B}">
      <dgm:prSet phldrT="[Text]" custT="1"/>
      <dgm:spPr>
        <a:xfrm>
          <a:off x="3383448"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City Works</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702F6131-6D8F-4FDE-BDC5-077044CA8D72}" type="parTrans" cxnId="{A7DADDF1-42F2-423A-82AF-60DFD0F51D52}">
      <dgm:prSet/>
      <dgm:spPr>
        <a:xfrm>
          <a:off x="3189969"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sz="1000"/>
        </a:p>
      </dgm:t>
    </dgm:pt>
    <dgm:pt modelId="{C2CECD6F-6836-4DFC-93E1-197A379A6654}" type="sibTrans" cxnId="{A7DADDF1-42F2-423A-82AF-60DFD0F51D52}">
      <dgm:prSet/>
      <dgm:spPr/>
      <dgm:t>
        <a:bodyPr/>
        <a:lstStyle/>
        <a:p>
          <a:endParaRPr lang="en-AU" sz="1000"/>
        </a:p>
      </dgm:t>
    </dgm:pt>
    <dgm:pt modelId="{D6058722-1B69-400C-9B88-35C9960723DA}">
      <dgm:prSet phldrT="[Text]" custT="1"/>
      <dgm:spPr>
        <a:xfrm>
          <a:off x="4915930" y="2926539"/>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Digital Information &amp; Technology</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823C021F-DE26-43B8-B6B5-310A183A7167}" type="parTrans" cxnId="{2F38F2C0-9063-4F5D-9880-388F13D699EB}">
      <dgm:prSet/>
      <dgm:spPr>
        <a:xfrm>
          <a:off x="4718418" y="1294378"/>
          <a:ext cx="197512" cy="1865746"/>
        </a:xfrm>
        <a:custGeom>
          <a:avLst/>
          <a:gdLst/>
          <a:ahLst/>
          <a:cxnLst/>
          <a:rect l="0" t="0" r="0" b="0"/>
          <a:pathLst>
            <a:path>
              <a:moveTo>
                <a:pt x="0" y="0"/>
              </a:moveTo>
              <a:lnTo>
                <a:pt x="0" y="1865746"/>
              </a:lnTo>
              <a:lnTo>
                <a:pt x="197512" y="1865746"/>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E744816E-7BAB-416C-848C-2C1027E2142B}" type="sibTrans" cxnId="{2F38F2C0-9063-4F5D-9880-388F13D699EB}">
      <dgm:prSet/>
      <dgm:spPr/>
      <dgm:t>
        <a:bodyPr/>
        <a:lstStyle/>
        <a:p>
          <a:endParaRPr lang="en-AU"/>
        </a:p>
      </dgm:t>
    </dgm:pt>
    <dgm:pt modelId="{9554BA64-70BA-45DB-8AF0-FDE1F71CCA45}">
      <dgm:prSet phldrT="[Text]" custT="1"/>
      <dgm:spPr>
        <a:xfrm>
          <a:off x="4911897"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Financial Services</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AB618067-1371-499A-BD20-E370BD65B35F}" type="parTrans" cxnId="{4218BBA9-1AA9-4145-871C-9E1ECD791491}">
      <dgm:prSet/>
      <dgm:spPr>
        <a:xfrm>
          <a:off x="4718418"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4D49E8E0-45B8-4614-B0BA-1DE3819AB576}" type="sibTrans" cxnId="{4218BBA9-1AA9-4145-871C-9E1ECD791491}">
      <dgm:prSet/>
      <dgm:spPr/>
      <dgm:t>
        <a:bodyPr/>
        <a:lstStyle/>
        <a:p>
          <a:endParaRPr lang="en-AU"/>
        </a:p>
      </dgm:t>
    </dgm:pt>
    <dgm:pt modelId="{BA753D58-E31B-4E24-AB30-29D64A893DC8}">
      <dgm:prSet phldrT="[Text]" custT="1"/>
      <dgm:spPr>
        <a:xfrm>
          <a:off x="3383448" y="2944484"/>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Civil Infrastructure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042E3076-FD5C-4C15-AEA5-58AEF3911B9B}" type="parTrans" cxnId="{1CE8AF0C-5A74-4C0D-8C5B-A30C432FF588}">
      <dgm:prSet/>
      <dgm:spPr>
        <a:xfrm>
          <a:off x="3189969" y="1294378"/>
          <a:ext cx="193479" cy="1883691"/>
        </a:xfrm>
        <a:custGeom>
          <a:avLst/>
          <a:gdLst/>
          <a:ahLst/>
          <a:cxnLst/>
          <a:rect l="0" t="0" r="0" b="0"/>
          <a:pathLst>
            <a:path>
              <a:moveTo>
                <a:pt x="0" y="0"/>
              </a:moveTo>
              <a:lnTo>
                <a:pt x="0" y="1883691"/>
              </a:lnTo>
              <a:lnTo>
                <a:pt x="193479" y="1883691"/>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68E9E280-E903-474F-A5D3-0F63FFC8EC67}" type="sibTrans" cxnId="{1CE8AF0C-5A74-4C0D-8C5B-A30C432FF588}">
      <dgm:prSet/>
      <dgm:spPr/>
      <dgm:t>
        <a:bodyPr/>
        <a:lstStyle/>
        <a:p>
          <a:endParaRPr lang="en-AU"/>
        </a:p>
      </dgm:t>
    </dgm:pt>
    <dgm:pt modelId="{14AAB506-FBE1-45EC-BBF7-D0BA5625DAF7}">
      <dgm:prSet phldrT="[Text]" custT="1"/>
      <dgm:spPr>
        <a:xfrm>
          <a:off x="1532534"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b="1" baseline="-25000">
              <a:solidFill>
                <a:sysClr val="window" lastClr="FFFFFF"/>
              </a:solidFill>
              <a:latin typeface="Arial" panose="020B0604020202020204" pitchFamily="34" charset="0"/>
              <a:ea typeface="+mn-ea"/>
              <a:cs typeface="Arial" panose="020B0604020202020204" pitchFamily="34" charset="0"/>
            </a:rPr>
            <a:t>City Life</a:t>
          </a:r>
        </a:p>
      </dgm:t>
    </dgm:pt>
    <dgm:pt modelId="{82D55AAD-97A5-4E58-80A5-9FD45908E2C3}" type="sibTrans" cxnId="{86AB7C2B-C46B-42DB-BD70-58D5CB146C07}">
      <dgm:prSet/>
      <dgm:spPr/>
      <dgm:t>
        <a:bodyPr/>
        <a:lstStyle/>
        <a:p>
          <a:endParaRPr lang="en-AU"/>
        </a:p>
      </dgm:t>
    </dgm:pt>
    <dgm:pt modelId="{BB62CF24-46B9-4246-848B-F20F134BE0CF}" type="parTrans" cxnId="{86AB7C2B-C46B-42DB-BD70-58D5CB146C07}">
      <dgm:prSet/>
      <dgm:spPr>
        <a:xfrm>
          <a:off x="2177465" y="582353"/>
          <a:ext cx="764224" cy="298024"/>
        </a:xfrm>
        <a:custGeom>
          <a:avLst/>
          <a:gdLst/>
          <a:ahLst/>
          <a:cxnLst/>
          <a:rect l="0" t="0" r="0" b="0"/>
          <a:pathLst>
            <a:path>
              <a:moveTo>
                <a:pt x="764224" y="0"/>
              </a:moveTo>
              <a:lnTo>
                <a:pt x="764224" y="178730"/>
              </a:lnTo>
              <a:lnTo>
                <a:pt x="0" y="178730"/>
              </a:lnTo>
              <a:lnTo>
                <a:pt x="0" y="298024"/>
              </a:lnTo>
            </a:path>
          </a:pathLst>
        </a:custGeom>
        <a:noFill/>
        <a:ln w="12700" cap="flat" cmpd="sng" algn="ctr">
          <a:solidFill>
            <a:srgbClr val="4472C4">
              <a:tint val="90000"/>
              <a:hueOff val="0"/>
              <a:satOff val="0"/>
              <a:lumOff val="0"/>
              <a:alphaOff val="0"/>
            </a:srgbClr>
          </a:solidFill>
          <a:prstDash val="solid"/>
          <a:miter lim="800000"/>
        </a:ln>
        <a:effectLst/>
      </dgm:spPr>
      <dgm:t>
        <a:bodyPr/>
        <a:lstStyle/>
        <a:p>
          <a:endParaRPr lang="en-AU"/>
        </a:p>
      </dgm:t>
    </dgm:pt>
    <dgm:pt modelId="{921EFC19-15F8-4112-BCA3-BFF26E6C8BF7}">
      <dgm:prSet custT="1"/>
      <dgm:spPr>
        <a:xfrm>
          <a:off x="1854999"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Community Care</a:t>
          </a:r>
        </a:p>
      </dgm:t>
    </dgm:pt>
    <dgm:pt modelId="{BB5C8A5B-BD12-4EC5-B18E-FCD9655146ED}" type="sibTrans" cxnId="{9A6323CE-A98E-4A75-B4D5-09B9ADD0D204}">
      <dgm:prSet/>
      <dgm:spPr/>
      <dgm:t>
        <a:bodyPr/>
        <a:lstStyle/>
        <a:p>
          <a:endParaRPr lang="en-AU"/>
        </a:p>
      </dgm:t>
    </dgm:pt>
    <dgm:pt modelId="{2DDE00E9-77D2-40BC-A3E0-533F1D88F915}" type="parTrans" cxnId="{9A6323CE-A98E-4A75-B4D5-09B9ADD0D204}">
      <dgm:prSet/>
      <dgm:spPr>
        <a:xfrm>
          <a:off x="1661520"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17C3FA2F-4FB1-47E6-9E3A-65ADC50223E2}">
      <dgm:prSet custT="1"/>
      <dgm:spPr>
        <a:xfrm>
          <a:off x="326551"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Business &amp; Industry Experience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19D88274-4D09-4B04-9F84-14A7ECE128D9}" type="parTrans" cxnId="{37BF09B6-DFE2-44E9-ABE7-48B5F46247F9}">
      <dgm:prSet/>
      <dgm:spPr>
        <a:xfrm>
          <a:off x="133071"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519E7FA0-3CC2-4593-86D9-1325640730A6}" type="sibTrans" cxnId="{37BF09B6-DFE2-44E9-ABE7-48B5F46247F9}">
      <dgm:prSet/>
      <dgm:spPr/>
      <dgm:t>
        <a:bodyPr/>
        <a:lstStyle/>
        <a:p>
          <a:endParaRPr lang="en-AU"/>
        </a:p>
      </dgm:t>
    </dgm:pt>
    <dgm:pt modelId="{7FA859AF-C11F-4FF9-A859-856B561F9521}">
      <dgm:prSet custT="1"/>
      <dgm:spPr>
        <a:xfrm>
          <a:off x="326551" y="2238725"/>
          <a:ext cx="1137471" cy="467171"/>
        </a:xfrm>
        <a:prstGeom prst="roundRect">
          <a:avLst/>
        </a:prstGeom>
        <a:solidFill>
          <a:srgbClr val="99D1DC">
            <a:alpha val="49804"/>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City Design</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1215659B-1F39-4EC8-A9DB-21EBEA94C5AE}" type="parTrans" cxnId="{1D496D63-377D-4638-934C-4C451E8CF682}">
      <dgm:prSet/>
      <dgm:spPr>
        <a:xfrm>
          <a:off x="133071"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FAD8D592-E76D-4B08-B725-0BC7071586F7}" type="sibTrans" cxnId="{1D496D63-377D-4638-934C-4C451E8CF682}">
      <dgm:prSet/>
      <dgm:spPr/>
      <dgm:t>
        <a:bodyPr/>
        <a:lstStyle/>
        <a:p>
          <a:endParaRPr lang="en-AU"/>
        </a:p>
      </dgm:t>
    </dgm:pt>
    <dgm:pt modelId="{EC0A60EB-28AE-4AB5-B67D-8CBA2293CEA0}">
      <dgm:prSet custT="1"/>
      <dgm:spPr>
        <a:xfrm>
          <a:off x="326551" y="2930827"/>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City Development</a:t>
          </a:r>
        </a:p>
      </dgm:t>
    </dgm:pt>
    <dgm:pt modelId="{4D046FA5-85AA-4ED2-A683-82C85E124591}" type="parTrans" cxnId="{9DDC38F2-F63E-4B65-8098-FA5CAAF0A121}">
      <dgm:prSet/>
      <dgm:spPr>
        <a:xfrm>
          <a:off x="133071" y="1294378"/>
          <a:ext cx="193479" cy="1870035"/>
        </a:xfrm>
        <a:custGeom>
          <a:avLst/>
          <a:gdLst/>
          <a:ahLst/>
          <a:cxnLst/>
          <a:rect l="0" t="0" r="0" b="0"/>
          <a:pathLst>
            <a:path>
              <a:moveTo>
                <a:pt x="0" y="0"/>
              </a:moveTo>
              <a:lnTo>
                <a:pt x="0" y="1870035"/>
              </a:lnTo>
              <a:lnTo>
                <a:pt x="193479" y="1870035"/>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65E03160-7D43-4EBC-A6F2-33AAF3A3C11F}" type="sibTrans" cxnId="{9DDC38F2-F63E-4B65-8098-FA5CAAF0A121}">
      <dgm:prSet/>
      <dgm:spPr/>
      <dgm:t>
        <a:bodyPr/>
        <a:lstStyle/>
        <a:p>
          <a:endParaRPr lang="en-AU"/>
        </a:p>
      </dgm:t>
    </dgm:pt>
    <dgm:pt modelId="{A0F86584-E726-4017-AE1F-F4E6A0C70B0D}">
      <dgm:prSet phldrT="[Text]" custT="1"/>
      <dgm:spPr>
        <a:xfrm>
          <a:off x="4911897" y="6473279"/>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People &amp; Culture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00BA235D-5E24-47FB-85EE-9FE70FEAEE9B}" type="parTrans" cxnId="{DF7EE95B-FC01-482D-A1EC-9449CD4DB18C}">
      <dgm:prSet/>
      <dgm:spPr>
        <a:xfrm>
          <a:off x="4718418" y="1294378"/>
          <a:ext cx="193479" cy="5412486"/>
        </a:xfrm>
        <a:custGeom>
          <a:avLst/>
          <a:gdLst/>
          <a:ahLst/>
          <a:cxnLst/>
          <a:rect l="0" t="0" r="0" b="0"/>
          <a:pathLst>
            <a:path>
              <a:moveTo>
                <a:pt x="0" y="0"/>
              </a:moveTo>
              <a:lnTo>
                <a:pt x="0" y="5412486"/>
              </a:lnTo>
              <a:lnTo>
                <a:pt x="193479" y="5412486"/>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97EB0F46-8099-4940-BEF2-FACA1812B9AF}" type="sibTrans" cxnId="{DF7EE95B-FC01-482D-A1EC-9449CD4DB18C}">
      <dgm:prSet/>
      <dgm:spPr/>
      <dgm:t>
        <a:bodyPr/>
        <a:lstStyle/>
        <a:p>
          <a:endParaRPr lang="en-AU"/>
        </a:p>
      </dgm:t>
    </dgm:pt>
    <dgm:pt modelId="{CC1E554C-AFCF-45D4-812A-21335462DBA6}">
      <dgm:prSet phldrT="[Text]" custT="1"/>
      <dgm:spPr>
        <a:xfrm>
          <a:off x="4911897" y="5767520"/>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Marketing Office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D09AE555-7140-47EB-9CF0-CB724B76815C}" type="parTrans" cxnId="{79FA1D0D-C99E-4E5A-994F-FE824E1AF322}">
      <dgm:prSet/>
      <dgm:spPr>
        <a:xfrm>
          <a:off x="4718418" y="1294378"/>
          <a:ext cx="193479" cy="4706727"/>
        </a:xfrm>
        <a:custGeom>
          <a:avLst/>
          <a:gdLst/>
          <a:ahLst/>
          <a:cxnLst/>
          <a:rect l="0" t="0" r="0" b="0"/>
          <a:pathLst>
            <a:path>
              <a:moveTo>
                <a:pt x="0" y="0"/>
              </a:moveTo>
              <a:lnTo>
                <a:pt x="0" y="4706727"/>
              </a:lnTo>
              <a:lnTo>
                <a:pt x="193479" y="4706727"/>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640B4B6B-0B3F-453E-A2DA-1C7CE1A84550}" type="sibTrans" cxnId="{79FA1D0D-C99E-4E5A-994F-FE824E1AF322}">
      <dgm:prSet/>
      <dgm:spPr/>
      <dgm:t>
        <a:bodyPr/>
        <a:lstStyle/>
        <a:p>
          <a:endParaRPr lang="en-AU"/>
        </a:p>
      </dgm:t>
    </dgm:pt>
    <dgm:pt modelId="{8E75B41E-C519-4646-9260-7C011A7566E7}">
      <dgm:prSet phldrT="[Text]" custT="1"/>
      <dgm:spPr>
        <a:xfrm>
          <a:off x="4911897"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Governance &amp; Risk</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BBDEC3B0-FFAC-43B3-B9FD-1F2C875294B7}" type="parTrans" cxnId="{8B6CF99D-F90B-4BC2-B7F4-74553796D241}">
      <dgm:prSet/>
      <dgm:spPr>
        <a:xfrm>
          <a:off x="4718418"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01F05882-4D64-40F5-A958-0204D6429B2E}" type="sibTrans" cxnId="{8B6CF99D-F90B-4BC2-B7F4-74553796D241}">
      <dgm:prSet/>
      <dgm:spPr/>
      <dgm:t>
        <a:bodyPr/>
        <a:lstStyle/>
        <a:p>
          <a:endParaRPr lang="en-AU"/>
        </a:p>
      </dgm:t>
    </dgm:pt>
    <dgm:pt modelId="{B65362A0-4852-487D-AFCE-1772E4591D2F}">
      <dgm:prSet phldrT="[Text]" custT="1"/>
      <dgm:spPr>
        <a:xfrm>
          <a:off x="4911897"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Legal Services</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0C013401-58B6-4D75-8082-7FC54A254095}" type="parTrans" cxnId="{96D76D29-1701-4B84-B21C-58448AFFB63F}">
      <dgm:prSet/>
      <dgm:spPr>
        <a:xfrm>
          <a:off x="4718418"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FFF62F18-9B47-4DAA-A7C3-F420DA406E06}" type="sibTrans" cxnId="{96D76D29-1701-4B84-B21C-58448AFFB63F}">
      <dgm:prSet/>
      <dgm:spPr/>
      <dgm:t>
        <a:bodyPr/>
        <a:lstStyle/>
        <a:p>
          <a:endParaRPr lang="en-AU"/>
        </a:p>
      </dgm:t>
    </dgm:pt>
    <dgm:pt modelId="{A94E4E2F-7FC0-4A0D-BC6D-99C77822A0A3}">
      <dgm:prSet phldrT="[Text]" custT="1"/>
      <dgm:spPr>
        <a:xfrm>
          <a:off x="4911897" y="7179038"/>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Transformation Office</a:t>
          </a:r>
          <a:endParaRPr lang="en-US" sz="1000" b="1" baseline="-25000">
            <a:solidFill>
              <a:sysClr val="windowText" lastClr="000000"/>
            </a:solidFill>
            <a:latin typeface="Arial" panose="020B0604020202020204" pitchFamily="34" charset="0"/>
            <a:ea typeface="+mn-ea"/>
            <a:cs typeface="Arial" panose="020B0604020202020204" pitchFamily="34" charset="0"/>
          </a:endParaRPr>
        </a:p>
      </dgm:t>
    </dgm:pt>
    <dgm:pt modelId="{6A491C31-94F9-4FB0-A176-3F3807B292BD}" type="parTrans" cxnId="{0E1D3D10-D59C-4F8C-81C8-016EF2C511C1}">
      <dgm:prSet/>
      <dgm:spPr>
        <a:xfrm>
          <a:off x="4718418" y="1294378"/>
          <a:ext cx="193479" cy="6118245"/>
        </a:xfrm>
        <a:custGeom>
          <a:avLst/>
          <a:gdLst/>
          <a:ahLst/>
          <a:cxnLst/>
          <a:rect l="0" t="0" r="0" b="0"/>
          <a:pathLst>
            <a:path>
              <a:moveTo>
                <a:pt x="0" y="0"/>
              </a:moveTo>
              <a:lnTo>
                <a:pt x="0" y="6118245"/>
              </a:lnTo>
              <a:lnTo>
                <a:pt x="193479" y="6118245"/>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C4C29356-DCF0-4929-9831-22F79449935D}" type="sibTrans" cxnId="{0E1D3D10-D59C-4F8C-81C8-016EF2C511C1}">
      <dgm:prSet/>
      <dgm:spPr/>
      <dgm:t>
        <a:bodyPr/>
        <a:lstStyle/>
        <a:p>
          <a:endParaRPr lang="en-AU"/>
        </a:p>
      </dgm:t>
    </dgm:pt>
    <dgm:pt modelId="{4B8CB782-35B7-46FD-B56E-955603DB677A}">
      <dgm:prSet custT="1"/>
      <dgm:spPr>
        <a:xfrm>
          <a:off x="326551"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Smart City</a:t>
          </a:r>
        </a:p>
      </dgm:t>
    </dgm:pt>
    <dgm:pt modelId="{D15BD4D2-CB6D-49A6-ABBB-AE6FAA4BEB3C}" type="parTrans" cxnId="{EC307AC2-B79D-4E94-AA09-994CE11CAC2E}">
      <dgm:prSet/>
      <dgm:spPr>
        <a:xfrm>
          <a:off x="133071"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5819DC63-5AFC-48D5-ABB6-C637F48A0FF9}" type="sibTrans" cxnId="{EC307AC2-B79D-4E94-AA09-994CE11CAC2E}">
      <dgm:prSet/>
      <dgm:spPr/>
      <dgm:t>
        <a:bodyPr/>
        <a:lstStyle/>
        <a:p>
          <a:endParaRPr lang="en-AU"/>
        </a:p>
      </dgm:t>
    </dgm:pt>
    <dgm:pt modelId="{8684CF00-CBF1-4D12-AF67-911CAD633109}">
      <dgm:prSet custT="1"/>
      <dgm:spPr>
        <a:xfrm>
          <a:off x="326551"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Planning &amp; Growth</a:t>
          </a:r>
        </a:p>
      </dgm:t>
    </dgm:pt>
    <dgm:pt modelId="{EB98F251-E48D-4E36-A986-6426A3153350}" type="parTrans" cxnId="{AD8129F7-33A7-43EE-A291-FED6B6A50740}">
      <dgm:prSet/>
      <dgm:spPr>
        <a:xfrm>
          <a:off x="133071"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E8EFA6D0-000F-4676-BD95-5AF2C2AAC3F1}" type="sibTrans" cxnId="{AD8129F7-33A7-43EE-A291-FED6B6A50740}">
      <dgm:prSet/>
      <dgm:spPr/>
      <dgm:t>
        <a:bodyPr/>
        <a:lstStyle/>
        <a:p>
          <a:endParaRPr lang="en-AU"/>
        </a:p>
      </dgm:t>
    </dgm:pt>
    <dgm:pt modelId="{02C1A405-36B8-449D-96AC-9E6F2E3CBECD}">
      <dgm:prSet custT="1"/>
      <dgm:spPr>
        <a:xfrm>
          <a:off x="326551"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Government Relations &amp; Advocacy</a:t>
          </a:r>
        </a:p>
      </dgm:t>
    </dgm:pt>
    <dgm:pt modelId="{7B314739-C15F-4820-9138-7CBF842CF007}" type="parTrans" cxnId="{666EF970-6A00-4212-9FA4-8A35F1EF7D7F}">
      <dgm:prSet/>
      <dgm:spPr>
        <a:xfrm>
          <a:off x="133071"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7A16B65E-73BB-47E2-AE60-1F0FF18A6B8C}" type="sibTrans" cxnId="{666EF970-6A00-4212-9FA4-8A35F1EF7D7F}">
      <dgm:prSet/>
      <dgm:spPr/>
      <dgm:t>
        <a:bodyPr/>
        <a:lstStyle/>
        <a:p>
          <a:endParaRPr lang="en-AU"/>
        </a:p>
      </dgm:t>
    </dgm:pt>
    <dgm:pt modelId="{6EAEEA4D-10AD-477E-909A-28AFC416C2D9}">
      <dgm:prSet custT="1"/>
      <dgm:spPr>
        <a:xfrm>
          <a:off x="326551" y="5767520"/>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Tourism</a:t>
          </a:r>
        </a:p>
      </dgm:t>
    </dgm:pt>
    <dgm:pt modelId="{F978DC5B-0135-4FC9-AE1B-637BAF9A0941}" type="parTrans" cxnId="{FCEDFBDD-C58A-45DB-A61F-60CD135E374B}">
      <dgm:prSet/>
      <dgm:spPr>
        <a:xfrm>
          <a:off x="133071" y="1294378"/>
          <a:ext cx="193479" cy="4706727"/>
        </a:xfrm>
        <a:custGeom>
          <a:avLst/>
          <a:gdLst/>
          <a:ahLst/>
          <a:cxnLst/>
          <a:rect l="0" t="0" r="0" b="0"/>
          <a:pathLst>
            <a:path>
              <a:moveTo>
                <a:pt x="0" y="0"/>
              </a:moveTo>
              <a:lnTo>
                <a:pt x="0" y="4706727"/>
              </a:lnTo>
              <a:lnTo>
                <a:pt x="193479" y="4706727"/>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00C42E2E-73D5-45A4-B05A-0FA0C5507065}" type="sibTrans" cxnId="{FCEDFBDD-C58A-45DB-A61F-60CD135E374B}">
      <dgm:prSet/>
      <dgm:spPr/>
      <dgm:t>
        <a:bodyPr/>
        <a:lstStyle/>
        <a:p>
          <a:endParaRPr lang="en-AU"/>
        </a:p>
      </dgm:t>
    </dgm:pt>
    <dgm:pt modelId="{75CC9A27-EBB0-4B51-8F73-7ADDAB72F1DA}">
      <dgm:prSet phldrT="[Text]" custT="1"/>
      <dgm:spPr>
        <a:xfrm>
          <a:off x="1814042" y="432870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Family Services</a:t>
          </a:r>
        </a:p>
      </dgm:t>
    </dgm:pt>
    <dgm:pt modelId="{BF2CB41B-ED15-46BF-B2DB-54B3CBF6D199}" type="sibTrans" cxnId="{B4EF5D2C-6C7F-4BE5-946D-0D114B0087D6}">
      <dgm:prSet/>
      <dgm:spPr/>
      <dgm:t>
        <a:bodyPr/>
        <a:lstStyle/>
        <a:p>
          <a:endParaRPr lang="en-AU"/>
        </a:p>
      </dgm:t>
    </dgm:pt>
    <dgm:pt modelId="{A72076AF-6C2B-4116-B70C-83230768FB2A}" type="parTrans" cxnId="{B4EF5D2C-6C7F-4BE5-946D-0D114B0087D6}">
      <dgm:prSet/>
      <dgm:spPr>
        <a:xfrm>
          <a:off x="1661520" y="1294378"/>
          <a:ext cx="152521" cy="3267908"/>
        </a:xfrm>
        <a:custGeom>
          <a:avLst/>
          <a:gdLst/>
          <a:ahLst/>
          <a:cxnLst/>
          <a:rect l="0" t="0" r="0" b="0"/>
          <a:pathLst>
            <a:path>
              <a:moveTo>
                <a:pt x="0" y="0"/>
              </a:moveTo>
              <a:lnTo>
                <a:pt x="0" y="3267908"/>
              </a:lnTo>
              <a:lnTo>
                <a:pt x="152521" y="3267908"/>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E83BE1B3-4121-4260-A05C-AA22EAEA6241}">
      <dgm:prSet phldrT="[Text]" custT="1"/>
      <dgm:spPr>
        <a:xfrm>
          <a:off x="1841343" y="363659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Community Safety &amp; Regulation</a:t>
          </a:r>
        </a:p>
      </dgm:t>
    </dgm:pt>
    <dgm:pt modelId="{ED144E2E-D80B-4347-AD4D-679721ADA91E}" type="sibTrans" cxnId="{DD76DCE6-1F1D-4A40-BF6A-9F54EC8C575A}">
      <dgm:prSet/>
      <dgm:spPr/>
      <dgm:t>
        <a:bodyPr/>
        <a:lstStyle/>
        <a:p>
          <a:endParaRPr lang="en-AU"/>
        </a:p>
      </dgm:t>
    </dgm:pt>
    <dgm:pt modelId="{19F3AD7C-3E05-4831-BDA1-6EBAC9D9F157}" type="parTrans" cxnId="{DD76DCE6-1F1D-4A40-BF6A-9F54EC8C575A}">
      <dgm:prSet/>
      <dgm:spPr>
        <a:xfrm>
          <a:off x="1661520" y="1294378"/>
          <a:ext cx="179822" cy="2575799"/>
        </a:xfrm>
        <a:custGeom>
          <a:avLst/>
          <a:gdLst/>
          <a:ahLst/>
          <a:cxnLst/>
          <a:rect l="0" t="0" r="0" b="0"/>
          <a:pathLst>
            <a:path>
              <a:moveTo>
                <a:pt x="0" y="0"/>
              </a:moveTo>
              <a:lnTo>
                <a:pt x="0" y="2575799"/>
              </a:lnTo>
              <a:lnTo>
                <a:pt x="179822" y="2575799"/>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AC7D4E5D-525C-4EF9-A76D-7BFCBCE0FE68}">
      <dgm:prSet phldrT="[Text]" custT="1"/>
      <dgm:spPr>
        <a:xfrm>
          <a:off x="1854999" y="2944484"/>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strike="noStrike" baseline="-25000">
              <a:solidFill>
                <a:sysClr val="windowText" lastClr="000000"/>
              </a:solidFill>
              <a:latin typeface="Arial" panose="020B0604020202020204" pitchFamily="34" charset="0"/>
              <a:ea typeface="+mn-ea"/>
              <a:cs typeface="Arial" panose="020B0604020202020204" pitchFamily="34" charset="0"/>
            </a:rPr>
            <a:t>Community Programs &amp; Venues</a:t>
          </a:r>
        </a:p>
      </dgm:t>
    </dgm:pt>
    <dgm:pt modelId="{B2BB48F2-E626-4BB0-B83D-BB501DB7072D}" type="sibTrans" cxnId="{4BD44CAD-7A0B-4A71-9A01-65671ACCE41F}">
      <dgm:prSet/>
      <dgm:spPr/>
      <dgm:t>
        <a:bodyPr/>
        <a:lstStyle/>
        <a:p>
          <a:endParaRPr lang="en-AU"/>
        </a:p>
      </dgm:t>
    </dgm:pt>
    <dgm:pt modelId="{EA777E41-E699-4C17-A343-88780B444763}" type="parTrans" cxnId="{4BD44CAD-7A0B-4A71-9A01-65671ACCE41F}">
      <dgm:prSet/>
      <dgm:spPr>
        <a:xfrm>
          <a:off x="1661520" y="1294378"/>
          <a:ext cx="193479" cy="1883691"/>
        </a:xfrm>
        <a:custGeom>
          <a:avLst/>
          <a:gdLst/>
          <a:ahLst/>
          <a:cxnLst/>
          <a:rect l="0" t="0" r="0" b="0"/>
          <a:pathLst>
            <a:path>
              <a:moveTo>
                <a:pt x="0" y="0"/>
              </a:moveTo>
              <a:lnTo>
                <a:pt x="0" y="1883691"/>
              </a:lnTo>
              <a:lnTo>
                <a:pt x="193479" y="1883691"/>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F55871CE-4CA4-4C2D-9495-28E536B8E00B}">
      <dgm:prSet custT="1"/>
      <dgm:spPr>
        <a:xfrm>
          <a:off x="1854999"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Community Experience</a:t>
          </a:r>
        </a:p>
      </dgm:t>
    </dgm:pt>
    <dgm:pt modelId="{8B952D32-CE17-47A0-A6F1-C0BB8A340F2B}" type="sibTrans" cxnId="{D53D5A86-322A-49ED-9E36-BAA55C94E494}">
      <dgm:prSet/>
      <dgm:spPr/>
      <dgm:t>
        <a:bodyPr/>
        <a:lstStyle/>
        <a:p>
          <a:endParaRPr lang="en-AU"/>
        </a:p>
      </dgm:t>
    </dgm:pt>
    <dgm:pt modelId="{DAE48A5B-DE80-4EB3-8AC3-6F958280EB0B}" type="parTrans" cxnId="{D53D5A86-322A-49ED-9E36-BAA55C94E494}">
      <dgm:prSet/>
      <dgm:spPr>
        <a:xfrm>
          <a:off x="1661520"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F54456BE-55AC-4D6D-9E09-0CC4EA2F6E3C}">
      <dgm:prSet custT="1"/>
      <dgm:spPr>
        <a:xfrm>
          <a:off x="1854999"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Leisure &amp; Recreation Services</a:t>
          </a:r>
        </a:p>
      </dgm:t>
    </dgm:pt>
    <dgm:pt modelId="{ACDD5FF5-A941-46AB-A868-D1D36BD66B4F}" type="parTrans" cxnId="{D939B87F-113C-48F1-BE24-6C2C7D138651}">
      <dgm:prSet/>
      <dgm:spPr>
        <a:xfrm>
          <a:off x="1661520"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8E63F69F-3545-4796-BD1E-9F2C9BDE1265}" type="sibTrans" cxnId="{D939B87F-113C-48F1-BE24-6C2C7D138651}">
      <dgm:prSet/>
      <dgm:spPr/>
      <dgm:t>
        <a:bodyPr/>
        <a:lstStyle/>
        <a:p>
          <a:endParaRPr lang="en-AU"/>
        </a:p>
      </dgm:t>
    </dgm:pt>
    <dgm:pt modelId="{A9913084-58A0-488D-9A10-7D67B4DA42E6}">
      <dgm:prSet custT="1"/>
      <dgm:spPr>
        <a:xfrm>
          <a:off x="3383448"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sz="1000" b="1" baseline="-25000">
              <a:solidFill>
                <a:sysClr val="windowText" lastClr="000000"/>
              </a:solidFill>
              <a:latin typeface="Arial" panose="020B0604020202020204" pitchFamily="34" charset="0"/>
              <a:ea typeface="+mn-ea"/>
              <a:cs typeface="Arial" panose="020B0604020202020204" pitchFamily="34" charset="0"/>
            </a:rPr>
            <a:t>Waste Services</a:t>
          </a:r>
        </a:p>
      </dgm:t>
    </dgm:pt>
    <dgm:pt modelId="{9628CA0B-1E5B-4F2A-AFDD-9B16FD314A3B}" type="parTrans" cxnId="{3620670D-B21F-49BD-B635-DB24BA5F143F}">
      <dgm:prSet/>
      <dgm:spPr>
        <a:xfrm>
          <a:off x="3189969"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gm:spPr>
      <dgm:t>
        <a:bodyPr/>
        <a:lstStyle/>
        <a:p>
          <a:endParaRPr lang="en-AU"/>
        </a:p>
      </dgm:t>
    </dgm:pt>
    <dgm:pt modelId="{2FC1D48E-2470-4EAC-9DB8-B926DF015553}" type="sibTrans" cxnId="{3620670D-B21F-49BD-B635-DB24BA5F143F}">
      <dgm:prSet/>
      <dgm:spPr/>
      <dgm:t>
        <a:bodyPr/>
        <a:lstStyle/>
        <a:p>
          <a:endParaRPr lang="en-AU"/>
        </a:p>
      </dgm:t>
    </dgm:pt>
    <dgm:pt modelId="{09EB9ECF-336C-4FF5-8DC8-FC867EFE8629}" type="pres">
      <dgm:prSet presAssocID="{89B1E57C-13B1-4A7C-8194-132F7775AFB0}" presName="hierChild1" presStyleCnt="0">
        <dgm:presLayoutVars>
          <dgm:orgChart val="1"/>
          <dgm:chPref val="1"/>
          <dgm:dir/>
          <dgm:animOne val="branch"/>
          <dgm:animLvl val="lvl"/>
          <dgm:resizeHandles/>
        </dgm:presLayoutVars>
      </dgm:prSet>
      <dgm:spPr/>
    </dgm:pt>
    <dgm:pt modelId="{D2D7A749-9838-4385-9751-2CC91C0F0D4B}" type="pres">
      <dgm:prSet presAssocID="{22031F1E-D8B6-49BC-A498-32310D2500BD}" presName="hierRoot1" presStyleCnt="0">
        <dgm:presLayoutVars>
          <dgm:hierBranch val="init"/>
        </dgm:presLayoutVars>
      </dgm:prSet>
      <dgm:spPr/>
    </dgm:pt>
    <dgm:pt modelId="{9B5E38D3-20ED-4BE7-8D76-2E9015F5C1CF}" type="pres">
      <dgm:prSet presAssocID="{22031F1E-D8B6-49BC-A498-32310D2500BD}" presName="rootComposite1" presStyleCnt="0"/>
      <dgm:spPr/>
    </dgm:pt>
    <dgm:pt modelId="{517A1C58-304B-47E3-8021-B87E29F72B22}" type="pres">
      <dgm:prSet presAssocID="{22031F1E-D8B6-49BC-A498-32310D2500BD}" presName="rootText1" presStyleLbl="node0" presStyleIdx="0" presStyleCnt="1" custScaleY="72879" custLinFactNeighborY="-10463">
        <dgm:presLayoutVars>
          <dgm:chPref val="3"/>
        </dgm:presLayoutVars>
      </dgm:prSet>
      <dgm:spPr>
        <a:prstGeom prst="roundRect">
          <a:avLst/>
        </a:prstGeom>
      </dgm:spPr>
    </dgm:pt>
    <dgm:pt modelId="{071E2F4B-1E57-496F-835D-23F205699CB5}" type="pres">
      <dgm:prSet presAssocID="{22031F1E-D8B6-49BC-A498-32310D2500BD}" presName="rootConnector1" presStyleLbl="node1" presStyleIdx="0" presStyleCnt="0"/>
      <dgm:spPr/>
    </dgm:pt>
    <dgm:pt modelId="{627104DD-8C64-4D00-8272-6665C67F7895}" type="pres">
      <dgm:prSet presAssocID="{22031F1E-D8B6-49BC-A498-32310D2500BD}" presName="hierChild2" presStyleCnt="0"/>
      <dgm:spPr/>
    </dgm:pt>
    <dgm:pt modelId="{79CE9632-7736-4E30-B754-A75A7E69D9A8}" type="pres">
      <dgm:prSet presAssocID="{721C35F7-2194-4AE6-899E-DF8FD7591D14}" presName="Name37" presStyleLbl="parChTrans1D2" presStyleIdx="0" presStyleCnt="4"/>
      <dgm:spPr/>
    </dgm:pt>
    <dgm:pt modelId="{6C9C38CA-F20C-4FFB-AFB8-CC1C5C48E681}" type="pres">
      <dgm:prSet presAssocID="{1C9C8E69-78BB-4945-9BF4-C343C9F80D2C}" presName="hierRoot2" presStyleCnt="0">
        <dgm:presLayoutVars>
          <dgm:hierBranch val="init"/>
        </dgm:presLayoutVars>
      </dgm:prSet>
      <dgm:spPr/>
    </dgm:pt>
    <dgm:pt modelId="{DFEE82D3-1D8A-4076-85FA-F242E4F0DDB0}" type="pres">
      <dgm:prSet presAssocID="{1C9C8E69-78BB-4945-9BF4-C343C9F80D2C}" presName="rootComposite" presStyleCnt="0"/>
      <dgm:spPr/>
    </dgm:pt>
    <dgm:pt modelId="{CC477F63-117E-410E-895A-7194FB3B4F84}" type="pres">
      <dgm:prSet presAssocID="{1C9C8E69-78BB-4945-9BF4-C343C9F80D2C}" presName="rootText" presStyleLbl="node2" presStyleIdx="0" presStyleCnt="4" custScaleX="113531" custScaleY="72879">
        <dgm:presLayoutVars>
          <dgm:chPref val="3"/>
        </dgm:presLayoutVars>
      </dgm:prSet>
      <dgm:spPr>
        <a:prstGeom prst="roundRect">
          <a:avLst/>
        </a:prstGeom>
      </dgm:spPr>
    </dgm:pt>
    <dgm:pt modelId="{F9333DB2-FFA7-4A7F-88FC-67C74168D549}" type="pres">
      <dgm:prSet presAssocID="{1C9C8E69-78BB-4945-9BF4-C343C9F80D2C}" presName="rootConnector" presStyleLbl="node2" presStyleIdx="0" presStyleCnt="4"/>
      <dgm:spPr/>
    </dgm:pt>
    <dgm:pt modelId="{1536D9A4-293F-4BA1-8E54-4F51ABF53D07}" type="pres">
      <dgm:prSet presAssocID="{1C9C8E69-78BB-4945-9BF4-C343C9F80D2C}" presName="hierChild4" presStyleCnt="0"/>
      <dgm:spPr/>
    </dgm:pt>
    <dgm:pt modelId="{0AC02A54-95A3-4205-8FBC-E2129612F52E}" type="pres">
      <dgm:prSet presAssocID="{19D88274-4D09-4B04-9F84-14A7ECE128D9}" presName="Name37" presStyleLbl="parChTrans1D3" presStyleIdx="0" presStyleCnt="28"/>
      <dgm:spPr/>
    </dgm:pt>
    <dgm:pt modelId="{1C3ED02E-DBA8-475A-895B-6D8980F5BF80}" type="pres">
      <dgm:prSet presAssocID="{17C3FA2F-4FB1-47E6-9E3A-65ADC50223E2}" presName="hierRoot2" presStyleCnt="0">
        <dgm:presLayoutVars>
          <dgm:hierBranch val="init"/>
        </dgm:presLayoutVars>
      </dgm:prSet>
      <dgm:spPr/>
    </dgm:pt>
    <dgm:pt modelId="{A3F3B567-14CC-43A3-BF2F-22CA153BAEDB}" type="pres">
      <dgm:prSet presAssocID="{17C3FA2F-4FB1-47E6-9E3A-65ADC50223E2}" presName="rootComposite" presStyleCnt="0"/>
      <dgm:spPr/>
    </dgm:pt>
    <dgm:pt modelId="{BA0D32D4-9BB9-4910-ABC1-68B262694AE1}" type="pres">
      <dgm:prSet presAssocID="{17C3FA2F-4FB1-47E6-9E3A-65ADC50223E2}" presName="rootText" presStyleLbl="node3" presStyleIdx="0" presStyleCnt="28" custScaleX="100118" custScaleY="82239">
        <dgm:presLayoutVars>
          <dgm:chPref val="3"/>
        </dgm:presLayoutVars>
      </dgm:prSet>
      <dgm:spPr>
        <a:prstGeom prst="roundRect">
          <a:avLst/>
        </a:prstGeom>
      </dgm:spPr>
    </dgm:pt>
    <dgm:pt modelId="{07EC05B7-61FE-4DD0-BF2E-DB1CAA607CFA}" type="pres">
      <dgm:prSet presAssocID="{17C3FA2F-4FB1-47E6-9E3A-65ADC50223E2}" presName="rootConnector" presStyleLbl="node3" presStyleIdx="0" presStyleCnt="28"/>
      <dgm:spPr/>
    </dgm:pt>
    <dgm:pt modelId="{4354F7B2-F8AF-4AD5-81E8-2BA25E5FCF13}" type="pres">
      <dgm:prSet presAssocID="{17C3FA2F-4FB1-47E6-9E3A-65ADC50223E2}" presName="hierChild4" presStyleCnt="0"/>
      <dgm:spPr/>
    </dgm:pt>
    <dgm:pt modelId="{2219CE6C-0C91-4724-8A21-85AA4224B0CC}" type="pres">
      <dgm:prSet presAssocID="{17C3FA2F-4FB1-47E6-9E3A-65ADC50223E2}" presName="hierChild5" presStyleCnt="0"/>
      <dgm:spPr/>
    </dgm:pt>
    <dgm:pt modelId="{BC595807-CE69-4D37-BF35-11657EAA241F}" type="pres">
      <dgm:prSet presAssocID="{1215659B-1F39-4EC8-A9DB-21EBEA94C5AE}" presName="Name37" presStyleLbl="parChTrans1D3" presStyleIdx="1" presStyleCnt="28"/>
      <dgm:spPr/>
    </dgm:pt>
    <dgm:pt modelId="{2C04EE44-D949-4A03-A595-55F2D5031071}" type="pres">
      <dgm:prSet presAssocID="{7FA859AF-C11F-4FF9-A859-856B561F9521}" presName="hierRoot2" presStyleCnt="0">
        <dgm:presLayoutVars>
          <dgm:hierBranch val="init"/>
        </dgm:presLayoutVars>
      </dgm:prSet>
      <dgm:spPr/>
    </dgm:pt>
    <dgm:pt modelId="{FAAFD55C-1DF4-4BAA-8A31-3BC3888EDD0D}" type="pres">
      <dgm:prSet presAssocID="{7FA859AF-C11F-4FF9-A859-856B561F9521}" presName="rootComposite" presStyleCnt="0"/>
      <dgm:spPr/>
    </dgm:pt>
    <dgm:pt modelId="{F64923FB-8EE3-401C-B216-E40E3E9AF79E}" type="pres">
      <dgm:prSet presAssocID="{7FA859AF-C11F-4FF9-A859-856B561F9521}" presName="rootText" presStyleLbl="node3" presStyleIdx="1" presStyleCnt="28" custScaleX="100118" custScaleY="82239">
        <dgm:presLayoutVars>
          <dgm:chPref val="3"/>
        </dgm:presLayoutVars>
      </dgm:prSet>
      <dgm:spPr>
        <a:prstGeom prst="roundRect">
          <a:avLst/>
        </a:prstGeom>
      </dgm:spPr>
    </dgm:pt>
    <dgm:pt modelId="{6E76C7A8-A5C5-4A04-B4D6-F7AF35D19AF0}" type="pres">
      <dgm:prSet presAssocID="{7FA859AF-C11F-4FF9-A859-856B561F9521}" presName="rootConnector" presStyleLbl="node3" presStyleIdx="1" presStyleCnt="28"/>
      <dgm:spPr/>
    </dgm:pt>
    <dgm:pt modelId="{A388E0A1-A8D7-42A8-88C9-72A94DD8BEF4}" type="pres">
      <dgm:prSet presAssocID="{7FA859AF-C11F-4FF9-A859-856B561F9521}" presName="hierChild4" presStyleCnt="0"/>
      <dgm:spPr/>
    </dgm:pt>
    <dgm:pt modelId="{3646099C-22AB-4E75-941F-48E352CC0EEB}" type="pres">
      <dgm:prSet presAssocID="{7FA859AF-C11F-4FF9-A859-856B561F9521}" presName="hierChild5" presStyleCnt="0"/>
      <dgm:spPr/>
    </dgm:pt>
    <dgm:pt modelId="{4C5DDD66-9169-44BB-80B2-B69652F14D3F}" type="pres">
      <dgm:prSet presAssocID="{4D046FA5-85AA-4ED2-A683-82C85E124591}" presName="Name37" presStyleLbl="parChTrans1D3" presStyleIdx="2" presStyleCnt="28"/>
      <dgm:spPr/>
    </dgm:pt>
    <dgm:pt modelId="{9C4BD68D-19ED-43DF-9551-7DB6B7493C22}" type="pres">
      <dgm:prSet presAssocID="{EC0A60EB-28AE-4AB5-B67D-8CBA2293CEA0}" presName="hierRoot2" presStyleCnt="0">
        <dgm:presLayoutVars>
          <dgm:hierBranch val="init"/>
        </dgm:presLayoutVars>
      </dgm:prSet>
      <dgm:spPr/>
    </dgm:pt>
    <dgm:pt modelId="{A21B8653-9F8D-4452-A33D-B52E3FC03E8F}" type="pres">
      <dgm:prSet presAssocID="{EC0A60EB-28AE-4AB5-B67D-8CBA2293CEA0}" presName="rootComposite" presStyleCnt="0"/>
      <dgm:spPr/>
    </dgm:pt>
    <dgm:pt modelId="{6627860C-3C3B-45C2-9088-B19B7E10EE21}" type="pres">
      <dgm:prSet presAssocID="{EC0A60EB-28AE-4AB5-B67D-8CBA2293CEA0}" presName="rootText" presStyleLbl="node3" presStyleIdx="2" presStyleCnt="28" custScaleX="100118" custScaleY="82239" custLinFactNeighborY="-2404">
        <dgm:presLayoutVars>
          <dgm:chPref val="3"/>
        </dgm:presLayoutVars>
      </dgm:prSet>
      <dgm:spPr>
        <a:prstGeom prst="roundRect">
          <a:avLst/>
        </a:prstGeom>
      </dgm:spPr>
    </dgm:pt>
    <dgm:pt modelId="{46D85BE9-0902-4B2F-9950-BE84F2C7E2D5}" type="pres">
      <dgm:prSet presAssocID="{EC0A60EB-28AE-4AB5-B67D-8CBA2293CEA0}" presName="rootConnector" presStyleLbl="node3" presStyleIdx="2" presStyleCnt="28"/>
      <dgm:spPr/>
    </dgm:pt>
    <dgm:pt modelId="{23BB4960-6456-4E20-B01A-6CD523E0B9C6}" type="pres">
      <dgm:prSet presAssocID="{EC0A60EB-28AE-4AB5-B67D-8CBA2293CEA0}" presName="hierChild4" presStyleCnt="0"/>
      <dgm:spPr/>
    </dgm:pt>
    <dgm:pt modelId="{E9D29187-C65C-453A-9903-C20CDFF28A64}" type="pres">
      <dgm:prSet presAssocID="{EC0A60EB-28AE-4AB5-B67D-8CBA2293CEA0}" presName="hierChild5" presStyleCnt="0"/>
      <dgm:spPr/>
    </dgm:pt>
    <dgm:pt modelId="{127A39CC-6FF4-469C-ABCD-E7F5C07A766F}" type="pres">
      <dgm:prSet presAssocID="{7B314739-C15F-4820-9138-7CBF842CF007}" presName="Name37" presStyleLbl="parChTrans1D3" presStyleIdx="3" presStyleCnt="28"/>
      <dgm:spPr/>
    </dgm:pt>
    <dgm:pt modelId="{EFFE4019-4FCC-4242-8915-C7ECCF446C46}" type="pres">
      <dgm:prSet presAssocID="{02C1A405-36B8-449D-96AC-9E6F2E3CBECD}" presName="hierRoot2" presStyleCnt="0">
        <dgm:presLayoutVars>
          <dgm:hierBranch val="init"/>
        </dgm:presLayoutVars>
      </dgm:prSet>
      <dgm:spPr/>
    </dgm:pt>
    <dgm:pt modelId="{AC9F3EC5-2963-4AFC-824C-34DE48E6DC03}" type="pres">
      <dgm:prSet presAssocID="{02C1A405-36B8-449D-96AC-9E6F2E3CBECD}" presName="rootComposite" presStyleCnt="0"/>
      <dgm:spPr/>
    </dgm:pt>
    <dgm:pt modelId="{598A4A21-6509-43F8-B6CF-CE2019610669}" type="pres">
      <dgm:prSet presAssocID="{02C1A405-36B8-449D-96AC-9E6F2E3CBECD}" presName="rootText" presStyleLbl="node3" presStyleIdx="3" presStyleCnt="28" custScaleX="100118" custScaleY="82239">
        <dgm:presLayoutVars>
          <dgm:chPref val="3"/>
        </dgm:presLayoutVars>
      </dgm:prSet>
      <dgm:spPr>
        <a:prstGeom prst="roundRect">
          <a:avLst/>
        </a:prstGeom>
      </dgm:spPr>
    </dgm:pt>
    <dgm:pt modelId="{BB2F873C-CC8E-4ECD-BAB3-D73381C77C66}" type="pres">
      <dgm:prSet presAssocID="{02C1A405-36B8-449D-96AC-9E6F2E3CBECD}" presName="rootConnector" presStyleLbl="node3" presStyleIdx="3" presStyleCnt="28"/>
      <dgm:spPr/>
    </dgm:pt>
    <dgm:pt modelId="{9BA828B7-3C08-4FA5-B9FF-25B1EE11ABA5}" type="pres">
      <dgm:prSet presAssocID="{02C1A405-36B8-449D-96AC-9E6F2E3CBECD}" presName="hierChild4" presStyleCnt="0"/>
      <dgm:spPr/>
    </dgm:pt>
    <dgm:pt modelId="{DAB174DF-87C4-452E-BD20-C0FAF6537177}" type="pres">
      <dgm:prSet presAssocID="{02C1A405-36B8-449D-96AC-9E6F2E3CBECD}" presName="hierChild5" presStyleCnt="0"/>
      <dgm:spPr/>
    </dgm:pt>
    <dgm:pt modelId="{3B654106-B2EF-411B-9DF6-829245DD7CF6}" type="pres">
      <dgm:prSet presAssocID="{EB98F251-E48D-4E36-A986-6426A3153350}" presName="Name37" presStyleLbl="parChTrans1D3" presStyleIdx="4" presStyleCnt="28"/>
      <dgm:spPr/>
    </dgm:pt>
    <dgm:pt modelId="{5EDE980E-7AA8-4718-A7F6-B2B1EE825C04}" type="pres">
      <dgm:prSet presAssocID="{8684CF00-CBF1-4D12-AF67-911CAD633109}" presName="hierRoot2" presStyleCnt="0">
        <dgm:presLayoutVars>
          <dgm:hierBranch val="init"/>
        </dgm:presLayoutVars>
      </dgm:prSet>
      <dgm:spPr/>
    </dgm:pt>
    <dgm:pt modelId="{5B8D33B6-17C0-4FBB-A6DD-C644A887F265}" type="pres">
      <dgm:prSet presAssocID="{8684CF00-CBF1-4D12-AF67-911CAD633109}" presName="rootComposite" presStyleCnt="0"/>
      <dgm:spPr/>
    </dgm:pt>
    <dgm:pt modelId="{779ECD40-E8E0-4E7B-B804-AE2D920ABA89}" type="pres">
      <dgm:prSet presAssocID="{8684CF00-CBF1-4D12-AF67-911CAD633109}" presName="rootText" presStyleLbl="node3" presStyleIdx="4" presStyleCnt="28" custScaleX="100118" custScaleY="82239">
        <dgm:presLayoutVars>
          <dgm:chPref val="3"/>
        </dgm:presLayoutVars>
      </dgm:prSet>
      <dgm:spPr>
        <a:prstGeom prst="roundRect">
          <a:avLst/>
        </a:prstGeom>
      </dgm:spPr>
    </dgm:pt>
    <dgm:pt modelId="{2936D345-F1E7-4D82-A0E1-4D8A5E8BB6A1}" type="pres">
      <dgm:prSet presAssocID="{8684CF00-CBF1-4D12-AF67-911CAD633109}" presName="rootConnector" presStyleLbl="node3" presStyleIdx="4" presStyleCnt="28"/>
      <dgm:spPr/>
    </dgm:pt>
    <dgm:pt modelId="{783A243A-E6E8-467E-B7F5-24FBB08569D7}" type="pres">
      <dgm:prSet presAssocID="{8684CF00-CBF1-4D12-AF67-911CAD633109}" presName="hierChild4" presStyleCnt="0"/>
      <dgm:spPr/>
    </dgm:pt>
    <dgm:pt modelId="{A5E91EA4-088D-4D04-8ED8-7BD2491240F1}" type="pres">
      <dgm:prSet presAssocID="{8684CF00-CBF1-4D12-AF67-911CAD633109}" presName="hierChild5" presStyleCnt="0"/>
      <dgm:spPr/>
    </dgm:pt>
    <dgm:pt modelId="{C8813B30-F00B-4AF2-987B-FA26B30ED4E7}" type="pres">
      <dgm:prSet presAssocID="{D15BD4D2-CB6D-49A6-ABBB-AE6FAA4BEB3C}" presName="Name37" presStyleLbl="parChTrans1D3" presStyleIdx="5" presStyleCnt="28"/>
      <dgm:spPr/>
    </dgm:pt>
    <dgm:pt modelId="{33EF92A6-5191-42B6-A33A-8BA12BCAE7A5}" type="pres">
      <dgm:prSet presAssocID="{4B8CB782-35B7-46FD-B56E-955603DB677A}" presName="hierRoot2" presStyleCnt="0">
        <dgm:presLayoutVars>
          <dgm:hierBranch val="init"/>
        </dgm:presLayoutVars>
      </dgm:prSet>
      <dgm:spPr/>
    </dgm:pt>
    <dgm:pt modelId="{AB0289D8-9F39-4B42-A381-F16DB0946D30}" type="pres">
      <dgm:prSet presAssocID="{4B8CB782-35B7-46FD-B56E-955603DB677A}" presName="rootComposite" presStyleCnt="0"/>
      <dgm:spPr/>
    </dgm:pt>
    <dgm:pt modelId="{3702C3AC-E939-44EB-9726-6544AEC0B785}" type="pres">
      <dgm:prSet presAssocID="{4B8CB782-35B7-46FD-B56E-955603DB677A}" presName="rootText" presStyleLbl="node3" presStyleIdx="5" presStyleCnt="28" custScaleX="100118" custScaleY="82239">
        <dgm:presLayoutVars>
          <dgm:chPref val="3"/>
        </dgm:presLayoutVars>
      </dgm:prSet>
      <dgm:spPr>
        <a:prstGeom prst="roundRect">
          <a:avLst/>
        </a:prstGeom>
      </dgm:spPr>
    </dgm:pt>
    <dgm:pt modelId="{F8AF8AC4-7BF7-41E5-BE16-C08580C15356}" type="pres">
      <dgm:prSet presAssocID="{4B8CB782-35B7-46FD-B56E-955603DB677A}" presName="rootConnector" presStyleLbl="node3" presStyleIdx="5" presStyleCnt="28"/>
      <dgm:spPr/>
    </dgm:pt>
    <dgm:pt modelId="{F0CCA5E4-50B6-44A5-ABA5-4FC0B38AEBCC}" type="pres">
      <dgm:prSet presAssocID="{4B8CB782-35B7-46FD-B56E-955603DB677A}" presName="hierChild4" presStyleCnt="0"/>
      <dgm:spPr/>
    </dgm:pt>
    <dgm:pt modelId="{A6A23690-108C-4571-BA98-6A2B7F4A717A}" type="pres">
      <dgm:prSet presAssocID="{4B8CB782-35B7-46FD-B56E-955603DB677A}" presName="hierChild5" presStyleCnt="0"/>
      <dgm:spPr/>
    </dgm:pt>
    <dgm:pt modelId="{85A4212C-8F40-45A6-90F6-11B0AB84317E}" type="pres">
      <dgm:prSet presAssocID="{F978DC5B-0135-4FC9-AE1B-637BAF9A0941}" presName="Name37" presStyleLbl="parChTrans1D3" presStyleIdx="6" presStyleCnt="28"/>
      <dgm:spPr/>
    </dgm:pt>
    <dgm:pt modelId="{177AFA31-B434-422C-A49F-EBE6C5785306}" type="pres">
      <dgm:prSet presAssocID="{6EAEEA4D-10AD-477E-909A-28AFC416C2D9}" presName="hierRoot2" presStyleCnt="0">
        <dgm:presLayoutVars>
          <dgm:hierBranch val="init"/>
        </dgm:presLayoutVars>
      </dgm:prSet>
      <dgm:spPr/>
    </dgm:pt>
    <dgm:pt modelId="{4F7B6382-A224-4B55-973F-F6AB1C7CF3A2}" type="pres">
      <dgm:prSet presAssocID="{6EAEEA4D-10AD-477E-909A-28AFC416C2D9}" presName="rootComposite" presStyleCnt="0"/>
      <dgm:spPr/>
    </dgm:pt>
    <dgm:pt modelId="{2473EB6D-E558-4673-9202-33E4F4B16B8F}" type="pres">
      <dgm:prSet presAssocID="{6EAEEA4D-10AD-477E-909A-28AFC416C2D9}" presName="rootText" presStyleLbl="node3" presStyleIdx="6" presStyleCnt="28" custScaleX="100118" custScaleY="82239">
        <dgm:presLayoutVars>
          <dgm:chPref val="3"/>
        </dgm:presLayoutVars>
      </dgm:prSet>
      <dgm:spPr>
        <a:prstGeom prst="roundRect">
          <a:avLst/>
        </a:prstGeom>
      </dgm:spPr>
    </dgm:pt>
    <dgm:pt modelId="{B3A7633C-DDDE-472B-91D0-4E06178915CD}" type="pres">
      <dgm:prSet presAssocID="{6EAEEA4D-10AD-477E-909A-28AFC416C2D9}" presName="rootConnector" presStyleLbl="node3" presStyleIdx="6" presStyleCnt="28"/>
      <dgm:spPr/>
    </dgm:pt>
    <dgm:pt modelId="{0E407F6E-4E68-4492-8D2D-7C64416B27B1}" type="pres">
      <dgm:prSet presAssocID="{6EAEEA4D-10AD-477E-909A-28AFC416C2D9}" presName="hierChild4" presStyleCnt="0"/>
      <dgm:spPr/>
    </dgm:pt>
    <dgm:pt modelId="{14735C37-C8EE-4A4B-9B2A-6B1B56BEE2C2}" type="pres">
      <dgm:prSet presAssocID="{6EAEEA4D-10AD-477E-909A-28AFC416C2D9}" presName="hierChild5" presStyleCnt="0"/>
      <dgm:spPr/>
    </dgm:pt>
    <dgm:pt modelId="{74F2DB1D-BA0C-4D1A-9F97-5666BF6533D9}" type="pres">
      <dgm:prSet presAssocID="{1C9C8E69-78BB-4945-9BF4-C343C9F80D2C}" presName="hierChild5" presStyleCnt="0"/>
      <dgm:spPr/>
    </dgm:pt>
    <dgm:pt modelId="{250D2BAB-32AA-428E-B8F8-0D6175EB1F85}" type="pres">
      <dgm:prSet presAssocID="{BB62CF24-46B9-4246-848B-F20F134BE0CF}" presName="Name37" presStyleLbl="parChTrans1D2" presStyleIdx="1" presStyleCnt="4"/>
      <dgm:spPr/>
    </dgm:pt>
    <dgm:pt modelId="{8AAB77AE-233D-48C6-B2A9-97CF8AA6ACF1}" type="pres">
      <dgm:prSet presAssocID="{14AAB506-FBE1-45EC-BBF7-D0BA5625DAF7}" presName="hierRoot2" presStyleCnt="0">
        <dgm:presLayoutVars>
          <dgm:hierBranch val="init"/>
        </dgm:presLayoutVars>
      </dgm:prSet>
      <dgm:spPr/>
    </dgm:pt>
    <dgm:pt modelId="{8FAA5A8D-B5F6-4C2E-B82E-939F6A0B788F}" type="pres">
      <dgm:prSet presAssocID="{14AAB506-FBE1-45EC-BBF7-D0BA5625DAF7}" presName="rootComposite" presStyleCnt="0"/>
      <dgm:spPr/>
    </dgm:pt>
    <dgm:pt modelId="{54ED03CB-C7DB-4C25-A96D-DF1A5171D3B2}" type="pres">
      <dgm:prSet presAssocID="{14AAB506-FBE1-45EC-BBF7-D0BA5625DAF7}" presName="rootText" presStyleLbl="node2" presStyleIdx="1" presStyleCnt="4" custScaleX="113531" custScaleY="72879">
        <dgm:presLayoutVars>
          <dgm:chPref val="3"/>
        </dgm:presLayoutVars>
      </dgm:prSet>
      <dgm:spPr>
        <a:prstGeom prst="roundRect">
          <a:avLst/>
        </a:prstGeom>
      </dgm:spPr>
    </dgm:pt>
    <dgm:pt modelId="{B9BF3919-584B-4BBC-A8A3-897A6822D94F}" type="pres">
      <dgm:prSet presAssocID="{14AAB506-FBE1-45EC-BBF7-D0BA5625DAF7}" presName="rootConnector" presStyleLbl="node2" presStyleIdx="1" presStyleCnt="4"/>
      <dgm:spPr/>
    </dgm:pt>
    <dgm:pt modelId="{9A2DE3A0-6C47-462C-9352-0705BDD6487C}" type="pres">
      <dgm:prSet presAssocID="{14AAB506-FBE1-45EC-BBF7-D0BA5625DAF7}" presName="hierChild4" presStyleCnt="0"/>
      <dgm:spPr/>
    </dgm:pt>
    <dgm:pt modelId="{F7A48348-625A-4C6D-A128-C6059C7E903B}" type="pres">
      <dgm:prSet presAssocID="{2DDE00E9-77D2-40BC-A3E0-533F1D88F915}" presName="Name37" presStyleLbl="parChTrans1D3" presStyleIdx="7" presStyleCnt="28"/>
      <dgm:spPr/>
    </dgm:pt>
    <dgm:pt modelId="{927E43A8-8F8B-47E1-8134-7F24C1A27E60}" type="pres">
      <dgm:prSet presAssocID="{921EFC19-15F8-4112-BCA3-BFF26E6C8BF7}" presName="hierRoot2" presStyleCnt="0">
        <dgm:presLayoutVars>
          <dgm:hierBranch val="init"/>
        </dgm:presLayoutVars>
      </dgm:prSet>
      <dgm:spPr/>
    </dgm:pt>
    <dgm:pt modelId="{53F03BBE-882D-45D1-B184-20917DF9B69E}" type="pres">
      <dgm:prSet presAssocID="{921EFC19-15F8-4112-BCA3-BFF26E6C8BF7}" presName="rootComposite" presStyleCnt="0"/>
      <dgm:spPr/>
    </dgm:pt>
    <dgm:pt modelId="{43F1AE5B-BB3D-42B4-9D49-5634B76EB7D4}" type="pres">
      <dgm:prSet presAssocID="{921EFC19-15F8-4112-BCA3-BFF26E6C8BF7}" presName="rootText" presStyleLbl="node3" presStyleIdx="7" presStyleCnt="28" custScaleX="100118" custScaleY="82239">
        <dgm:presLayoutVars>
          <dgm:chPref val="3"/>
        </dgm:presLayoutVars>
      </dgm:prSet>
      <dgm:spPr>
        <a:prstGeom prst="roundRect">
          <a:avLst/>
        </a:prstGeom>
      </dgm:spPr>
    </dgm:pt>
    <dgm:pt modelId="{3552094A-B239-4F7A-9D38-F8B9527D63A5}" type="pres">
      <dgm:prSet presAssocID="{921EFC19-15F8-4112-BCA3-BFF26E6C8BF7}" presName="rootConnector" presStyleLbl="node3" presStyleIdx="7" presStyleCnt="28"/>
      <dgm:spPr/>
    </dgm:pt>
    <dgm:pt modelId="{7EC58733-1188-4684-B2ED-AED4CFD82DB1}" type="pres">
      <dgm:prSet presAssocID="{921EFC19-15F8-4112-BCA3-BFF26E6C8BF7}" presName="hierChild4" presStyleCnt="0"/>
      <dgm:spPr/>
    </dgm:pt>
    <dgm:pt modelId="{D3866641-1725-4C75-892E-72682051FD4E}" type="pres">
      <dgm:prSet presAssocID="{921EFC19-15F8-4112-BCA3-BFF26E6C8BF7}" presName="hierChild5" presStyleCnt="0"/>
      <dgm:spPr/>
    </dgm:pt>
    <dgm:pt modelId="{8399E947-D553-4ACF-816F-EF37B2AD0DF8}" type="pres">
      <dgm:prSet presAssocID="{DAE48A5B-DE80-4EB3-8AC3-6F958280EB0B}" presName="Name37" presStyleLbl="parChTrans1D3" presStyleIdx="8" presStyleCnt="28"/>
      <dgm:spPr/>
    </dgm:pt>
    <dgm:pt modelId="{928D8473-40D7-40BB-8829-E1E245967661}" type="pres">
      <dgm:prSet presAssocID="{F55871CE-4CA4-4C2D-9495-28E536B8E00B}" presName="hierRoot2" presStyleCnt="0">
        <dgm:presLayoutVars>
          <dgm:hierBranch val="init"/>
        </dgm:presLayoutVars>
      </dgm:prSet>
      <dgm:spPr/>
    </dgm:pt>
    <dgm:pt modelId="{52F0C77C-520D-44F8-BB6D-D71CCDEC6D92}" type="pres">
      <dgm:prSet presAssocID="{F55871CE-4CA4-4C2D-9495-28E536B8E00B}" presName="rootComposite" presStyleCnt="0"/>
      <dgm:spPr/>
    </dgm:pt>
    <dgm:pt modelId="{E2F11CA8-FFCF-4A83-AF4B-BD17112A371D}" type="pres">
      <dgm:prSet presAssocID="{F55871CE-4CA4-4C2D-9495-28E536B8E00B}" presName="rootText" presStyleLbl="node3" presStyleIdx="8" presStyleCnt="28" custScaleX="100118" custScaleY="82239">
        <dgm:presLayoutVars>
          <dgm:chPref val="3"/>
        </dgm:presLayoutVars>
      </dgm:prSet>
      <dgm:spPr>
        <a:prstGeom prst="roundRect">
          <a:avLst/>
        </a:prstGeom>
      </dgm:spPr>
    </dgm:pt>
    <dgm:pt modelId="{AA02B034-165A-4518-8C34-9C559AA5FD2F}" type="pres">
      <dgm:prSet presAssocID="{F55871CE-4CA4-4C2D-9495-28E536B8E00B}" presName="rootConnector" presStyleLbl="node3" presStyleIdx="8" presStyleCnt="28"/>
      <dgm:spPr/>
    </dgm:pt>
    <dgm:pt modelId="{DF5E1877-1028-4A17-ADCA-C868AA18AF0F}" type="pres">
      <dgm:prSet presAssocID="{F55871CE-4CA4-4C2D-9495-28E536B8E00B}" presName="hierChild4" presStyleCnt="0"/>
      <dgm:spPr/>
    </dgm:pt>
    <dgm:pt modelId="{9DF04036-8563-4AEB-805D-62D58250146B}" type="pres">
      <dgm:prSet presAssocID="{F55871CE-4CA4-4C2D-9495-28E536B8E00B}" presName="hierChild5" presStyleCnt="0"/>
      <dgm:spPr/>
    </dgm:pt>
    <dgm:pt modelId="{AB3FA656-2BC9-4E29-96C2-B00B59147FD1}" type="pres">
      <dgm:prSet presAssocID="{EA777E41-E699-4C17-A343-88780B444763}" presName="Name37" presStyleLbl="parChTrans1D3" presStyleIdx="9" presStyleCnt="28"/>
      <dgm:spPr/>
    </dgm:pt>
    <dgm:pt modelId="{77EE8396-C0A3-4002-A99C-052874690152}" type="pres">
      <dgm:prSet presAssocID="{AC7D4E5D-525C-4EF9-A76D-7BFCBCE0FE68}" presName="hierRoot2" presStyleCnt="0">
        <dgm:presLayoutVars>
          <dgm:hierBranch val="init"/>
        </dgm:presLayoutVars>
      </dgm:prSet>
      <dgm:spPr/>
    </dgm:pt>
    <dgm:pt modelId="{6FF42E14-BC79-4DA4-9366-694D9534BE1C}" type="pres">
      <dgm:prSet presAssocID="{AC7D4E5D-525C-4EF9-A76D-7BFCBCE0FE68}" presName="rootComposite" presStyleCnt="0"/>
      <dgm:spPr/>
    </dgm:pt>
    <dgm:pt modelId="{56D21133-8FAD-4341-BC26-E95A4CF7826F}" type="pres">
      <dgm:prSet presAssocID="{AC7D4E5D-525C-4EF9-A76D-7BFCBCE0FE68}" presName="rootText" presStyleLbl="node3" presStyleIdx="9" presStyleCnt="28" custScaleX="100118" custScaleY="82239">
        <dgm:presLayoutVars>
          <dgm:chPref val="3"/>
        </dgm:presLayoutVars>
      </dgm:prSet>
      <dgm:spPr>
        <a:prstGeom prst="roundRect">
          <a:avLst/>
        </a:prstGeom>
      </dgm:spPr>
    </dgm:pt>
    <dgm:pt modelId="{C502C198-1898-4F5E-96D8-A1170137201B}" type="pres">
      <dgm:prSet presAssocID="{AC7D4E5D-525C-4EF9-A76D-7BFCBCE0FE68}" presName="rootConnector" presStyleLbl="node3" presStyleIdx="9" presStyleCnt="28"/>
      <dgm:spPr/>
    </dgm:pt>
    <dgm:pt modelId="{4A9D7041-2711-4054-A752-A1A8724A2169}" type="pres">
      <dgm:prSet presAssocID="{AC7D4E5D-525C-4EF9-A76D-7BFCBCE0FE68}" presName="hierChild4" presStyleCnt="0"/>
      <dgm:spPr/>
    </dgm:pt>
    <dgm:pt modelId="{4491F538-2B09-40BD-B3DF-66919B593D68}" type="pres">
      <dgm:prSet presAssocID="{AC7D4E5D-525C-4EF9-A76D-7BFCBCE0FE68}" presName="hierChild5" presStyleCnt="0"/>
      <dgm:spPr/>
    </dgm:pt>
    <dgm:pt modelId="{676CD52D-3AF9-4476-BC5A-CACF3AAD7FD8}" type="pres">
      <dgm:prSet presAssocID="{19F3AD7C-3E05-4831-BDA1-6EBAC9D9F157}" presName="Name37" presStyleLbl="parChTrans1D3" presStyleIdx="10" presStyleCnt="28"/>
      <dgm:spPr/>
    </dgm:pt>
    <dgm:pt modelId="{BA3059B8-680C-451C-9AF1-84B1E4FE718F}" type="pres">
      <dgm:prSet presAssocID="{E83BE1B3-4121-4260-A05C-AA22EAEA6241}" presName="hierRoot2" presStyleCnt="0">
        <dgm:presLayoutVars>
          <dgm:hierBranch val="init"/>
        </dgm:presLayoutVars>
      </dgm:prSet>
      <dgm:spPr/>
    </dgm:pt>
    <dgm:pt modelId="{9431025A-221C-4E94-9702-55630B2CD584}" type="pres">
      <dgm:prSet presAssocID="{E83BE1B3-4121-4260-A05C-AA22EAEA6241}" presName="rootComposite" presStyleCnt="0"/>
      <dgm:spPr/>
    </dgm:pt>
    <dgm:pt modelId="{9F120A4D-0171-446C-9D37-CC170305BD57}" type="pres">
      <dgm:prSet presAssocID="{E83BE1B3-4121-4260-A05C-AA22EAEA6241}" presName="rootText" presStyleLbl="node3" presStyleIdx="10" presStyleCnt="28" custScaleX="100118" custScaleY="82239" custLinFactNeighborX="-1202" custLinFactNeighborY="-2403">
        <dgm:presLayoutVars>
          <dgm:chPref val="3"/>
        </dgm:presLayoutVars>
      </dgm:prSet>
      <dgm:spPr>
        <a:prstGeom prst="roundRect">
          <a:avLst/>
        </a:prstGeom>
      </dgm:spPr>
    </dgm:pt>
    <dgm:pt modelId="{E7E782B1-6F41-4259-AB3C-50ACCA8E81AF}" type="pres">
      <dgm:prSet presAssocID="{E83BE1B3-4121-4260-A05C-AA22EAEA6241}" presName="rootConnector" presStyleLbl="node3" presStyleIdx="10" presStyleCnt="28"/>
      <dgm:spPr/>
    </dgm:pt>
    <dgm:pt modelId="{551F0614-8D8B-4C84-8A66-8DA4966CFB0C}" type="pres">
      <dgm:prSet presAssocID="{E83BE1B3-4121-4260-A05C-AA22EAEA6241}" presName="hierChild4" presStyleCnt="0"/>
      <dgm:spPr/>
    </dgm:pt>
    <dgm:pt modelId="{73D453DD-6999-455C-B5DB-8C659FDE11E5}" type="pres">
      <dgm:prSet presAssocID="{E83BE1B3-4121-4260-A05C-AA22EAEA6241}" presName="hierChild5" presStyleCnt="0"/>
      <dgm:spPr/>
    </dgm:pt>
    <dgm:pt modelId="{DC2DFF9D-5316-4448-A535-20A695835139}" type="pres">
      <dgm:prSet presAssocID="{A72076AF-6C2B-4116-B70C-83230768FB2A}" presName="Name37" presStyleLbl="parChTrans1D3" presStyleIdx="11" presStyleCnt="28"/>
      <dgm:spPr/>
    </dgm:pt>
    <dgm:pt modelId="{349C6371-440A-4309-9A01-0DFDB1D2F8BA}" type="pres">
      <dgm:prSet presAssocID="{75CC9A27-EBB0-4B51-8F73-7ADDAB72F1DA}" presName="hierRoot2" presStyleCnt="0">
        <dgm:presLayoutVars>
          <dgm:hierBranch val="init"/>
        </dgm:presLayoutVars>
      </dgm:prSet>
      <dgm:spPr/>
    </dgm:pt>
    <dgm:pt modelId="{3783554D-A7DF-483D-A047-DEDA4277F067}" type="pres">
      <dgm:prSet presAssocID="{75CC9A27-EBB0-4B51-8F73-7ADDAB72F1DA}" presName="rootComposite" presStyleCnt="0"/>
      <dgm:spPr/>
    </dgm:pt>
    <dgm:pt modelId="{328B1011-9942-44CB-BEED-50395E834EB5}" type="pres">
      <dgm:prSet presAssocID="{75CC9A27-EBB0-4B51-8F73-7ADDAB72F1DA}" presName="rootText" presStyleLbl="node3" presStyleIdx="11" presStyleCnt="28" custScaleX="100118" custScaleY="82239" custLinFactNeighborX="-3605" custLinFactNeighborY="-4806">
        <dgm:presLayoutVars>
          <dgm:chPref val="3"/>
        </dgm:presLayoutVars>
      </dgm:prSet>
      <dgm:spPr>
        <a:prstGeom prst="roundRect">
          <a:avLst/>
        </a:prstGeom>
      </dgm:spPr>
    </dgm:pt>
    <dgm:pt modelId="{FA80AC97-1C68-4C1B-B306-E4A79712A85D}" type="pres">
      <dgm:prSet presAssocID="{75CC9A27-EBB0-4B51-8F73-7ADDAB72F1DA}" presName="rootConnector" presStyleLbl="node3" presStyleIdx="11" presStyleCnt="28"/>
      <dgm:spPr/>
    </dgm:pt>
    <dgm:pt modelId="{2155D23C-9921-4B4C-BB5A-3BF0DB7B249D}" type="pres">
      <dgm:prSet presAssocID="{75CC9A27-EBB0-4B51-8F73-7ADDAB72F1DA}" presName="hierChild4" presStyleCnt="0"/>
      <dgm:spPr/>
    </dgm:pt>
    <dgm:pt modelId="{1D554944-AFB7-4962-B50C-2AF37FBBFE23}" type="pres">
      <dgm:prSet presAssocID="{75CC9A27-EBB0-4B51-8F73-7ADDAB72F1DA}" presName="hierChild5" presStyleCnt="0"/>
      <dgm:spPr/>
    </dgm:pt>
    <dgm:pt modelId="{82539FC2-02DE-4206-A92C-60A790F45B94}" type="pres">
      <dgm:prSet presAssocID="{ACDD5FF5-A941-46AB-A868-D1D36BD66B4F}" presName="Name37" presStyleLbl="parChTrans1D3" presStyleIdx="12" presStyleCnt="28"/>
      <dgm:spPr/>
    </dgm:pt>
    <dgm:pt modelId="{9ECFD171-3F60-4FE1-9CD6-D990C5220B0D}" type="pres">
      <dgm:prSet presAssocID="{F54456BE-55AC-4D6D-9E09-0CC4EA2F6E3C}" presName="hierRoot2" presStyleCnt="0">
        <dgm:presLayoutVars>
          <dgm:hierBranch val="init"/>
        </dgm:presLayoutVars>
      </dgm:prSet>
      <dgm:spPr/>
    </dgm:pt>
    <dgm:pt modelId="{242411D9-8E92-44BC-A7F5-D51272256792}" type="pres">
      <dgm:prSet presAssocID="{F54456BE-55AC-4D6D-9E09-0CC4EA2F6E3C}" presName="rootComposite" presStyleCnt="0"/>
      <dgm:spPr/>
    </dgm:pt>
    <dgm:pt modelId="{44A5BC3B-D18C-4D76-A87F-01256586C4E0}" type="pres">
      <dgm:prSet presAssocID="{F54456BE-55AC-4D6D-9E09-0CC4EA2F6E3C}" presName="rootText" presStyleLbl="node3" presStyleIdx="12" presStyleCnt="28" custScaleX="100118" custScaleY="82239">
        <dgm:presLayoutVars>
          <dgm:chPref val="3"/>
        </dgm:presLayoutVars>
      </dgm:prSet>
      <dgm:spPr>
        <a:prstGeom prst="roundRect">
          <a:avLst/>
        </a:prstGeom>
      </dgm:spPr>
    </dgm:pt>
    <dgm:pt modelId="{D9FE1B6D-7FEC-4C0D-A54B-B0E8983F4767}" type="pres">
      <dgm:prSet presAssocID="{F54456BE-55AC-4D6D-9E09-0CC4EA2F6E3C}" presName="rootConnector" presStyleLbl="node3" presStyleIdx="12" presStyleCnt="28"/>
      <dgm:spPr/>
    </dgm:pt>
    <dgm:pt modelId="{3CE89992-82B6-4BC2-A865-36E63F6F0827}" type="pres">
      <dgm:prSet presAssocID="{F54456BE-55AC-4D6D-9E09-0CC4EA2F6E3C}" presName="hierChild4" presStyleCnt="0"/>
      <dgm:spPr/>
    </dgm:pt>
    <dgm:pt modelId="{93A87C82-2C3F-474E-97FB-4697F685AD39}" type="pres">
      <dgm:prSet presAssocID="{F54456BE-55AC-4D6D-9E09-0CC4EA2F6E3C}" presName="hierChild5" presStyleCnt="0"/>
      <dgm:spPr/>
    </dgm:pt>
    <dgm:pt modelId="{6A3ADDE5-2C6F-4FE4-8898-EECEEB06C068}" type="pres">
      <dgm:prSet presAssocID="{14AAB506-FBE1-45EC-BBF7-D0BA5625DAF7}" presName="hierChild5" presStyleCnt="0"/>
      <dgm:spPr/>
    </dgm:pt>
    <dgm:pt modelId="{9DA80FCB-023F-474A-81A1-02808D76DC6C}" type="pres">
      <dgm:prSet presAssocID="{5167344F-E46F-4F5C-B7BC-EC102BDC8DFC}" presName="Name37" presStyleLbl="parChTrans1D2" presStyleIdx="2" presStyleCnt="4"/>
      <dgm:spPr/>
    </dgm:pt>
    <dgm:pt modelId="{576752FD-52F0-4266-8A5E-C8DFD340FAD0}" type="pres">
      <dgm:prSet presAssocID="{8B1F5C82-C32F-4E49-BB36-7A7653381522}" presName="hierRoot2" presStyleCnt="0">
        <dgm:presLayoutVars>
          <dgm:hierBranch val="init"/>
        </dgm:presLayoutVars>
      </dgm:prSet>
      <dgm:spPr/>
    </dgm:pt>
    <dgm:pt modelId="{60AA67DA-D3CA-4769-B241-DDC9D0E3D12F}" type="pres">
      <dgm:prSet presAssocID="{8B1F5C82-C32F-4E49-BB36-7A7653381522}" presName="rootComposite" presStyleCnt="0"/>
      <dgm:spPr/>
    </dgm:pt>
    <dgm:pt modelId="{DF6EF32C-069F-478F-8E8A-4892D4DAC84C}" type="pres">
      <dgm:prSet presAssocID="{8B1F5C82-C32F-4E49-BB36-7A7653381522}" presName="rootText" presStyleLbl="node2" presStyleIdx="2" presStyleCnt="4" custScaleX="113531" custScaleY="72879">
        <dgm:presLayoutVars>
          <dgm:chPref val="3"/>
        </dgm:presLayoutVars>
      </dgm:prSet>
      <dgm:spPr>
        <a:prstGeom prst="roundRect">
          <a:avLst/>
        </a:prstGeom>
      </dgm:spPr>
    </dgm:pt>
    <dgm:pt modelId="{0AB0D5F9-3EED-41CC-898D-AE8B7644DF73}" type="pres">
      <dgm:prSet presAssocID="{8B1F5C82-C32F-4E49-BB36-7A7653381522}" presName="rootConnector" presStyleLbl="node2" presStyleIdx="2" presStyleCnt="4"/>
      <dgm:spPr/>
    </dgm:pt>
    <dgm:pt modelId="{95BD87DE-B10C-44AC-BECE-CF7BD9D6B4A8}" type="pres">
      <dgm:prSet presAssocID="{8B1F5C82-C32F-4E49-BB36-7A7653381522}" presName="hierChild4" presStyleCnt="0"/>
      <dgm:spPr/>
    </dgm:pt>
    <dgm:pt modelId="{B811EF95-1C80-418D-AD72-F32B6D5EA730}" type="pres">
      <dgm:prSet presAssocID="{CFA2A564-3900-40E6-AD7D-1749DA7FDE73}" presName="Name37" presStyleLbl="parChTrans1D3" presStyleIdx="13" presStyleCnt="28"/>
      <dgm:spPr/>
    </dgm:pt>
    <dgm:pt modelId="{17A72BE3-3A67-4AAB-B25B-9954842483EF}" type="pres">
      <dgm:prSet presAssocID="{6F9F7BFB-FE6B-4338-823C-09E5BB5FD486}" presName="hierRoot2" presStyleCnt="0">
        <dgm:presLayoutVars>
          <dgm:hierBranch val="init"/>
        </dgm:presLayoutVars>
      </dgm:prSet>
      <dgm:spPr/>
    </dgm:pt>
    <dgm:pt modelId="{DD6796E6-A585-4DE3-AD4F-ABC508E41143}" type="pres">
      <dgm:prSet presAssocID="{6F9F7BFB-FE6B-4338-823C-09E5BB5FD486}" presName="rootComposite" presStyleCnt="0"/>
      <dgm:spPr/>
    </dgm:pt>
    <dgm:pt modelId="{EB08AB49-776D-4BF0-A140-50832AB2A0A6}" type="pres">
      <dgm:prSet presAssocID="{6F9F7BFB-FE6B-4338-823C-09E5BB5FD486}" presName="rootText" presStyleLbl="node3" presStyleIdx="13" presStyleCnt="28" custScaleX="100118" custScaleY="82239">
        <dgm:presLayoutVars>
          <dgm:chPref val="3"/>
        </dgm:presLayoutVars>
      </dgm:prSet>
      <dgm:spPr>
        <a:prstGeom prst="roundRect">
          <a:avLst/>
        </a:prstGeom>
      </dgm:spPr>
    </dgm:pt>
    <dgm:pt modelId="{27FA3E93-D02A-4F30-9FE8-E0FDF1B03362}" type="pres">
      <dgm:prSet presAssocID="{6F9F7BFB-FE6B-4338-823C-09E5BB5FD486}" presName="rootConnector" presStyleLbl="node3" presStyleIdx="13" presStyleCnt="28"/>
      <dgm:spPr/>
    </dgm:pt>
    <dgm:pt modelId="{5F94D7B9-1182-45EE-8166-86DD31F943B8}" type="pres">
      <dgm:prSet presAssocID="{6F9F7BFB-FE6B-4338-823C-09E5BB5FD486}" presName="hierChild4" presStyleCnt="0"/>
      <dgm:spPr/>
    </dgm:pt>
    <dgm:pt modelId="{AF69FD35-27AC-4238-8089-C1C37A04C51F}" type="pres">
      <dgm:prSet presAssocID="{6F9F7BFB-FE6B-4338-823C-09E5BB5FD486}" presName="hierChild5" presStyleCnt="0"/>
      <dgm:spPr/>
    </dgm:pt>
    <dgm:pt modelId="{ABDEFCC3-9169-4CAF-B82E-9883E86D9A1A}" type="pres">
      <dgm:prSet presAssocID="{702F6131-6D8F-4FDE-BDC5-077044CA8D72}" presName="Name37" presStyleLbl="parChTrans1D3" presStyleIdx="14" presStyleCnt="28"/>
      <dgm:spPr/>
    </dgm:pt>
    <dgm:pt modelId="{145E71CE-7B0B-4722-8688-9FBA20CAFDA9}" type="pres">
      <dgm:prSet presAssocID="{6CBEC529-3E7E-4CB9-BDEE-65650033382B}" presName="hierRoot2" presStyleCnt="0">
        <dgm:presLayoutVars>
          <dgm:hierBranch val="init"/>
        </dgm:presLayoutVars>
      </dgm:prSet>
      <dgm:spPr/>
    </dgm:pt>
    <dgm:pt modelId="{F4B02DE3-CA58-4786-BFD0-319096DD2503}" type="pres">
      <dgm:prSet presAssocID="{6CBEC529-3E7E-4CB9-BDEE-65650033382B}" presName="rootComposite" presStyleCnt="0"/>
      <dgm:spPr/>
    </dgm:pt>
    <dgm:pt modelId="{8EEEDBBC-01E8-4BB1-96C4-BB6EDD27558B}" type="pres">
      <dgm:prSet presAssocID="{6CBEC529-3E7E-4CB9-BDEE-65650033382B}" presName="rootText" presStyleLbl="node3" presStyleIdx="14" presStyleCnt="28" custScaleX="100118" custScaleY="82239">
        <dgm:presLayoutVars>
          <dgm:chPref val="3"/>
        </dgm:presLayoutVars>
      </dgm:prSet>
      <dgm:spPr>
        <a:prstGeom prst="roundRect">
          <a:avLst/>
        </a:prstGeom>
      </dgm:spPr>
    </dgm:pt>
    <dgm:pt modelId="{DEB017F1-AE8A-4FF5-9B5E-1811D1CADE45}" type="pres">
      <dgm:prSet presAssocID="{6CBEC529-3E7E-4CB9-BDEE-65650033382B}" presName="rootConnector" presStyleLbl="node3" presStyleIdx="14" presStyleCnt="28"/>
      <dgm:spPr/>
    </dgm:pt>
    <dgm:pt modelId="{CF16EDEE-A425-4315-9C9A-9CD22CA195AD}" type="pres">
      <dgm:prSet presAssocID="{6CBEC529-3E7E-4CB9-BDEE-65650033382B}" presName="hierChild4" presStyleCnt="0"/>
      <dgm:spPr/>
    </dgm:pt>
    <dgm:pt modelId="{18D30311-2C8D-4DA5-AAEB-146FECE515E0}" type="pres">
      <dgm:prSet presAssocID="{6CBEC529-3E7E-4CB9-BDEE-65650033382B}" presName="hierChild5" presStyleCnt="0"/>
      <dgm:spPr/>
    </dgm:pt>
    <dgm:pt modelId="{D48D678C-DFB2-4E8E-BDB3-577349575F38}" type="pres">
      <dgm:prSet presAssocID="{042E3076-FD5C-4C15-AEA5-58AEF3911B9B}" presName="Name37" presStyleLbl="parChTrans1D3" presStyleIdx="15" presStyleCnt="28"/>
      <dgm:spPr/>
    </dgm:pt>
    <dgm:pt modelId="{7A622DC2-1E5B-4AE1-ACF4-80B8257A79B3}" type="pres">
      <dgm:prSet presAssocID="{BA753D58-E31B-4E24-AB30-29D64A893DC8}" presName="hierRoot2" presStyleCnt="0">
        <dgm:presLayoutVars>
          <dgm:hierBranch val="init"/>
        </dgm:presLayoutVars>
      </dgm:prSet>
      <dgm:spPr/>
    </dgm:pt>
    <dgm:pt modelId="{A6E30536-C2B4-4302-8B3C-DDE9648190EE}" type="pres">
      <dgm:prSet presAssocID="{BA753D58-E31B-4E24-AB30-29D64A893DC8}" presName="rootComposite" presStyleCnt="0"/>
      <dgm:spPr/>
    </dgm:pt>
    <dgm:pt modelId="{68FF024A-7118-4289-BBF2-510ED9F51A7C}" type="pres">
      <dgm:prSet presAssocID="{BA753D58-E31B-4E24-AB30-29D64A893DC8}" presName="rootText" presStyleLbl="node3" presStyleIdx="15" presStyleCnt="28" custScaleX="100118" custScaleY="82239">
        <dgm:presLayoutVars>
          <dgm:chPref val="3"/>
        </dgm:presLayoutVars>
      </dgm:prSet>
      <dgm:spPr>
        <a:prstGeom prst="roundRect">
          <a:avLst/>
        </a:prstGeom>
      </dgm:spPr>
    </dgm:pt>
    <dgm:pt modelId="{15E36444-6BF7-4018-B406-3B34151006BA}" type="pres">
      <dgm:prSet presAssocID="{BA753D58-E31B-4E24-AB30-29D64A893DC8}" presName="rootConnector" presStyleLbl="node3" presStyleIdx="15" presStyleCnt="28"/>
      <dgm:spPr/>
    </dgm:pt>
    <dgm:pt modelId="{353439A0-5C78-467D-839E-54FF8CDEB95C}" type="pres">
      <dgm:prSet presAssocID="{BA753D58-E31B-4E24-AB30-29D64A893DC8}" presName="hierChild4" presStyleCnt="0"/>
      <dgm:spPr/>
    </dgm:pt>
    <dgm:pt modelId="{91C8C815-3070-4281-A4D0-0DB53847B0C9}" type="pres">
      <dgm:prSet presAssocID="{BA753D58-E31B-4E24-AB30-29D64A893DC8}" presName="hierChild5" presStyleCnt="0"/>
      <dgm:spPr/>
    </dgm:pt>
    <dgm:pt modelId="{03890D18-4887-42F8-9A6F-5782EA341BF2}" type="pres">
      <dgm:prSet presAssocID="{86E274A8-548A-401E-9C5E-B917EE28484A}" presName="Name37" presStyleLbl="parChTrans1D3" presStyleIdx="16" presStyleCnt="28"/>
      <dgm:spPr/>
    </dgm:pt>
    <dgm:pt modelId="{4A6300F7-CB13-4F4A-AEA6-B16CC66D96E7}" type="pres">
      <dgm:prSet presAssocID="{ABB3C2A1-7B98-4488-8A92-EC68B0F96AE4}" presName="hierRoot2" presStyleCnt="0">
        <dgm:presLayoutVars>
          <dgm:hierBranch val="init"/>
        </dgm:presLayoutVars>
      </dgm:prSet>
      <dgm:spPr/>
    </dgm:pt>
    <dgm:pt modelId="{9ACAB785-9F62-45D6-B19E-1C28D49CFD08}" type="pres">
      <dgm:prSet presAssocID="{ABB3C2A1-7B98-4488-8A92-EC68B0F96AE4}" presName="rootComposite" presStyleCnt="0"/>
      <dgm:spPr/>
    </dgm:pt>
    <dgm:pt modelId="{16CDE30C-E077-411F-AA10-2D0A9C513B82}" type="pres">
      <dgm:prSet presAssocID="{ABB3C2A1-7B98-4488-8A92-EC68B0F96AE4}" presName="rootText" presStyleLbl="node3" presStyleIdx="16" presStyleCnt="28" custScaleX="100118" custScaleY="82239">
        <dgm:presLayoutVars>
          <dgm:chPref val="3"/>
        </dgm:presLayoutVars>
      </dgm:prSet>
      <dgm:spPr>
        <a:prstGeom prst="roundRect">
          <a:avLst/>
        </a:prstGeom>
      </dgm:spPr>
    </dgm:pt>
    <dgm:pt modelId="{E2811896-2EE8-4ABF-BE8D-D77F7AFBCF1E}" type="pres">
      <dgm:prSet presAssocID="{ABB3C2A1-7B98-4488-8A92-EC68B0F96AE4}" presName="rootConnector" presStyleLbl="node3" presStyleIdx="16" presStyleCnt="28"/>
      <dgm:spPr/>
    </dgm:pt>
    <dgm:pt modelId="{28856112-01B0-4581-AE16-243DB52B3527}" type="pres">
      <dgm:prSet presAssocID="{ABB3C2A1-7B98-4488-8A92-EC68B0F96AE4}" presName="hierChild4" presStyleCnt="0"/>
      <dgm:spPr/>
    </dgm:pt>
    <dgm:pt modelId="{45B78CE7-D623-41F8-891A-2B3DCA56FEF0}" type="pres">
      <dgm:prSet presAssocID="{ABB3C2A1-7B98-4488-8A92-EC68B0F96AE4}" presName="hierChild5" presStyleCnt="0"/>
      <dgm:spPr/>
    </dgm:pt>
    <dgm:pt modelId="{3F42D360-BDA7-4B96-824C-DBF136539264}" type="pres">
      <dgm:prSet presAssocID="{6D4CF683-F90F-4FD5-85CB-1025856E642D}" presName="Name37" presStyleLbl="parChTrans1D3" presStyleIdx="17" presStyleCnt="28"/>
      <dgm:spPr/>
    </dgm:pt>
    <dgm:pt modelId="{435C9DAC-20CB-4721-BF5D-3CB08540BFA9}" type="pres">
      <dgm:prSet presAssocID="{445E6A0C-41A5-42AB-89A5-F2CCD70EE004}" presName="hierRoot2" presStyleCnt="0">
        <dgm:presLayoutVars>
          <dgm:hierBranch val="init"/>
        </dgm:presLayoutVars>
      </dgm:prSet>
      <dgm:spPr/>
    </dgm:pt>
    <dgm:pt modelId="{E08D14E5-FAE9-4ADC-8FD7-E1E1A2A9296D}" type="pres">
      <dgm:prSet presAssocID="{445E6A0C-41A5-42AB-89A5-F2CCD70EE004}" presName="rootComposite" presStyleCnt="0"/>
      <dgm:spPr/>
    </dgm:pt>
    <dgm:pt modelId="{8C45B27D-318B-4CD0-A423-B26885C9E0CA}" type="pres">
      <dgm:prSet presAssocID="{445E6A0C-41A5-42AB-89A5-F2CCD70EE004}" presName="rootText" presStyleLbl="node3" presStyleIdx="17" presStyleCnt="28" custScaleX="100118" custScaleY="82239">
        <dgm:presLayoutVars>
          <dgm:chPref val="3"/>
        </dgm:presLayoutVars>
      </dgm:prSet>
      <dgm:spPr>
        <a:prstGeom prst="roundRect">
          <a:avLst/>
        </a:prstGeom>
      </dgm:spPr>
    </dgm:pt>
    <dgm:pt modelId="{E51EB3E4-D69D-4C17-BAED-D37E7A97872D}" type="pres">
      <dgm:prSet presAssocID="{445E6A0C-41A5-42AB-89A5-F2CCD70EE004}" presName="rootConnector" presStyleLbl="node3" presStyleIdx="17" presStyleCnt="28"/>
      <dgm:spPr/>
    </dgm:pt>
    <dgm:pt modelId="{292E034B-971F-447D-9534-3792438F0356}" type="pres">
      <dgm:prSet presAssocID="{445E6A0C-41A5-42AB-89A5-F2CCD70EE004}" presName="hierChild4" presStyleCnt="0"/>
      <dgm:spPr/>
    </dgm:pt>
    <dgm:pt modelId="{E3CD0229-2515-4E46-AA97-F49216F951E6}" type="pres">
      <dgm:prSet presAssocID="{445E6A0C-41A5-42AB-89A5-F2CCD70EE004}" presName="hierChild5" presStyleCnt="0"/>
      <dgm:spPr/>
    </dgm:pt>
    <dgm:pt modelId="{231766DD-DA49-4469-BB23-118886CC2337}" type="pres">
      <dgm:prSet presAssocID="{9628CA0B-1E5B-4F2A-AFDD-9B16FD314A3B}" presName="Name37" presStyleLbl="parChTrans1D3" presStyleIdx="18" presStyleCnt="28"/>
      <dgm:spPr/>
    </dgm:pt>
    <dgm:pt modelId="{5DA0648D-1739-4090-8C7B-DC2A94E806EF}" type="pres">
      <dgm:prSet presAssocID="{A9913084-58A0-488D-9A10-7D67B4DA42E6}" presName="hierRoot2" presStyleCnt="0">
        <dgm:presLayoutVars>
          <dgm:hierBranch val="init"/>
        </dgm:presLayoutVars>
      </dgm:prSet>
      <dgm:spPr/>
    </dgm:pt>
    <dgm:pt modelId="{45203674-EC52-447C-82AD-F89E25071B41}" type="pres">
      <dgm:prSet presAssocID="{A9913084-58A0-488D-9A10-7D67B4DA42E6}" presName="rootComposite" presStyleCnt="0"/>
      <dgm:spPr/>
    </dgm:pt>
    <dgm:pt modelId="{57179A2B-EE11-4C4E-BC02-6AA6E6F0A8F4}" type="pres">
      <dgm:prSet presAssocID="{A9913084-58A0-488D-9A10-7D67B4DA42E6}" presName="rootText" presStyleLbl="node3" presStyleIdx="18" presStyleCnt="28" custScaleX="100118" custScaleY="82239">
        <dgm:presLayoutVars>
          <dgm:chPref val="3"/>
        </dgm:presLayoutVars>
      </dgm:prSet>
      <dgm:spPr>
        <a:prstGeom prst="roundRect">
          <a:avLst/>
        </a:prstGeom>
      </dgm:spPr>
    </dgm:pt>
    <dgm:pt modelId="{84AD4DF4-C316-4C9E-A28F-113A4C61CE58}" type="pres">
      <dgm:prSet presAssocID="{A9913084-58A0-488D-9A10-7D67B4DA42E6}" presName="rootConnector" presStyleLbl="node3" presStyleIdx="18" presStyleCnt="28"/>
      <dgm:spPr/>
    </dgm:pt>
    <dgm:pt modelId="{8D9D2F69-4B2F-469D-AB81-6582E4E4BA3D}" type="pres">
      <dgm:prSet presAssocID="{A9913084-58A0-488D-9A10-7D67B4DA42E6}" presName="hierChild4" presStyleCnt="0"/>
      <dgm:spPr/>
    </dgm:pt>
    <dgm:pt modelId="{FCE64F71-5735-4BA8-A12A-EBF666F4F03F}" type="pres">
      <dgm:prSet presAssocID="{A9913084-58A0-488D-9A10-7D67B4DA42E6}" presName="hierChild5" presStyleCnt="0"/>
      <dgm:spPr/>
    </dgm:pt>
    <dgm:pt modelId="{F0FBDB11-593A-4B15-8D36-334D919C3708}" type="pres">
      <dgm:prSet presAssocID="{8B1F5C82-C32F-4E49-BB36-7A7653381522}" presName="hierChild5" presStyleCnt="0"/>
      <dgm:spPr/>
    </dgm:pt>
    <dgm:pt modelId="{5C1FC6D8-D5F3-4C44-8979-AF4FAF36780D}" type="pres">
      <dgm:prSet presAssocID="{CD4CF30B-AD09-4A29-AB1D-6D88000CF8EF}" presName="Name37" presStyleLbl="parChTrans1D2" presStyleIdx="3" presStyleCnt="4"/>
      <dgm:spPr/>
    </dgm:pt>
    <dgm:pt modelId="{CE306A03-4571-41C7-A5FB-B8A2506A9DBC}" type="pres">
      <dgm:prSet presAssocID="{3FBFE6E1-CDE2-4A9A-981F-1B8FC25EF912}" presName="hierRoot2" presStyleCnt="0">
        <dgm:presLayoutVars>
          <dgm:hierBranch val="init"/>
        </dgm:presLayoutVars>
      </dgm:prSet>
      <dgm:spPr/>
    </dgm:pt>
    <dgm:pt modelId="{91EFA605-8799-4242-9027-B75B24911572}" type="pres">
      <dgm:prSet presAssocID="{3FBFE6E1-CDE2-4A9A-981F-1B8FC25EF912}" presName="rootComposite" presStyleCnt="0"/>
      <dgm:spPr/>
    </dgm:pt>
    <dgm:pt modelId="{C733B976-11D3-417A-B59A-83F7B4F9E5C8}" type="pres">
      <dgm:prSet presAssocID="{3FBFE6E1-CDE2-4A9A-981F-1B8FC25EF912}" presName="rootText" presStyleLbl="node2" presStyleIdx="3" presStyleCnt="4" custScaleX="113531" custScaleY="72879">
        <dgm:presLayoutVars>
          <dgm:chPref val="3"/>
        </dgm:presLayoutVars>
      </dgm:prSet>
      <dgm:spPr>
        <a:prstGeom prst="roundRect">
          <a:avLst/>
        </a:prstGeom>
      </dgm:spPr>
    </dgm:pt>
    <dgm:pt modelId="{FD359AE1-71BE-4B9A-836A-2ADAAA85A5CA}" type="pres">
      <dgm:prSet presAssocID="{3FBFE6E1-CDE2-4A9A-981F-1B8FC25EF912}" presName="rootConnector" presStyleLbl="node2" presStyleIdx="3" presStyleCnt="4"/>
      <dgm:spPr/>
    </dgm:pt>
    <dgm:pt modelId="{78A0A543-FC3C-4AF5-A6D3-245C1188828F}" type="pres">
      <dgm:prSet presAssocID="{3FBFE6E1-CDE2-4A9A-981F-1B8FC25EF912}" presName="hierChild4" presStyleCnt="0"/>
      <dgm:spPr/>
    </dgm:pt>
    <dgm:pt modelId="{9554D4D2-E9C4-420A-A670-8307C1122882}" type="pres">
      <dgm:prSet presAssocID="{FE403A5B-4BB6-4BFB-BBC1-83258806DAEE}" presName="Name37" presStyleLbl="parChTrans1D3" presStyleIdx="19" presStyleCnt="28"/>
      <dgm:spPr/>
    </dgm:pt>
    <dgm:pt modelId="{53D877D6-AFC3-4C3D-8099-B37FC078EE06}" type="pres">
      <dgm:prSet presAssocID="{FFDFF996-2393-40A4-9F8E-E9723F05D045}" presName="hierRoot2" presStyleCnt="0">
        <dgm:presLayoutVars>
          <dgm:hierBranch val="init"/>
        </dgm:presLayoutVars>
      </dgm:prSet>
      <dgm:spPr/>
    </dgm:pt>
    <dgm:pt modelId="{780D3FA9-CDBC-4972-884E-BD52326159ED}" type="pres">
      <dgm:prSet presAssocID="{FFDFF996-2393-40A4-9F8E-E9723F05D045}" presName="rootComposite" presStyleCnt="0"/>
      <dgm:spPr/>
    </dgm:pt>
    <dgm:pt modelId="{7A50D571-D5D9-4AD6-9F24-5B5C890AF0F4}" type="pres">
      <dgm:prSet presAssocID="{FFDFF996-2393-40A4-9F8E-E9723F05D045}" presName="rootText" presStyleLbl="node3" presStyleIdx="19" presStyleCnt="28" custScaleX="100118" custScaleY="82239">
        <dgm:presLayoutVars>
          <dgm:chPref val="3"/>
        </dgm:presLayoutVars>
      </dgm:prSet>
      <dgm:spPr>
        <a:prstGeom prst="roundRect">
          <a:avLst/>
        </a:prstGeom>
      </dgm:spPr>
    </dgm:pt>
    <dgm:pt modelId="{4C009D02-BCDC-48B5-9C13-B4EEEE8F47D0}" type="pres">
      <dgm:prSet presAssocID="{FFDFF996-2393-40A4-9F8E-E9723F05D045}" presName="rootConnector" presStyleLbl="node3" presStyleIdx="19" presStyleCnt="28"/>
      <dgm:spPr/>
    </dgm:pt>
    <dgm:pt modelId="{3DCA0158-2A91-418A-8C70-676A6BB1759A}" type="pres">
      <dgm:prSet presAssocID="{FFDFF996-2393-40A4-9F8E-E9723F05D045}" presName="hierChild4" presStyleCnt="0"/>
      <dgm:spPr/>
    </dgm:pt>
    <dgm:pt modelId="{A2B77B35-E4AB-4B3B-803B-55552BEE7B37}" type="pres">
      <dgm:prSet presAssocID="{FFDFF996-2393-40A4-9F8E-E9723F05D045}" presName="hierChild5" presStyleCnt="0"/>
      <dgm:spPr/>
    </dgm:pt>
    <dgm:pt modelId="{3927E843-9119-4ED7-84E0-BBCD206DD327}" type="pres">
      <dgm:prSet presAssocID="{C47497C3-9DB9-4A63-8284-643B3467212A}" presName="Name37" presStyleLbl="parChTrans1D3" presStyleIdx="20" presStyleCnt="28"/>
      <dgm:spPr/>
    </dgm:pt>
    <dgm:pt modelId="{6E5343F6-B7D7-4710-A74C-ED5699DFE0CB}" type="pres">
      <dgm:prSet presAssocID="{F37EAD3B-42FD-46B3-84A3-D0797F09E62F}" presName="hierRoot2" presStyleCnt="0">
        <dgm:presLayoutVars>
          <dgm:hierBranch val="init"/>
        </dgm:presLayoutVars>
      </dgm:prSet>
      <dgm:spPr/>
    </dgm:pt>
    <dgm:pt modelId="{0B062C31-F214-43F4-9567-25270EC68BA7}" type="pres">
      <dgm:prSet presAssocID="{F37EAD3B-42FD-46B3-84A3-D0797F09E62F}" presName="rootComposite" presStyleCnt="0"/>
      <dgm:spPr/>
    </dgm:pt>
    <dgm:pt modelId="{912BBBCB-91A5-40DF-BC02-05EDEA49D013}" type="pres">
      <dgm:prSet presAssocID="{F37EAD3B-42FD-46B3-84A3-D0797F09E62F}" presName="rootText" presStyleLbl="node3" presStyleIdx="20" presStyleCnt="28" custScaleX="100118" custScaleY="82239">
        <dgm:presLayoutVars>
          <dgm:chPref val="3"/>
        </dgm:presLayoutVars>
      </dgm:prSet>
      <dgm:spPr>
        <a:prstGeom prst="roundRect">
          <a:avLst/>
        </a:prstGeom>
      </dgm:spPr>
    </dgm:pt>
    <dgm:pt modelId="{266A3E0E-71A4-45AB-B716-80C50E7CAAAB}" type="pres">
      <dgm:prSet presAssocID="{F37EAD3B-42FD-46B3-84A3-D0797F09E62F}" presName="rootConnector" presStyleLbl="node3" presStyleIdx="20" presStyleCnt="28"/>
      <dgm:spPr/>
    </dgm:pt>
    <dgm:pt modelId="{175C3A70-AA56-49A6-B01E-9907A46D5DFB}" type="pres">
      <dgm:prSet presAssocID="{F37EAD3B-42FD-46B3-84A3-D0797F09E62F}" presName="hierChild4" presStyleCnt="0"/>
      <dgm:spPr/>
    </dgm:pt>
    <dgm:pt modelId="{7EC0966B-6AFF-4FBE-94F0-0F865FE1DE73}" type="pres">
      <dgm:prSet presAssocID="{F37EAD3B-42FD-46B3-84A3-D0797F09E62F}" presName="hierChild5" presStyleCnt="0"/>
      <dgm:spPr/>
    </dgm:pt>
    <dgm:pt modelId="{DBC4A591-BBD2-48C1-A493-E229131301FD}" type="pres">
      <dgm:prSet presAssocID="{823C021F-DE26-43B8-B6B5-310A183A7167}" presName="Name37" presStyleLbl="parChTrans1D3" presStyleIdx="21" presStyleCnt="28"/>
      <dgm:spPr/>
    </dgm:pt>
    <dgm:pt modelId="{020B826E-6C0A-458F-9284-29CCFDC9AD2F}" type="pres">
      <dgm:prSet presAssocID="{D6058722-1B69-400C-9B88-35C9960723DA}" presName="hierRoot2" presStyleCnt="0">
        <dgm:presLayoutVars>
          <dgm:hierBranch val="init"/>
        </dgm:presLayoutVars>
      </dgm:prSet>
      <dgm:spPr/>
    </dgm:pt>
    <dgm:pt modelId="{700C7D80-9DCB-4536-8858-0656AC68F69E}" type="pres">
      <dgm:prSet presAssocID="{D6058722-1B69-400C-9B88-35C9960723DA}" presName="rootComposite" presStyleCnt="0"/>
      <dgm:spPr/>
    </dgm:pt>
    <dgm:pt modelId="{A8E5718B-C0E2-4470-8F72-8A1163C7EA2E}" type="pres">
      <dgm:prSet presAssocID="{D6058722-1B69-400C-9B88-35C9960723DA}" presName="rootText" presStyleLbl="node3" presStyleIdx="21" presStyleCnt="28" custScaleX="100118" custScaleY="82239" custLinFactNeighborX="355" custLinFactNeighborY="-3159">
        <dgm:presLayoutVars>
          <dgm:chPref val="3"/>
        </dgm:presLayoutVars>
      </dgm:prSet>
      <dgm:spPr>
        <a:prstGeom prst="roundRect">
          <a:avLst/>
        </a:prstGeom>
      </dgm:spPr>
    </dgm:pt>
    <dgm:pt modelId="{832A8A88-A508-4E5C-BBC5-262C46B8161C}" type="pres">
      <dgm:prSet presAssocID="{D6058722-1B69-400C-9B88-35C9960723DA}" presName="rootConnector" presStyleLbl="node3" presStyleIdx="21" presStyleCnt="28"/>
      <dgm:spPr/>
    </dgm:pt>
    <dgm:pt modelId="{E08E1626-4F56-4C7D-83A9-878E913FAFBC}" type="pres">
      <dgm:prSet presAssocID="{D6058722-1B69-400C-9B88-35C9960723DA}" presName="hierChild4" presStyleCnt="0"/>
      <dgm:spPr/>
    </dgm:pt>
    <dgm:pt modelId="{1DAA2726-D4C0-47BE-80F9-24C2182319D0}" type="pres">
      <dgm:prSet presAssocID="{D6058722-1B69-400C-9B88-35C9960723DA}" presName="hierChild5" presStyleCnt="0"/>
      <dgm:spPr/>
    </dgm:pt>
    <dgm:pt modelId="{7FC2BA9F-3117-485A-92F7-61FB561E50AC}" type="pres">
      <dgm:prSet presAssocID="{AB618067-1371-499A-BD20-E370BD65B35F}" presName="Name37" presStyleLbl="parChTrans1D3" presStyleIdx="22" presStyleCnt="28"/>
      <dgm:spPr/>
    </dgm:pt>
    <dgm:pt modelId="{5F1EA2CF-A910-43E6-8ED6-38F50BB844BC}" type="pres">
      <dgm:prSet presAssocID="{9554BA64-70BA-45DB-8AF0-FDE1F71CCA45}" presName="hierRoot2" presStyleCnt="0">
        <dgm:presLayoutVars>
          <dgm:hierBranch val="init"/>
        </dgm:presLayoutVars>
      </dgm:prSet>
      <dgm:spPr/>
    </dgm:pt>
    <dgm:pt modelId="{CE47860B-4E23-44E4-A70A-98DC4C5D973D}" type="pres">
      <dgm:prSet presAssocID="{9554BA64-70BA-45DB-8AF0-FDE1F71CCA45}" presName="rootComposite" presStyleCnt="0"/>
      <dgm:spPr/>
    </dgm:pt>
    <dgm:pt modelId="{C20C628F-BFF4-4A1D-8612-3DCE745D5FCD}" type="pres">
      <dgm:prSet presAssocID="{9554BA64-70BA-45DB-8AF0-FDE1F71CCA45}" presName="rootText" presStyleLbl="node3" presStyleIdx="22" presStyleCnt="28" custScaleX="100118" custScaleY="82239">
        <dgm:presLayoutVars>
          <dgm:chPref val="3"/>
        </dgm:presLayoutVars>
      </dgm:prSet>
      <dgm:spPr>
        <a:prstGeom prst="roundRect">
          <a:avLst/>
        </a:prstGeom>
      </dgm:spPr>
    </dgm:pt>
    <dgm:pt modelId="{D36B8764-612F-44A2-80DC-977E922DC0E5}" type="pres">
      <dgm:prSet presAssocID="{9554BA64-70BA-45DB-8AF0-FDE1F71CCA45}" presName="rootConnector" presStyleLbl="node3" presStyleIdx="22" presStyleCnt="28"/>
      <dgm:spPr/>
    </dgm:pt>
    <dgm:pt modelId="{A2C94281-B8F0-40E2-AB3A-772A33FCAFE4}" type="pres">
      <dgm:prSet presAssocID="{9554BA64-70BA-45DB-8AF0-FDE1F71CCA45}" presName="hierChild4" presStyleCnt="0"/>
      <dgm:spPr/>
    </dgm:pt>
    <dgm:pt modelId="{18405F42-C1DB-4DFF-9A70-1899CAE0C76E}" type="pres">
      <dgm:prSet presAssocID="{9554BA64-70BA-45DB-8AF0-FDE1F71CCA45}" presName="hierChild5" presStyleCnt="0"/>
      <dgm:spPr/>
    </dgm:pt>
    <dgm:pt modelId="{237A1B5B-F0EE-4B2C-9DE6-B46BEA5143B7}" type="pres">
      <dgm:prSet presAssocID="{BBDEC3B0-FFAC-43B3-B9FD-1F2C875294B7}" presName="Name37" presStyleLbl="parChTrans1D3" presStyleIdx="23" presStyleCnt="28"/>
      <dgm:spPr/>
    </dgm:pt>
    <dgm:pt modelId="{13B6B46E-4CBE-4DF3-90D0-49047CA53B3F}" type="pres">
      <dgm:prSet presAssocID="{8E75B41E-C519-4646-9260-7C011A7566E7}" presName="hierRoot2" presStyleCnt="0">
        <dgm:presLayoutVars>
          <dgm:hierBranch val="init"/>
        </dgm:presLayoutVars>
      </dgm:prSet>
      <dgm:spPr/>
    </dgm:pt>
    <dgm:pt modelId="{9157A409-B861-4143-BA29-C4CD49AAA6BC}" type="pres">
      <dgm:prSet presAssocID="{8E75B41E-C519-4646-9260-7C011A7566E7}" presName="rootComposite" presStyleCnt="0"/>
      <dgm:spPr/>
    </dgm:pt>
    <dgm:pt modelId="{8F5EE21F-D246-46AC-9C24-E3F3989B116F}" type="pres">
      <dgm:prSet presAssocID="{8E75B41E-C519-4646-9260-7C011A7566E7}" presName="rootText" presStyleLbl="node3" presStyleIdx="23" presStyleCnt="28" custScaleX="100118" custScaleY="82239">
        <dgm:presLayoutVars>
          <dgm:chPref val="3"/>
        </dgm:presLayoutVars>
      </dgm:prSet>
      <dgm:spPr>
        <a:prstGeom prst="roundRect">
          <a:avLst/>
        </a:prstGeom>
      </dgm:spPr>
    </dgm:pt>
    <dgm:pt modelId="{636B1BA5-39EE-44A4-AC02-7B7835DDF1C8}" type="pres">
      <dgm:prSet presAssocID="{8E75B41E-C519-4646-9260-7C011A7566E7}" presName="rootConnector" presStyleLbl="node3" presStyleIdx="23" presStyleCnt="28"/>
      <dgm:spPr/>
    </dgm:pt>
    <dgm:pt modelId="{0621FC1E-384C-49AB-9977-C7FB60B0A58C}" type="pres">
      <dgm:prSet presAssocID="{8E75B41E-C519-4646-9260-7C011A7566E7}" presName="hierChild4" presStyleCnt="0"/>
      <dgm:spPr/>
    </dgm:pt>
    <dgm:pt modelId="{4D305916-D236-4C5C-B146-2B2680E551F2}" type="pres">
      <dgm:prSet presAssocID="{8E75B41E-C519-4646-9260-7C011A7566E7}" presName="hierChild5" presStyleCnt="0"/>
      <dgm:spPr/>
    </dgm:pt>
    <dgm:pt modelId="{2CC31CF1-DE87-469E-9493-87DFA3EE4305}" type="pres">
      <dgm:prSet presAssocID="{0C013401-58B6-4D75-8082-7FC54A254095}" presName="Name37" presStyleLbl="parChTrans1D3" presStyleIdx="24" presStyleCnt="28"/>
      <dgm:spPr/>
    </dgm:pt>
    <dgm:pt modelId="{69B4DB7C-C189-425A-8F85-CC9C330B6180}" type="pres">
      <dgm:prSet presAssocID="{B65362A0-4852-487D-AFCE-1772E4591D2F}" presName="hierRoot2" presStyleCnt="0">
        <dgm:presLayoutVars>
          <dgm:hierBranch val="init"/>
        </dgm:presLayoutVars>
      </dgm:prSet>
      <dgm:spPr/>
    </dgm:pt>
    <dgm:pt modelId="{1BC9EF86-95BA-4AC7-9D0F-C4B2A6E7EA03}" type="pres">
      <dgm:prSet presAssocID="{B65362A0-4852-487D-AFCE-1772E4591D2F}" presName="rootComposite" presStyleCnt="0"/>
      <dgm:spPr/>
    </dgm:pt>
    <dgm:pt modelId="{30EA84B9-0B69-400C-98E1-0C967A35D7FF}" type="pres">
      <dgm:prSet presAssocID="{B65362A0-4852-487D-AFCE-1772E4591D2F}" presName="rootText" presStyleLbl="node3" presStyleIdx="24" presStyleCnt="28" custScaleX="100118" custScaleY="82239">
        <dgm:presLayoutVars>
          <dgm:chPref val="3"/>
        </dgm:presLayoutVars>
      </dgm:prSet>
      <dgm:spPr>
        <a:prstGeom prst="roundRect">
          <a:avLst/>
        </a:prstGeom>
      </dgm:spPr>
    </dgm:pt>
    <dgm:pt modelId="{7076D6C8-F4FE-4C67-862B-38585ED3E6F4}" type="pres">
      <dgm:prSet presAssocID="{B65362A0-4852-487D-AFCE-1772E4591D2F}" presName="rootConnector" presStyleLbl="node3" presStyleIdx="24" presStyleCnt="28"/>
      <dgm:spPr/>
    </dgm:pt>
    <dgm:pt modelId="{2ADF5A7A-7114-4729-9C2E-32D42345CB1D}" type="pres">
      <dgm:prSet presAssocID="{B65362A0-4852-487D-AFCE-1772E4591D2F}" presName="hierChild4" presStyleCnt="0"/>
      <dgm:spPr/>
    </dgm:pt>
    <dgm:pt modelId="{E8F8697D-6EAC-4227-991B-9DED920D606F}" type="pres">
      <dgm:prSet presAssocID="{B65362A0-4852-487D-AFCE-1772E4591D2F}" presName="hierChild5" presStyleCnt="0"/>
      <dgm:spPr/>
    </dgm:pt>
    <dgm:pt modelId="{9045E4C1-96FA-4F86-8701-98DEB9B01542}" type="pres">
      <dgm:prSet presAssocID="{D09AE555-7140-47EB-9CF0-CB724B76815C}" presName="Name37" presStyleLbl="parChTrans1D3" presStyleIdx="25" presStyleCnt="28"/>
      <dgm:spPr/>
    </dgm:pt>
    <dgm:pt modelId="{F538CADD-ECAA-4413-97C4-37BD63A77882}" type="pres">
      <dgm:prSet presAssocID="{CC1E554C-AFCF-45D4-812A-21335462DBA6}" presName="hierRoot2" presStyleCnt="0">
        <dgm:presLayoutVars>
          <dgm:hierBranch val="init"/>
        </dgm:presLayoutVars>
      </dgm:prSet>
      <dgm:spPr/>
    </dgm:pt>
    <dgm:pt modelId="{9C5E4056-B8B1-4B40-93F6-F7CFA95A01A6}" type="pres">
      <dgm:prSet presAssocID="{CC1E554C-AFCF-45D4-812A-21335462DBA6}" presName="rootComposite" presStyleCnt="0"/>
      <dgm:spPr/>
    </dgm:pt>
    <dgm:pt modelId="{CD904BE7-5E6D-40BA-9C54-FA422EF9AC9B}" type="pres">
      <dgm:prSet presAssocID="{CC1E554C-AFCF-45D4-812A-21335462DBA6}" presName="rootText" presStyleLbl="node3" presStyleIdx="25" presStyleCnt="28" custScaleX="100118" custScaleY="82239">
        <dgm:presLayoutVars>
          <dgm:chPref val="3"/>
        </dgm:presLayoutVars>
      </dgm:prSet>
      <dgm:spPr>
        <a:prstGeom prst="roundRect">
          <a:avLst/>
        </a:prstGeom>
      </dgm:spPr>
    </dgm:pt>
    <dgm:pt modelId="{48417A80-7C52-4E20-A843-F20DA598AA5A}" type="pres">
      <dgm:prSet presAssocID="{CC1E554C-AFCF-45D4-812A-21335462DBA6}" presName="rootConnector" presStyleLbl="node3" presStyleIdx="25" presStyleCnt="28"/>
      <dgm:spPr/>
    </dgm:pt>
    <dgm:pt modelId="{E4E06617-E35C-475C-BD48-3086A335DC53}" type="pres">
      <dgm:prSet presAssocID="{CC1E554C-AFCF-45D4-812A-21335462DBA6}" presName="hierChild4" presStyleCnt="0"/>
      <dgm:spPr/>
    </dgm:pt>
    <dgm:pt modelId="{5519FC42-28D8-437C-B405-6D7139D9DD7E}" type="pres">
      <dgm:prSet presAssocID="{CC1E554C-AFCF-45D4-812A-21335462DBA6}" presName="hierChild5" presStyleCnt="0"/>
      <dgm:spPr/>
    </dgm:pt>
    <dgm:pt modelId="{8D2E8537-8211-4CC0-AB1C-6A6F3AC6F010}" type="pres">
      <dgm:prSet presAssocID="{00BA235D-5E24-47FB-85EE-9FE70FEAEE9B}" presName="Name37" presStyleLbl="parChTrans1D3" presStyleIdx="26" presStyleCnt="28"/>
      <dgm:spPr/>
    </dgm:pt>
    <dgm:pt modelId="{2C4B31A1-C877-48DC-B9DB-9B073239E5D3}" type="pres">
      <dgm:prSet presAssocID="{A0F86584-E726-4017-AE1F-F4E6A0C70B0D}" presName="hierRoot2" presStyleCnt="0">
        <dgm:presLayoutVars>
          <dgm:hierBranch val="init"/>
        </dgm:presLayoutVars>
      </dgm:prSet>
      <dgm:spPr/>
    </dgm:pt>
    <dgm:pt modelId="{660B6B8C-0B5A-4C22-A3C0-8F754FD45650}" type="pres">
      <dgm:prSet presAssocID="{A0F86584-E726-4017-AE1F-F4E6A0C70B0D}" presName="rootComposite" presStyleCnt="0"/>
      <dgm:spPr/>
    </dgm:pt>
    <dgm:pt modelId="{A370B1FF-CDA1-4B9E-8B4A-91B126E6DA79}" type="pres">
      <dgm:prSet presAssocID="{A0F86584-E726-4017-AE1F-F4E6A0C70B0D}" presName="rootText" presStyleLbl="node3" presStyleIdx="26" presStyleCnt="28" custScaleX="100118" custScaleY="82239">
        <dgm:presLayoutVars>
          <dgm:chPref val="3"/>
        </dgm:presLayoutVars>
      </dgm:prSet>
      <dgm:spPr>
        <a:prstGeom prst="roundRect">
          <a:avLst/>
        </a:prstGeom>
      </dgm:spPr>
    </dgm:pt>
    <dgm:pt modelId="{2950056D-AD2D-4F10-8F41-8AE7E74CC404}" type="pres">
      <dgm:prSet presAssocID="{A0F86584-E726-4017-AE1F-F4E6A0C70B0D}" presName="rootConnector" presStyleLbl="node3" presStyleIdx="26" presStyleCnt="28"/>
      <dgm:spPr/>
    </dgm:pt>
    <dgm:pt modelId="{31572B28-5B8D-4708-B674-29955FC07516}" type="pres">
      <dgm:prSet presAssocID="{A0F86584-E726-4017-AE1F-F4E6A0C70B0D}" presName="hierChild4" presStyleCnt="0"/>
      <dgm:spPr/>
    </dgm:pt>
    <dgm:pt modelId="{00BE703F-597A-428E-A42B-1A9E19808245}" type="pres">
      <dgm:prSet presAssocID="{A0F86584-E726-4017-AE1F-F4E6A0C70B0D}" presName="hierChild5" presStyleCnt="0"/>
      <dgm:spPr/>
    </dgm:pt>
    <dgm:pt modelId="{AAE6AA77-9E75-4C21-A455-F90D28482147}" type="pres">
      <dgm:prSet presAssocID="{6A491C31-94F9-4FB0-A176-3F3807B292BD}" presName="Name37" presStyleLbl="parChTrans1D3" presStyleIdx="27" presStyleCnt="28"/>
      <dgm:spPr/>
    </dgm:pt>
    <dgm:pt modelId="{EE0E1DAA-9AC6-4FBD-BC99-D39287FE508A}" type="pres">
      <dgm:prSet presAssocID="{A94E4E2F-7FC0-4A0D-BC6D-99C77822A0A3}" presName="hierRoot2" presStyleCnt="0">
        <dgm:presLayoutVars>
          <dgm:hierBranch val="init"/>
        </dgm:presLayoutVars>
      </dgm:prSet>
      <dgm:spPr/>
    </dgm:pt>
    <dgm:pt modelId="{D8AEF83D-7776-4F3A-954F-A86AC80BB951}" type="pres">
      <dgm:prSet presAssocID="{A94E4E2F-7FC0-4A0D-BC6D-99C77822A0A3}" presName="rootComposite" presStyleCnt="0"/>
      <dgm:spPr/>
    </dgm:pt>
    <dgm:pt modelId="{7FA30FAB-873F-4143-9A17-066127BB448F}" type="pres">
      <dgm:prSet presAssocID="{A94E4E2F-7FC0-4A0D-BC6D-99C77822A0A3}" presName="rootText" presStyleLbl="node3" presStyleIdx="27" presStyleCnt="28" custScaleX="100118" custScaleY="82239">
        <dgm:presLayoutVars>
          <dgm:chPref val="3"/>
        </dgm:presLayoutVars>
      </dgm:prSet>
      <dgm:spPr>
        <a:prstGeom prst="roundRect">
          <a:avLst/>
        </a:prstGeom>
      </dgm:spPr>
    </dgm:pt>
    <dgm:pt modelId="{C927F263-DB84-4FE1-8371-4792E29E28CF}" type="pres">
      <dgm:prSet presAssocID="{A94E4E2F-7FC0-4A0D-BC6D-99C77822A0A3}" presName="rootConnector" presStyleLbl="node3" presStyleIdx="27" presStyleCnt="28"/>
      <dgm:spPr/>
    </dgm:pt>
    <dgm:pt modelId="{50AA7150-21E8-4DF5-8EC7-5B4428B3BFB4}" type="pres">
      <dgm:prSet presAssocID="{A94E4E2F-7FC0-4A0D-BC6D-99C77822A0A3}" presName="hierChild4" presStyleCnt="0"/>
      <dgm:spPr/>
    </dgm:pt>
    <dgm:pt modelId="{09CEF353-B7B1-42BF-AD2A-A4BFE3FF18FF}" type="pres">
      <dgm:prSet presAssocID="{A94E4E2F-7FC0-4A0D-BC6D-99C77822A0A3}" presName="hierChild5" presStyleCnt="0"/>
      <dgm:spPr/>
    </dgm:pt>
    <dgm:pt modelId="{DDB56526-ED7F-4498-BB0A-C58AB6B8F39B}" type="pres">
      <dgm:prSet presAssocID="{3FBFE6E1-CDE2-4A9A-981F-1B8FC25EF912}" presName="hierChild5" presStyleCnt="0"/>
      <dgm:spPr/>
    </dgm:pt>
    <dgm:pt modelId="{58B9209D-E432-4069-8447-142120AF05AE}" type="pres">
      <dgm:prSet presAssocID="{22031F1E-D8B6-49BC-A498-32310D2500BD}" presName="hierChild3" presStyleCnt="0"/>
      <dgm:spPr/>
    </dgm:pt>
  </dgm:ptLst>
  <dgm:cxnLst>
    <dgm:cxn modelId="{85B9A600-D855-48A8-93BA-C77D261BAA42}" type="presOf" srcId="{6D4CF683-F90F-4FD5-85CB-1025856E642D}" destId="{3F42D360-BDA7-4B96-824C-DBF136539264}" srcOrd="0" destOrd="0" presId="urn:microsoft.com/office/officeart/2005/8/layout/orgChart1"/>
    <dgm:cxn modelId="{2EF03301-88EE-44D9-94C3-D85463B2792D}" type="presOf" srcId="{F37EAD3B-42FD-46B3-84A3-D0797F09E62F}" destId="{912BBBCB-91A5-40DF-BC02-05EDEA49D013}" srcOrd="0" destOrd="0" presId="urn:microsoft.com/office/officeart/2005/8/layout/orgChart1"/>
    <dgm:cxn modelId="{3DC80803-8B34-4387-9F4C-3DAB8F8419F2}" type="presOf" srcId="{0C013401-58B6-4D75-8082-7FC54A254095}" destId="{2CC31CF1-DE87-469E-9493-87DFA3EE4305}" srcOrd="0" destOrd="0" presId="urn:microsoft.com/office/officeart/2005/8/layout/orgChart1"/>
    <dgm:cxn modelId="{1CE8AF0C-5A74-4C0D-8C5B-A30C432FF588}" srcId="{8B1F5C82-C32F-4E49-BB36-7A7653381522}" destId="{BA753D58-E31B-4E24-AB30-29D64A893DC8}" srcOrd="2" destOrd="0" parTransId="{042E3076-FD5C-4C15-AEA5-58AEF3911B9B}" sibTransId="{68E9E280-E903-474F-A5D3-0F63FFC8EC67}"/>
    <dgm:cxn modelId="{79FA1D0D-C99E-4E5A-994F-FE824E1AF322}" srcId="{3FBFE6E1-CDE2-4A9A-981F-1B8FC25EF912}" destId="{CC1E554C-AFCF-45D4-812A-21335462DBA6}" srcOrd="6" destOrd="0" parTransId="{D09AE555-7140-47EB-9CF0-CB724B76815C}" sibTransId="{640B4B6B-0B3F-453E-A2DA-1C7CE1A84550}"/>
    <dgm:cxn modelId="{BC3B210D-8BD5-443D-A012-710BB98CDB86}" type="presOf" srcId="{6CBEC529-3E7E-4CB9-BDEE-65650033382B}" destId="{8EEEDBBC-01E8-4BB1-96C4-BB6EDD27558B}" srcOrd="0" destOrd="0" presId="urn:microsoft.com/office/officeart/2005/8/layout/orgChart1"/>
    <dgm:cxn modelId="{3620670D-B21F-49BD-B635-DB24BA5F143F}" srcId="{8B1F5C82-C32F-4E49-BB36-7A7653381522}" destId="{A9913084-58A0-488D-9A10-7D67B4DA42E6}" srcOrd="5" destOrd="0" parTransId="{9628CA0B-1E5B-4F2A-AFDD-9B16FD314A3B}" sibTransId="{2FC1D48E-2470-4EAC-9DB8-B926DF015553}"/>
    <dgm:cxn modelId="{BE79D40D-12AD-47C7-B8B1-6038389CE034}" type="presOf" srcId="{EC0A60EB-28AE-4AB5-B67D-8CBA2293CEA0}" destId="{6627860C-3C3B-45C2-9088-B19B7E10EE21}" srcOrd="0" destOrd="0" presId="urn:microsoft.com/office/officeart/2005/8/layout/orgChart1"/>
    <dgm:cxn modelId="{C49B2C0E-3EF6-41B2-BBA3-5C9B5D345A3F}" type="presOf" srcId="{4D046FA5-85AA-4ED2-A683-82C85E124591}" destId="{4C5DDD66-9169-44BB-80B2-B69652F14D3F}" srcOrd="0" destOrd="0" presId="urn:microsoft.com/office/officeart/2005/8/layout/orgChart1"/>
    <dgm:cxn modelId="{5D7BFF0E-4422-4788-92C7-EDEEE5193005}" srcId="{22031F1E-D8B6-49BC-A498-32310D2500BD}" destId="{3FBFE6E1-CDE2-4A9A-981F-1B8FC25EF912}" srcOrd="3" destOrd="0" parTransId="{CD4CF30B-AD09-4A29-AB1D-6D88000CF8EF}" sibTransId="{D91CC777-A603-4948-86C8-15BE8F4C029D}"/>
    <dgm:cxn modelId="{0E1D3D10-D59C-4F8C-81C8-016EF2C511C1}" srcId="{3FBFE6E1-CDE2-4A9A-981F-1B8FC25EF912}" destId="{A94E4E2F-7FC0-4A0D-BC6D-99C77822A0A3}" srcOrd="8" destOrd="0" parTransId="{6A491C31-94F9-4FB0-A176-3F3807B292BD}" sibTransId="{C4C29356-DCF0-4929-9831-22F79449935D}"/>
    <dgm:cxn modelId="{9B714515-C33A-4F4B-A82A-1CEE565E1F7D}" type="presOf" srcId="{E83BE1B3-4121-4260-A05C-AA22EAEA6241}" destId="{9F120A4D-0171-446C-9D37-CC170305BD57}" srcOrd="0" destOrd="0" presId="urn:microsoft.com/office/officeart/2005/8/layout/orgChart1"/>
    <dgm:cxn modelId="{B0CEE817-7E82-49AD-AA35-FB329C7332C7}" type="presOf" srcId="{8684CF00-CBF1-4D12-AF67-911CAD633109}" destId="{2936D345-F1E7-4D82-A0E1-4D8A5E8BB6A1}" srcOrd="1" destOrd="0" presId="urn:microsoft.com/office/officeart/2005/8/layout/orgChart1"/>
    <dgm:cxn modelId="{A5F68218-335B-452C-8001-0CD1958789AB}" type="presOf" srcId="{8E75B41E-C519-4646-9260-7C011A7566E7}" destId="{636B1BA5-39EE-44A4-AC02-7B7835DDF1C8}" srcOrd="1" destOrd="0" presId="urn:microsoft.com/office/officeart/2005/8/layout/orgChart1"/>
    <dgm:cxn modelId="{B82BBE18-AA2B-42A9-83E0-32B3CDC54953}" type="presOf" srcId="{6F9F7BFB-FE6B-4338-823C-09E5BB5FD486}" destId="{27FA3E93-D02A-4F30-9FE8-E0FDF1B03362}" srcOrd="1" destOrd="0" presId="urn:microsoft.com/office/officeart/2005/8/layout/orgChart1"/>
    <dgm:cxn modelId="{927F0A19-B6C4-4BD0-B611-AE2A30D361A3}" type="presOf" srcId="{FFDFF996-2393-40A4-9F8E-E9723F05D045}" destId="{4C009D02-BCDC-48B5-9C13-B4EEEE8F47D0}" srcOrd="1" destOrd="0" presId="urn:microsoft.com/office/officeart/2005/8/layout/orgChart1"/>
    <dgm:cxn modelId="{37EB3419-536F-417F-982B-4D2D30A48C68}" type="presOf" srcId="{4B8CB782-35B7-46FD-B56E-955603DB677A}" destId="{F8AF8AC4-7BF7-41E5-BE16-C08580C15356}" srcOrd="1" destOrd="0" presId="urn:microsoft.com/office/officeart/2005/8/layout/orgChart1"/>
    <dgm:cxn modelId="{259DB619-B348-4395-B243-49F52DDAF7B8}" srcId="{89B1E57C-13B1-4A7C-8194-132F7775AFB0}" destId="{22031F1E-D8B6-49BC-A498-32310D2500BD}" srcOrd="0" destOrd="0" parTransId="{83211295-A195-40D2-8641-D94CC5327804}" sibTransId="{96D278FC-DDDE-42EB-9074-B6B1E0E4ECB9}"/>
    <dgm:cxn modelId="{BAB4BC1B-7983-46AF-A58C-4FBCAB1AA623}" srcId="{8B1F5C82-C32F-4E49-BB36-7A7653381522}" destId="{6F9F7BFB-FE6B-4338-823C-09E5BB5FD486}" srcOrd="0" destOrd="0" parTransId="{CFA2A564-3900-40E6-AD7D-1749DA7FDE73}" sibTransId="{17A0F661-B025-45B8-BA32-DFFC7F87687A}"/>
    <dgm:cxn modelId="{5B03F91B-A551-48DE-AC7E-65738A523B5A}" type="presOf" srcId="{F978DC5B-0135-4FC9-AE1B-637BAF9A0941}" destId="{85A4212C-8F40-45A6-90F6-11B0AB84317E}" srcOrd="0" destOrd="0" presId="urn:microsoft.com/office/officeart/2005/8/layout/orgChart1"/>
    <dgm:cxn modelId="{F1437721-38BE-4A10-A834-8AB72782A12C}" type="presOf" srcId="{A0F86584-E726-4017-AE1F-F4E6A0C70B0D}" destId="{2950056D-AD2D-4F10-8F41-8AE7E74CC404}" srcOrd="1" destOrd="0" presId="urn:microsoft.com/office/officeart/2005/8/layout/orgChart1"/>
    <dgm:cxn modelId="{B1F68B21-6929-4986-AA6E-5408E283060C}" type="presOf" srcId="{445E6A0C-41A5-42AB-89A5-F2CCD70EE004}" destId="{8C45B27D-318B-4CD0-A423-B26885C9E0CA}" srcOrd="0" destOrd="0" presId="urn:microsoft.com/office/officeart/2005/8/layout/orgChart1"/>
    <dgm:cxn modelId="{3B2DA722-52C2-4A7D-8806-98C1323FB438}" type="presOf" srcId="{89B1E57C-13B1-4A7C-8194-132F7775AFB0}" destId="{09EB9ECF-336C-4FF5-8DC8-FC867EFE8629}" srcOrd="0" destOrd="0" presId="urn:microsoft.com/office/officeart/2005/8/layout/orgChart1"/>
    <dgm:cxn modelId="{926A1425-D4E8-47D8-B2CA-E0852A1332FC}" type="presOf" srcId="{1C9C8E69-78BB-4945-9BF4-C343C9F80D2C}" destId="{F9333DB2-FFA7-4A7F-88FC-67C74168D549}" srcOrd="1" destOrd="0" presId="urn:microsoft.com/office/officeart/2005/8/layout/orgChart1"/>
    <dgm:cxn modelId="{3A218D25-3CD1-4585-BD80-E65EB55F8356}" type="presOf" srcId="{7FA859AF-C11F-4FF9-A859-856B561F9521}" destId="{F64923FB-8EE3-401C-B216-E40E3E9AF79E}" srcOrd="0" destOrd="0" presId="urn:microsoft.com/office/officeart/2005/8/layout/orgChart1"/>
    <dgm:cxn modelId="{96D76D29-1701-4B84-B21C-58448AFFB63F}" srcId="{3FBFE6E1-CDE2-4A9A-981F-1B8FC25EF912}" destId="{B65362A0-4852-487D-AFCE-1772E4591D2F}" srcOrd="5" destOrd="0" parTransId="{0C013401-58B6-4D75-8082-7FC54A254095}" sibTransId="{FFF62F18-9B47-4DAA-A7C3-F420DA406E06}"/>
    <dgm:cxn modelId="{F9FAC32A-74D5-4ECA-9DDD-76F38165F505}" type="presOf" srcId="{2DDE00E9-77D2-40BC-A3E0-533F1D88F915}" destId="{F7A48348-625A-4C6D-A128-C6059C7E903B}" srcOrd="0" destOrd="0" presId="urn:microsoft.com/office/officeart/2005/8/layout/orgChart1"/>
    <dgm:cxn modelId="{90EE3F2B-05AB-4419-9B0A-8C3C98D12F6F}" type="presOf" srcId="{19F3AD7C-3E05-4831-BDA1-6EBAC9D9F157}" destId="{676CD52D-3AF9-4476-BC5A-CACF3AAD7FD8}" srcOrd="0" destOrd="0" presId="urn:microsoft.com/office/officeart/2005/8/layout/orgChart1"/>
    <dgm:cxn modelId="{86AB7C2B-C46B-42DB-BD70-58D5CB146C07}" srcId="{22031F1E-D8B6-49BC-A498-32310D2500BD}" destId="{14AAB506-FBE1-45EC-BBF7-D0BA5625DAF7}" srcOrd="1" destOrd="0" parTransId="{BB62CF24-46B9-4246-848B-F20F134BE0CF}" sibTransId="{82D55AAD-97A5-4E58-80A5-9FD45908E2C3}"/>
    <dgm:cxn modelId="{B4EF5D2C-6C7F-4BE5-946D-0D114B0087D6}" srcId="{14AAB506-FBE1-45EC-BBF7-D0BA5625DAF7}" destId="{75CC9A27-EBB0-4B51-8F73-7ADDAB72F1DA}" srcOrd="4" destOrd="0" parTransId="{A72076AF-6C2B-4116-B70C-83230768FB2A}" sibTransId="{BF2CB41B-ED15-46BF-B2DB-54B3CBF6D199}"/>
    <dgm:cxn modelId="{7789542F-22A6-42C2-BE01-B9D798B89612}" type="presOf" srcId="{B65362A0-4852-487D-AFCE-1772E4591D2F}" destId="{30EA84B9-0B69-400C-98E1-0C967A35D7FF}" srcOrd="0" destOrd="0" presId="urn:microsoft.com/office/officeart/2005/8/layout/orgChart1"/>
    <dgm:cxn modelId="{F2DCED30-496C-48A2-8587-19E5F8286D2F}" type="presOf" srcId="{BBDEC3B0-FFAC-43B3-B9FD-1F2C875294B7}" destId="{237A1B5B-F0EE-4B2C-9DE6-B46BEA5143B7}" srcOrd="0" destOrd="0" presId="urn:microsoft.com/office/officeart/2005/8/layout/orgChart1"/>
    <dgm:cxn modelId="{DC04FE30-5664-412B-8896-452132CCFEDF}" type="presOf" srcId="{A94E4E2F-7FC0-4A0D-BC6D-99C77822A0A3}" destId="{7FA30FAB-873F-4143-9A17-066127BB448F}" srcOrd="0" destOrd="0" presId="urn:microsoft.com/office/officeart/2005/8/layout/orgChart1"/>
    <dgm:cxn modelId="{5E14E233-DABB-49FE-8C8F-22890D7AE5D8}" type="presOf" srcId="{3FBFE6E1-CDE2-4A9A-981F-1B8FC25EF912}" destId="{FD359AE1-71BE-4B9A-836A-2ADAAA85A5CA}" srcOrd="1" destOrd="0" presId="urn:microsoft.com/office/officeart/2005/8/layout/orgChart1"/>
    <dgm:cxn modelId="{078E6C34-E488-476A-B053-BB1B776D4814}" type="presOf" srcId="{3FBFE6E1-CDE2-4A9A-981F-1B8FC25EF912}" destId="{C733B976-11D3-417A-B59A-83F7B4F9E5C8}" srcOrd="0" destOrd="0" presId="urn:microsoft.com/office/officeart/2005/8/layout/orgChart1"/>
    <dgm:cxn modelId="{E45AC937-2244-4A75-AAAD-47CD5461423A}" type="presOf" srcId="{86E274A8-548A-401E-9C5E-B917EE28484A}" destId="{03890D18-4887-42F8-9A6F-5782EA341BF2}" srcOrd="0" destOrd="0" presId="urn:microsoft.com/office/officeart/2005/8/layout/orgChart1"/>
    <dgm:cxn modelId="{4EE80338-2E39-4FEB-B95D-596CA787A3B5}" type="presOf" srcId="{7B314739-C15F-4820-9138-7CBF842CF007}" destId="{127A39CC-6FF4-469C-ABCD-E7F5C07A766F}" srcOrd="0" destOrd="0" presId="urn:microsoft.com/office/officeart/2005/8/layout/orgChart1"/>
    <dgm:cxn modelId="{30B08A38-81BE-48B3-8F31-273839805FC8}" type="presOf" srcId="{00BA235D-5E24-47FB-85EE-9FE70FEAEE9B}" destId="{8D2E8537-8211-4CC0-AB1C-6A6F3AC6F010}" srcOrd="0" destOrd="0" presId="urn:microsoft.com/office/officeart/2005/8/layout/orgChart1"/>
    <dgm:cxn modelId="{3103E938-F803-4C11-B42F-019FA1BEDC78}" type="presOf" srcId="{702F6131-6D8F-4FDE-BDC5-077044CA8D72}" destId="{ABDEFCC3-9169-4CAF-B82E-9883E86D9A1A}" srcOrd="0" destOrd="0" presId="urn:microsoft.com/office/officeart/2005/8/layout/orgChart1"/>
    <dgm:cxn modelId="{2A4D8D3B-C663-4E9B-A952-146AC9315F87}" type="presOf" srcId="{6A491C31-94F9-4FB0-A176-3F3807B292BD}" destId="{AAE6AA77-9E75-4C21-A455-F90D28482147}" srcOrd="0" destOrd="0" presId="urn:microsoft.com/office/officeart/2005/8/layout/orgChart1"/>
    <dgm:cxn modelId="{3D7B6D5B-0E96-48A6-B2CC-34F23FB87DC9}" type="presOf" srcId="{A9913084-58A0-488D-9A10-7D67B4DA42E6}" destId="{57179A2B-EE11-4C4E-BC02-6AA6E6F0A8F4}" srcOrd="0" destOrd="0" presId="urn:microsoft.com/office/officeart/2005/8/layout/orgChart1"/>
    <dgm:cxn modelId="{0C2F525B-4638-4A0F-B90D-8152F2ED5BEC}" type="presOf" srcId="{75CC9A27-EBB0-4B51-8F73-7ADDAB72F1DA}" destId="{328B1011-9942-44CB-BEED-50395E834EB5}" srcOrd="0" destOrd="0" presId="urn:microsoft.com/office/officeart/2005/8/layout/orgChart1"/>
    <dgm:cxn modelId="{DF7EE95B-FC01-482D-A1EC-9449CD4DB18C}" srcId="{3FBFE6E1-CDE2-4A9A-981F-1B8FC25EF912}" destId="{A0F86584-E726-4017-AE1F-F4E6A0C70B0D}" srcOrd="7" destOrd="0" parTransId="{00BA235D-5E24-47FB-85EE-9FE70FEAEE9B}" sibTransId="{97EB0F46-8099-4940-BEF2-FACA1812B9AF}"/>
    <dgm:cxn modelId="{BC25AE5E-D243-4140-979D-22C4CF92BE87}" type="presOf" srcId="{ABB3C2A1-7B98-4488-8A92-EC68B0F96AE4}" destId="{16CDE30C-E077-411F-AA10-2D0A9C513B82}" srcOrd="0" destOrd="0" presId="urn:microsoft.com/office/officeart/2005/8/layout/orgChart1"/>
    <dgm:cxn modelId="{5A1B6060-AADE-43AA-A9CD-7A4B3379313D}" type="presOf" srcId="{ACDD5FF5-A941-46AB-A868-D1D36BD66B4F}" destId="{82539FC2-02DE-4206-A92C-60A790F45B94}" srcOrd="0" destOrd="0" presId="urn:microsoft.com/office/officeart/2005/8/layout/orgChart1"/>
    <dgm:cxn modelId="{33E9B560-1D1A-4E6E-A6C1-E93BA67FD3A6}" srcId="{3FBFE6E1-CDE2-4A9A-981F-1B8FC25EF912}" destId="{F37EAD3B-42FD-46B3-84A3-D0797F09E62F}" srcOrd="1" destOrd="0" parTransId="{C47497C3-9DB9-4A63-8284-643B3467212A}" sibTransId="{374655F2-22FB-4F74-BB78-267689EF890B}"/>
    <dgm:cxn modelId="{6CABD360-D010-4BF7-94BA-5E4974696FC7}" type="presOf" srcId="{6CBEC529-3E7E-4CB9-BDEE-65650033382B}" destId="{DEB017F1-AE8A-4FF5-9B5E-1811D1CADE45}" srcOrd="1" destOrd="0" presId="urn:microsoft.com/office/officeart/2005/8/layout/orgChart1"/>
    <dgm:cxn modelId="{7C145C61-5C71-4EF1-93BE-7DB43D99E798}" type="presOf" srcId="{17C3FA2F-4FB1-47E6-9E3A-65ADC50223E2}" destId="{07EC05B7-61FE-4DD0-BF2E-DB1CAA607CFA}" srcOrd="1" destOrd="0" presId="urn:microsoft.com/office/officeart/2005/8/layout/orgChart1"/>
    <dgm:cxn modelId="{1D496D63-377D-4638-934C-4C451E8CF682}" srcId="{1C9C8E69-78BB-4945-9BF4-C343C9F80D2C}" destId="{7FA859AF-C11F-4FF9-A859-856B561F9521}" srcOrd="1" destOrd="0" parTransId="{1215659B-1F39-4EC8-A9DB-21EBEA94C5AE}" sibTransId="{FAD8D592-E76D-4B08-B725-0BC7071586F7}"/>
    <dgm:cxn modelId="{57C1C663-6957-408B-9B34-118B7D0CE3E3}" type="presOf" srcId="{6EAEEA4D-10AD-477E-909A-28AFC416C2D9}" destId="{B3A7633C-DDDE-472B-91D0-4E06178915CD}" srcOrd="1" destOrd="0" presId="urn:microsoft.com/office/officeart/2005/8/layout/orgChart1"/>
    <dgm:cxn modelId="{AA748C44-1BD5-4FDB-BEED-CB4B472B1C5C}" type="presOf" srcId="{CC1E554C-AFCF-45D4-812A-21335462DBA6}" destId="{48417A80-7C52-4E20-A843-F20DA598AA5A}" srcOrd="1" destOrd="0" presId="urn:microsoft.com/office/officeart/2005/8/layout/orgChart1"/>
    <dgm:cxn modelId="{F4C74366-B270-4C80-8AA9-D7624A54E6F7}" type="presOf" srcId="{F54456BE-55AC-4D6D-9E09-0CC4EA2F6E3C}" destId="{D9FE1B6D-7FEC-4C0D-A54B-B0E8983F4767}" srcOrd="1" destOrd="0" presId="urn:microsoft.com/office/officeart/2005/8/layout/orgChart1"/>
    <dgm:cxn modelId="{0CE26366-DA16-4984-8248-D20909BAEDCC}" type="presOf" srcId="{02C1A405-36B8-449D-96AC-9E6F2E3CBECD}" destId="{598A4A21-6509-43F8-B6CF-CE2019610669}" srcOrd="0" destOrd="0" presId="urn:microsoft.com/office/officeart/2005/8/layout/orgChart1"/>
    <dgm:cxn modelId="{9DBE6068-2D15-4EB1-939C-1E791F84006F}" type="presOf" srcId="{D6058722-1B69-400C-9B88-35C9960723DA}" destId="{A8E5718B-C0E2-4470-8F72-8A1163C7EA2E}" srcOrd="0" destOrd="0" presId="urn:microsoft.com/office/officeart/2005/8/layout/orgChart1"/>
    <dgm:cxn modelId="{AEE76A4C-9FF2-4AAE-ABD1-637B9E0DB72C}" type="presOf" srcId="{D6058722-1B69-400C-9B88-35C9960723DA}" destId="{832A8A88-A508-4E5C-BBC5-262C46B8161C}" srcOrd="1" destOrd="0" presId="urn:microsoft.com/office/officeart/2005/8/layout/orgChart1"/>
    <dgm:cxn modelId="{C1EF716D-B1B1-4033-8FCD-4205D88B1160}" type="presOf" srcId="{AC7D4E5D-525C-4EF9-A76D-7BFCBCE0FE68}" destId="{C502C198-1898-4F5E-96D8-A1170137201B}" srcOrd="1" destOrd="0" presId="urn:microsoft.com/office/officeart/2005/8/layout/orgChart1"/>
    <dgm:cxn modelId="{5A5ABF6E-2E7F-45E0-99CA-9FD659ED6A4C}" type="presOf" srcId="{22031F1E-D8B6-49BC-A498-32310D2500BD}" destId="{517A1C58-304B-47E3-8021-B87E29F72B22}" srcOrd="0" destOrd="0" presId="urn:microsoft.com/office/officeart/2005/8/layout/orgChart1"/>
    <dgm:cxn modelId="{666EF970-6A00-4212-9FA4-8A35F1EF7D7F}" srcId="{1C9C8E69-78BB-4945-9BF4-C343C9F80D2C}" destId="{02C1A405-36B8-449D-96AC-9E6F2E3CBECD}" srcOrd="3" destOrd="0" parTransId="{7B314739-C15F-4820-9138-7CBF842CF007}" sibTransId="{7A16B65E-73BB-47E2-AE60-1F0FF18A6B8C}"/>
    <dgm:cxn modelId="{561EDF71-CBFA-4F84-885C-B6292E990A6C}" type="presOf" srcId="{F55871CE-4CA4-4C2D-9495-28E536B8E00B}" destId="{E2F11CA8-FFCF-4A83-AF4B-BD17112A371D}" srcOrd="0" destOrd="0" presId="urn:microsoft.com/office/officeart/2005/8/layout/orgChart1"/>
    <dgm:cxn modelId="{E5112B53-6635-4A04-AEB4-EB0921E8B3E0}" type="presOf" srcId="{AB618067-1371-499A-BD20-E370BD65B35F}" destId="{7FC2BA9F-3117-485A-92F7-61FB561E50AC}" srcOrd="0" destOrd="0" presId="urn:microsoft.com/office/officeart/2005/8/layout/orgChart1"/>
    <dgm:cxn modelId="{EF939873-61D7-408A-BD55-5A88148EB842}" type="presOf" srcId="{AC7D4E5D-525C-4EF9-A76D-7BFCBCE0FE68}" destId="{56D21133-8FAD-4341-BC26-E95A4CF7826F}" srcOrd="0" destOrd="0" presId="urn:microsoft.com/office/officeart/2005/8/layout/orgChart1"/>
    <dgm:cxn modelId="{8B173754-1206-43D0-8CAB-3342C99413D1}" type="presOf" srcId="{042E3076-FD5C-4C15-AEA5-58AEF3911B9B}" destId="{D48D678C-DFB2-4E8E-BDB3-577349575F38}" srcOrd="0" destOrd="0" presId="urn:microsoft.com/office/officeart/2005/8/layout/orgChart1"/>
    <dgm:cxn modelId="{8CC13A54-ECB0-476E-ABB7-14A940FC320D}" srcId="{22031F1E-D8B6-49BC-A498-32310D2500BD}" destId="{1C9C8E69-78BB-4945-9BF4-C343C9F80D2C}" srcOrd="0" destOrd="0" parTransId="{721C35F7-2194-4AE6-899E-DF8FD7591D14}" sibTransId="{F3C4830E-08F9-4FC3-8AC5-D66D8928E956}"/>
    <dgm:cxn modelId="{42F7C074-49B2-49B4-A991-74C4E0328DC9}" srcId="{8B1F5C82-C32F-4E49-BB36-7A7653381522}" destId="{445E6A0C-41A5-42AB-89A5-F2CCD70EE004}" srcOrd="4" destOrd="0" parTransId="{6D4CF683-F90F-4FD5-85CB-1025856E642D}" sibTransId="{A861DF20-E454-4E3A-BBCD-18A9AA9C63E0}"/>
    <dgm:cxn modelId="{ECBBAF55-4AEC-40B5-975D-026AF487F85A}" type="presOf" srcId="{8B1F5C82-C32F-4E49-BB36-7A7653381522}" destId="{DF6EF32C-069F-478F-8E8A-4892D4DAC84C}" srcOrd="0" destOrd="0" presId="urn:microsoft.com/office/officeart/2005/8/layout/orgChart1"/>
    <dgm:cxn modelId="{3E37BA77-085C-42E0-ACA6-AC578E3FCCB7}" type="presOf" srcId="{B65362A0-4852-487D-AFCE-1772E4591D2F}" destId="{7076D6C8-F4FE-4C67-862B-38585ED3E6F4}" srcOrd="1" destOrd="0" presId="urn:microsoft.com/office/officeart/2005/8/layout/orgChart1"/>
    <dgm:cxn modelId="{4D796458-7E3F-40B8-90B6-3E8C49C951BA}" type="presOf" srcId="{C47497C3-9DB9-4A63-8284-643B3467212A}" destId="{3927E843-9119-4ED7-84E0-BBCD206DD327}" srcOrd="0" destOrd="0" presId="urn:microsoft.com/office/officeart/2005/8/layout/orgChart1"/>
    <dgm:cxn modelId="{D6717278-0DCF-44D4-AF78-4ADF24D98AF1}" type="presOf" srcId="{75CC9A27-EBB0-4B51-8F73-7ADDAB72F1DA}" destId="{FA80AC97-1C68-4C1B-B306-E4A79712A85D}" srcOrd="1" destOrd="0" presId="urn:microsoft.com/office/officeart/2005/8/layout/orgChart1"/>
    <dgm:cxn modelId="{ECAC1D79-DB93-4207-928D-9785EDC07486}" type="presOf" srcId="{1215659B-1F39-4EC8-A9DB-21EBEA94C5AE}" destId="{BC595807-CE69-4D37-BF35-11657EAA241F}" srcOrd="0" destOrd="0" presId="urn:microsoft.com/office/officeart/2005/8/layout/orgChart1"/>
    <dgm:cxn modelId="{C0615279-635F-4674-ADAD-6399A0F33E5C}" type="presOf" srcId="{CC1E554C-AFCF-45D4-812A-21335462DBA6}" destId="{CD904BE7-5E6D-40BA-9C54-FA422EF9AC9B}" srcOrd="0" destOrd="0" presId="urn:microsoft.com/office/officeart/2005/8/layout/orgChart1"/>
    <dgm:cxn modelId="{D939B87F-113C-48F1-BE24-6C2C7D138651}" srcId="{14AAB506-FBE1-45EC-BBF7-D0BA5625DAF7}" destId="{F54456BE-55AC-4D6D-9E09-0CC4EA2F6E3C}" srcOrd="5" destOrd="0" parTransId="{ACDD5FF5-A941-46AB-A868-D1D36BD66B4F}" sibTransId="{8E63F69F-3545-4796-BD1E-9F2C9BDE1265}"/>
    <dgm:cxn modelId="{C120BB82-E84D-46D2-8F11-34E98C2AB8CB}" type="presOf" srcId="{BA753D58-E31B-4E24-AB30-29D64A893DC8}" destId="{15E36444-6BF7-4018-B406-3B34151006BA}" srcOrd="1" destOrd="0" presId="urn:microsoft.com/office/officeart/2005/8/layout/orgChart1"/>
    <dgm:cxn modelId="{DECF8083-2C5E-4B07-B879-C08EF2E7C094}" type="presOf" srcId="{FE403A5B-4BB6-4BFB-BBC1-83258806DAEE}" destId="{9554D4D2-E9C4-420A-A670-8307C1122882}" srcOrd="0" destOrd="0" presId="urn:microsoft.com/office/officeart/2005/8/layout/orgChart1"/>
    <dgm:cxn modelId="{06883884-E5AC-4721-93DC-9FDACA4637BC}" type="presOf" srcId="{6EAEEA4D-10AD-477E-909A-28AFC416C2D9}" destId="{2473EB6D-E558-4673-9202-33E4F4B16B8F}" srcOrd="0" destOrd="0" presId="urn:microsoft.com/office/officeart/2005/8/layout/orgChart1"/>
    <dgm:cxn modelId="{C47C6984-EA41-4987-9A39-E93E78548F6E}" type="presOf" srcId="{E83BE1B3-4121-4260-A05C-AA22EAEA6241}" destId="{E7E782B1-6F41-4259-AB3C-50ACCA8E81AF}" srcOrd="1" destOrd="0" presId="urn:microsoft.com/office/officeart/2005/8/layout/orgChart1"/>
    <dgm:cxn modelId="{D53D5A86-322A-49ED-9E36-BAA55C94E494}" srcId="{14AAB506-FBE1-45EC-BBF7-D0BA5625DAF7}" destId="{F55871CE-4CA4-4C2D-9495-28E536B8E00B}" srcOrd="1" destOrd="0" parTransId="{DAE48A5B-DE80-4EB3-8AC3-6F958280EB0B}" sibTransId="{8B952D32-CE17-47A0-A6F1-C0BB8A340F2B}"/>
    <dgm:cxn modelId="{3B74AC86-6407-4631-8017-503EE0646797}" srcId="{8B1F5C82-C32F-4E49-BB36-7A7653381522}" destId="{ABB3C2A1-7B98-4488-8A92-EC68B0F96AE4}" srcOrd="3" destOrd="0" parTransId="{86E274A8-548A-401E-9C5E-B917EE28484A}" sibTransId="{3EE12B49-E331-4F65-86AC-2C23228ACED4}"/>
    <dgm:cxn modelId="{8D19B78A-86FF-483D-827F-1250237BCB30}" type="presOf" srcId="{CFA2A564-3900-40E6-AD7D-1749DA7FDE73}" destId="{B811EF95-1C80-418D-AD72-F32B6D5EA730}" srcOrd="0" destOrd="0" presId="urn:microsoft.com/office/officeart/2005/8/layout/orgChart1"/>
    <dgm:cxn modelId="{D2263C8C-DFD7-4015-A028-7D15F19EDFFC}" type="presOf" srcId="{BA753D58-E31B-4E24-AB30-29D64A893DC8}" destId="{68FF024A-7118-4289-BBF2-510ED9F51A7C}" srcOrd="0" destOrd="0" presId="urn:microsoft.com/office/officeart/2005/8/layout/orgChart1"/>
    <dgm:cxn modelId="{53165B8D-19BE-4E34-85FB-8CBA82A9EF1F}" type="presOf" srcId="{A94E4E2F-7FC0-4A0D-BC6D-99C77822A0A3}" destId="{C927F263-DB84-4FE1-8371-4792E29E28CF}" srcOrd="1" destOrd="0" presId="urn:microsoft.com/office/officeart/2005/8/layout/orgChart1"/>
    <dgm:cxn modelId="{A4AD388E-4828-4E80-A471-4AEF592D7788}" type="presOf" srcId="{BB62CF24-46B9-4246-848B-F20F134BE0CF}" destId="{250D2BAB-32AA-428E-B8F8-0D6175EB1F85}" srcOrd="0" destOrd="0" presId="urn:microsoft.com/office/officeart/2005/8/layout/orgChart1"/>
    <dgm:cxn modelId="{43D01F91-FD0A-468F-B9C7-ECF25F01BDCE}" srcId="{3FBFE6E1-CDE2-4A9A-981F-1B8FC25EF912}" destId="{FFDFF996-2393-40A4-9F8E-E9723F05D045}" srcOrd="0" destOrd="0" parTransId="{FE403A5B-4BB6-4BFB-BBC1-83258806DAEE}" sibTransId="{C7A97AEE-2548-427E-B5E8-D3F3C90A4D97}"/>
    <dgm:cxn modelId="{4B046396-E349-48E6-A695-8B99CFD4F8D0}" type="presOf" srcId="{4B8CB782-35B7-46FD-B56E-955603DB677A}" destId="{3702C3AC-E939-44EB-9726-6544AEC0B785}" srcOrd="0" destOrd="0" presId="urn:microsoft.com/office/officeart/2005/8/layout/orgChart1"/>
    <dgm:cxn modelId="{671C0798-CCB2-474E-BE85-B6A8A44FDE92}" type="presOf" srcId="{FFDFF996-2393-40A4-9F8E-E9723F05D045}" destId="{7A50D571-D5D9-4AD6-9F24-5B5C890AF0F4}" srcOrd="0" destOrd="0" presId="urn:microsoft.com/office/officeart/2005/8/layout/orgChart1"/>
    <dgm:cxn modelId="{D0E85898-A8AB-4889-ACCC-2274E72EC310}" type="presOf" srcId="{823C021F-DE26-43B8-B6B5-310A183A7167}" destId="{DBC4A591-BBD2-48C1-A493-E229131301FD}" srcOrd="0" destOrd="0" presId="urn:microsoft.com/office/officeart/2005/8/layout/orgChart1"/>
    <dgm:cxn modelId="{90638B9D-0B13-43E0-85E0-406944D6E2FA}" type="presOf" srcId="{EA777E41-E699-4C17-A343-88780B444763}" destId="{AB3FA656-2BC9-4E29-96C2-B00B59147FD1}" srcOrd="0" destOrd="0" presId="urn:microsoft.com/office/officeart/2005/8/layout/orgChart1"/>
    <dgm:cxn modelId="{8B6CF99D-F90B-4BC2-B7F4-74553796D241}" srcId="{3FBFE6E1-CDE2-4A9A-981F-1B8FC25EF912}" destId="{8E75B41E-C519-4646-9260-7C011A7566E7}" srcOrd="4" destOrd="0" parTransId="{BBDEC3B0-FFAC-43B3-B9FD-1F2C875294B7}" sibTransId="{01F05882-4D64-40F5-A958-0204D6429B2E}"/>
    <dgm:cxn modelId="{08D2E99F-BEAB-42D2-A030-BA292EDB7222}" type="presOf" srcId="{14AAB506-FBE1-45EC-BBF7-D0BA5625DAF7}" destId="{B9BF3919-584B-4BBC-A8A3-897A6822D94F}" srcOrd="1" destOrd="0" presId="urn:microsoft.com/office/officeart/2005/8/layout/orgChart1"/>
    <dgm:cxn modelId="{3382D4A1-67AC-49AD-B0EE-5756EFB0B89A}" srcId="{22031F1E-D8B6-49BC-A498-32310D2500BD}" destId="{8B1F5C82-C32F-4E49-BB36-7A7653381522}" srcOrd="2" destOrd="0" parTransId="{5167344F-E46F-4F5C-B7BC-EC102BDC8DFC}" sibTransId="{FC74F1DB-F9CD-4F05-AB06-2AD12196F688}"/>
    <dgm:cxn modelId="{58D754A3-267A-4318-ACCC-CFA1153C9C6E}" type="presOf" srcId="{EB98F251-E48D-4E36-A986-6426A3153350}" destId="{3B654106-B2EF-411B-9DF6-829245DD7CF6}" srcOrd="0" destOrd="0" presId="urn:microsoft.com/office/officeart/2005/8/layout/orgChart1"/>
    <dgm:cxn modelId="{4218BBA9-1AA9-4145-871C-9E1ECD791491}" srcId="{3FBFE6E1-CDE2-4A9A-981F-1B8FC25EF912}" destId="{9554BA64-70BA-45DB-8AF0-FDE1F71CCA45}" srcOrd="3" destOrd="0" parTransId="{AB618067-1371-499A-BD20-E370BD65B35F}" sibTransId="{4D49E8E0-45B8-4614-B0BA-1DE3819AB576}"/>
    <dgm:cxn modelId="{1AA7F9AA-E282-40A8-AFA3-76624981DD21}" type="presOf" srcId="{DAE48A5B-DE80-4EB3-8AC3-6F958280EB0B}" destId="{8399E947-D553-4ACF-816F-EF37B2AD0DF8}" srcOrd="0" destOrd="0" presId="urn:microsoft.com/office/officeart/2005/8/layout/orgChart1"/>
    <dgm:cxn modelId="{BE2B13AB-6436-431A-9C83-D5479BD7662C}" type="presOf" srcId="{F55871CE-4CA4-4C2D-9495-28E536B8E00B}" destId="{AA02B034-165A-4518-8C34-9C559AA5FD2F}" srcOrd="1" destOrd="0" presId="urn:microsoft.com/office/officeart/2005/8/layout/orgChart1"/>
    <dgm:cxn modelId="{97006EAB-AB70-4165-A7DA-5E49D0E03819}" type="presOf" srcId="{8684CF00-CBF1-4D12-AF67-911CAD633109}" destId="{779ECD40-E8E0-4E7B-B804-AE2D920ABA89}" srcOrd="0" destOrd="0" presId="urn:microsoft.com/office/officeart/2005/8/layout/orgChart1"/>
    <dgm:cxn modelId="{4BD44CAD-7A0B-4A71-9A01-65671ACCE41F}" srcId="{14AAB506-FBE1-45EC-BBF7-D0BA5625DAF7}" destId="{AC7D4E5D-525C-4EF9-A76D-7BFCBCE0FE68}" srcOrd="2" destOrd="0" parTransId="{EA777E41-E699-4C17-A343-88780B444763}" sibTransId="{B2BB48F2-E626-4BB0-B83D-BB501DB7072D}"/>
    <dgm:cxn modelId="{B54251AE-1C7A-451D-8979-2129202E3EE9}" type="presOf" srcId="{CD4CF30B-AD09-4A29-AB1D-6D88000CF8EF}" destId="{5C1FC6D8-D5F3-4C44-8979-AF4FAF36780D}" srcOrd="0" destOrd="0" presId="urn:microsoft.com/office/officeart/2005/8/layout/orgChart1"/>
    <dgm:cxn modelId="{C16AFBAE-6134-4EBA-AA8B-F871229DDB1E}" type="presOf" srcId="{445E6A0C-41A5-42AB-89A5-F2CCD70EE004}" destId="{E51EB3E4-D69D-4C17-BAED-D37E7A97872D}" srcOrd="1" destOrd="0" presId="urn:microsoft.com/office/officeart/2005/8/layout/orgChart1"/>
    <dgm:cxn modelId="{37BF09B6-DFE2-44E9-ABE7-48B5F46247F9}" srcId="{1C9C8E69-78BB-4945-9BF4-C343C9F80D2C}" destId="{17C3FA2F-4FB1-47E6-9E3A-65ADC50223E2}" srcOrd="0" destOrd="0" parTransId="{19D88274-4D09-4B04-9F84-14A7ECE128D9}" sibTransId="{519E7FA0-3CC2-4593-86D9-1325640730A6}"/>
    <dgm:cxn modelId="{0116DAB6-B516-40F6-A71C-CD25725D78BE}" type="presOf" srcId="{8B1F5C82-C32F-4E49-BB36-7A7653381522}" destId="{0AB0D5F9-3EED-41CC-898D-AE8B7644DF73}" srcOrd="1" destOrd="0" presId="urn:microsoft.com/office/officeart/2005/8/layout/orgChart1"/>
    <dgm:cxn modelId="{066C60B8-132F-45C7-9724-4EFA258353F2}" type="presOf" srcId="{5167344F-E46F-4F5C-B7BC-EC102BDC8DFC}" destId="{9DA80FCB-023F-474A-81A1-02808D76DC6C}" srcOrd="0" destOrd="0" presId="urn:microsoft.com/office/officeart/2005/8/layout/orgChart1"/>
    <dgm:cxn modelId="{3EEFCAB8-9DF9-4E74-81BA-BA398A1AE5A3}" type="presOf" srcId="{22031F1E-D8B6-49BC-A498-32310D2500BD}" destId="{071E2F4B-1E57-496F-835D-23F205699CB5}" srcOrd="1" destOrd="0" presId="urn:microsoft.com/office/officeart/2005/8/layout/orgChart1"/>
    <dgm:cxn modelId="{CFB356BD-15E6-4C5C-B2AE-F57CD5D13ADF}" type="presOf" srcId="{921EFC19-15F8-4112-BCA3-BFF26E6C8BF7}" destId="{3552094A-B239-4F7A-9D38-F8B9527D63A5}" srcOrd="1" destOrd="0" presId="urn:microsoft.com/office/officeart/2005/8/layout/orgChart1"/>
    <dgm:cxn modelId="{2F38F2C0-9063-4F5D-9880-388F13D699EB}" srcId="{3FBFE6E1-CDE2-4A9A-981F-1B8FC25EF912}" destId="{D6058722-1B69-400C-9B88-35C9960723DA}" srcOrd="2" destOrd="0" parTransId="{823C021F-DE26-43B8-B6B5-310A183A7167}" sibTransId="{E744816E-7BAB-416C-848C-2C1027E2142B}"/>
    <dgm:cxn modelId="{74BF81C1-9861-4145-A3A8-C5AA3D89E757}" type="presOf" srcId="{7FA859AF-C11F-4FF9-A859-856B561F9521}" destId="{6E76C7A8-A5C5-4A04-B4D6-F7AF35D19AF0}" srcOrd="1" destOrd="0" presId="urn:microsoft.com/office/officeart/2005/8/layout/orgChart1"/>
    <dgm:cxn modelId="{EC307AC2-B79D-4E94-AA09-994CE11CAC2E}" srcId="{1C9C8E69-78BB-4945-9BF4-C343C9F80D2C}" destId="{4B8CB782-35B7-46FD-B56E-955603DB677A}" srcOrd="5" destOrd="0" parTransId="{D15BD4D2-CB6D-49A6-ABBB-AE6FAA4BEB3C}" sibTransId="{5819DC63-5AFC-48D5-ABB6-C637F48A0FF9}"/>
    <dgm:cxn modelId="{AC6390CA-8235-4825-893C-33D25DC5949A}" type="presOf" srcId="{1C9C8E69-78BB-4945-9BF4-C343C9F80D2C}" destId="{CC477F63-117E-410E-895A-7194FB3B4F84}" srcOrd="0" destOrd="0" presId="urn:microsoft.com/office/officeart/2005/8/layout/orgChart1"/>
    <dgm:cxn modelId="{9A6323CE-A98E-4A75-B4D5-09B9ADD0D204}" srcId="{14AAB506-FBE1-45EC-BBF7-D0BA5625DAF7}" destId="{921EFC19-15F8-4112-BCA3-BFF26E6C8BF7}" srcOrd="0" destOrd="0" parTransId="{2DDE00E9-77D2-40BC-A3E0-533F1D88F915}" sibTransId="{BB5C8A5B-BD12-4EC5-B18E-FCD9655146ED}"/>
    <dgm:cxn modelId="{67AC8ACE-D8B1-4F26-A36C-85E3EEDB0823}" type="presOf" srcId="{14AAB506-FBE1-45EC-BBF7-D0BA5625DAF7}" destId="{54ED03CB-C7DB-4C25-A96D-DF1A5171D3B2}" srcOrd="0" destOrd="0" presId="urn:microsoft.com/office/officeart/2005/8/layout/orgChart1"/>
    <dgm:cxn modelId="{46F81BD1-BF7A-4FD4-801F-231D0FEA96BC}" type="presOf" srcId="{19D88274-4D09-4B04-9F84-14A7ECE128D9}" destId="{0AC02A54-95A3-4205-8FBC-E2129612F52E}" srcOrd="0" destOrd="0" presId="urn:microsoft.com/office/officeart/2005/8/layout/orgChart1"/>
    <dgm:cxn modelId="{D8C5D2D1-A37A-4878-9966-A5B10B0A1EA7}" type="presOf" srcId="{9554BA64-70BA-45DB-8AF0-FDE1F71CCA45}" destId="{D36B8764-612F-44A2-80DC-977E922DC0E5}" srcOrd="1" destOrd="0" presId="urn:microsoft.com/office/officeart/2005/8/layout/orgChart1"/>
    <dgm:cxn modelId="{36456ED4-53E9-48A2-9FE6-3396BE12F390}" type="presOf" srcId="{F37EAD3B-42FD-46B3-84A3-D0797F09E62F}" destId="{266A3E0E-71A4-45AB-B716-80C50E7CAAAB}" srcOrd="1" destOrd="0" presId="urn:microsoft.com/office/officeart/2005/8/layout/orgChart1"/>
    <dgm:cxn modelId="{FAB922D6-20F8-413C-BC2E-B293D5EEFC03}" type="presOf" srcId="{9628CA0B-1E5B-4F2A-AFDD-9B16FD314A3B}" destId="{231766DD-DA49-4469-BB23-118886CC2337}" srcOrd="0" destOrd="0" presId="urn:microsoft.com/office/officeart/2005/8/layout/orgChart1"/>
    <dgm:cxn modelId="{EAD164DC-9A0E-451D-9307-C711C3E03637}" type="presOf" srcId="{A9913084-58A0-488D-9A10-7D67B4DA42E6}" destId="{84AD4DF4-C316-4C9E-A28F-113A4C61CE58}" srcOrd="1" destOrd="0" presId="urn:microsoft.com/office/officeart/2005/8/layout/orgChart1"/>
    <dgm:cxn modelId="{AFB2C1DD-11B4-425B-95BE-840D640D623E}" type="presOf" srcId="{9554BA64-70BA-45DB-8AF0-FDE1F71CCA45}" destId="{C20C628F-BFF4-4A1D-8612-3DCE745D5FCD}" srcOrd="0" destOrd="0" presId="urn:microsoft.com/office/officeart/2005/8/layout/orgChart1"/>
    <dgm:cxn modelId="{FCEDFBDD-C58A-45DB-A61F-60CD135E374B}" srcId="{1C9C8E69-78BB-4945-9BF4-C343C9F80D2C}" destId="{6EAEEA4D-10AD-477E-909A-28AFC416C2D9}" srcOrd="6" destOrd="0" parTransId="{F978DC5B-0135-4FC9-AE1B-637BAF9A0941}" sibTransId="{00C42E2E-73D5-45A4-B05A-0FA0C5507065}"/>
    <dgm:cxn modelId="{86A7B8DE-FA0C-4930-98BB-FBCA2F647946}" type="presOf" srcId="{F54456BE-55AC-4D6D-9E09-0CC4EA2F6E3C}" destId="{44A5BC3B-D18C-4D76-A87F-01256586C4E0}" srcOrd="0" destOrd="0" presId="urn:microsoft.com/office/officeart/2005/8/layout/orgChart1"/>
    <dgm:cxn modelId="{E38639E1-C2F2-413C-85C4-BA709E66F8BA}" type="presOf" srcId="{921EFC19-15F8-4112-BCA3-BFF26E6C8BF7}" destId="{43F1AE5B-BB3D-42B4-9D49-5634B76EB7D4}" srcOrd="0" destOrd="0" presId="urn:microsoft.com/office/officeart/2005/8/layout/orgChart1"/>
    <dgm:cxn modelId="{AADF77E3-4F26-4506-AAC9-179CA9938BAC}" type="presOf" srcId="{A0F86584-E726-4017-AE1F-F4E6A0C70B0D}" destId="{A370B1FF-CDA1-4B9E-8B4A-91B126E6DA79}" srcOrd="0" destOrd="0" presId="urn:microsoft.com/office/officeart/2005/8/layout/orgChart1"/>
    <dgm:cxn modelId="{DD76DCE6-1F1D-4A40-BF6A-9F54EC8C575A}" srcId="{14AAB506-FBE1-45EC-BBF7-D0BA5625DAF7}" destId="{E83BE1B3-4121-4260-A05C-AA22EAEA6241}" srcOrd="3" destOrd="0" parTransId="{19F3AD7C-3E05-4831-BDA1-6EBAC9D9F157}" sibTransId="{ED144E2E-D80B-4347-AD4D-679721ADA91E}"/>
    <dgm:cxn modelId="{07DEFEE6-9F4D-4428-9C6B-74F568E2CB8F}" type="presOf" srcId="{17C3FA2F-4FB1-47E6-9E3A-65ADC50223E2}" destId="{BA0D32D4-9BB9-4910-ABC1-68B262694AE1}" srcOrd="0" destOrd="0" presId="urn:microsoft.com/office/officeart/2005/8/layout/orgChart1"/>
    <dgm:cxn modelId="{606204E7-8C35-4D3B-98EA-4C589217BB93}" type="presOf" srcId="{A72076AF-6C2B-4116-B70C-83230768FB2A}" destId="{DC2DFF9D-5316-4448-A535-20A695835139}" srcOrd="0" destOrd="0" presId="urn:microsoft.com/office/officeart/2005/8/layout/orgChart1"/>
    <dgm:cxn modelId="{B886E4ED-B753-47DA-B7D9-5838D4FF9F96}" type="presOf" srcId="{6F9F7BFB-FE6B-4338-823C-09E5BB5FD486}" destId="{EB08AB49-776D-4BF0-A140-50832AB2A0A6}" srcOrd="0" destOrd="0" presId="urn:microsoft.com/office/officeart/2005/8/layout/orgChart1"/>
    <dgm:cxn modelId="{292B98EF-97F0-436E-86C2-115777FA4572}" type="presOf" srcId="{EC0A60EB-28AE-4AB5-B67D-8CBA2293CEA0}" destId="{46D85BE9-0902-4B2F-9950-BE84F2C7E2D5}" srcOrd="1" destOrd="0" presId="urn:microsoft.com/office/officeart/2005/8/layout/orgChart1"/>
    <dgm:cxn modelId="{B1E2D5F1-9796-4CC6-958C-886E6A5C4B2C}" type="presOf" srcId="{8E75B41E-C519-4646-9260-7C011A7566E7}" destId="{8F5EE21F-D246-46AC-9C24-E3F3989B116F}" srcOrd="0" destOrd="0" presId="urn:microsoft.com/office/officeart/2005/8/layout/orgChart1"/>
    <dgm:cxn modelId="{A7DADDF1-42F2-423A-82AF-60DFD0F51D52}" srcId="{8B1F5C82-C32F-4E49-BB36-7A7653381522}" destId="{6CBEC529-3E7E-4CB9-BDEE-65650033382B}" srcOrd="1" destOrd="0" parTransId="{702F6131-6D8F-4FDE-BDC5-077044CA8D72}" sibTransId="{C2CECD6F-6836-4DFC-93E1-197A379A6654}"/>
    <dgm:cxn modelId="{9DDC38F2-F63E-4B65-8098-FA5CAAF0A121}" srcId="{1C9C8E69-78BB-4945-9BF4-C343C9F80D2C}" destId="{EC0A60EB-28AE-4AB5-B67D-8CBA2293CEA0}" srcOrd="2" destOrd="0" parTransId="{4D046FA5-85AA-4ED2-A683-82C85E124591}" sibTransId="{65E03160-7D43-4EBC-A6F2-33AAF3A3C11F}"/>
    <dgm:cxn modelId="{32538AF3-0880-4576-83E3-F26CAD02AC15}" type="presOf" srcId="{D09AE555-7140-47EB-9CF0-CB724B76815C}" destId="{9045E4C1-96FA-4F86-8701-98DEB9B01542}" srcOrd="0" destOrd="0" presId="urn:microsoft.com/office/officeart/2005/8/layout/orgChart1"/>
    <dgm:cxn modelId="{D09F29F5-D3F9-4B83-A3DC-C0BEDF223F23}" type="presOf" srcId="{D15BD4D2-CB6D-49A6-ABBB-AE6FAA4BEB3C}" destId="{C8813B30-F00B-4AF2-987B-FA26B30ED4E7}" srcOrd="0" destOrd="0" presId="urn:microsoft.com/office/officeart/2005/8/layout/orgChart1"/>
    <dgm:cxn modelId="{AD8129F7-33A7-43EE-A291-FED6B6A50740}" srcId="{1C9C8E69-78BB-4945-9BF4-C343C9F80D2C}" destId="{8684CF00-CBF1-4D12-AF67-911CAD633109}" srcOrd="4" destOrd="0" parTransId="{EB98F251-E48D-4E36-A986-6426A3153350}" sibTransId="{E8EFA6D0-000F-4676-BD95-5AF2C2AAC3F1}"/>
    <dgm:cxn modelId="{8108A1FC-9548-47D4-A8FC-20F057AC90B3}" type="presOf" srcId="{02C1A405-36B8-449D-96AC-9E6F2E3CBECD}" destId="{BB2F873C-CC8E-4ECD-BAB3-D73381C77C66}" srcOrd="1" destOrd="0" presId="urn:microsoft.com/office/officeart/2005/8/layout/orgChart1"/>
    <dgm:cxn modelId="{4FADCDFC-CF73-4FF3-970C-6B8F58783B50}" type="presOf" srcId="{ABB3C2A1-7B98-4488-8A92-EC68B0F96AE4}" destId="{E2811896-2EE8-4ABF-BE8D-D77F7AFBCF1E}" srcOrd="1" destOrd="0" presId="urn:microsoft.com/office/officeart/2005/8/layout/orgChart1"/>
    <dgm:cxn modelId="{3516D0FC-F7E0-4C8E-AF00-C6FE9EA4652C}" type="presOf" srcId="{721C35F7-2194-4AE6-899E-DF8FD7591D14}" destId="{79CE9632-7736-4E30-B754-A75A7E69D9A8}" srcOrd="0" destOrd="0" presId="urn:microsoft.com/office/officeart/2005/8/layout/orgChart1"/>
    <dgm:cxn modelId="{9548AE52-D787-46CA-B140-D0B07639BE8C}" type="presParOf" srcId="{09EB9ECF-336C-4FF5-8DC8-FC867EFE8629}" destId="{D2D7A749-9838-4385-9751-2CC91C0F0D4B}" srcOrd="0" destOrd="0" presId="urn:microsoft.com/office/officeart/2005/8/layout/orgChart1"/>
    <dgm:cxn modelId="{B922ED14-4882-447F-ADEC-3A7762C73233}" type="presParOf" srcId="{D2D7A749-9838-4385-9751-2CC91C0F0D4B}" destId="{9B5E38D3-20ED-4BE7-8D76-2E9015F5C1CF}" srcOrd="0" destOrd="0" presId="urn:microsoft.com/office/officeart/2005/8/layout/orgChart1"/>
    <dgm:cxn modelId="{47249455-06A1-481A-9C69-8CB43391237C}" type="presParOf" srcId="{9B5E38D3-20ED-4BE7-8D76-2E9015F5C1CF}" destId="{517A1C58-304B-47E3-8021-B87E29F72B22}" srcOrd="0" destOrd="0" presId="urn:microsoft.com/office/officeart/2005/8/layout/orgChart1"/>
    <dgm:cxn modelId="{C6B156CA-D0F7-4CC8-BFBB-BF8019880ADC}" type="presParOf" srcId="{9B5E38D3-20ED-4BE7-8D76-2E9015F5C1CF}" destId="{071E2F4B-1E57-496F-835D-23F205699CB5}" srcOrd="1" destOrd="0" presId="urn:microsoft.com/office/officeart/2005/8/layout/orgChart1"/>
    <dgm:cxn modelId="{84403644-095E-4D6A-B9CA-813EA50E292F}" type="presParOf" srcId="{D2D7A749-9838-4385-9751-2CC91C0F0D4B}" destId="{627104DD-8C64-4D00-8272-6665C67F7895}" srcOrd="1" destOrd="0" presId="urn:microsoft.com/office/officeart/2005/8/layout/orgChart1"/>
    <dgm:cxn modelId="{F3409122-F9EE-475C-8DA7-30F9CE8E85A6}" type="presParOf" srcId="{627104DD-8C64-4D00-8272-6665C67F7895}" destId="{79CE9632-7736-4E30-B754-A75A7E69D9A8}" srcOrd="0" destOrd="0" presId="urn:microsoft.com/office/officeart/2005/8/layout/orgChart1"/>
    <dgm:cxn modelId="{143E7233-237F-48A1-8655-35DA4643C1B1}" type="presParOf" srcId="{627104DD-8C64-4D00-8272-6665C67F7895}" destId="{6C9C38CA-F20C-4FFB-AFB8-CC1C5C48E681}" srcOrd="1" destOrd="0" presId="urn:microsoft.com/office/officeart/2005/8/layout/orgChart1"/>
    <dgm:cxn modelId="{719C9C9E-865C-4120-84F6-B93DDEB80A94}" type="presParOf" srcId="{6C9C38CA-F20C-4FFB-AFB8-CC1C5C48E681}" destId="{DFEE82D3-1D8A-4076-85FA-F242E4F0DDB0}" srcOrd="0" destOrd="0" presId="urn:microsoft.com/office/officeart/2005/8/layout/orgChart1"/>
    <dgm:cxn modelId="{4FA4D2E5-9F33-47D6-9675-5110B03C7D9A}" type="presParOf" srcId="{DFEE82D3-1D8A-4076-85FA-F242E4F0DDB0}" destId="{CC477F63-117E-410E-895A-7194FB3B4F84}" srcOrd="0" destOrd="0" presId="urn:microsoft.com/office/officeart/2005/8/layout/orgChart1"/>
    <dgm:cxn modelId="{25CBD378-5BF6-4881-A722-03CB3F6ACCF8}" type="presParOf" srcId="{DFEE82D3-1D8A-4076-85FA-F242E4F0DDB0}" destId="{F9333DB2-FFA7-4A7F-88FC-67C74168D549}" srcOrd="1" destOrd="0" presId="urn:microsoft.com/office/officeart/2005/8/layout/orgChart1"/>
    <dgm:cxn modelId="{9B49DD00-DFD1-4257-96A6-B918A049423D}" type="presParOf" srcId="{6C9C38CA-F20C-4FFB-AFB8-CC1C5C48E681}" destId="{1536D9A4-293F-4BA1-8E54-4F51ABF53D07}" srcOrd="1" destOrd="0" presId="urn:microsoft.com/office/officeart/2005/8/layout/orgChart1"/>
    <dgm:cxn modelId="{1ADF288F-00E4-4B8C-8400-9DB7E966764F}" type="presParOf" srcId="{1536D9A4-293F-4BA1-8E54-4F51ABF53D07}" destId="{0AC02A54-95A3-4205-8FBC-E2129612F52E}" srcOrd="0" destOrd="0" presId="urn:microsoft.com/office/officeart/2005/8/layout/orgChart1"/>
    <dgm:cxn modelId="{2BF34D40-C21E-4E8C-A2E9-70B495C6984F}" type="presParOf" srcId="{1536D9A4-293F-4BA1-8E54-4F51ABF53D07}" destId="{1C3ED02E-DBA8-475A-895B-6D8980F5BF80}" srcOrd="1" destOrd="0" presId="urn:microsoft.com/office/officeart/2005/8/layout/orgChart1"/>
    <dgm:cxn modelId="{447C2C14-59E8-4A9C-81CE-DB59BCF32A4F}" type="presParOf" srcId="{1C3ED02E-DBA8-475A-895B-6D8980F5BF80}" destId="{A3F3B567-14CC-43A3-BF2F-22CA153BAEDB}" srcOrd="0" destOrd="0" presId="urn:microsoft.com/office/officeart/2005/8/layout/orgChart1"/>
    <dgm:cxn modelId="{4617323F-489A-413A-8C61-6A853CC47D38}" type="presParOf" srcId="{A3F3B567-14CC-43A3-BF2F-22CA153BAEDB}" destId="{BA0D32D4-9BB9-4910-ABC1-68B262694AE1}" srcOrd="0" destOrd="0" presId="urn:microsoft.com/office/officeart/2005/8/layout/orgChart1"/>
    <dgm:cxn modelId="{080CBD5D-FAF1-4109-AD80-6A020F083362}" type="presParOf" srcId="{A3F3B567-14CC-43A3-BF2F-22CA153BAEDB}" destId="{07EC05B7-61FE-4DD0-BF2E-DB1CAA607CFA}" srcOrd="1" destOrd="0" presId="urn:microsoft.com/office/officeart/2005/8/layout/orgChart1"/>
    <dgm:cxn modelId="{1A0D257D-C982-4765-8DA9-99536E22BED0}" type="presParOf" srcId="{1C3ED02E-DBA8-475A-895B-6D8980F5BF80}" destId="{4354F7B2-F8AF-4AD5-81E8-2BA25E5FCF13}" srcOrd="1" destOrd="0" presId="urn:microsoft.com/office/officeart/2005/8/layout/orgChart1"/>
    <dgm:cxn modelId="{329748EA-9758-4371-9575-942E836B912E}" type="presParOf" srcId="{1C3ED02E-DBA8-475A-895B-6D8980F5BF80}" destId="{2219CE6C-0C91-4724-8A21-85AA4224B0CC}" srcOrd="2" destOrd="0" presId="urn:microsoft.com/office/officeart/2005/8/layout/orgChart1"/>
    <dgm:cxn modelId="{81972FC2-B1FC-4FC5-ACDA-8AE651C99E59}" type="presParOf" srcId="{1536D9A4-293F-4BA1-8E54-4F51ABF53D07}" destId="{BC595807-CE69-4D37-BF35-11657EAA241F}" srcOrd="2" destOrd="0" presId="urn:microsoft.com/office/officeart/2005/8/layout/orgChart1"/>
    <dgm:cxn modelId="{51BD8670-8A5C-4E74-ACA6-E32C6989D0E1}" type="presParOf" srcId="{1536D9A4-293F-4BA1-8E54-4F51ABF53D07}" destId="{2C04EE44-D949-4A03-A595-55F2D5031071}" srcOrd="3" destOrd="0" presId="urn:microsoft.com/office/officeart/2005/8/layout/orgChart1"/>
    <dgm:cxn modelId="{C22634E2-1CCB-4605-9D09-776F9E0F999B}" type="presParOf" srcId="{2C04EE44-D949-4A03-A595-55F2D5031071}" destId="{FAAFD55C-1DF4-4BAA-8A31-3BC3888EDD0D}" srcOrd="0" destOrd="0" presId="urn:microsoft.com/office/officeart/2005/8/layout/orgChart1"/>
    <dgm:cxn modelId="{0A7330C7-60A0-4658-BB85-55F1E0101B2F}" type="presParOf" srcId="{FAAFD55C-1DF4-4BAA-8A31-3BC3888EDD0D}" destId="{F64923FB-8EE3-401C-B216-E40E3E9AF79E}" srcOrd="0" destOrd="0" presId="urn:microsoft.com/office/officeart/2005/8/layout/orgChart1"/>
    <dgm:cxn modelId="{BD308672-E8F2-49A5-8766-7EA55AA449EB}" type="presParOf" srcId="{FAAFD55C-1DF4-4BAA-8A31-3BC3888EDD0D}" destId="{6E76C7A8-A5C5-4A04-B4D6-F7AF35D19AF0}" srcOrd="1" destOrd="0" presId="urn:microsoft.com/office/officeart/2005/8/layout/orgChart1"/>
    <dgm:cxn modelId="{1D39596B-3762-45FD-8683-7A97FF252330}" type="presParOf" srcId="{2C04EE44-D949-4A03-A595-55F2D5031071}" destId="{A388E0A1-A8D7-42A8-88C9-72A94DD8BEF4}" srcOrd="1" destOrd="0" presId="urn:microsoft.com/office/officeart/2005/8/layout/orgChart1"/>
    <dgm:cxn modelId="{92730B26-87BD-4584-BEF2-9EFAD2077DCC}" type="presParOf" srcId="{2C04EE44-D949-4A03-A595-55F2D5031071}" destId="{3646099C-22AB-4E75-941F-48E352CC0EEB}" srcOrd="2" destOrd="0" presId="urn:microsoft.com/office/officeart/2005/8/layout/orgChart1"/>
    <dgm:cxn modelId="{1DAC4B4F-03AE-403A-88DB-2E9DB8524A09}" type="presParOf" srcId="{1536D9A4-293F-4BA1-8E54-4F51ABF53D07}" destId="{4C5DDD66-9169-44BB-80B2-B69652F14D3F}" srcOrd="4" destOrd="0" presId="urn:microsoft.com/office/officeart/2005/8/layout/orgChart1"/>
    <dgm:cxn modelId="{77A55D29-8D4B-4BB8-9187-320C6ABA21B1}" type="presParOf" srcId="{1536D9A4-293F-4BA1-8E54-4F51ABF53D07}" destId="{9C4BD68D-19ED-43DF-9551-7DB6B7493C22}" srcOrd="5" destOrd="0" presId="urn:microsoft.com/office/officeart/2005/8/layout/orgChart1"/>
    <dgm:cxn modelId="{464FA929-75F5-487A-A789-7791F9F3680B}" type="presParOf" srcId="{9C4BD68D-19ED-43DF-9551-7DB6B7493C22}" destId="{A21B8653-9F8D-4452-A33D-B52E3FC03E8F}" srcOrd="0" destOrd="0" presId="urn:microsoft.com/office/officeart/2005/8/layout/orgChart1"/>
    <dgm:cxn modelId="{95637797-7147-4ECB-881F-DCC537FDAF13}" type="presParOf" srcId="{A21B8653-9F8D-4452-A33D-B52E3FC03E8F}" destId="{6627860C-3C3B-45C2-9088-B19B7E10EE21}" srcOrd="0" destOrd="0" presId="urn:microsoft.com/office/officeart/2005/8/layout/orgChart1"/>
    <dgm:cxn modelId="{7ECCFB35-E930-46FB-88CE-1FB25C284113}" type="presParOf" srcId="{A21B8653-9F8D-4452-A33D-B52E3FC03E8F}" destId="{46D85BE9-0902-4B2F-9950-BE84F2C7E2D5}" srcOrd="1" destOrd="0" presId="urn:microsoft.com/office/officeart/2005/8/layout/orgChart1"/>
    <dgm:cxn modelId="{90345ED5-DB59-4F53-BBE0-4D91AB3BF7BE}" type="presParOf" srcId="{9C4BD68D-19ED-43DF-9551-7DB6B7493C22}" destId="{23BB4960-6456-4E20-B01A-6CD523E0B9C6}" srcOrd="1" destOrd="0" presId="urn:microsoft.com/office/officeart/2005/8/layout/orgChart1"/>
    <dgm:cxn modelId="{7B4BF7AD-E66F-440B-B565-BD5DDE0CA3A8}" type="presParOf" srcId="{9C4BD68D-19ED-43DF-9551-7DB6B7493C22}" destId="{E9D29187-C65C-453A-9903-C20CDFF28A64}" srcOrd="2" destOrd="0" presId="urn:microsoft.com/office/officeart/2005/8/layout/orgChart1"/>
    <dgm:cxn modelId="{ED499628-3A80-46F7-89D7-62CE9F1E9303}" type="presParOf" srcId="{1536D9A4-293F-4BA1-8E54-4F51ABF53D07}" destId="{127A39CC-6FF4-469C-ABCD-E7F5C07A766F}" srcOrd="6" destOrd="0" presId="urn:microsoft.com/office/officeart/2005/8/layout/orgChart1"/>
    <dgm:cxn modelId="{760755EB-4CDB-4B6F-B211-9AB93BC21078}" type="presParOf" srcId="{1536D9A4-293F-4BA1-8E54-4F51ABF53D07}" destId="{EFFE4019-4FCC-4242-8915-C7ECCF446C46}" srcOrd="7" destOrd="0" presId="urn:microsoft.com/office/officeart/2005/8/layout/orgChart1"/>
    <dgm:cxn modelId="{54C0988B-058B-4401-8002-3EAE0B51673E}" type="presParOf" srcId="{EFFE4019-4FCC-4242-8915-C7ECCF446C46}" destId="{AC9F3EC5-2963-4AFC-824C-34DE48E6DC03}" srcOrd="0" destOrd="0" presId="urn:microsoft.com/office/officeart/2005/8/layout/orgChart1"/>
    <dgm:cxn modelId="{18B0D949-954D-4896-9371-9DA7F87A9C1D}" type="presParOf" srcId="{AC9F3EC5-2963-4AFC-824C-34DE48E6DC03}" destId="{598A4A21-6509-43F8-B6CF-CE2019610669}" srcOrd="0" destOrd="0" presId="urn:microsoft.com/office/officeart/2005/8/layout/orgChart1"/>
    <dgm:cxn modelId="{BDD6D069-03A6-4552-AC71-B06D6B5182AD}" type="presParOf" srcId="{AC9F3EC5-2963-4AFC-824C-34DE48E6DC03}" destId="{BB2F873C-CC8E-4ECD-BAB3-D73381C77C66}" srcOrd="1" destOrd="0" presId="urn:microsoft.com/office/officeart/2005/8/layout/orgChart1"/>
    <dgm:cxn modelId="{E577F445-8715-45B8-9E71-2DF4EDA454E2}" type="presParOf" srcId="{EFFE4019-4FCC-4242-8915-C7ECCF446C46}" destId="{9BA828B7-3C08-4FA5-B9FF-25B1EE11ABA5}" srcOrd="1" destOrd="0" presId="urn:microsoft.com/office/officeart/2005/8/layout/orgChart1"/>
    <dgm:cxn modelId="{554C2219-335E-411C-8CF7-A25F10EA6256}" type="presParOf" srcId="{EFFE4019-4FCC-4242-8915-C7ECCF446C46}" destId="{DAB174DF-87C4-452E-BD20-C0FAF6537177}" srcOrd="2" destOrd="0" presId="urn:microsoft.com/office/officeart/2005/8/layout/orgChart1"/>
    <dgm:cxn modelId="{72A68356-B30C-471F-9836-B948D7F2150E}" type="presParOf" srcId="{1536D9A4-293F-4BA1-8E54-4F51ABF53D07}" destId="{3B654106-B2EF-411B-9DF6-829245DD7CF6}" srcOrd="8" destOrd="0" presId="urn:microsoft.com/office/officeart/2005/8/layout/orgChart1"/>
    <dgm:cxn modelId="{B7ACE8DD-121F-455C-81B0-4CA4A624A5C4}" type="presParOf" srcId="{1536D9A4-293F-4BA1-8E54-4F51ABF53D07}" destId="{5EDE980E-7AA8-4718-A7F6-B2B1EE825C04}" srcOrd="9" destOrd="0" presId="urn:microsoft.com/office/officeart/2005/8/layout/orgChart1"/>
    <dgm:cxn modelId="{196367AD-C99B-4D1A-A322-4190D844A9BA}" type="presParOf" srcId="{5EDE980E-7AA8-4718-A7F6-B2B1EE825C04}" destId="{5B8D33B6-17C0-4FBB-A6DD-C644A887F265}" srcOrd="0" destOrd="0" presId="urn:microsoft.com/office/officeart/2005/8/layout/orgChart1"/>
    <dgm:cxn modelId="{81664754-1E0E-45D2-B142-4654E4704E04}" type="presParOf" srcId="{5B8D33B6-17C0-4FBB-A6DD-C644A887F265}" destId="{779ECD40-E8E0-4E7B-B804-AE2D920ABA89}" srcOrd="0" destOrd="0" presId="urn:microsoft.com/office/officeart/2005/8/layout/orgChart1"/>
    <dgm:cxn modelId="{AD4D0742-D3D1-44B4-9464-F96642501B00}" type="presParOf" srcId="{5B8D33B6-17C0-4FBB-A6DD-C644A887F265}" destId="{2936D345-F1E7-4D82-A0E1-4D8A5E8BB6A1}" srcOrd="1" destOrd="0" presId="urn:microsoft.com/office/officeart/2005/8/layout/orgChart1"/>
    <dgm:cxn modelId="{3D7B2C47-94FA-46DD-98A8-740F0BBEE115}" type="presParOf" srcId="{5EDE980E-7AA8-4718-A7F6-B2B1EE825C04}" destId="{783A243A-E6E8-467E-B7F5-24FBB08569D7}" srcOrd="1" destOrd="0" presId="urn:microsoft.com/office/officeart/2005/8/layout/orgChart1"/>
    <dgm:cxn modelId="{769A3841-9CCD-41FC-BC3B-0D63A9225360}" type="presParOf" srcId="{5EDE980E-7AA8-4718-A7F6-B2B1EE825C04}" destId="{A5E91EA4-088D-4D04-8ED8-7BD2491240F1}" srcOrd="2" destOrd="0" presId="urn:microsoft.com/office/officeart/2005/8/layout/orgChart1"/>
    <dgm:cxn modelId="{E9294DDE-6D77-4C4D-9EB2-6D43A6C36B37}" type="presParOf" srcId="{1536D9A4-293F-4BA1-8E54-4F51ABF53D07}" destId="{C8813B30-F00B-4AF2-987B-FA26B30ED4E7}" srcOrd="10" destOrd="0" presId="urn:microsoft.com/office/officeart/2005/8/layout/orgChart1"/>
    <dgm:cxn modelId="{550CB961-FE9C-451C-949D-F9A9D68F6586}" type="presParOf" srcId="{1536D9A4-293F-4BA1-8E54-4F51ABF53D07}" destId="{33EF92A6-5191-42B6-A33A-8BA12BCAE7A5}" srcOrd="11" destOrd="0" presId="urn:microsoft.com/office/officeart/2005/8/layout/orgChart1"/>
    <dgm:cxn modelId="{63DF25B2-47B7-4BB1-84FB-0E3CBC07DFE7}" type="presParOf" srcId="{33EF92A6-5191-42B6-A33A-8BA12BCAE7A5}" destId="{AB0289D8-9F39-4B42-A381-F16DB0946D30}" srcOrd="0" destOrd="0" presId="urn:microsoft.com/office/officeart/2005/8/layout/orgChart1"/>
    <dgm:cxn modelId="{CB3F3AC8-D255-4EE1-ABD7-CEDE75D09639}" type="presParOf" srcId="{AB0289D8-9F39-4B42-A381-F16DB0946D30}" destId="{3702C3AC-E939-44EB-9726-6544AEC0B785}" srcOrd="0" destOrd="0" presId="urn:microsoft.com/office/officeart/2005/8/layout/orgChart1"/>
    <dgm:cxn modelId="{8F9D898A-0D17-428C-B8A6-402EBB767573}" type="presParOf" srcId="{AB0289D8-9F39-4B42-A381-F16DB0946D30}" destId="{F8AF8AC4-7BF7-41E5-BE16-C08580C15356}" srcOrd="1" destOrd="0" presId="urn:microsoft.com/office/officeart/2005/8/layout/orgChart1"/>
    <dgm:cxn modelId="{D265B277-ACA6-4C4F-862D-0C0EA7199384}" type="presParOf" srcId="{33EF92A6-5191-42B6-A33A-8BA12BCAE7A5}" destId="{F0CCA5E4-50B6-44A5-ABA5-4FC0B38AEBCC}" srcOrd="1" destOrd="0" presId="urn:microsoft.com/office/officeart/2005/8/layout/orgChart1"/>
    <dgm:cxn modelId="{CB6A6EE3-ED17-4C4D-ABD2-9C9FD53593BF}" type="presParOf" srcId="{33EF92A6-5191-42B6-A33A-8BA12BCAE7A5}" destId="{A6A23690-108C-4571-BA98-6A2B7F4A717A}" srcOrd="2" destOrd="0" presId="urn:microsoft.com/office/officeart/2005/8/layout/orgChart1"/>
    <dgm:cxn modelId="{9474E2BF-2D25-4619-8425-0F549CB3D63F}" type="presParOf" srcId="{1536D9A4-293F-4BA1-8E54-4F51ABF53D07}" destId="{85A4212C-8F40-45A6-90F6-11B0AB84317E}" srcOrd="12" destOrd="0" presId="urn:microsoft.com/office/officeart/2005/8/layout/orgChart1"/>
    <dgm:cxn modelId="{8A163FE7-C61D-4AC5-87E0-E56F24545694}" type="presParOf" srcId="{1536D9A4-293F-4BA1-8E54-4F51ABF53D07}" destId="{177AFA31-B434-422C-A49F-EBE6C5785306}" srcOrd="13" destOrd="0" presId="urn:microsoft.com/office/officeart/2005/8/layout/orgChart1"/>
    <dgm:cxn modelId="{D39B5A2D-ACA1-4BCD-90B1-A39E4302F686}" type="presParOf" srcId="{177AFA31-B434-422C-A49F-EBE6C5785306}" destId="{4F7B6382-A224-4B55-973F-F6AB1C7CF3A2}" srcOrd="0" destOrd="0" presId="urn:microsoft.com/office/officeart/2005/8/layout/orgChart1"/>
    <dgm:cxn modelId="{8E7D74D0-6611-4E55-8BA1-8902EC525805}" type="presParOf" srcId="{4F7B6382-A224-4B55-973F-F6AB1C7CF3A2}" destId="{2473EB6D-E558-4673-9202-33E4F4B16B8F}" srcOrd="0" destOrd="0" presId="urn:microsoft.com/office/officeart/2005/8/layout/orgChart1"/>
    <dgm:cxn modelId="{99642E66-5DF0-4209-9E31-E5586CD89D49}" type="presParOf" srcId="{4F7B6382-A224-4B55-973F-F6AB1C7CF3A2}" destId="{B3A7633C-DDDE-472B-91D0-4E06178915CD}" srcOrd="1" destOrd="0" presId="urn:microsoft.com/office/officeart/2005/8/layout/orgChart1"/>
    <dgm:cxn modelId="{DEF5A5D8-2575-4015-A98B-088D2B24DAB5}" type="presParOf" srcId="{177AFA31-B434-422C-A49F-EBE6C5785306}" destId="{0E407F6E-4E68-4492-8D2D-7C64416B27B1}" srcOrd="1" destOrd="0" presId="urn:microsoft.com/office/officeart/2005/8/layout/orgChart1"/>
    <dgm:cxn modelId="{660361FA-594B-404B-B0BA-38AC994733B1}" type="presParOf" srcId="{177AFA31-B434-422C-A49F-EBE6C5785306}" destId="{14735C37-C8EE-4A4B-9B2A-6B1B56BEE2C2}" srcOrd="2" destOrd="0" presId="urn:microsoft.com/office/officeart/2005/8/layout/orgChart1"/>
    <dgm:cxn modelId="{3C951D11-8FAF-4B8E-8543-0E84EB13F65E}" type="presParOf" srcId="{6C9C38CA-F20C-4FFB-AFB8-CC1C5C48E681}" destId="{74F2DB1D-BA0C-4D1A-9F97-5666BF6533D9}" srcOrd="2" destOrd="0" presId="urn:microsoft.com/office/officeart/2005/8/layout/orgChart1"/>
    <dgm:cxn modelId="{E61B59AE-2FC3-4FAB-8499-2C55819892E6}" type="presParOf" srcId="{627104DD-8C64-4D00-8272-6665C67F7895}" destId="{250D2BAB-32AA-428E-B8F8-0D6175EB1F85}" srcOrd="2" destOrd="0" presId="urn:microsoft.com/office/officeart/2005/8/layout/orgChart1"/>
    <dgm:cxn modelId="{915B9CAC-8339-46F5-9E22-E9ECDBC919D8}" type="presParOf" srcId="{627104DD-8C64-4D00-8272-6665C67F7895}" destId="{8AAB77AE-233D-48C6-B2A9-97CF8AA6ACF1}" srcOrd="3" destOrd="0" presId="urn:microsoft.com/office/officeart/2005/8/layout/orgChart1"/>
    <dgm:cxn modelId="{10AD4E67-D188-4E36-B1A5-5BF961A1C007}" type="presParOf" srcId="{8AAB77AE-233D-48C6-B2A9-97CF8AA6ACF1}" destId="{8FAA5A8D-B5F6-4C2E-B82E-939F6A0B788F}" srcOrd="0" destOrd="0" presId="urn:microsoft.com/office/officeart/2005/8/layout/orgChart1"/>
    <dgm:cxn modelId="{9BB1423E-49DD-4E22-AB23-C99B4B504E83}" type="presParOf" srcId="{8FAA5A8D-B5F6-4C2E-B82E-939F6A0B788F}" destId="{54ED03CB-C7DB-4C25-A96D-DF1A5171D3B2}" srcOrd="0" destOrd="0" presId="urn:microsoft.com/office/officeart/2005/8/layout/orgChart1"/>
    <dgm:cxn modelId="{7877ADF3-6A92-42CC-87F4-CFC6A7BF30C1}" type="presParOf" srcId="{8FAA5A8D-B5F6-4C2E-B82E-939F6A0B788F}" destId="{B9BF3919-584B-4BBC-A8A3-897A6822D94F}" srcOrd="1" destOrd="0" presId="urn:microsoft.com/office/officeart/2005/8/layout/orgChart1"/>
    <dgm:cxn modelId="{2D3BD7D6-E86A-43CF-9228-D5C600FDFDD7}" type="presParOf" srcId="{8AAB77AE-233D-48C6-B2A9-97CF8AA6ACF1}" destId="{9A2DE3A0-6C47-462C-9352-0705BDD6487C}" srcOrd="1" destOrd="0" presId="urn:microsoft.com/office/officeart/2005/8/layout/orgChart1"/>
    <dgm:cxn modelId="{4E71CE12-DFB6-41A6-A5E6-BEE22A4F5BD3}" type="presParOf" srcId="{9A2DE3A0-6C47-462C-9352-0705BDD6487C}" destId="{F7A48348-625A-4C6D-A128-C6059C7E903B}" srcOrd="0" destOrd="0" presId="urn:microsoft.com/office/officeart/2005/8/layout/orgChart1"/>
    <dgm:cxn modelId="{E21F7287-A49A-4D69-B3CE-0267A7F517EB}" type="presParOf" srcId="{9A2DE3A0-6C47-462C-9352-0705BDD6487C}" destId="{927E43A8-8F8B-47E1-8134-7F24C1A27E60}" srcOrd="1" destOrd="0" presId="urn:microsoft.com/office/officeart/2005/8/layout/orgChart1"/>
    <dgm:cxn modelId="{43044004-658D-437E-9249-6A70767403F3}" type="presParOf" srcId="{927E43A8-8F8B-47E1-8134-7F24C1A27E60}" destId="{53F03BBE-882D-45D1-B184-20917DF9B69E}" srcOrd="0" destOrd="0" presId="urn:microsoft.com/office/officeart/2005/8/layout/orgChart1"/>
    <dgm:cxn modelId="{1DD9DA40-A0B4-42DE-B841-9096E4790A86}" type="presParOf" srcId="{53F03BBE-882D-45D1-B184-20917DF9B69E}" destId="{43F1AE5B-BB3D-42B4-9D49-5634B76EB7D4}" srcOrd="0" destOrd="0" presId="urn:microsoft.com/office/officeart/2005/8/layout/orgChart1"/>
    <dgm:cxn modelId="{C0B3EA17-9C87-498F-A288-071877DB0E38}" type="presParOf" srcId="{53F03BBE-882D-45D1-B184-20917DF9B69E}" destId="{3552094A-B239-4F7A-9D38-F8B9527D63A5}" srcOrd="1" destOrd="0" presId="urn:microsoft.com/office/officeart/2005/8/layout/orgChart1"/>
    <dgm:cxn modelId="{D1A9DB35-BE26-46D2-BA86-C39C138DA013}" type="presParOf" srcId="{927E43A8-8F8B-47E1-8134-7F24C1A27E60}" destId="{7EC58733-1188-4684-B2ED-AED4CFD82DB1}" srcOrd="1" destOrd="0" presId="urn:microsoft.com/office/officeart/2005/8/layout/orgChart1"/>
    <dgm:cxn modelId="{69C6E866-9265-443F-B4CA-7D481BF6BD61}" type="presParOf" srcId="{927E43A8-8F8B-47E1-8134-7F24C1A27E60}" destId="{D3866641-1725-4C75-892E-72682051FD4E}" srcOrd="2" destOrd="0" presId="urn:microsoft.com/office/officeart/2005/8/layout/orgChart1"/>
    <dgm:cxn modelId="{2B417190-26D0-44E4-9F13-CEA3D3AC6C51}" type="presParOf" srcId="{9A2DE3A0-6C47-462C-9352-0705BDD6487C}" destId="{8399E947-D553-4ACF-816F-EF37B2AD0DF8}" srcOrd="2" destOrd="0" presId="urn:microsoft.com/office/officeart/2005/8/layout/orgChart1"/>
    <dgm:cxn modelId="{EB011C04-6BD9-4BC2-B92B-CF7BFCAEC9BA}" type="presParOf" srcId="{9A2DE3A0-6C47-462C-9352-0705BDD6487C}" destId="{928D8473-40D7-40BB-8829-E1E245967661}" srcOrd="3" destOrd="0" presId="urn:microsoft.com/office/officeart/2005/8/layout/orgChart1"/>
    <dgm:cxn modelId="{1D58C385-3BCF-4A16-9EA7-F334E20CF1C3}" type="presParOf" srcId="{928D8473-40D7-40BB-8829-E1E245967661}" destId="{52F0C77C-520D-44F8-BB6D-D71CCDEC6D92}" srcOrd="0" destOrd="0" presId="urn:microsoft.com/office/officeart/2005/8/layout/orgChart1"/>
    <dgm:cxn modelId="{1BFDBECA-FB68-4412-8ECD-A33BD10986C1}" type="presParOf" srcId="{52F0C77C-520D-44F8-BB6D-D71CCDEC6D92}" destId="{E2F11CA8-FFCF-4A83-AF4B-BD17112A371D}" srcOrd="0" destOrd="0" presId="urn:microsoft.com/office/officeart/2005/8/layout/orgChart1"/>
    <dgm:cxn modelId="{C99E8AAB-F940-437A-9385-D332B6358C5C}" type="presParOf" srcId="{52F0C77C-520D-44F8-BB6D-D71CCDEC6D92}" destId="{AA02B034-165A-4518-8C34-9C559AA5FD2F}" srcOrd="1" destOrd="0" presId="urn:microsoft.com/office/officeart/2005/8/layout/orgChart1"/>
    <dgm:cxn modelId="{FB13B596-9CCE-4858-8127-E202750002A2}" type="presParOf" srcId="{928D8473-40D7-40BB-8829-E1E245967661}" destId="{DF5E1877-1028-4A17-ADCA-C868AA18AF0F}" srcOrd="1" destOrd="0" presId="urn:microsoft.com/office/officeart/2005/8/layout/orgChart1"/>
    <dgm:cxn modelId="{57290167-F939-41A2-9A40-E282A4150FFC}" type="presParOf" srcId="{928D8473-40D7-40BB-8829-E1E245967661}" destId="{9DF04036-8563-4AEB-805D-62D58250146B}" srcOrd="2" destOrd="0" presId="urn:microsoft.com/office/officeart/2005/8/layout/orgChart1"/>
    <dgm:cxn modelId="{ADE02C2A-4BEA-48F7-BBCD-BA5196617BD9}" type="presParOf" srcId="{9A2DE3A0-6C47-462C-9352-0705BDD6487C}" destId="{AB3FA656-2BC9-4E29-96C2-B00B59147FD1}" srcOrd="4" destOrd="0" presId="urn:microsoft.com/office/officeart/2005/8/layout/orgChart1"/>
    <dgm:cxn modelId="{8AC3AF9F-0AD3-4B15-B2D8-BAB20AE28FBB}" type="presParOf" srcId="{9A2DE3A0-6C47-462C-9352-0705BDD6487C}" destId="{77EE8396-C0A3-4002-A99C-052874690152}" srcOrd="5" destOrd="0" presId="urn:microsoft.com/office/officeart/2005/8/layout/orgChart1"/>
    <dgm:cxn modelId="{07A950CA-2861-4D22-8952-4771BCB7E24D}" type="presParOf" srcId="{77EE8396-C0A3-4002-A99C-052874690152}" destId="{6FF42E14-BC79-4DA4-9366-694D9534BE1C}" srcOrd="0" destOrd="0" presId="urn:microsoft.com/office/officeart/2005/8/layout/orgChart1"/>
    <dgm:cxn modelId="{412AC59F-9149-42F6-830F-633CD7A12B5C}" type="presParOf" srcId="{6FF42E14-BC79-4DA4-9366-694D9534BE1C}" destId="{56D21133-8FAD-4341-BC26-E95A4CF7826F}" srcOrd="0" destOrd="0" presId="urn:microsoft.com/office/officeart/2005/8/layout/orgChart1"/>
    <dgm:cxn modelId="{43009B5D-312A-4C9E-B667-D4604F4E3D05}" type="presParOf" srcId="{6FF42E14-BC79-4DA4-9366-694D9534BE1C}" destId="{C502C198-1898-4F5E-96D8-A1170137201B}" srcOrd="1" destOrd="0" presId="urn:microsoft.com/office/officeart/2005/8/layout/orgChart1"/>
    <dgm:cxn modelId="{49ADE9A7-B4ED-4B57-9701-8181C2A08ABE}" type="presParOf" srcId="{77EE8396-C0A3-4002-A99C-052874690152}" destId="{4A9D7041-2711-4054-A752-A1A8724A2169}" srcOrd="1" destOrd="0" presId="urn:microsoft.com/office/officeart/2005/8/layout/orgChart1"/>
    <dgm:cxn modelId="{89478C01-D69C-4342-AF8A-87DC80368FD2}" type="presParOf" srcId="{77EE8396-C0A3-4002-A99C-052874690152}" destId="{4491F538-2B09-40BD-B3DF-66919B593D68}" srcOrd="2" destOrd="0" presId="urn:microsoft.com/office/officeart/2005/8/layout/orgChart1"/>
    <dgm:cxn modelId="{0AC090AB-CD0C-4242-BA67-FD2191315AC7}" type="presParOf" srcId="{9A2DE3A0-6C47-462C-9352-0705BDD6487C}" destId="{676CD52D-3AF9-4476-BC5A-CACF3AAD7FD8}" srcOrd="6" destOrd="0" presId="urn:microsoft.com/office/officeart/2005/8/layout/orgChart1"/>
    <dgm:cxn modelId="{4C671604-D9C2-49CD-9B86-5F7B5480D1CC}" type="presParOf" srcId="{9A2DE3A0-6C47-462C-9352-0705BDD6487C}" destId="{BA3059B8-680C-451C-9AF1-84B1E4FE718F}" srcOrd="7" destOrd="0" presId="urn:microsoft.com/office/officeart/2005/8/layout/orgChart1"/>
    <dgm:cxn modelId="{1ED119B7-1227-4634-BB32-72C699476396}" type="presParOf" srcId="{BA3059B8-680C-451C-9AF1-84B1E4FE718F}" destId="{9431025A-221C-4E94-9702-55630B2CD584}" srcOrd="0" destOrd="0" presId="urn:microsoft.com/office/officeart/2005/8/layout/orgChart1"/>
    <dgm:cxn modelId="{E5F07384-3554-42A6-8CB4-A6DB9715FA2B}" type="presParOf" srcId="{9431025A-221C-4E94-9702-55630B2CD584}" destId="{9F120A4D-0171-446C-9D37-CC170305BD57}" srcOrd="0" destOrd="0" presId="urn:microsoft.com/office/officeart/2005/8/layout/orgChart1"/>
    <dgm:cxn modelId="{E76DA7E4-B5D8-4BCE-BD42-7EC636D5B9F5}" type="presParOf" srcId="{9431025A-221C-4E94-9702-55630B2CD584}" destId="{E7E782B1-6F41-4259-AB3C-50ACCA8E81AF}" srcOrd="1" destOrd="0" presId="urn:microsoft.com/office/officeart/2005/8/layout/orgChart1"/>
    <dgm:cxn modelId="{131C7A25-53A3-4617-BDBB-84FDDB51E7C6}" type="presParOf" srcId="{BA3059B8-680C-451C-9AF1-84B1E4FE718F}" destId="{551F0614-8D8B-4C84-8A66-8DA4966CFB0C}" srcOrd="1" destOrd="0" presId="urn:microsoft.com/office/officeart/2005/8/layout/orgChart1"/>
    <dgm:cxn modelId="{AEB38725-2BE9-4DFC-BE26-C5AB2F94B5EA}" type="presParOf" srcId="{BA3059B8-680C-451C-9AF1-84B1E4FE718F}" destId="{73D453DD-6999-455C-B5DB-8C659FDE11E5}" srcOrd="2" destOrd="0" presId="urn:microsoft.com/office/officeart/2005/8/layout/orgChart1"/>
    <dgm:cxn modelId="{86330884-01D1-4CE1-87FA-9D4EA2D8CE83}" type="presParOf" srcId="{9A2DE3A0-6C47-462C-9352-0705BDD6487C}" destId="{DC2DFF9D-5316-4448-A535-20A695835139}" srcOrd="8" destOrd="0" presId="urn:microsoft.com/office/officeart/2005/8/layout/orgChart1"/>
    <dgm:cxn modelId="{E82B543B-C7D0-4A99-92F4-52FBCE05C2F4}" type="presParOf" srcId="{9A2DE3A0-6C47-462C-9352-0705BDD6487C}" destId="{349C6371-440A-4309-9A01-0DFDB1D2F8BA}" srcOrd="9" destOrd="0" presId="urn:microsoft.com/office/officeart/2005/8/layout/orgChart1"/>
    <dgm:cxn modelId="{DE6A90C1-B553-4E8C-96DA-CA6194C8439C}" type="presParOf" srcId="{349C6371-440A-4309-9A01-0DFDB1D2F8BA}" destId="{3783554D-A7DF-483D-A047-DEDA4277F067}" srcOrd="0" destOrd="0" presId="urn:microsoft.com/office/officeart/2005/8/layout/orgChart1"/>
    <dgm:cxn modelId="{CC44713C-C734-43FA-81C5-BC074EB7B269}" type="presParOf" srcId="{3783554D-A7DF-483D-A047-DEDA4277F067}" destId="{328B1011-9942-44CB-BEED-50395E834EB5}" srcOrd="0" destOrd="0" presId="urn:microsoft.com/office/officeart/2005/8/layout/orgChart1"/>
    <dgm:cxn modelId="{937E2F23-6EB1-4248-98C1-B8E5FD5A8675}" type="presParOf" srcId="{3783554D-A7DF-483D-A047-DEDA4277F067}" destId="{FA80AC97-1C68-4C1B-B306-E4A79712A85D}" srcOrd="1" destOrd="0" presId="urn:microsoft.com/office/officeart/2005/8/layout/orgChart1"/>
    <dgm:cxn modelId="{CC13C0BF-C1A1-49D5-B682-0A482F38ED8C}" type="presParOf" srcId="{349C6371-440A-4309-9A01-0DFDB1D2F8BA}" destId="{2155D23C-9921-4B4C-BB5A-3BF0DB7B249D}" srcOrd="1" destOrd="0" presId="urn:microsoft.com/office/officeart/2005/8/layout/orgChart1"/>
    <dgm:cxn modelId="{8BEB7F51-9698-4295-85E7-269232D434D2}" type="presParOf" srcId="{349C6371-440A-4309-9A01-0DFDB1D2F8BA}" destId="{1D554944-AFB7-4962-B50C-2AF37FBBFE23}" srcOrd="2" destOrd="0" presId="urn:microsoft.com/office/officeart/2005/8/layout/orgChart1"/>
    <dgm:cxn modelId="{3C1DAA6C-B106-45C8-8B9C-1DBE9EB9B4B9}" type="presParOf" srcId="{9A2DE3A0-6C47-462C-9352-0705BDD6487C}" destId="{82539FC2-02DE-4206-A92C-60A790F45B94}" srcOrd="10" destOrd="0" presId="urn:microsoft.com/office/officeart/2005/8/layout/orgChart1"/>
    <dgm:cxn modelId="{9CD79460-8BA5-4CC2-A341-B0BFCE444F04}" type="presParOf" srcId="{9A2DE3A0-6C47-462C-9352-0705BDD6487C}" destId="{9ECFD171-3F60-4FE1-9CD6-D990C5220B0D}" srcOrd="11" destOrd="0" presId="urn:microsoft.com/office/officeart/2005/8/layout/orgChart1"/>
    <dgm:cxn modelId="{22AD820E-5293-4EC6-9DA8-3EB879F82744}" type="presParOf" srcId="{9ECFD171-3F60-4FE1-9CD6-D990C5220B0D}" destId="{242411D9-8E92-44BC-A7F5-D51272256792}" srcOrd="0" destOrd="0" presId="urn:microsoft.com/office/officeart/2005/8/layout/orgChart1"/>
    <dgm:cxn modelId="{AFA6A849-8807-4350-AA1A-B8924D2E87DF}" type="presParOf" srcId="{242411D9-8E92-44BC-A7F5-D51272256792}" destId="{44A5BC3B-D18C-4D76-A87F-01256586C4E0}" srcOrd="0" destOrd="0" presId="urn:microsoft.com/office/officeart/2005/8/layout/orgChart1"/>
    <dgm:cxn modelId="{FBC819C4-4E10-48F8-A9FF-50A139777DCC}" type="presParOf" srcId="{242411D9-8E92-44BC-A7F5-D51272256792}" destId="{D9FE1B6D-7FEC-4C0D-A54B-B0E8983F4767}" srcOrd="1" destOrd="0" presId="urn:microsoft.com/office/officeart/2005/8/layout/orgChart1"/>
    <dgm:cxn modelId="{6E01353C-A657-489B-802D-059DD646404D}" type="presParOf" srcId="{9ECFD171-3F60-4FE1-9CD6-D990C5220B0D}" destId="{3CE89992-82B6-4BC2-A865-36E63F6F0827}" srcOrd="1" destOrd="0" presId="urn:microsoft.com/office/officeart/2005/8/layout/orgChart1"/>
    <dgm:cxn modelId="{369898FF-2155-4F86-9223-A0DECB2044BB}" type="presParOf" srcId="{9ECFD171-3F60-4FE1-9CD6-D990C5220B0D}" destId="{93A87C82-2C3F-474E-97FB-4697F685AD39}" srcOrd="2" destOrd="0" presId="urn:microsoft.com/office/officeart/2005/8/layout/orgChart1"/>
    <dgm:cxn modelId="{3EC22141-99CF-46D7-96C2-10ADBE78D60F}" type="presParOf" srcId="{8AAB77AE-233D-48C6-B2A9-97CF8AA6ACF1}" destId="{6A3ADDE5-2C6F-4FE4-8898-EECEEB06C068}" srcOrd="2" destOrd="0" presId="urn:microsoft.com/office/officeart/2005/8/layout/orgChart1"/>
    <dgm:cxn modelId="{24C78454-03EC-43ED-B5CA-165FC7179738}" type="presParOf" srcId="{627104DD-8C64-4D00-8272-6665C67F7895}" destId="{9DA80FCB-023F-474A-81A1-02808D76DC6C}" srcOrd="4" destOrd="0" presId="urn:microsoft.com/office/officeart/2005/8/layout/orgChart1"/>
    <dgm:cxn modelId="{8216CCE9-DB7B-499F-B7C4-B6A0BDBB8AF1}" type="presParOf" srcId="{627104DD-8C64-4D00-8272-6665C67F7895}" destId="{576752FD-52F0-4266-8A5E-C8DFD340FAD0}" srcOrd="5" destOrd="0" presId="urn:microsoft.com/office/officeart/2005/8/layout/orgChart1"/>
    <dgm:cxn modelId="{056D487B-7EAE-4559-AB48-FBFCD7A43F54}" type="presParOf" srcId="{576752FD-52F0-4266-8A5E-C8DFD340FAD0}" destId="{60AA67DA-D3CA-4769-B241-DDC9D0E3D12F}" srcOrd="0" destOrd="0" presId="urn:microsoft.com/office/officeart/2005/8/layout/orgChart1"/>
    <dgm:cxn modelId="{2EAFAE6B-BBB8-499F-808F-A426B7EF5C56}" type="presParOf" srcId="{60AA67DA-D3CA-4769-B241-DDC9D0E3D12F}" destId="{DF6EF32C-069F-478F-8E8A-4892D4DAC84C}" srcOrd="0" destOrd="0" presId="urn:microsoft.com/office/officeart/2005/8/layout/orgChart1"/>
    <dgm:cxn modelId="{3B682FF2-F6AC-4B34-AA59-6864D63816D9}" type="presParOf" srcId="{60AA67DA-D3CA-4769-B241-DDC9D0E3D12F}" destId="{0AB0D5F9-3EED-41CC-898D-AE8B7644DF73}" srcOrd="1" destOrd="0" presId="urn:microsoft.com/office/officeart/2005/8/layout/orgChart1"/>
    <dgm:cxn modelId="{1E35D99F-4A24-4F3B-B60A-E7E3C004AFDE}" type="presParOf" srcId="{576752FD-52F0-4266-8A5E-C8DFD340FAD0}" destId="{95BD87DE-B10C-44AC-BECE-CF7BD9D6B4A8}" srcOrd="1" destOrd="0" presId="urn:microsoft.com/office/officeart/2005/8/layout/orgChart1"/>
    <dgm:cxn modelId="{084FCC54-FAAB-419F-9853-E5825165BCC5}" type="presParOf" srcId="{95BD87DE-B10C-44AC-BECE-CF7BD9D6B4A8}" destId="{B811EF95-1C80-418D-AD72-F32B6D5EA730}" srcOrd="0" destOrd="0" presId="urn:microsoft.com/office/officeart/2005/8/layout/orgChart1"/>
    <dgm:cxn modelId="{7B22A646-3708-4FC7-BE87-940256F2422F}" type="presParOf" srcId="{95BD87DE-B10C-44AC-BECE-CF7BD9D6B4A8}" destId="{17A72BE3-3A67-4AAB-B25B-9954842483EF}" srcOrd="1" destOrd="0" presId="urn:microsoft.com/office/officeart/2005/8/layout/orgChart1"/>
    <dgm:cxn modelId="{00240086-81E5-4AD4-AA40-1DA934791972}" type="presParOf" srcId="{17A72BE3-3A67-4AAB-B25B-9954842483EF}" destId="{DD6796E6-A585-4DE3-AD4F-ABC508E41143}" srcOrd="0" destOrd="0" presId="urn:microsoft.com/office/officeart/2005/8/layout/orgChart1"/>
    <dgm:cxn modelId="{0093953F-814E-4EC9-9220-C7FC5C1D943E}" type="presParOf" srcId="{DD6796E6-A585-4DE3-AD4F-ABC508E41143}" destId="{EB08AB49-776D-4BF0-A140-50832AB2A0A6}" srcOrd="0" destOrd="0" presId="urn:microsoft.com/office/officeart/2005/8/layout/orgChart1"/>
    <dgm:cxn modelId="{6F02C859-B56F-44DF-8EEB-07738893A48E}" type="presParOf" srcId="{DD6796E6-A585-4DE3-AD4F-ABC508E41143}" destId="{27FA3E93-D02A-4F30-9FE8-E0FDF1B03362}" srcOrd="1" destOrd="0" presId="urn:microsoft.com/office/officeart/2005/8/layout/orgChart1"/>
    <dgm:cxn modelId="{1B66EC32-8401-4505-8932-9AD520A53CD4}" type="presParOf" srcId="{17A72BE3-3A67-4AAB-B25B-9954842483EF}" destId="{5F94D7B9-1182-45EE-8166-86DD31F943B8}" srcOrd="1" destOrd="0" presId="urn:microsoft.com/office/officeart/2005/8/layout/orgChart1"/>
    <dgm:cxn modelId="{17AFA64C-AC4F-4EF5-8D3B-3194914BBDB3}" type="presParOf" srcId="{17A72BE3-3A67-4AAB-B25B-9954842483EF}" destId="{AF69FD35-27AC-4238-8089-C1C37A04C51F}" srcOrd="2" destOrd="0" presId="urn:microsoft.com/office/officeart/2005/8/layout/orgChart1"/>
    <dgm:cxn modelId="{11131228-7250-4C66-8BF4-5664E01EC686}" type="presParOf" srcId="{95BD87DE-B10C-44AC-BECE-CF7BD9D6B4A8}" destId="{ABDEFCC3-9169-4CAF-B82E-9883E86D9A1A}" srcOrd="2" destOrd="0" presId="urn:microsoft.com/office/officeart/2005/8/layout/orgChart1"/>
    <dgm:cxn modelId="{CB810E76-E0BE-4575-8537-143CEA5306BA}" type="presParOf" srcId="{95BD87DE-B10C-44AC-BECE-CF7BD9D6B4A8}" destId="{145E71CE-7B0B-4722-8688-9FBA20CAFDA9}" srcOrd="3" destOrd="0" presId="urn:microsoft.com/office/officeart/2005/8/layout/orgChart1"/>
    <dgm:cxn modelId="{B4426F59-A4F9-45C6-97FC-580AEB03E5B7}" type="presParOf" srcId="{145E71CE-7B0B-4722-8688-9FBA20CAFDA9}" destId="{F4B02DE3-CA58-4786-BFD0-319096DD2503}" srcOrd="0" destOrd="0" presId="urn:microsoft.com/office/officeart/2005/8/layout/orgChart1"/>
    <dgm:cxn modelId="{C8E0B016-A3EC-4855-A4E5-A1860BD0E1C6}" type="presParOf" srcId="{F4B02DE3-CA58-4786-BFD0-319096DD2503}" destId="{8EEEDBBC-01E8-4BB1-96C4-BB6EDD27558B}" srcOrd="0" destOrd="0" presId="urn:microsoft.com/office/officeart/2005/8/layout/orgChart1"/>
    <dgm:cxn modelId="{5EE5F700-AD47-4D50-A541-A85883BC8242}" type="presParOf" srcId="{F4B02DE3-CA58-4786-BFD0-319096DD2503}" destId="{DEB017F1-AE8A-4FF5-9B5E-1811D1CADE45}" srcOrd="1" destOrd="0" presId="urn:microsoft.com/office/officeart/2005/8/layout/orgChart1"/>
    <dgm:cxn modelId="{357B173D-0C13-43D1-A02C-9F3C34E43918}" type="presParOf" srcId="{145E71CE-7B0B-4722-8688-9FBA20CAFDA9}" destId="{CF16EDEE-A425-4315-9C9A-9CD22CA195AD}" srcOrd="1" destOrd="0" presId="urn:microsoft.com/office/officeart/2005/8/layout/orgChart1"/>
    <dgm:cxn modelId="{5BD3EAE9-A335-42C2-8F99-5624CF9AE771}" type="presParOf" srcId="{145E71CE-7B0B-4722-8688-9FBA20CAFDA9}" destId="{18D30311-2C8D-4DA5-AAEB-146FECE515E0}" srcOrd="2" destOrd="0" presId="urn:microsoft.com/office/officeart/2005/8/layout/orgChart1"/>
    <dgm:cxn modelId="{76B9453B-A275-4053-AC66-898ECA0BEF4F}" type="presParOf" srcId="{95BD87DE-B10C-44AC-BECE-CF7BD9D6B4A8}" destId="{D48D678C-DFB2-4E8E-BDB3-577349575F38}" srcOrd="4" destOrd="0" presId="urn:microsoft.com/office/officeart/2005/8/layout/orgChart1"/>
    <dgm:cxn modelId="{50672DA7-82E6-4040-9BE1-AE760C48DB9F}" type="presParOf" srcId="{95BD87DE-B10C-44AC-BECE-CF7BD9D6B4A8}" destId="{7A622DC2-1E5B-4AE1-ACF4-80B8257A79B3}" srcOrd="5" destOrd="0" presId="urn:microsoft.com/office/officeart/2005/8/layout/orgChart1"/>
    <dgm:cxn modelId="{653D32B2-3BC5-4029-9DD0-12C2844DFA06}" type="presParOf" srcId="{7A622DC2-1E5B-4AE1-ACF4-80B8257A79B3}" destId="{A6E30536-C2B4-4302-8B3C-DDE9648190EE}" srcOrd="0" destOrd="0" presId="urn:microsoft.com/office/officeart/2005/8/layout/orgChart1"/>
    <dgm:cxn modelId="{960ED3AD-5580-4F8A-9750-8904C8DFBF78}" type="presParOf" srcId="{A6E30536-C2B4-4302-8B3C-DDE9648190EE}" destId="{68FF024A-7118-4289-BBF2-510ED9F51A7C}" srcOrd="0" destOrd="0" presId="urn:microsoft.com/office/officeart/2005/8/layout/orgChart1"/>
    <dgm:cxn modelId="{D4B06523-192E-4731-9436-9D2B3959E506}" type="presParOf" srcId="{A6E30536-C2B4-4302-8B3C-DDE9648190EE}" destId="{15E36444-6BF7-4018-B406-3B34151006BA}" srcOrd="1" destOrd="0" presId="urn:microsoft.com/office/officeart/2005/8/layout/orgChart1"/>
    <dgm:cxn modelId="{04BB406E-1700-4D36-B360-59D0D738776E}" type="presParOf" srcId="{7A622DC2-1E5B-4AE1-ACF4-80B8257A79B3}" destId="{353439A0-5C78-467D-839E-54FF8CDEB95C}" srcOrd="1" destOrd="0" presId="urn:microsoft.com/office/officeart/2005/8/layout/orgChart1"/>
    <dgm:cxn modelId="{B1759F16-CAC5-4114-A0E5-E731E2B2A677}" type="presParOf" srcId="{7A622DC2-1E5B-4AE1-ACF4-80B8257A79B3}" destId="{91C8C815-3070-4281-A4D0-0DB53847B0C9}" srcOrd="2" destOrd="0" presId="urn:microsoft.com/office/officeart/2005/8/layout/orgChart1"/>
    <dgm:cxn modelId="{D1E8C04B-1DE7-4E94-AC5E-8D91CF992685}" type="presParOf" srcId="{95BD87DE-B10C-44AC-BECE-CF7BD9D6B4A8}" destId="{03890D18-4887-42F8-9A6F-5782EA341BF2}" srcOrd="6" destOrd="0" presId="urn:microsoft.com/office/officeart/2005/8/layout/orgChart1"/>
    <dgm:cxn modelId="{0C403570-43C3-43FA-BAE6-888CD2B0DB49}" type="presParOf" srcId="{95BD87DE-B10C-44AC-BECE-CF7BD9D6B4A8}" destId="{4A6300F7-CB13-4F4A-AEA6-B16CC66D96E7}" srcOrd="7" destOrd="0" presId="urn:microsoft.com/office/officeart/2005/8/layout/orgChart1"/>
    <dgm:cxn modelId="{1D949E4F-47D1-485D-B404-33ED93FAB81C}" type="presParOf" srcId="{4A6300F7-CB13-4F4A-AEA6-B16CC66D96E7}" destId="{9ACAB785-9F62-45D6-B19E-1C28D49CFD08}" srcOrd="0" destOrd="0" presId="urn:microsoft.com/office/officeart/2005/8/layout/orgChart1"/>
    <dgm:cxn modelId="{85903870-64B2-4BEE-AC29-CE11B51247EA}" type="presParOf" srcId="{9ACAB785-9F62-45D6-B19E-1C28D49CFD08}" destId="{16CDE30C-E077-411F-AA10-2D0A9C513B82}" srcOrd="0" destOrd="0" presId="urn:microsoft.com/office/officeart/2005/8/layout/orgChart1"/>
    <dgm:cxn modelId="{7FD3F467-2FB8-4926-B3C3-9FDF3D1C15AA}" type="presParOf" srcId="{9ACAB785-9F62-45D6-B19E-1C28D49CFD08}" destId="{E2811896-2EE8-4ABF-BE8D-D77F7AFBCF1E}" srcOrd="1" destOrd="0" presId="urn:microsoft.com/office/officeart/2005/8/layout/orgChart1"/>
    <dgm:cxn modelId="{54828555-694D-4B46-913A-1240A7B4B1B2}" type="presParOf" srcId="{4A6300F7-CB13-4F4A-AEA6-B16CC66D96E7}" destId="{28856112-01B0-4581-AE16-243DB52B3527}" srcOrd="1" destOrd="0" presId="urn:microsoft.com/office/officeart/2005/8/layout/orgChart1"/>
    <dgm:cxn modelId="{DB3F137E-CA8C-4995-9150-2CB7980A5244}" type="presParOf" srcId="{4A6300F7-CB13-4F4A-AEA6-B16CC66D96E7}" destId="{45B78CE7-D623-41F8-891A-2B3DCA56FEF0}" srcOrd="2" destOrd="0" presId="urn:microsoft.com/office/officeart/2005/8/layout/orgChart1"/>
    <dgm:cxn modelId="{24BAAD79-AF53-4266-82C2-6526D97FD8F7}" type="presParOf" srcId="{95BD87DE-B10C-44AC-BECE-CF7BD9D6B4A8}" destId="{3F42D360-BDA7-4B96-824C-DBF136539264}" srcOrd="8" destOrd="0" presId="urn:microsoft.com/office/officeart/2005/8/layout/orgChart1"/>
    <dgm:cxn modelId="{5F8D41B5-1025-40E3-8BA6-B719F2197DE8}" type="presParOf" srcId="{95BD87DE-B10C-44AC-BECE-CF7BD9D6B4A8}" destId="{435C9DAC-20CB-4721-BF5D-3CB08540BFA9}" srcOrd="9" destOrd="0" presId="urn:microsoft.com/office/officeart/2005/8/layout/orgChart1"/>
    <dgm:cxn modelId="{D5B93794-A450-45F5-87FC-AD46B88CF135}" type="presParOf" srcId="{435C9DAC-20CB-4721-BF5D-3CB08540BFA9}" destId="{E08D14E5-FAE9-4ADC-8FD7-E1E1A2A9296D}" srcOrd="0" destOrd="0" presId="urn:microsoft.com/office/officeart/2005/8/layout/orgChart1"/>
    <dgm:cxn modelId="{6F910066-0331-4AAB-BEFE-FD141F4FAA40}" type="presParOf" srcId="{E08D14E5-FAE9-4ADC-8FD7-E1E1A2A9296D}" destId="{8C45B27D-318B-4CD0-A423-B26885C9E0CA}" srcOrd="0" destOrd="0" presId="urn:microsoft.com/office/officeart/2005/8/layout/orgChart1"/>
    <dgm:cxn modelId="{3DD8E18E-0DDD-46B9-9E41-1DEC677CEFDE}" type="presParOf" srcId="{E08D14E5-FAE9-4ADC-8FD7-E1E1A2A9296D}" destId="{E51EB3E4-D69D-4C17-BAED-D37E7A97872D}" srcOrd="1" destOrd="0" presId="urn:microsoft.com/office/officeart/2005/8/layout/orgChart1"/>
    <dgm:cxn modelId="{247F0023-844C-457C-8234-EF9056E08FBB}" type="presParOf" srcId="{435C9DAC-20CB-4721-BF5D-3CB08540BFA9}" destId="{292E034B-971F-447D-9534-3792438F0356}" srcOrd="1" destOrd="0" presId="urn:microsoft.com/office/officeart/2005/8/layout/orgChart1"/>
    <dgm:cxn modelId="{DBF06819-FB4E-4331-8101-33127B906B73}" type="presParOf" srcId="{435C9DAC-20CB-4721-BF5D-3CB08540BFA9}" destId="{E3CD0229-2515-4E46-AA97-F49216F951E6}" srcOrd="2" destOrd="0" presId="urn:microsoft.com/office/officeart/2005/8/layout/orgChart1"/>
    <dgm:cxn modelId="{11A82B0B-CACA-4071-B133-09F28E1A5D2D}" type="presParOf" srcId="{95BD87DE-B10C-44AC-BECE-CF7BD9D6B4A8}" destId="{231766DD-DA49-4469-BB23-118886CC2337}" srcOrd="10" destOrd="0" presId="urn:microsoft.com/office/officeart/2005/8/layout/orgChart1"/>
    <dgm:cxn modelId="{30FC2AB0-74FE-49B3-9732-3687647D815B}" type="presParOf" srcId="{95BD87DE-B10C-44AC-BECE-CF7BD9D6B4A8}" destId="{5DA0648D-1739-4090-8C7B-DC2A94E806EF}" srcOrd="11" destOrd="0" presId="urn:microsoft.com/office/officeart/2005/8/layout/orgChart1"/>
    <dgm:cxn modelId="{8CAFF879-815B-4CCE-80F8-88BF91778917}" type="presParOf" srcId="{5DA0648D-1739-4090-8C7B-DC2A94E806EF}" destId="{45203674-EC52-447C-82AD-F89E25071B41}" srcOrd="0" destOrd="0" presId="urn:microsoft.com/office/officeart/2005/8/layout/orgChart1"/>
    <dgm:cxn modelId="{34622882-427D-4822-A5F7-D87FEA4883CA}" type="presParOf" srcId="{45203674-EC52-447C-82AD-F89E25071B41}" destId="{57179A2B-EE11-4C4E-BC02-6AA6E6F0A8F4}" srcOrd="0" destOrd="0" presId="urn:microsoft.com/office/officeart/2005/8/layout/orgChart1"/>
    <dgm:cxn modelId="{E5CD459E-131E-4F40-9E7F-511EFE63C1EE}" type="presParOf" srcId="{45203674-EC52-447C-82AD-F89E25071B41}" destId="{84AD4DF4-C316-4C9E-A28F-113A4C61CE58}" srcOrd="1" destOrd="0" presId="urn:microsoft.com/office/officeart/2005/8/layout/orgChart1"/>
    <dgm:cxn modelId="{8B1DA5C3-5999-4540-A019-8DD55B4CD2E3}" type="presParOf" srcId="{5DA0648D-1739-4090-8C7B-DC2A94E806EF}" destId="{8D9D2F69-4B2F-469D-AB81-6582E4E4BA3D}" srcOrd="1" destOrd="0" presId="urn:microsoft.com/office/officeart/2005/8/layout/orgChart1"/>
    <dgm:cxn modelId="{22814C72-9B19-4917-A317-18C3F0C7D18C}" type="presParOf" srcId="{5DA0648D-1739-4090-8C7B-DC2A94E806EF}" destId="{FCE64F71-5735-4BA8-A12A-EBF666F4F03F}" srcOrd="2" destOrd="0" presId="urn:microsoft.com/office/officeart/2005/8/layout/orgChart1"/>
    <dgm:cxn modelId="{67B293FD-C584-49DA-BBB0-5CC5A11BBAED}" type="presParOf" srcId="{576752FD-52F0-4266-8A5E-C8DFD340FAD0}" destId="{F0FBDB11-593A-4B15-8D36-334D919C3708}" srcOrd="2" destOrd="0" presId="urn:microsoft.com/office/officeart/2005/8/layout/orgChart1"/>
    <dgm:cxn modelId="{C27E9F01-E970-4E9F-A5DB-106132863CE2}" type="presParOf" srcId="{627104DD-8C64-4D00-8272-6665C67F7895}" destId="{5C1FC6D8-D5F3-4C44-8979-AF4FAF36780D}" srcOrd="6" destOrd="0" presId="urn:microsoft.com/office/officeart/2005/8/layout/orgChart1"/>
    <dgm:cxn modelId="{06340447-E32B-462E-B773-F232F56EA4FB}" type="presParOf" srcId="{627104DD-8C64-4D00-8272-6665C67F7895}" destId="{CE306A03-4571-41C7-A5FB-B8A2506A9DBC}" srcOrd="7" destOrd="0" presId="urn:microsoft.com/office/officeart/2005/8/layout/orgChart1"/>
    <dgm:cxn modelId="{27237007-24B7-45D5-BC0A-DE60695DFDAE}" type="presParOf" srcId="{CE306A03-4571-41C7-A5FB-B8A2506A9DBC}" destId="{91EFA605-8799-4242-9027-B75B24911572}" srcOrd="0" destOrd="0" presId="urn:microsoft.com/office/officeart/2005/8/layout/orgChart1"/>
    <dgm:cxn modelId="{65FB7557-9C79-4D0F-912E-9EEA9288083A}" type="presParOf" srcId="{91EFA605-8799-4242-9027-B75B24911572}" destId="{C733B976-11D3-417A-B59A-83F7B4F9E5C8}" srcOrd="0" destOrd="0" presId="urn:microsoft.com/office/officeart/2005/8/layout/orgChart1"/>
    <dgm:cxn modelId="{26FC37AD-67B0-4384-918F-C6DB7F0F9237}" type="presParOf" srcId="{91EFA605-8799-4242-9027-B75B24911572}" destId="{FD359AE1-71BE-4B9A-836A-2ADAAA85A5CA}" srcOrd="1" destOrd="0" presId="urn:microsoft.com/office/officeart/2005/8/layout/orgChart1"/>
    <dgm:cxn modelId="{3464FAA3-70A5-4967-87C6-5034E063068D}" type="presParOf" srcId="{CE306A03-4571-41C7-A5FB-B8A2506A9DBC}" destId="{78A0A543-FC3C-4AF5-A6D3-245C1188828F}" srcOrd="1" destOrd="0" presId="urn:microsoft.com/office/officeart/2005/8/layout/orgChart1"/>
    <dgm:cxn modelId="{DFB0E04D-FF4D-41B7-B3E7-FBF0A9E8A075}" type="presParOf" srcId="{78A0A543-FC3C-4AF5-A6D3-245C1188828F}" destId="{9554D4D2-E9C4-420A-A670-8307C1122882}" srcOrd="0" destOrd="0" presId="urn:microsoft.com/office/officeart/2005/8/layout/orgChart1"/>
    <dgm:cxn modelId="{45B10E85-2AC0-445F-9485-F32BEFD7E263}" type="presParOf" srcId="{78A0A543-FC3C-4AF5-A6D3-245C1188828F}" destId="{53D877D6-AFC3-4C3D-8099-B37FC078EE06}" srcOrd="1" destOrd="0" presId="urn:microsoft.com/office/officeart/2005/8/layout/orgChart1"/>
    <dgm:cxn modelId="{874F8B95-0E19-4F54-93AB-B68CF09040C8}" type="presParOf" srcId="{53D877D6-AFC3-4C3D-8099-B37FC078EE06}" destId="{780D3FA9-CDBC-4972-884E-BD52326159ED}" srcOrd="0" destOrd="0" presId="urn:microsoft.com/office/officeart/2005/8/layout/orgChart1"/>
    <dgm:cxn modelId="{AE4F92C6-ADD0-4811-BBF4-71BFF47EECDE}" type="presParOf" srcId="{780D3FA9-CDBC-4972-884E-BD52326159ED}" destId="{7A50D571-D5D9-4AD6-9F24-5B5C890AF0F4}" srcOrd="0" destOrd="0" presId="urn:microsoft.com/office/officeart/2005/8/layout/orgChart1"/>
    <dgm:cxn modelId="{47B0305E-1B24-451F-81E5-BA07A6709EBB}" type="presParOf" srcId="{780D3FA9-CDBC-4972-884E-BD52326159ED}" destId="{4C009D02-BCDC-48B5-9C13-B4EEEE8F47D0}" srcOrd="1" destOrd="0" presId="urn:microsoft.com/office/officeart/2005/8/layout/orgChart1"/>
    <dgm:cxn modelId="{EAD726DD-31E7-46D2-8A7E-4D70D111463A}" type="presParOf" srcId="{53D877D6-AFC3-4C3D-8099-B37FC078EE06}" destId="{3DCA0158-2A91-418A-8C70-676A6BB1759A}" srcOrd="1" destOrd="0" presId="urn:microsoft.com/office/officeart/2005/8/layout/orgChart1"/>
    <dgm:cxn modelId="{A42C668F-E295-4D8A-B3E2-76A862CF3973}" type="presParOf" srcId="{53D877D6-AFC3-4C3D-8099-B37FC078EE06}" destId="{A2B77B35-E4AB-4B3B-803B-55552BEE7B37}" srcOrd="2" destOrd="0" presId="urn:microsoft.com/office/officeart/2005/8/layout/orgChart1"/>
    <dgm:cxn modelId="{2B8DABDB-4435-4414-84AD-4CB914CEF0DB}" type="presParOf" srcId="{78A0A543-FC3C-4AF5-A6D3-245C1188828F}" destId="{3927E843-9119-4ED7-84E0-BBCD206DD327}" srcOrd="2" destOrd="0" presId="urn:microsoft.com/office/officeart/2005/8/layout/orgChart1"/>
    <dgm:cxn modelId="{B499E79A-90DA-4DF0-9C03-73A1FA159A9B}" type="presParOf" srcId="{78A0A543-FC3C-4AF5-A6D3-245C1188828F}" destId="{6E5343F6-B7D7-4710-A74C-ED5699DFE0CB}" srcOrd="3" destOrd="0" presId="urn:microsoft.com/office/officeart/2005/8/layout/orgChart1"/>
    <dgm:cxn modelId="{93C7BB3B-A38A-49AE-8CAE-29D356567B6D}" type="presParOf" srcId="{6E5343F6-B7D7-4710-A74C-ED5699DFE0CB}" destId="{0B062C31-F214-43F4-9567-25270EC68BA7}" srcOrd="0" destOrd="0" presId="urn:microsoft.com/office/officeart/2005/8/layout/orgChart1"/>
    <dgm:cxn modelId="{EED5ED5C-0200-4EF6-8BEC-749BC34FD211}" type="presParOf" srcId="{0B062C31-F214-43F4-9567-25270EC68BA7}" destId="{912BBBCB-91A5-40DF-BC02-05EDEA49D013}" srcOrd="0" destOrd="0" presId="urn:microsoft.com/office/officeart/2005/8/layout/orgChart1"/>
    <dgm:cxn modelId="{8A8D25E8-0AD4-4C8B-8EEB-8B969E268B6A}" type="presParOf" srcId="{0B062C31-F214-43F4-9567-25270EC68BA7}" destId="{266A3E0E-71A4-45AB-B716-80C50E7CAAAB}" srcOrd="1" destOrd="0" presId="urn:microsoft.com/office/officeart/2005/8/layout/orgChart1"/>
    <dgm:cxn modelId="{2629D2F4-CB87-46DF-9183-B5DFCA290CBE}" type="presParOf" srcId="{6E5343F6-B7D7-4710-A74C-ED5699DFE0CB}" destId="{175C3A70-AA56-49A6-B01E-9907A46D5DFB}" srcOrd="1" destOrd="0" presId="urn:microsoft.com/office/officeart/2005/8/layout/orgChart1"/>
    <dgm:cxn modelId="{F1986D15-C4E9-4051-B149-3CE42F818830}" type="presParOf" srcId="{6E5343F6-B7D7-4710-A74C-ED5699DFE0CB}" destId="{7EC0966B-6AFF-4FBE-94F0-0F865FE1DE73}" srcOrd="2" destOrd="0" presId="urn:microsoft.com/office/officeart/2005/8/layout/orgChart1"/>
    <dgm:cxn modelId="{DC802D88-0D75-4F01-8E21-999427888A80}" type="presParOf" srcId="{78A0A543-FC3C-4AF5-A6D3-245C1188828F}" destId="{DBC4A591-BBD2-48C1-A493-E229131301FD}" srcOrd="4" destOrd="0" presId="urn:microsoft.com/office/officeart/2005/8/layout/orgChart1"/>
    <dgm:cxn modelId="{65953E37-855C-4CBA-8672-1EC96182AF5D}" type="presParOf" srcId="{78A0A543-FC3C-4AF5-A6D3-245C1188828F}" destId="{020B826E-6C0A-458F-9284-29CCFDC9AD2F}" srcOrd="5" destOrd="0" presId="urn:microsoft.com/office/officeart/2005/8/layout/orgChart1"/>
    <dgm:cxn modelId="{DFC4DCBD-4660-4801-A94B-8B447EF8D067}" type="presParOf" srcId="{020B826E-6C0A-458F-9284-29CCFDC9AD2F}" destId="{700C7D80-9DCB-4536-8858-0656AC68F69E}" srcOrd="0" destOrd="0" presId="urn:microsoft.com/office/officeart/2005/8/layout/orgChart1"/>
    <dgm:cxn modelId="{4A39FA64-F2DA-40BC-9B9C-6E413457AFFA}" type="presParOf" srcId="{700C7D80-9DCB-4536-8858-0656AC68F69E}" destId="{A8E5718B-C0E2-4470-8F72-8A1163C7EA2E}" srcOrd="0" destOrd="0" presId="urn:microsoft.com/office/officeart/2005/8/layout/orgChart1"/>
    <dgm:cxn modelId="{AA07011F-C3D0-4CB2-B004-4A7B2FE3A22F}" type="presParOf" srcId="{700C7D80-9DCB-4536-8858-0656AC68F69E}" destId="{832A8A88-A508-4E5C-BBC5-262C46B8161C}" srcOrd="1" destOrd="0" presId="urn:microsoft.com/office/officeart/2005/8/layout/orgChart1"/>
    <dgm:cxn modelId="{07C5DA5B-79B7-4C8D-B2AD-E7AB1808748C}" type="presParOf" srcId="{020B826E-6C0A-458F-9284-29CCFDC9AD2F}" destId="{E08E1626-4F56-4C7D-83A9-878E913FAFBC}" srcOrd="1" destOrd="0" presId="urn:microsoft.com/office/officeart/2005/8/layout/orgChart1"/>
    <dgm:cxn modelId="{70569016-C6EC-46C7-9EEC-8F6EDF2CC2BB}" type="presParOf" srcId="{020B826E-6C0A-458F-9284-29CCFDC9AD2F}" destId="{1DAA2726-D4C0-47BE-80F9-24C2182319D0}" srcOrd="2" destOrd="0" presId="urn:microsoft.com/office/officeart/2005/8/layout/orgChart1"/>
    <dgm:cxn modelId="{ECB2371C-6225-4295-A439-740C348A7CD7}" type="presParOf" srcId="{78A0A543-FC3C-4AF5-A6D3-245C1188828F}" destId="{7FC2BA9F-3117-485A-92F7-61FB561E50AC}" srcOrd="6" destOrd="0" presId="urn:microsoft.com/office/officeart/2005/8/layout/orgChart1"/>
    <dgm:cxn modelId="{EE9651B3-13DB-4476-8311-5766BD2BD29B}" type="presParOf" srcId="{78A0A543-FC3C-4AF5-A6D3-245C1188828F}" destId="{5F1EA2CF-A910-43E6-8ED6-38F50BB844BC}" srcOrd="7" destOrd="0" presId="urn:microsoft.com/office/officeart/2005/8/layout/orgChart1"/>
    <dgm:cxn modelId="{186D9167-297D-4F4F-943F-D6A56D5D7FF6}" type="presParOf" srcId="{5F1EA2CF-A910-43E6-8ED6-38F50BB844BC}" destId="{CE47860B-4E23-44E4-A70A-98DC4C5D973D}" srcOrd="0" destOrd="0" presId="urn:microsoft.com/office/officeart/2005/8/layout/orgChart1"/>
    <dgm:cxn modelId="{0AEAA0F4-1209-48FE-972A-269FE6781177}" type="presParOf" srcId="{CE47860B-4E23-44E4-A70A-98DC4C5D973D}" destId="{C20C628F-BFF4-4A1D-8612-3DCE745D5FCD}" srcOrd="0" destOrd="0" presId="urn:microsoft.com/office/officeart/2005/8/layout/orgChart1"/>
    <dgm:cxn modelId="{9DAC753A-BEE0-47EB-BCEC-AF8D5FC4AEF0}" type="presParOf" srcId="{CE47860B-4E23-44E4-A70A-98DC4C5D973D}" destId="{D36B8764-612F-44A2-80DC-977E922DC0E5}" srcOrd="1" destOrd="0" presId="urn:microsoft.com/office/officeart/2005/8/layout/orgChart1"/>
    <dgm:cxn modelId="{5D2C71CD-62E8-4088-8583-2E40A51AD31B}" type="presParOf" srcId="{5F1EA2CF-A910-43E6-8ED6-38F50BB844BC}" destId="{A2C94281-B8F0-40E2-AB3A-772A33FCAFE4}" srcOrd="1" destOrd="0" presId="urn:microsoft.com/office/officeart/2005/8/layout/orgChart1"/>
    <dgm:cxn modelId="{5B8F1275-676F-406F-B3F8-63C73780E316}" type="presParOf" srcId="{5F1EA2CF-A910-43E6-8ED6-38F50BB844BC}" destId="{18405F42-C1DB-4DFF-9A70-1899CAE0C76E}" srcOrd="2" destOrd="0" presId="urn:microsoft.com/office/officeart/2005/8/layout/orgChart1"/>
    <dgm:cxn modelId="{AEDDC2BB-5BA3-4745-A04B-944C2F0F8BEC}" type="presParOf" srcId="{78A0A543-FC3C-4AF5-A6D3-245C1188828F}" destId="{237A1B5B-F0EE-4B2C-9DE6-B46BEA5143B7}" srcOrd="8" destOrd="0" presId="urn:microsoft.com/office/officeart/2005/8/layout/orgChart1"/>
    <dgm:cxn modelId="{EB5FE692-D882-4CF3-BC8B-1D003121BFFD}" type="presParOf" srcId="{78A0A543-FC3C-4AF5-A6D3-245C1188828F}" destId="{13B6B46E-4CBE-4DF3-90D0-49047CA53B3F}" srcOrd="9" destOrd="0" presId="urn:microsoft.com/office/officeart/2005/8/layout/orgChart1"/>
    <dgm:cxn modelId="{D31683E2-E96A-4894-9D12-3C20E156F426}" type="presParOf" srcId="{13B6B46E-4CBE-4DF3-90D0-49047CA53B3F}" destId="{9157A409-B861-4143-BA29-C4CD49AAA6BC}" srcOrd="0" destOrd="0" presId="urn:microsoft.com/office/officeart/2005/8/layout/orgChart1"/>
    <dgm:cxn modelId="{58E42C07-0C4C-4684-8666-9AE83A62B54F}" type="presParOf" srcId="{9157A409-B861-4143-BA29-C4CD49AAA6BC}" destId="{8F5EE21F-D246-46AC-9C24-E3F3989B116F}" srcOrd="0" destOrd="0" presId="urn:microsoft.com/office/officeart/2005/8/layout/orgChart1"/>
    <dgm:cxn modelId="{014BF9EF-1C57-40CF-9513-A4381A0B9CC7}" type="presParOf" srcId="{9157A409-B861-4143-BA29-C4CD49AAA6BC}" destId="{636B1BA5-39EE-44A4-AC02-7B7835DDF1C8}" srcOrd="1" destOrd="0" presId="urn:microsoft.com/office/officeart/2005/8/layout/orgChart1"/>
    <dgm:cxn modelId="{E479BA38-F21C-4420-B424-2C466143BC92}" type="presParOf" srcId="{13B6B46E-4CBE-4DF3-90D0-49047CA53B3F}" destId="{0621FC1E-384C-49AB-9977-C7FB60B0A58C}" srcOrd="1" destOrd="0" presId="urn:microsoft.com/office/officeart/2005/8/layout/orgChart1"/>
    <dgm:cxn modelId="{6A3C0ADA-6AE9-4B41-BC2B-BB270BD0E539}" type="presParOf" srcId="{13B6B46E-4CBE-4DF3-90D0-49047CA53B3F}" destId="{4D305916-D236-4C5C-B146-2B2680E551F2}" srcOrd="2" destOrd="0" presId="urn:microsoft.com/office/officeart/2005/8/layout/orgChart1"/>
    <dgm:cxn modelId="{49B208D3-7727-48F5-B3AA-FCD525D1C07D}" type="presParOf" srcId="{78A0A543-FC3C-4AF5-A6D3-245C1188828F}" destId="{2CC31CF1-DE87-469E-9493-87DFA3EE4305}" srcOrd="10" destOrd="0" presId="urn:microsoft.com/office/officeart/2005/8/layout/orgChart1"/>
    <dgm:cxn modelId="{A4B8A0AF-5F1C-4D8B-89FD-AD9352A465B9}" type="presParOf" srcId="{78A0A543-FC3C-4AF5-A6D3-245C1188828F}" destId="{69B4DB7C-C189-425A-8F85-CC9C330B6180}" srcOrd="11" destOrd="0" presId="urn:microsoft.com/office/officeart/2005/8/layout/orgChart1"/>
    <dgm:cxn modelId="{9709ED1A-BE95-4252-BD32-189BF64D06E4}" type="presParOf" srcId="{69B4DB7C-C189-425A-8F85-CC9C330B6180}" destId="{1BC9EF86-95BA-4AC7-9D0F-C4B2A6E7EA03}" srcOrd="0" destOrd="0" presId="urn:microsoft.com/office/officeart/2005/8/layout/orgChart1"/>
    <dgm:cxn modelId="{BA91C481-A073-4E75-B086-F7DDEA6724F6}" type="presParOf" srcId="{1BC9EF86-95BA-4AC7-9D0F-C4B2A6E7EA03}" destId="{30EA84B9-0B69-400C-98E1-0C967A35D7FF}" srcOrd="0" destOrd="0" presId="urn:microsoft.com/office/officeart/2005/8/layout/orgChart1"/>
    <dgm:cxn modelId="{250A0470-70D1-4EFE-999A-D48D6BA7C0CF}" type="presParOf" srcId="{1BC9EF86-95BA-4AC7-9D0F-C4B2A6E7EA03}" destId="{7076D6C8-F4FE-4C67-862B-38585ED3E6F4}" srcOrd="1" destOrd="0" presId="urn:microsoft.com/office/officeart/2005/8/layout/orgChart1"/>
    <dgm:cxn modelId="{C8A2FA10-82CE-48EA-9FAF-7F3DD67ECD5B}" type="presParOf" srcId="{69B4DB7C-C189-425A-8F85-CC9C330B6180}" destId="{2ADF5A7A-7114-4729-9C2E-32D42345CB1D}" srcOrd="1" destOrd="0" presId="urn:microsoft.com/office/officeart/2005/8/layout/orgChart1"/>
    <dgm:cxn modelId="{A9C430CB-A132-4DC7-9C3B-ED0FABD29C31}" type="presParOf" srcId="{69B4DB7C-C189-425A-8F85-CC9C330B6180}" destId="{E8F8697D-6EAC-4227-991B-9DED920D606F}" srcOrd="2" destOrd="0" presId="urn:microsoft.com/office/officeart/2005/8/layout/orgChart1"/>
    <dgm:cxn modelId="{7E6D8746-119F-40A2-971B-B2B2C3844023}" type="presParOf" srcId="{78A0A543-FC3C-4AF5-A6D3-245C1188828F}" destId="{9045E4C1-96FA-4F86-8701-98DEB9B01542}" srcOrd="12" destOrd="0" presId="urn:microsoft.com/office/officeart/2005/8/layout/orgChart1"/>
    <dgm:cxn modelId="{AD8C20C9-6BA5-4C16-BAFD-8120206AE4D1}" type="presParOf" srcId="{78A0A543-FC3C-4AF5-A6D3-245C1188828F}" destId="{F538CADD-ECAA-4413-97C4-37BD63A77882}" srcOrd="13" destOrd="0" presId="urn:microsoft.com/office/officeart/2005/8/layout/orgChart1"/>
    <dgm:cxn modelId="{EE4FC0BB-9A96-45A3-B36A-CDDDDD965D4A}" type="presParOf" srcId="{F538CADD-ECAA-4413-97C4-37BD63A77882}" destId="{9C5E4056-B8B1-4B40-93F6-F7CFA95A01A6}" srcOrd="0" destOrd="0" presId="urn:microsoft.com/office/officeart/2005/8/layout/orgChart1"/>
    <dgm:cxn modelId="{0B3A3337-7843-49A7-98D3-98A865B208A8}" type="presParOf" srcId="{9C5E4056-B8B1-4B40-93F6-F7CFA95A01A6}" destId="{CD904BE7-5E6D-40BA-9C54-FA422EF9AC9B}" srcOrd="0" destOrd="0" presId="urn:microsoft.com/office/officeart/2005/8/layout/orgChart1"/>
    <dgm:cxn modelId="{CBAF49C9-992C-47DE-9D02-45D39CCA79DE}" type="presParOf" srcId="{9C5E4056-B8B1-4B40-93F6-F7CFA95A01A6}" destId="{48417A80-7C52-4E20-A843-F20DA598AA5A}" srcOrd="1" destOrd="0" presId="urn:microsoft.com/office/officeart/2005/8/layout/orgChart1"/>
    <dgm:cxn modelId="{ED31D0C8-966B-4A69-B18B-513BF09F61B8}" type="presParOf" srcId="{F538CADD-ECAA-4413-97C4-37BD63A77882}" destId="{E4E06617-E35C-475C-BD48-3086A335DC53}" srcOrd="1" destOrd="0" presId="urn:microsoft.com/office/officeart/2005/8/layout/orgChart1"/>
    <dgm:cxn modelId="{1EEE7D70-9001-43C5-AF7B-CF35190A8336}" type="presParOf" srcId="{F538CADD-ECAA-4413-97C4-37BD63A77882}" destId="{5519FC42-28D8-437C-B405-6D7139D9DD7E}" srcOrd="2" destOrd="0" presId="urn:microsoft.com/office/officeart/2005/8/layout/orgChart1"/>
    <dgm:cxn modelId="{CD0DED90-8D1A-413E-8096-40D201BF6FCB}" type="presParOf" srcId="{78A0A543-FC3C-4AF5-A6D3-245C1188828F}" destId="{8D2E8537-8211-4CC0-AB1C-6A6F3AC6F010}" srcOrd="14" destOrd="0" presId="urn:microsoft.com/office/officeart/2005/8/layout/orgChart1"/>
    <dgm:cxn modelId="{92756C1E-D17B-4A8F-AEF5-D924EFEE51D4}" type="presParOf" srcId="{78A0A543-FC3C-4AF5-A6D3-245C1188828F}" destId="{2C4B31A1-C877-48DC-B9DB-9B073239E5D3}" srcOrd="15" destOrd="0" presId="urn:microsoft.com/office/officeart/2005/8/layout/orgChart1"/>
    <dgm:cxn modelId="{1A6D9A83-79E2-4DFB-BAD6-D152CA1EF23E}" type="presParOf" srcId="{2C4B31A1-C877-48DC-B9DB-9B073239E5D3}" destId="{660B6B8C-0B5A-4C22-A3C0-8F754FD45650}" srcOrd="0" destOrd="0" presId="urn:microsoft.com/office/officeart/2005/8/layout/orgChart1"/>
    <dgm:cxn modelId="{A3CF7E0F-CBBB-4D54-AA52-643701F1A03D}" type="presParOf" srcId="{660B6B8C-0B5A-4C22-A3C0-8F754FD45650}" destId="{A370B1FF-CDA1-4B9E-8B4A-91B126E6DA79}" srcOrd="0" destOrd="0" presId="urn:microsoft.com/office/officeart/2005/8/layout/orgChart1"/>
    <dgm:cxn modelId="{C6F45711-A4BF-4558-BE08-39711E5B4E47}" type="presParOf" srcId="{660B6B8C-0B5A-4C22-A3C0-8F754FD45650}" destId="{2950056D-AD2D-4F10-8F41-8AE7E74CC404}" srcOrd="1" destOrd="0" presId="urn:microsoft.com/office/officeart/2005/8/layout/orgChart1"/>
    <dgm:cxn modelId="{58FAE08C-87B7-454B-A004-4D6D635E4370}" type="presParOf" srcId="{2C4B31A1-C877-48DC-B9DB-9B073239E5D3}" destId="{31572B28-5B8D-4708-B674-29955FC07516}" srcOrd="1" destOrd="0" presId="urn:microsoft.com/office/officeart/2005/8/layout/orgChart1"/>
    <dgm:cxn modelId="{3BCEB1EB-819F-4CBC-A18D-CA9B9B63BEC6}" type="presParOf" srcId="{2C4B31A1-C877-48DC-B9DB-9B073239E5D3}" destId="{00BE703F-597A-428E-A42B-1A9E19808245}" srcOrd="2" destOrd="0" presId="urn:microsoft.com/office/officeart/2005/8/layout/orgChart1"/>
    <dgm:cxn modelId="{76391B6E-EC8D-4CF4-90E8-E7B780A804BE}" type="presParOf" srcId="{78A0A543-FC3C-4AF5-A6D3-245C1188828F}" destId="{AAE6AA77-9E75-4C21-A455-F90D28482147}" srcOrd="16" destOrd="0" presId="urn:microsoft.com/office/officeart/2005/8/layout/orgChart1"/>
    <dgm:cxn modelId="{CDDB4F37-DD59-4597-B0C9-A31EB0419A31}" type="presParOf" srcId="{78A0A543-FC3C-4AF5-A6D3-245C1188828F}" destId="{EE0E1DAA-9AC6-4FBD-BC99-D39287FE508A}" srcOrd="17" destOrd="0" presId="urn:microsoft.com/office/officeart/2005/8/layout/orgChart1"/>
    <dgm:cxn modelId="{5EF92087-5F5E-4339-814D-E642C9A4E27F}" type="presParOf" srcId="{EE0E1DAA-9AC6-4FBD-BC99-D39287FE508A}" destId="{D8AEF83D-7776-4F3A-954F-A86AC80BB951}" srcOrd="0" destOrd="0" presId="urn:microsoft.com/office/officeart/2005/8/layout/orgChart1"/>
    <dgm:cxn modelId="{591A89C1-E3A1-42B0-AD82-8871548EF216}" type="presParOf" srcId="{D8AEF83D-7776-4F3A-954F-A86AC80BB951}" destId="{7FA30FAB-873F-4143-9A17-066127BB448F}" srcOrd="0" destOrd="0" presId="urn:microsoft.com/office/officeart/2005/8/layout/orgChart1"/>
    <dgm:cxn modelId="{00296D03-476A-4A53-9707-243F66DA908C}" type="presParOf" srcId="{D8AEF83D-7776-4F3A-954F-A86AC80BB951}" destId="{C927F263-DB84-4FE1-8371-4792E29E28CF}" srcOrd="1" destOrd="0" presId="urn:microsoft.com/office/officeart/2005/8/layout/orgChart1"/>
    <dgm:cxn modelId="{DC595F04-92F3-4879-A4AF-0AD36F7CD94B}" type="presParOf" srcId="{EE0E1DAA-9AC6-4FBD-BC99-D39287FE508A}" destId="{50AA7150-21E8-4DF5-8EC7-5B4428B3BFB4}" srcOrd="1" destOrd="0" presId="urn:microsoft.com/office/officeart/2005/8/layout/orgChart1"/>
    <dgm:cxn modelId="{9921E3B6-6653-40B7-A0CC-2D3BD201D850}" type="presParOf" srcId="{EE0E1DAA-9AC6-4FBD-BC99-D39287FE508A}" destId="{09CEF353-B7B1-42BF-AD2A-A4BFE3FF18FF}" srcOrd="2" destOrd="0" presId="urn:microsoft.com/office/officeart/2005/8/layout/orgChart1"/>
    <dgm:cxn modelId="{D9E4730F-4859-4A3A-8BC1-14B8F60E66C9}" type="presParOf" srcId="{CE306A03-4571-41C7-A5FB-B8A2506A9DBC}" destId="{DDB56526-ED7F-4498-BB0A-C58AB6B8F39B}" srcOrd="2" destOrd="0" presId="urn:microsoft.com/office/officeart/2005/8/layout/orgChart1"/>
    <dgm:cxn modelId="{34DFD899-AF87-417F-BE01-95A1013E763C}" type="presParOf" srcId="{D2D7A749-9838-4385-9751-2CC91C0F0D4B}" destId="{58B9209D-E432-4069-8447-142120AF05AE}" srcOrd="2" destOrd="0" presId="urn:microsoft.com/office/officeart/2005/8/layout/orgChart1"/>
  </dgm:cxnLst>
  <dgm:bg>
    <a:noFill/>
  </dgm:bg>
  <dgm:whole>
    <a:ln w="57150" cap="flat" cmpd="sng" algn="ctr">
      <a:noFill/>
      <a:prstDash val="solid"/>
      <a:round/>
      <a:headEnd type="none" w="med" len="med"/>
      <a:tailEnd type="none" w="med" len="med"/>
    </a:ln>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E6AA77-9E75-4C21-A455-F90D28482147}">
      <dsp:nvSpPr>
        <dsp:cNvPr id="0" name=""/>
        <dsp:cNvSpPr/>
      </dsp:nvSpPr>
      <dsp:spPr>
        <a:xfrm>
          <a:off x="4718418" y="1294378"/>
          <a:ext cx="193479" cy="6118245"/>
        </a:xfrm>
        <a:custGeom>
          <a:avLst/>
          <a:gdLst/>
          <a:ahLst/>
          <a:cxnLst/>
          <a:rect l="0" t="0" r="0" b="0"/>
          <a:pathLst>
            <a:path>
              <a:moveTo>
                <a:pt x="0" y="0"/>
              </a:moveTo>
              <a:lnTo>
                <a:pt x="0" y="6118245"/>
              </a:lnTo>
              <a:lnTo>
                <a:pt x="193479" y="6118245"/>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2E8537-8211-4CC0-AB1C-6A6F3AC6F010}">
      <dsp:nvSpPr>
        <dsp:cNvPr id="0" name=""/>
        <dsp:cNvSpPr/>
      </dsp:nvSpPr>
      <dsp:spPr>
        <a:xfrm>
          <a:off x="4718418" y="1294378"/>
          <a:ext cx="193479" cy="5412486"/>
        </a:xfrm>
        <a:custGeom>
          <a:avLst/>
          <a:gdLst/>
          <a:ahLst/>
          <a:cxnLst/>
          <a:rect l="0" t="0" r="0" b="0"/>
          <a:pathLst>
            <a:path>
              <a:moveTo>
                <a:pt x="0" y="0"/>
              </a:moveTo>
              <a:lnTo>
                <a:pt x="0" y="5412486"/>
              </a:lnTo>
              <a:lnTo>
                <a:pt x="193479" y="5412486"/>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045E4C1-96FA-4F86-8701-98DEB9B01542}">
      <dsp:nvSpPr>
        <dsp:cNvPr id="0" name=""/>
        <dsp:cNvSpPr/>
      </dsp:nvSpPr>
      <dsp:spPr>
        <a:xfrm>
          <a:off x="4718418" y="1294378"/>
          <a:ext cx="193479" cy="4706727"/>
        </a:xfrm>
        <a:custGeom>
          <a:avLst/>
          <a:gdLst/>
          <a:ahLst/>
          <a:cxnLst/>
          <a:rect l="0" t="0" r="0" b="0"/>
          <a:pathLst>
            <a:path>
              <a:moveTo>
                <a:pt x="0" y="0"/>
              </a:moveTo>
              <a:lnTo>
                <a:pt x="0" y="4706727"/>
              </a:lnTo>
              <a:lnTo>
                <a:pt x="193479" y="4706727"/>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CC31CF1-DE87-469E-9493-87DFA3EE4305}">
      <dsp:nvSpPr>
        <dsp:cNvPr id="0" name=""/>
        <dsp:cNvSpPr/>
      </dsp:nvSpPr>
      <dsp:spPr>
        <a:xfrm>
          <a:off x="4718418"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7A1B5B-F0EE-4B2C-9DE6-B46BEA5143B7}">
      <dsp:nvSpPr>
        <dsp:cNvPr id="0" name=""/>
        <dsp:cNvSpPr/>
      </dsp:nvSpPr>
      <dsp:spPr>
        <a:xfrm>
          <a:off x="4718418"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FC2BA9F-3117-485A-92F7-61FB561E50AC}">
      <dsp:nvSpPr>
        <dsp:cNvPr id="0" name=""/>
        <dsp:cNvSpPr/>
      </dsp:nvSpPr>
      <dsp:spPr>
        <a:xfrm>
          <a:off x="4718418"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C4A591-BBD2-48C1-A493-E229131301FD}">
      <dsp:nvSpPr>
        <dsp:cNvPr id="0" name=""/>
        <dsp:cNvSpPr/>
      </dsp:nvSpPr>
      <dsp:spPr>
        <a:xfrm>
          <a:off x="4718418" y="1294378"/>
          <a:ext cx="197512" cy="1865746"/>
        </a:xfrm>
        <a:custGeom>
          <a:avLst/>
          <a:gdLst/>
          <a:ahLst/>
          <a:cxnLst/>
          <a:rect l="0" t="0" r="0" b="0"/>
          <a:pathLst>
            <a:path>
              <a:moveTo>
                <a:pt x="0" y="0"/>
              </a:moveTo>
              <a:lnTo>
                <a:pt x="0" y="1865746"/>
              </a:lnTo>
              <a:lnTo>
                <a:pt x="197512" y="1865746"/>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927E843-9119-4ED7-84E0-BBCD206DD327}">
      <dsp:nvSpPr>
        <dsp:cNvPr id="0" name=""/>
        <dsp:cNvSpPr/>
      </dsp:nvSpPr>
      <dsp:spPr>
        <a:xfrm>
          <a:off x="4718418"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554D4D2-E9C4-420A-A670-8307C1122882}">
      <dsp:nvSpPr>
        <dsp:cNvPr id="0" name=""/>
        <dsp:cNvSpPr/>
      </dsp:nvSpPr>
      <dsp:spPr>
        <a:xfrm>
          <a:off x="4718418"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C1FC6D8-D5F3-4C44-8979-AF4FAF36780D}">
      <dsp:nvSpPr>
        <dsp:cNvPr id="0" name=""/>
        <dsp:cNvSpPr/>
      </dsp:nvSpPr>
      <dsp:spPr>
        <a:xfrm>
          <a:off x="2941689" y="582353"/>
          <a:ext cx="2292673" cy="298024"/>
        </a:xfrm>
        <a:custGeom>
          <a:avLst/>
          <a:gdLst/>
          <a:ahLst/>
          <a:cxnLst/>
          <a:rect l="0" t="0" r="0" b="0"/>
          <a:pathLst>
            <a:path>
              <a:moveTo>
                <a:pt x="0" y="0"/>
              </a:moveTo>
              <a:lnTo>
                <a:pt x="0" y="178730"/>
              </a:lnTo>
              <a:lnTo>
                <a:pt x="2292673" y="178730"/>
              </a:lnTo>
              <a:lnTo>
                <a:pt x="2292673" y="298024"/>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1766DD-DA49-4469-BB23-118886CC2337}">
      <dsp:nvSpPr>
        <dsp:cNvPr id="0" name=""/>
        <dsp:cNvSpPr/>
      </dsp:nvSpPr>
      <dsp:spPr>
        <a:xfrm>
          <a:off x="3189969"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F42D360-BDA7-4B96-824C-DBF136539264}">
      <dsp:nvSpPr>
        <dsp:cNvPr id="0" name=""/>
        <dsp:cNvSpPr/>
      </dsp:nvSpPr>
      <dsp:spPr>
        <a:xfrm>
          <a:off x="3189969"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3890D18-4887-42F8-9A6F-5782EA341BF2}">
      <dsp:nvSpPr>
        <dsp:cNvPr id="0" name=""/>
        <dsp:cNvSpPr/>
      </dsp:nvSpPr>
      <dsp:spPr>
        <a:xfrm>
          <a:off x="3189969"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48D678C-DFB2-4E8E-BDB3-577349575F38}">
      <dsp:nvSpPr>
        <dsp:cNvPr id="0" name=""/>
        <dsp:cNvSpPr/>
      </dsp:nvSpPr>
      <dsp:spPr>
        <a:xfrm>
          <a:off x="3189969" y="1294378"/>
          <a:ext cx="193479" cy="1883691"/>
        </a:xfrm>
        <a:custGeom>
          <a:avLst/>
          <a:gdLst/>
          <a:ahLst/>
          <a:cxnLst/>
          <a:rect l="0" t="0" r="0" b="0"/>
          <a:pathLst>
            <a:path>
              <a:moveTo>
                <a:pt x="0" y="0"/>
              </a:moveTo>
              <a:lnTo>
                <a:pt x="0" y="1883691"/>
              </a:lnTo>
              <a:lnTo>
                <a:pt x="193479" y="1883691"/>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BDEFCC3-9169-4CAF-B82E-9883E86D9A1A}">
      <dsp:nvSpPr>
        <dsp:cNvPr id="0" name=""/>
        <dsp:cNvSpPr/>
      </dsp:nvSpPr>
      <dsp:spPr>
        <a:xfrm>
          <a:off x="3189969"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811EF95-1C80-418D-AD72-F32B6D5EA730}">
      <dsp:nvSpPr>
        <dsp:cNvPr id="0" name=""/>
        <dsp:cNvSpPr/>
      </dsp:nvSpPr>
      <dsp:spPr>
        <a:xfrm>
          <a:off x="3189969"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DA80FCB-023F-474A-81A1-02808D76DC6C}">
      <dsp:nvSpPr>
        <dsp:cNvPr id="0" name=""/>
        <dsp:cNvSpPr/>
      </dsp:nvSpPr>
      <dsp:spPr>
        <a:xfrm>
          <a:off x="2941689" y="582353"/>
          <a:ext cx="764224" cy="298024"/>
        </a:xfrm>
        <a:custGeom>
          <a:avLst/>
          <a:gdLst/>
          <a:ahLst/>
          <a:cxnLst/>
          <a:rect l="0" t="0" r="0" b="0"/>
          <a:pathLst>
            <a:path>
              <a:moveTo>
                <a:pt x="0" y="0"/>
              </a:moveTo>
              <a:lnTo>
                <a:pt x="0" y="178730"/>
              </a:lnTo>
              <a:lnTo>
                <a:pt x="764224" y="178730"/>
              </a:lnTo>
              <a:lnTo>
                <a:pt x="764224" y="298024"/>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2539FC2-02DE-4206-A92C-60A790F45B94}">
      <dsp:nvSpPr>
        <dsp:cNvPr id="0" name=""/>
        <dsp:cNvSpPr/>
      </dsp:nvSpPr>
      <dsp:spPr>
        <a:xfrm>
          <a:off x="1661520"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C2DFF9D-5316-4448-A535-20A695835139}">
      <dsp:nvSpPr>
        <dsp:cNvPr id="0" name=""/>
        <dsp:cNvSpPr/>
      </dsp:nvSpPr>
      <dsp:spPr>
        <a:xfrm>
          <a:off x="1661520" y="1294378"/>
          <a:ext cx="152521" cy="3267908"/>
        </a:xfrm>
        <a:custGeom>
          <a:avLst/>
          <a:gdLst/>
          <a:ahLst/>
          <a:cxnLst/>
          <a:rect l="0" t="0" r="0" b="0"/>
          <a:pathLst>
            <a:path>
              <a:moveTo>
                <a:pt x="0" y="0"/>
              </a:moveTo>
              <a:lnTo>
                <a:pt x="0" y="3267908"/>
              </a:lnTo>
              <a:lnTo>
                <a:pt x="152521" y="3267908"/>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6CD52D-3AF9-4476-BC5A-CACF3AAD7FD8}">
      <dsp:nvSpPr>
        <dsp:cNvPr id="0" name=""/>
        <dsp:cNvSpPr/>
      </dsp:nvSpPr>
      <dsp:spPr>
        <a:xfrm>
          <a:off x="1661520" y="1294378"/>
          <a:ext cx="179822" cy="2575799"/>
        </a:xfrm>
        <a:custGeom>
          <a:avLst/>
          <a:gdLst/>
          <a:ahLst/>
          <a:cxnLst/>
          <a:rect l="0" t="0" r="0" b="0"/>
          <a:pathLst>
            <a:path>
              <a:moveTo>
                <a:pt x="0" y="0"/>
              </a:moveTo>
              <a:lnTo>
                <a:pt x="0" y="2575799"/>
              </a:lnTo>
              <a:lnTo>
                <a:pt x="179822" y="2575799"/>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B3FA656-2BC9-4E29-96C2-B00B59147FD1}">
      <dsp:nvSpPr>
        <dsp:cNvPr id="0" name=""/>
        <dsp:cNvSpPr/>
      </dsp:nvSpPr>
      <dsp:spPr>
        <a:xfrm>
          <a:off x="1661520" y="1294378"/>
          <a:ext cx="193479" cy="1883691"/>
        </a:xfrm>
        <a:custGeom>
          <a:avLst/>
          <a:gdLst/>
          <a:ahLst/>
          <a:cxnLst/>
          <a:rect l="0" t="0" r="0" b="0"/>
          <a:pathLst>
            <a:path>
              <a:moveTo>
                <a:pt x="0" y="0"/>
              </a:moveTo>
              <a:lnTo>
                <a:pt x="0" y="1883691"/>
              </a:lnTo>
              <a:lnTo>
                <a:pt x="193479" y="1883691"/>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399E947-D553-4ACF-816F-EF37B2AD0DF8}">
      <dsp:nvSpPr>
        <dsp:cNvPr id="0" name=""/>
        <dsp:cNvSpPr/>
      </dsp:nvSpPr>
      <dsp:spPr>
        <a:xfrm>
          <a:off x="1661520"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A48348-625A-4C6D-A128-C6059C7E903B}">
      <dsp:nvSpPr>
        <dsp:cNvPr id="0" name=""/>
        <dsp:cNvSpPr/>
      </dsp:nvSpPr>
      <dsp:spPr>
        <a:xfrm>
          <a:off x="1661520"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50D2BAB-32AA-428E-B8F8-0D6175EB1F85}">
      <dsp:nvSpPr>
        <dsp:cNvPr id="0" name=""/>
        <dsp:cNvSpPr/>
      </dsp:nvSpPr>
      <dsp:spPr>
        <a:xfrm>
          <a:off x="2177465" y="582353"/>
          <a:ext cx="764224" cy="298024"/>
        </a:xfrm>
        <a:custGeom>
          <a:avLst/>
          <a:gdLst/>
          <a:ahLst/>
          <a:cxnLst/>
          <a:rect l="0" t="0" r="0" b="0"/>
          <a:pathLst>
            <a:path>
              <a:moveTo>
                <a:pt x="764224" y="0"/>
              </a:moveTo>
              <a:lnTo>
                <a:pt x="764224" y="178730"/>
              </a:lnTo>
              <a:lnTo>
                <a:pt x="0" y="178730"/>
              </a:lnTo>
              <a:lnTo>
                <a:pt x="0" y="298024"/>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A4212C-8F40-45A6-90F6-11B0AB84317E}">
      <dsp:nvSpPr>
        <dsp:cNvPr id="0" name=""/>
        <dsp:cNvSpPr/>
      </dsp:nvSpPr>
      <dsp:spPr>
        <a:xfrm>
          <a:off x="133071" y="1294378"/>
          <a:ext cx="193479" cy="4706727"/>
        </a:xfrm>
        <a:custGeom>
          <a:avLst/>
          <a:gdLst/>
          <a:ahLst/>
          <a:cxnLst/>
          <a:rect l="0" t="0" r="0" b="0"/>
          <a:pathLst>
            <a:path>
              <a:moveTo>
                <a:pt x="0" y="0"/>
              </a:moveTo>
              <a:lnTo>
                <a:pt x="0" y="4706727"/>
              </a:lnTo>
              <a:lnTo>
                <a:pt x="193479" y="4706727"/>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8813B30-F00B-4AF2-987B-FA26B30ED4E7}">
      <dsp:nvSpPr>
        <dsp:cNvPr id="0" name=""/>
        <dsp:cNvSpPr/>
      </dsp:nvSpPr>
      <dsp:spPr>
        <a:xfrm>
          <a:off x="133071" y="1294378"/>
          <a:ext cx="193479" cy="4000968"/>
        </a:xfrm>
        <a:custGeom>
          <a:avLst/>
          <a:gdLst/>
          <a:ahLst/>
          <a:cxnLst/>
          <a:rect l="0" t="0" r="0" b="0"/>
          <a:pathLst>
            <a:path>
              <a:moveTo>
                <a:pt x="0" y="0"/>
              </a:moveTo>
              <a:lnTo>
                <a:pt x="0" y="4000968"/>
              </a:lnTo>
              <a:lnTo>
                <a:pt x="193479" y="4000968"/>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654106-B2EF-411B-9DF6-829245DD7CF6}">
      <dsp:nvSpPr>
        <dsp:cNvPr id="0" name=""/>
        <dsp:cNvSpPr/>
      </dsp:nvSpPr>
      <dsp:spPr>
        <a:xfrm>
          <a:off x="133071" y="1294378"/>
          <a:ext cx="193479" cy="3295209"/>
        </a:xfrm>
        <a:custGeom>
          <a:avLst/>
          <a:gdLst/>
          <a:ahLst/>
          <a:cxnLst/>
          <a:rect l="0" t="0" r="0" b="0"/>
          <a:pathLst>
            <a:path>
              <a:moveTo>
                <a:pt x="0" y="0"/>
              </a:moveTo>
              <a:lnTo>
                <a:pt x="0" y="3295209"/>
              </a:lnTo>
              <a:lnTo>
                <a:pt x="193479" y="3295209"/>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27A39CC-6FF4-469C-ABCD-E7F5C07A766F}">
      <dsp:nvSpPr>
        <dsp:cNvPr id="0" name=""/>
        <dsp:cNvSpPr/>
      </dsp:nvSpPr>
      <dsp:spPr>
        <a:xfrm>
          <a:off x="133071" y="1294378"/>
          <a:ext cx="193479" cy="2589450"/>
        </a:xfrm>
        <a:custGeom>
          <a:avLst/>
          <a:gdLst/>
          <a:ahLst/>
          <a:cxnLst/>
          <a:rect l="0" t="0" r="0" b="0"/>
          <a:pathLst>
            <a:path>
              <a:moveTo>
                <a:pt x="0" y="0"/>
              </a:moveTo>
              <a:lnTo>
                <a:pt x="0" y="2589450"/>
              </a:lnTo>
              <a:lnTo>
                <a:pt x="193479" y="2589450"/>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5DDD66-9169-44BB-80B2-B69652F14D3F}">
      <dsp:nvSpPr>
        <dsp:cNvPr id="0" name=""/>
        <dsp:cNvSpPr/>
      </dsp:nvSpPr>
      <dsp:spPr>
        <a:xfrm>
          <a:off x="133071" y="1294378"/>
          <a:ext cx="193479" cy="1870035"/>
        </a:xfrm>
        <a:custGeom>
          <a:avLst/>
          <a:gdLst/>
          <a:ahLst/>
          <a:cxnLst/>
          <a:rect l="0" t="0" r="0" b="0"/>
          <a:pathLst>
            <a:path>
              <a:moveTo>
                <a:pt x="0" y="0"/>
              </a:moveTo>
              <a:lnTo>
                <a:pt x="0" y="1870035"/>
              </a:lnTo>
              <a:lnTo>
                <a:pt x="193479" y="1870035"/>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C595807-CE69-4D37-BF35-11657EAA241F}">
      <dsp:nvSpPr>
        <dsp:cNvPr id="0" name=""/>
        <dsp:cNvSpPr/>
      </dsp:nvSpPr>
      <dsp:spPr>
        <a:xfrm>
          <a:off x="133071" y="1294378"/>
          <a:ext cx="193479" cy="1177932"/>
        </a:xfrm>
        <a:custGeom>
          <a:avLst/>
          <a:gdLst/>
          <a:ahLst/>
          <a:cxnLst/>
          <a:rect l="0" t="0" r="0" b="0"/>
          <a:pathLst>
            <a:path>
              <a:moveTo>
                <a:pt x="0" y="0"/>
              </a:moveTo>
              <a:lnTo>
                <a:pt x="0" y="1177932"/>
              </a:lnTo>
              <a:lnTo>
                <a:pt x="193479" y="1177932"/>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C02A54-95A3-4205-8FBC-E2129612F52E}">
      <dsp:nvSpPr>
        <dsp:cNvPr id="0" name=""/>
        <dsp:cNvSpPr/>
      </dsp:nvSpPr>
      <dsp:spPr>
        <a:xfrm>
          <a:off x="133071" y="1294378"/>
          <a:ext cx="193479" cy="472173"/>
        </a:xfrm>
        <a:custGeom>
          <a:avLst/>
          <a:gdLst/>
          <a:ahLst/>
          <a:cxnLst/>
          <a:rect l="0" t="0" r="0" b="0"/>
          <a:pathLst>
            <a:path>
              <a:moveTo>
                <a:pt x="0" y="0"/>
              </a:moveTo>
              <a:lnTo>
                <a:pt x="0" y="472173"/>
              </a:lnTo>
              <a:lnTo>
                <a:pt x="193479" y="472173"/>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CE9632-7736-4E30-B754-A75A7E69D9A8}">
      <dsp:nvSpPr>
        <dsp:cNvPr id="0" name=""/>
        <dsp:cNvSpPr/>
      </dsp:nvSpPr>
      <dsp:spPr>
        <a:xfrm>
          <a:off x="649016" y="582353"/>
          <a:ext cx="2292673" cy="298024"/>
        </a:xfrm>
        <a:custGeom>
          <a:avLst/>
          <a:gdLst/>
          <a:ahLst/>
          <a:cxnLst/>
          <a:rect l="0" t="0" r="0" b="0"/>
          <a:pathLst>
            <a:path>
              <a:moveTo>
                <a:pt x="2292673" y="0"/>
              </a:moveTo>
              <a:lnTo>
                <a:pt x="2292673" y="178730"/>
              </a:lnTo>
              <a:lnTo>
                <a:pt x="0" y="178730"/>
              </a:lnTo>
              <a:lnTo>
                <a:pt x="0" y="298024"/>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17A1C58-304B-47E3-8021-B87E29F72B22}">
      <dsp:nvSpPr>
        <dsp:cNvPr id="0" name=""/>
        <dsp:cNvSpPr/>
      </dsp:nvSpPr>
      <dsp:spPr>
        <a:xfrm>
          <a:off x="2373623" y="168353"/>
          <a:ext cx="1136131" cy="414000"/>
        </a:xfrm>
        <a:prstGeom prst="roundRect">
          <a:avLst/>
        </a:prstGeom>
        <a:solidFill>
          <a:srgbClr val="03488E">
            <a:alpha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baseline="-25000">
              <a:solidFill>
                <a:sysClr val="window" lastClr="FFFFFF"/>
              </a:solidFill>
              <a:latin typeface="Arial" panose="020B0604020202020204" pitchFamily="34" charset="0"/>
              <a:ea typeface="+mn-ea"/>
              <a:cs typeface="Arial" panose="020B0604020202020204" pitchFamily="34" charset="0"/>
            </a:rPr>
            <a:t>Chief Executive Office</a:t>
          </a:r>
        </a:p>
      </dsp:txBody>
      <dsp:txXfrm>
        <a:off x="2393833" y="188563"/>
        <a:ext cx="1095711" cy="373580"/>
      </dsp:txXfrm>
    </dsp:sp>
    <dsp:sp modelId="{CC477F63-117E-410E-895A-7194FB3B4F84}">
      <dsp:nvSpPr>
        <dsp:cNvPr id="0" name=""/>
        <dsp:cNvSpPr/>
      </dsp:nvSpPr>
      <dsp:spPr>
        <a:xfrm>
          <a:off x="4085"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baseline="-25000">
              <a:solidFill>
                <a:sysClr val="window" lastClr="FFFFFF"/>
              </a:solidFill>
              <a:latin typeface="Arial" panose="020B0604020202020204" pitchFamily="34" charset="0"/>
              <a:ea typeface="+mn-ea"/>
              <a:cs typeface="Arial" panose="020B0604020202020204" pitchFamily="34" charset="0"/>
            </a:rPr>
            <a:t>Placemaking</a:t>
          </a:r>
        </a:p>
      </dsp:txBody>
      <dsp:txXfrm>
        <a:off x="24295" y="900588"/>
        <a:ext cx="1249441" cy="373580"/>
      </dsp:txXfrm>
    </dsp:sp>
    <dsp:sp modelId="{BA0D32D4-9BB9-4910-ABC1-68B262694AE1}">
      <dsp:nvSpPr>
        <dsp:cNvPr id="0" name=""/>
        <dsp:cNvSpPr/>
      </dsp:nvSpPr>
      <dsp:spPr>
        <a:xfrm>
          <a:off x="326551"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Business &amp; Industry Experience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9356" y="1555771"/>
        <a:ext cx="1091861" cy="421561"/>
      </dsp:txXfrm>
    </dsp:sp>
    <dsp:sp modelId="{F64923FB-8EE3-401C-B216-E40E3E9AF79E}">
      <dsp:nvSpPr>
        <dsp:cNvPr id="0" name=""/>
        <dsp:cNvSpPr/>
      </dsp:nvSpPr>
      <dsp:spPr>
        <a:xfrm>
          <a:off x="326551" y="2238725"/>
          <a:ext cx="1137471" cy="467171"/>
        </a:xfrm>
        <a:prstGeom prst="roundRect">
          <a:avLst/>
        </a:prstGeom>
        <a:solidFill>
          <a:srgbClr val="99D1DC">
            <a:alpha val="49804"/>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City Design</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9356" y="2261530"/>
        <a:ext cx="1091861" cy="421561"/>
      </dsp:txXfrm>
    </dsp:sp>
    <dsp:sp modelId="{6627860C-3C3B-45C2-9088-B19B7E10EE21}">
      <dsp:nvSpPr>
        <dsp:cNvPr id="0" name=""/>
        <dsp:cNvSpPr/>
      </dsp:nvSpPr>
      <dsp:spPr>
        <a:xfrm>
          <a:off x="326551" y="2930827"/>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City Development</a:t>
          </a:r>
        </a:p>
      </dsp:txBody>
      <dsp:txXfrm>
        <a:off x="349356" y="2953632"/>
        <a:ext cx="1091861" cy="421561"/>
      </dsp:txXfrm>
    </dsp:sp>
    <dsp:sp modelId="{598A4A21-6509-43F8-B6CF-CE2019610669}">
      <dsp:nvSpPr>
        <dsp:cNvPr id="0" name=""/>
        <dsp:cNvSpPr/>
      </dsp:nvSpPr>
      <dsp:spPr>
        <a:xfrm>
          <a:off x="326551"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Government Relations &amp; Advocacy</a:t>
          </a:r>
        </a:p>
      </dsp:txBody>
      <dsp:txXfrm>
        <a:off x="349356" y="3673048"/>
        <a:ext cx="1091861" cy="421561"/>
      </dsp:txXfrm>
    </dsp:sp>
    <dsp:sp modelId="{779ECD40-E8E0-4E7B-B804-AE2D920ABA89}">
      <dsp:nvSpPr>
        <dsp:cNvPr id="0" name=""/>
        <dsp:cNvSpPr/>
      </dsp:nvSpPr>
      <dsp:spPr>
        <a:xfrm>
          <a:off x="326551"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Planning &amp; Growth</a:t>
          </a:r>
        </a:p>
      </dsp:txBody>
      <dsp:txXfrm>
        <a:off x="349356" y="4378807"/>
        <a:ext cx="1091861" cy="421561"/>
      </dsp:txXfrm>
    </dsp:sp>
    <dsp:sp modelId="{3702C3AC-E939-44EB-9726-6544AEC0B785}">
      <dsp:nvSpPr>
        <dsp:cNvPr id="0" name=""/>
        <dsp:cNvSpPr/>
      </dsp:nvSpPr>
      <dsp:spPr>
        <a:xfrm>
          <a:off x="326551"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Smart City</a:t>
          </a:r>
        </a:p>
      </dsp:txBody>
      <dsp:txXfrm>
        <a:off x="349356" y="5084566"/>
        <a:ext cx="1091861" cy="421561"/>
      </dsp:txXfrm>
    </dsp:sp>
    <dsp:sp modelId="{2473EB6D-E558-4673-9202-33E4F4B16B8F}">
      <dsp:nvSpPr>
        <dsp:cNvPr id="0" name=""/>
        <dsp:cNvSpPr/>
      </dsp:nvSpPr>
      <dsp:spPr>
        <a:xfrm>
          <a:off x="326551" y="5767520"/>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Tourism</a:t>
          </a:r>
        </a:p>
      </dsp:txBody>
      <dsp:txXfrm>
        <a:off x="349356" y="5790325"/>
        <a:ext cx="1091861" cy="421561"/>
      </dsp:txXfrm>
    </dsp:sp>
    <dsp:sp modelId="{54ED03CB-C7DB-4C25-A96D-DF1A5171D3B2}">
      <dsp:nvSpPr>
        <dsp:cNvPr id="0" name=""/>
        <dsp:cNvSpPr/>
      </dsp:nvSpPr>
      <dsp:spPr>
        <a:xfrm>
          <a:off x="1532534"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baseline="-25000">
              <a:solidFill>
                <a:sysClr val="window" lastClr="FFFFFF"/>
              </a:solidFill>
              <a:latin typeface="Arial" panose="020B0604020202020204" pitchFamily="34" charset="0"/>
              <a:ea typeface="+mn-ea"/>
              <a:cs typeface="Arial" panose="020B0604020202020204" pitchFamily="34" charset="0"/>
            </a:rPr>
            <a:t>City Life</a:t>
          </a:r>
        </a:p>
      </dsp:txBody>
      <dsp:txXfrm>
        <a:off x="1552744" y="900588"/>
        <a:ext cx="1249441" cy="373580"/>
      </dsp:txXfrm>
    </dsp:sp>
    <dsp:sp modelId="{43F1AE5B-BB3D-42B4-9D49-5634B76EB7D4}">
      <dsp:nvSpPr>
        <dsp:cNvPr id="0" name=""/>
        <dsp:cNvSpPr/>
      </dsp:nvSpPr>
      <dsp:spPr>
        <a:xfrm>
          <a:off x="1854999"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Community Care</a:t>
          </a:r>
        </a:p>
      </dsp:txBody>
      <dsp:txXfrm>
        <a:off x="1877804" y="1555771"/>
        <a:ext cx="1091861" cy="421561"/>
      </dsp:txXfrm>
    </dsp:sp>
    <dsp:sp modelId="{E2F11CA8-FFCF-4A83-AF4B-BD17112A371D}">
      <dsp:nvSpPr>
        <dsp:cNvPr id="0" name=""/>
        <dsp:cNvSpPr/>
      </dsp:nvSpPr>
      <dsp:spPr>
        <a:xfrm>
          <a:off x="1854999"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Community Experience</a:t>
          </a:r>
        </a:p>
      </dsp:txBody>
      <dsp:txXfrm>
        <a:off x="1877804" y="2261530"/>
        <a:ext cx="1091861" cy="421561"/>
      </dsp:txXfrm>
    </dsp:sp>
    <dsp:sp modelId="{56D21133-8FAD-4341-BC26-E95A4CF7826F}">
      <dsp:nvSpPr>
        <dsp:cNvPr id="0" name=""/>
        <dsp:cNvSpPr/>
      </dsp:nvSpPr>
      <dsp:spPr>
        <a:xfrm>
          <a:off x="1854999" y="2944484"/>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strike="noStrike" kern="1200" baseline="-25000">
              <a:solidFill>
                <a:sysClr val="windowText" lastClr="000000"/>
              </a:solidFill>
              <a:latin typeface="Arial" panose="020B0604020202020204" pitchFamily="34" charset="0"/>
              <a:ea typeface="+mn-ea"/>
              <a:cs typeface="Arial" panose="020B0604020202020204" pitchFamily="34" charset="0"/>
            </a:rPr>
            <a:t>Community Programs &amp; Venues</a:t>
          </a:r>
        </a:p>
      </dsp:txBody>
      <dsp:txXfrm>
        <a:off x="1877804" y="2967289"/>
        <a:ext cx="1091861" cy="421561"/>
      </dsp:txXfrm>
    </dsp:sp>
    <dsp:sp modelId="{9F120A4D-0171-446C-9D37-CC170305BD57}">
      <dsp:nvSpPr>
        <dsp:cNvPr id="0" name=""/>
        <dsp:cNvSpPr/>
      </dsp:nvSpPr>
      <dsp:spPr>
        <a:xfrm>
          <a:off x="1841343" y="363659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Community Safety &amp; Regulation</a:t>
          </a:r>
        </a:p>
      </dsp:txBody>
      <dsp:txXfrm>
        <a:off x="1864148" y="3659397"/>
        <a:ext cx="1091861" cy="421561"/>
      </dsp:txXfrm>
    </dsp:sp>
    <dsp:sp modelId="{328B1011-9942-44CB-BEED-50395E834EB5}">
      <dsp:nvSpPr>
        <dsp:cNvPr id="0" name=""/>
        <dsp:cNvSpPr/>
      </dsp:nvSpPr>
      <dsp:spPr>
        <a:xfrm>
          <a:off x="1814042" y="432870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Family Services</a:t>
          </a:r>
        </a:p>
      </dsp:txBody>
      <dsp:txXfrm>
        <a:off x="1836847" y="4351506"/>
        <a:ext cx="1091861" cy="421561"/>
      </dsp:txXfrm>
    </dsp:sp>
    <dsp:sp modelId="{44A5BC3B-D18C-4D76-A87F-01256586C4E0}">
      <dsp:nvSpPr>
        <dsp:cNvPr id="0" name=""/>
        <dsp:cNvSpPr/>
      </dsp:nvSpPr>
      <dsp:spPr>
        <a:xfrm>
          <a:off x="1854999"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Leisure &amp; Recreation Services</a:t>
          </a:r>
        </a:p>
      </dsp:txBody>
      <dsp:txXfrm>
        <a:off x="1877804" y="5084566"/>
        <a:ext cx="1091861" cy="421561"/>
      </dsp:txXfrm>
    </dsp:sp>
    <dsp:sp modelId="{DF6EF32C-069F-478F-8E8A-4892D4DAC84C}">
      <dsp:nvSpPr>
        <dsp:cNvPr id="0" name=""/>
        <dsp:cNvSpPr/>
      </dsp:nvSpPr>
      <dsp:spPr>
        <a:xfrm>
          <a:off x="3060983"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b="1" kern="1200" baseline="-25000">
              <a:solidFill>
                <a:sysClr val="window" lastClr="FFFFFF"/>
              </a:solidFill>
              <a:latin typeface="Arial" panose="020B0604020202020204" pitchFamily="34" charset="0"/>
              <a:ea typeface="+mn-ea"/>
              <a:cs typeface="Arial" panose="020B0604020202020204" pitchFamily="34" charset="0"/>
            </a:rPr>
            <a:t>City Infrastructure</a:t>
          </a:r>
          <a:r>
            <a:rPr lang="en-US" sz="1200" b="1" kern="1200" baseline="-25000">
              <a:solidFill>
                <a:sysClr val="window" lastClr="FFFFFF"/>
              </a:solidFill>
              <a:latin typeface="Arial" panose="020B0604020202020204" pitchFamily="34" charset="0"/>
              <a:ea typeface="+mn-ea"/>
              <a:cs typeface="Arial" panose="020B0604020202020204" pitchFamily="34" charset="0"/>
            </a:rPr>
            <a:t> </a:t>
          </a:r>
        </a:p>
      </dsp:txBody>
      <dsp:txXfrm>
        <a:off x="3081193" y="900588"/>
        <a:ext cx="1249441" cy="373580"/>
      </dsp:txXfrm>
    </dsp:sp>
    <dsp:sp modelId="{EB08AB49-776D-4BF0-A140-50832AB2A0A6}">
      <dsp:nvSpPr>
        <dsp:cNvPr id="0" name=""/>
        <dsp:cNvSpPr/>
      </dsp:nvSpPr>
      <dsp:spPr>
        <a:xfrm>
          <a:off x="3383448"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Asset Management</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06253" y="1555771"/>
        <a:ext cx="1091861" cy="421561"/>
      </dsp:txXfrm>
    </dsp:sp>
    <dsp:sp modelId="{8EEEDBBC-01E8-4BB1-96C4-BB6EDD27558B}">
      <dsp:nvSpPr>
        <dsp:cNvPr id="0" name=""/>
        <dsp:cNvSpPr/>
      </dsp:nvSpPr>
      <dsp:spPr>
        <a:xfrm>
          <a:off x="3383448"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City Works</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06253" y="2261530"/>
        <a:ext cx="1091861" cy="421561"/>
      </dsp:txXfrm>
    </dsp:sp>
    <dsp:sp modelId="{68FF024A-7118-4289-BBF2-510ED9F51A7C}">
      <dsp:nvSpPr>
        <dsp:cNvPr id="0" name=""/>
        <dsp:cNvSpPr/>
      </dsp:nvSpPr>
      <dsp:spPr>
        <a:xfrm>
          <a:off x="3383448" y="2944484"/>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Civil Infrastructure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06253" y="2967289"/>
        <a:ext cx="1091861" cy="421561"/>
      </dsp:txXfrm>
    </dsp:sp>
    <dsp:sp modelId="{16CDE30C-E077-411F-AA10-2D0A9C513B82}">
      <dsp:nvSpPr>
        <dsp:cNvPr id="0" name=""/>
        <dsp:cNvSpPr/>
      </dsp:nvSpPr>
      <dsp:spPr>
        <a:xfrm>
          <a:off x="3383448"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Major Projects</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3406253" y="3673048"/>
        <a:ext cx="1091861" cy="421561"/>
      </dsp:txXfrm>
    </dsp:sp>
    <dsp:sp modelId="{8C45B27D-318B-4CD0-A423-B26885C9E0CA}">
      <dsp:nvSpPr>
        <dsp:cNvPr id="0" name=""/>
        <dsp:cNvSpPr/>
      </dsp:nvSpPr>
      <dsp:spPr>
        <a:xfrm>
          <a:off x="3383448"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Parks &amp; Natural Assets</a:t>
          </a:r>
        </a:p>
      </dsp:txBody>
      <dsp:txXfrm>
        <a:off x="3406253" y="4378807"/>
        <a:ext cx="1091861" cy="421561"/>
      </dsp:txXfrm>
    </dsp:sp>
    <dsp:sp modelId="{57179A2B-EE11-4C4E-BC02-6AA6E6F0A8F4}">
      <dsp:nvSpPr>
        <dsp:cNvPr id="0" name=""/>
        <dsp:cNvSpPr/>
      </dsp:nvSpPr>
      <dsp:spPr>
        <a:xfrm>
          <a:off x="3383448"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Waste Services</a:t>
          </a:r>
        </a:p>
      </dsp:txBody>
      <dsp:txXfrm>
        <a:off x="3406253" y="5084566"/>
        <a:ext cx="1091861" cy="421561"/>
      </dsp:txXfrm>
    </dsp:sp>
    <dsp:sp modelId="{C733B976-11D3-417A-B59A-83F7B4F9E5C8}">
      <dsp:nvSpPr>
        <dsp:cNvPr id="0" name=""/>
        <dsp:cNvSpPr/>
      </dsp:nvSpPr>
      <dsp:spPr>
        <a:xfrm>
          <a:off x="4589431" y="880378"/>
          <a:ext cx="1289861" cy="414000"/>
        </a:xfrm>
        <a:prstGeom prst="roundRect">
          <a:avLst/>
        </a:prstGeom>
        <a:solidFill>
          <a:srgbClr val="03488E">
            <a:alpha val="7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b="1" kern="1200" baseline="-25000">
              <a:solidFill>
                <a:sysClr val="window" lastClr="FFFFFF"/>
              </a:solidFill>
              <a:latin typeface="Arial" panose="020B0604020202020204" pitchFamily="34" charset="0"/>
              <a:ea typeface="+mn-ea"/>
              <a:cs typeface="Arial" panose="020B0604020202020204" pitchFamily="34" charset="0"/>
            </a:rPr>
            <a:t>Corporate Services</a:t>
          </a:r>
          <a:endParaRPr lang="en-US" sz="1200" b="1" kern="1200" baseline="-25000">
            <a:solidFill>
              <a:sysClr val="window" lastClr="FFFFFF"/>
            </a:solidFill>
            <a:latin typeface="Arial" panose="020B0604020202020204" pitchFamily="34" charset="0"/>
            <a:ea typeface="+mn-ea"/>
            <a:cs typeface="Arial" panose="020B0604020202020204" pitchFamily="34" charset="0"/>
          </a:endParaRPr>
        </a:p>
      </dsp:txBody>
      <dsp:txXfrm>
        <a:off x="4609641" y="900588"/>
        <a:ext cx="1249441" cy="373580"/>
      </dsp:txXfrm>
    </dsp:sp>
    <dsp:sp modelId="{7A50D571-D5D9-4AD6-9F24-5B5C890AF0F4}">
      <dsp:nvSpPr>
        <dsp:cNvPr id="0" name=""/>
        <dsp:cNvSpPr/>
      </dsp:nvSpPr>
      <dsp:spPr>
        <a:xfrm>
          <a:off x="4911897" y="1532966"/>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Council &amp; Executive Services</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1555771"/>
        <a:ext cx="1091861" cy="421561"/>
      </dsp:txXfrm>
    </dsp:sp>
    <dsp:sp modelId="{912BBBCB-91A5-40DF-BC02-05EDEA49D013}">
      <dsp:nvSpPr>
        <dsp:cNvPr id="0" name=""/>
        <dsp:cNvSpPr/>
      </dsp:nvSpPr>
      <dsp:spPr>
        <a:xfrm>
          <a:off x="4911897" y="2238725"/>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Customer Service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2261530"/>
        <a:ext cx="1091861" cy="421561"/>
      </dsp:txXfrm>
    </dsp:sp>
    <dsp:sp modelId="{A8E5718B-C0E2-4470-8F72-8A1163C7EA2E}">
      <dsp:nvSpPr>
        <dsp:cNvPr id="0" name=""/>
        <dsp:cNvSpPr/>
      </dsp:nvSpPr>
      <dsp:spPr>
        <a:xfrm>
          <a:off x="4915930" y="2926539"/>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Digital Information &amp; Technology</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8735" y="2949344"/>
        <a:ext cx="1091861" cy="421561"/>
      </dsp:txXfrm>
    </dsp:sp>
    <dsp:sp modelId="{C20C628F-BFF4-4A1D-8612-3DCE745D5FCD}">
      <dsp:nvSpPr>
        <dsp:cNvPr id="0" name=""/>
        <dsp:cNvSpPr/>
      </dsp:nvSpPr>
      <dsp:spPr>
        <a:xfrm>
          <a:off x="4911897" y="3650243"/>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Financial Services</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3673048"/>
        <a:ext cx="1091861" cy="421561"/>
      </dsp:txXfrm>
    </dsp:sp>
    <dsp:sp modelId="{8F5EE21F-D246-46AC-9C24-E3F3989B116F}">
      <dsp:nvSpPr>
        <dsp:cNvPr id="0" name=""/>
        <dsp:cNvSpPr/>
      </dsp:nvSpPr>
      <dsp:spPr>
        <a:xfrm>
          <a:off x="4911897" y="4356002"/>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Governance &amp; Risk</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4378807"/>
        <a:ext cx="1091861" cy="421561"/>
      </dsp:txXfrm>
    </dsp:sp>
    <dsp:sp modelId="{30EA84B9-0B69-400C-98E1-0C967A35D7FF}">
      <dsp:nvSpPr>
        <dsp:cNvPr id="0" name=""/>
        <dsp:cNvSpPr/>
      </dsp:nvSpPr>
      <dsp:spPr>
        <a:xfrm>
          <a:off x="4911897" y="5061761"/>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Legal Services</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5084566"/>
        <a:ext cx="1091861" cy="421561"/>
      </dsp:txXfrm>
    </dsp:sp>
    <dsp:sp modelId="{CD904BE7-5E6D-40BA-9C54-FA422EF9AC9B}">
      <dsp:nvSpPr>
        <dsp:cNvPr id="0" name=""/>
        <dsp:cNvSpPr/>
      </dsp:nvSpPr>
      <dsp:spPr>
        <a:xfrm>
          <a:off x="4911897" y="5767520"/>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Marketing Office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5790325"/>
        <a:ext cx="1091861" cy="421561"/>
      </dsp:txXfrm>
    </dsp:sp>
    <dsp:sp modelId="{A370B1FF-CDA1-4B9E-8B4A-91B126E6DA79}">
      <dsp:nvSpPr>
        <dsp:cNvPr id="0" name=""/>
        <dsp:cNvSpPr/>
      </dsp:nvSpPr>
      <dsp:spPr>
        <a:xfrm>
          <a:off x="4911897" y="6473279"/>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People &amp; Culture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6496084"/>
        <a:ext cx="1091861" cy="421561"/>
      </dsp:txXfrm>
    </dsp:sp>
    <dsp:sp modelId="{7FA30FAB-873F-4143-9A17-066127BB448F}">
      <dsp:nvSpPr>
        <dsp:cNvPr id="0" name=""/>
        <dsp:cNvSpPr/>
      </dsp:nvSpPr>
      <dsp:spPr>
        <a:xfrm>
          <a:off x="4911897" y="7179038"/>
          <a:ext cx="1137471" cy="467171"/>
        </a:xfrm>
        <a:prstGeom prst="roundRect">
          <a:avLst/>
        </a:prstGeom>
        <a:solidFill>
          <a:srgbClr val="99D1DC">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ea typeface="+mn-ea"/>
              <a:cs typeface="Arial" panose="020B0604020202020204" pitchFamily="34" charset="0"/>
            </a:rPr>
            <a:t>Transformation Office</a:t>
          </a:r>
          <a:endParaRPr lang="en-US" sz="1000" b="1" kern="1200" baseline="-25000">
            <a:solidFill>
              <a:sysClr val="windowText" lastClr="000000"/>
            </a:solidFill>
            <a:latin typeface="Arial" panose="020B0604020202020204" pitchFamily="34" charset="0"/>
            <a:ea typeface="+mn-ea"/>
            <a:cs typeface="Arial" panose="020B0604020202020204" pitchFamily="34" charset="0"/>
          </a:endParaRPr>
        </a:p>
      </dsp:txBody>
      <dsp:txXfrm>
        <a:off x="4934702" y="7201843"/>
        <a:ext cx="1091861" cy="4215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F9D004D6-E025-40C9-B11F-B99ED592E46E}">
    <t:Anchor>
      <t:Comment id="710369963"/>
    </t:Anchor>
    <t:History>
      <t:Event id="{EA723123-2BD1-4FC6-BEDF-553D6913FF27}" time="2024-08-13T01:31:59.028Z">
        <t:Attribution userId="S::LMaiolo@geelongcity.vic.gov.au::790d4ba9-cae1-4247-bed7-b9dc15005695" userProvider="AD" userName="Leah Maiolo"/>
        <t:Anchor>
          <t:Comment id="711312047"/>
        </t:Anchor>
        <t:Create/>
      </t:Event>
      <t:Event id="{E735DB38-81B4-4EF7-A119-D38DAF1276D8}" time="2024-08-13T01:31:59.028Z">
        <t:Attribution userId="S::LMaiolo@geelongcity.vic.gov.au::790d4ba9-cae1-4247-bed7-b9dc15005695" userProvider="AD" userName="Leah Maiolo"/>
        <t:Anchor>
          <t:Comment id="711312047"/>
        </t:Anchor>
        <t:Assign userId="S::LMcGlenchy@geelongcity.vic.gov.au::004045de-d90b-4b9e-82e4-d0fcdd89036b" userProvider="AD" userName="Lisa McGlenchy"/>
      </t:Event>
      <t:Event id="{F65A8459-CDAF-4116-BA6E-9C55BB9BCEEB}" time="2024-08-13T01:31:59.028Z">
        <t:Attribution userId="S::LMaiolo@geelongcity.vic.gov.au::790d4ba9-cae1-4247-bed7-b9dc15005695" userProvider="AD" userName="Leah Maiolo"/>
        <t:Anchor>
          <t:Comment id="711312047"/>
        </t:Anchor>
        <t:SetTitle title="Yes - @Lisa McGlenchy can you please add a caption"/>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0ffa924-4cd5-401b-98b6-ff38188c6428">
      <Terms xmlns="http://schemas.microsoft.com/office/infopath/2007/PartnerControls"/>
    </lcf76f155ced4ddcb4097134ff3c332f>
    <TaxCatchAll xmlns="33bf441f-2bdd-46b5-ac2c-4f656fe1acb9" xsi:nil="true"/>
    <SharedWithUsers xmlns="33bf441f-2bdd-46b5-ac2c-4f656fe1acb9">
      <UserInfo>
        <DisplayName>Anne Stout</DisplayName>
        <AccountId>207</AccountId>
        <AccountType/>
      </UserInfo>
      <UserInfo>
        <DisplayName>Jo Vincent</DisplayName>
        <AccountId>208</AccountId>
        <AccountType/>
      </UserInfo>
      <UserInfo>
        <DisplayName>Mark Macgugan</DisplayName>
        <AccountId>166</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05E22666B0C74FABC5A9AF349E32F5" ma:contentTypeVersion="14" ma:contentTypeDescription="Create a new document." ma:contentTypeScope="" ma:versionID="08477f553ac93e6d2b34d58e8214c860">
  <xsd:schema xmlns:xsd="http://www.w3.org/2001/XMLSchema" xmlns:xs="http://www.w3.org/2001/XMLSchema" xmlns:p="http://schemas.microsoft.com/office/2006/metadata/properties" xmlns:ns2="b0ffa924-4cd5-401b-98b6-ff38188c6428" xmlns:ns3="33bf441f-2bdd-46b5-ac2c-4f656fe1acb9" targetNamespace="http://schemas.microsoft.com/office/2006/metadata/properties" ma:root="true" ma:fieldsID="2dca1e7d4b792197ef4621563e3090bb" ns2:_="" ns3:_="">
    <xsd:import namespace="b0ffa924-4cd5-401b-98b6-ff38188c6428"/>
    <xsd:import namespace="33bf441f-2bdd-46b5-ac2c-4f656fe1acb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ffa924-4cd5-401b-98b6-ff38188c6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3bf441f-2bdd-46b5-ac2c-4f656fe1acb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95a2e8a0-f65a-41eb-ac56-ee22a545c97d}" ma:internalName="TaxCatchAll" ma:showField="CatchAllData" ma:web="33bf441f-2bdd-46b5-ac2c-4f656fe1ac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1 6 " ? > < K a p i s h F i l e n a m e T o U r i M a p p i n g s   x m l n s : x s i = " h t t p : / / w w w . w 3 . o r g / 2 0 0 1 / X M L S c h e m a - i n s t a n c e "   x m l n s : x s d = " h t t p : / / w w w . w 3 . o r g / 2 0 0 1 / X M L 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6406647-ABAA-44A9-9797-DC237222105E}">
  <ds:schemaRefs>
    <ds:schemaRef ds:uri="http://schemas.openxmlformats.org/officeDocument/2006/bibliography"/>
  </ds:schemaRefs>
</ds:datastoreItem>
</file>

<file path=customXml/itemProps2.xml><?xml version="1.0" encoding="utf-8"?>
<ds:datastoreItem xmlns:ds="http://schemas.openxmlformats.org/officeDocument/2006/customXml" ds:itemID="{B2B19C61-64C2-42DD-9706-35D509FD4420}">
  <ds:schemaRefs>
    <ds:schemaRef ds:uri="http://purl.org/dc/elements/1.1/"/>
    <ds:schemaRef ds:uri="http://schemas.openxmlformats.org/package/2006/metadata/core-properties"/>
    <ds:schemaRef ds:uri="33bf441f-2bdd-46b5-ac2c-4f656fe1acb9"/>
    <ds:schemaRef ds:uri="http://purl.org/dc/terms/"/>
    <ds:schemaRef ds:uri="http://schemas.microsoft.com/office/infopath/2007/PartnerControls"/>
    <ds:schemaRef ds:uri="b0ffa924-4cd5-401b-98b6-ff38188c6428"/>
    <ds:schemaRef ds:uri="http://schemas.microsoft.com/office/2006/documentManagement/types"/>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D46006C0-3B17-4E84-88DD-13493CB535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ffa924-4cd5-401b-98b6-ff38188c6428"/>
    <ds:schemaRef ds:uri="33bf441f-2bdd-46b5-ac2c-4f656fe1ac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87FB09-32C3-4752-B4EC-4CDB966ECEE7}">
  <ds:schemaRefs>
    <ds:schemaRef ds:uri="http://www.w3.org/2001/XMLSchema"/>
  </ds:schemaRefs>
</ds:datastoreItem>
</file>

<file path=customXml/itemProps5.xml><?xml version="1.0" encoding="utf-8"?>
<ds:datastoreItem xmlns:ds="http://schemas.openxmlformats.org/officeDocument/2006/customXml" ds:itemID="{C722AD19-E51A-496F-8495-7ECBE3D0C8A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144</Pages>
  <Words>38985</Words>
  <Characters>222216</Characters>
  <Application>Microsoft Office Word</Application>
  <DocSecurity>8</DocSecurity>
  <Lines>1851</Lines>
  <Paragraphs>521</Paragraphs>
  <ScaleCrop>false</ScaleCrop>
  <Company/>
  <LinksUpToDate>false</LinksUpToDate>
  <CharactersWithSpaces>260680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Raj</dc:creator>
  <cp:keywords/>
  <dc:description/>
  <cp:lastModifiedBy>Charles Raj</cp:lastModifiedBy>
  <cp:revision>24</cp:revision>
  <cp:lastPrinted>2024-10-21T00:44:00Z</cp:lastPrinted>
  <dcterms:created xsi:type="dcterms:W3CDTF">2024-10-16T21:50:00Z</dcterms:created>
  <dcterms:modified xsi:type="dcterms:W3CDTF">2024-10-22T03:09:00Z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0x0101007705E22666B0C74FABC5A9AF349E32F5</vt:lpwstr>
  </property>
  <property fmtid="{D5CDD505-2E9C-101B-9397-08002B2CF9AE}" pid="3" name="MediaServiceImageTags">
    <vt:lpwstr/>
  </property>
</Properties>
</file>