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455F69F3" w:rsidR="002A7D53" w:rsidRDefault="002A7D53" w:rsidP="002A7D53">
            <w:pPr>
              <w:pStyle w:val="TitleLeadin"/>
            </w:pPr>
            <w:r>
              <w:t>The City Of</w:t>
            </w:r>
          </w:p>
          <w:p w14:paraId="3F36AF0F" w14:textId="4A9D4758" w:rsidR="002A7D53" w:rsidRDefault="002A7D53" w:rsidP="002A7D53">
            <w:pPr>
              <w:pStyle w:val="TitleLeadin"/>
            </w:pPr>
            <w:r>
              <w:t>Greater Geelong</w:t>
            </w:r>
          </w:p>
        </w:tc>
      </w:tr>
      <w:tr w:rsidR="002A7D53" w14:paraId="2528FF19" w14:textId="77777777" w:rsidTr="00EC245E">
        <w:tc>
          <w:tcPr>
            <w:tcW w:w="5896" w:type="dxa"/>
            <w:gridSpan w:val="2"/>
          </w:tcPr>
          <w:p w14:paraId="3EDF8AE4" w14:textId="43642CDF" w:rsidR="00AF0C8C" w:rsidRPr="0092510C" w:rsidRDefault="0092510C" w:rsidP="00236CCB">
            <w:pPr>
              <w:pStyle w:val="Title"/>
            </w:pPr>
            <w:r w:rsidRPr="0092510C">
              <w:t>procurement</w:t>
            </w:r>
          </w:p>
          <w:p w14:paraId="20E03056" w14:textId="6AA9F615" w:rsidR="002A7D53" w:rsidRPr="00236CCB" w:rsidRDefault="00234062" w:rsidP="00236CCB">
            <w:pPr>
              <w:pStyle w:val="Title"/>
            </w:pPr>
            <w:r w:rsidRPr="0092510C">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2415BF"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4C69D81C" w:rsidR="002A7D53" w:rsidRDefault="002A7D53" w:rsidP="0032135D"/>
        </w:tc>
      </w:tr>
      <w:tr w:rsidR="00DD4F5F" w14:paraId="43A84183" w14:textId="77777777" w:rsidTr="007D7DC2">
        <w:trPr>
          <w:trHeight w:val="739"/>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6BFC3341" w:rsidR="00292D82" w:rsidRPr="007D7DC2" w:rsidRDefault="00BA3E98" w:rsidP="007D7DC2">
            <w:pPr>
              <w:pStyle w:val="Subtitle"/>
              <w:spacing w:line="240" w:lineRule="auto"/>
              <w:jc w:val="left"/>
              <w:rPr>
                <w:sz w:val="24"/>
                <w:szCs w:val="24"/>
              </w:rPr>
            </w:pPr>
            <w:r>
              <w:rPr>
                <w:sz w:val="24"/>
                <w:szCs w:val="24"/>
              </w:rPr>
              <w:t>3</w:t>
            </w:r>
          </w:p>
        </w:tc>
      </w:tr>
      <w:tr w:rsidR="00DD4F5F" w14:paraId="62AD0335" w14:textId="77777777" w:rsidTr="007D7DC2">
        <w:trPr>
          <w:trHeight w:val="690"/>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5AE8A63C" w14:textId="579C088E" w:rsidR="00FF1DB0" w:rsidRPr="00440A74" w:rsidRDefault="00292D82" w:rsidP="00164107">
            <w:pPr>
              <w:pStyle w:val="Subtitle"/>
              <w:spacing w:line="240" w:lineRule="auto"/>
              <w:jc w:val="left"/>
              <w:rPr>
                <w:b w:val="0"/>
                <w:bCs/>
                <w:i/>
                <w:iCs/>
              </w:rPr>
            </w:pPr>
            <w:r>
              <w:rPr>
                <w:caps w:val="0"/>
                <w:sz w:val="24"/>
                <w:szCs w:val="24"/>
              </w:rPr>
              <w:t>Council</w:t>
            </w:r>
          </w:p>
          <w:p w14:paraId="1045D946" w14:textId="3C2462A2" w:rsidR="00D44FD6" w:rsidRPr="00FF1DB0" w:rsidRDefault="00D44FD6" w:rsidP="00164107">
            <w:pPr>
              <w:spacing w:line="240" w:lineRule="auto"/>
              <w:jc w:val="left"/>
            </w:pPr>
          </w:p>
        </w:tc>
      </w:tr>
      <w:tr w:rsidR="00DD4F5F" w14:paraId="415280DB" w14:textId="77777777" w:rsidTr="007D7DC2">
        <w:trPr>
          <w:trHeight w:val="712"/>
        </w:trPr>
        <w:tc>
          <w:tcPr>
            <w:tcW w:w="2948" w:type="dxa"/>
          </w:tcPr>
          <w:p w14:paraId="19F16385" w14:textId="6336FC21"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6CC96E8B" w:rsidR="00DD4F5F" w:rsidRPr="00FB3233" w:rsidRDefault="00FE1CF3" w:rsidP="00164107">
            <w:pPr>
              <w:pStyle w:val="Subtitle"/>
              <w:spacing w:line="240" w:lineRule="auto"/>
              <w:jc w:val="left"/>
              <w:rPr>
                <w:sz w:val="24"/>
                <w:szCs w:val="24"/>
              </w:rPr>
            </w:pPr>
            <w:r>
              <w:rPr>
                <w:caps w:val="0"/>
                <w:sz w:val="24"/>
                <w:szCs w:val="24"/>
              </w:rPr>
              <w:t>27 May, 2025</w:t>
            </w:r>
          </w:p>
        </w:tc>
      </w:tr>
      <w:tr w:rsidR="00014286" w14:paraId="2AE234DF" w14:textId="77777777" w:rsidTr="007D7DC2">
        <w:trPr>
          <w:trHeight w:val="720"/>
        </w:trPr>
        <w:tc>
          <w:tcPr>
            <w:tcW w:w="2948" w:type="dxa"/>
          </w:tcPr>
          <w:p w14:paraId="474F3A73" w14:textId="552E16C4" w:rsidR="00014286" w:rsidRPr="00FB3233" w:rsidRDefault="00014286" w:rsidP="00E209E0">
            <w:pPr>
              <w:pStyle w:val="Subtitle"/>
              <w:spacing w:line="240" w:lineRule="auto"/>
              <w:rPr>
                <w:caps w:val="0"/>
                <w:sz w:val="24"/>
                <w:szCs w:val="24"/>
              </w:rPr>
            </w:pPr>
            <w:r>
              <w:rPr>
                <w:caps w:val="0"/>
                <w:sz w:val="24"/>
                <w:szCs w:val="24"/>
              </w:rPr>
              <w:t xml:space="preserve">EFFECTIVE DATE </w:t>
            </w:r>
          </w:p>
        </w:tc>
        <w:tc>
          <w:tcPr>
            <w:tcW w:w="2948" w:type="dxa"/>
          </w:tcPr>
          <w:p w14:paraId="45821812" w14:textId="09C3E91E" w:rsidR="00014286" w:rsidRDefault="00014286" w:rsidP="00164107">
            <w:pPr>
              <w:pStyle w:val="Subtitle"/>
              <w:spacing w:line="240" w:lineRule="auto"/>
              <w:jc w:val="left"/>
              <w:rPr>
                <w:caps w:val="0"/>
                <w:sz w:val="24"/>
                <w:szCs w:val="24"/>
              </w:rPr>
            </w:pPr>
            <w:r>
              <w:rPr>
                <w:caps w:val="0"/>
                <w:sz w:val="24"/>
                <w:szCs w:val="24"/>
              </w:rPr>
              <w:t>1 July, 2025</w:t>
            </w:r>
          </w:p>
        </w:tc>
      </w:tr>
      <w:tr w:rsidR="00DD4F5F" w14:paraId="5ED3B142" w14:textId="77777777" w:rsidTr="007D7DC2">
        <w:trPr>
          <w:trHeight w:val="828"/>
        </w:trPr>
        <w:tc>
          <w:tcPr>
            <w:tcW w:w="2948" w:type="dxa"/>
          </w:tcPr>
          <w:p w14:paraId="5A3FA5CC" w14:textId="4406CEC7"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31EF08DB" w14:textId="3F320C76" w:rsidR="00F43EE6" w:rsidRDefault="00FE1CF3" w:rsidP="00164107">
            <w:pPr>
              <w:pStyle w:val="Subtitle"/>
              <w:spacing w:line="240" w:lineRule="auto"/>
              <w:jc w:val="left"/>
              <w:rPr>
                <w:sz w:val="24"/>
                <w:szCs w:val="24"/>
              </w:rPr>
            </w:pPr>
            <w:r>
              <w:rPr>
                <w:caps w:val="0"/>
                <w:sz w:val="24"/>
                <w:szCs w:val="24"/>
              </w:rPr>
              <w:t>27 May, 2027</w:t>
            </w:r>
          </w:p>
          <w:p w14:paraId="56C8578D" w14:textId="77777777" w:rsidR="00DD4F5F" w:rsidRPr="00FB3233" w:rsidRDefault="00DD4F5F" w:rsidP="00164107">
            <w:pPr>
              <w:pStyle w:val="Subtitle"/>
              <w:spacing w:line="240" w:lineRule="auto"/>
              <w:jc w:val="left"/>
              <w:rPr>
                <w:sz w:val="24"/>
                <w:szCs w:val="24"/>
              </w:rPr>
            </w:pPr>
          </w:p>
        </w:tc>
      </w:tr>
      <w:tr w:rsidR="00DD4F5F" w14:paraId="5CB817BD" w14:textId="77777777" w:rsidTr="007D7DC2">
        <w:trPr>
          <w:trHeight w:val="525"/>
        </w:trPr>
        <w:tc>
          <w:tcPr>
            <w:tcW w:w="2948" w:type="dxa"/>
          </w:tcPr>
          <w:p w14:paraId="2C8EDE56" w14:textId="588E91F7"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3013AEE9" w14:textId="12D23AAA" w:rsidR="00DD4F5F" w:rsidRDefault="008C08E1" w:rsidP="00164107">
            <w:pPr>
              <w:pStyle w:val="Subtitle"/>
              <w:spacing w:line="240" w:lineRule="auto"/>
              <w:jc w:val="left"/>
              <w:rPr>
                <w:sz w:val="24"/>
                <w:szCs w:val="24"/>
              </w:rPr>
            </w:pPr>
            <w:r>
              <w:rPr>
                <w:sz w:val="24"/>
                <w:szCs w:val="24"/>
              </w:rPr>
              <w:t xml:space="preserve">Chief </w:t>
            </w:r>
            <w:r w:rsidR="00945CC4">
              <w:rPr>
                <w:sz w:val="24"/>
                <w:szCs w:val="24"/>
              </w:rPr>
              <w:t>compliance &amp; integrity officer</w:t>
            </w:r>
            <w:r>
              <w:rPr>
                <w:sz w:val="24"/>
                <w:szCs w:val="24"/>
              </w:rPr>
              <w:t xml:space="preserve"> </w:t>
            </w:r>
          </w:p>
          <w:p w14:paraId="7FF45D9C" w14:textId="3A73800E" w:rsidR="00D44FD6" w:rsidRPr="00390E88" w:rsidRDefault="00D44FD6" w:rsidP="00164107">
            <w:pPr>
              <w:spacing w:line="240" w:lineRule="auto"/>
              <w:jc w:val="left"/>
              <w:rPr>
                <w:b/>
                <w:bCs/>
                <w:i/>
                <w:iCs/>
              </w:rPr>
            </w:pPr>
          </w:p>
        </w:tc>
      </w:tr>
      <w:tr w:rsidR="00FB3233" w14:paraId="67D4054C" w14:textId="77777777" w:rsidTr="00CB43A1">
        <w:trPr>
          <w:trHeight w:val="964"/>
        </w:trPr>
        <w:tc>
          <w:tcPr>
            <w:tcW w:w="2948" w:type="dxa"/>
          </w:tcPr>
          <w:p w14:paraId="4EC8B3B1" w14:textId="4E987DB5"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2895A9F9" w:rsidR="00390E88" w:rsidRPr="007D7DC2" w:rsidRDefault="008C08E1" w:rsidP="007D7DC2">
            <w:pPr>
              <w:pStyle w:val="Subtitle"/>
              <w:spacing w:line="240" w:lineRule="auto"/>
              <w:jc w:val="left"/>
              <w:rPr>
                <w:sz w:val="24"/>
                <w:szCs w:val="24"/>
              </w:rPr>
            </w:pPr>
            <w:r>
              <w:rPr>
                <w:sz w:val="24"/>
                <w:szCs w:val="24"/>
              </w:rPr>
              <w:t>chief executive officer</w:t>
            </w:r>
          </w:p>
        </w:tc>
      </w:tr>
    </w:tbl>
    <w:p w14:paraId="28E629E4" w14:textId="3AD190D5" w:rsidR="002A7D53" w:rsidRDefault="002A7D53" w:rsidP="0032135D"/>
    <w:p w14:paraId="3CE12DEB" w14:textId="77777777" w:rsidR="002A7D53" w:rsidRDefault="002A7D53" w:rsidP="002A7D53"/>
    <w:p w14:paraId="22812A8D" w14:textId="63B0C355" w:rsidR="00292D82" w:rsidRDefault="00292D82" w:rsidP="002A7D53"/>
    <w:p w14:paraId="20E1C781" w14:textId="77E7B3F7"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5EF9A8C1" w14:textId="10130C6C" w:rsidR="0041086B" w:rsidRDefault="001E5E24">
          <w:pPr>
            <w:pStyle w:val="TOC1"/>
            <w:rPr>
              <w:rFonts w:eastAsiaTheme="minorEastAsia" w:cstheme="minorBidi"/>
              <w:b w:val="0"/>
              <w:color w:val="auto"/>
              <w:spacing w:val="0"/>
              <w:kern w:val="2"/>
              <w:sz w:val="24"/>
              <w:szCs w:val="24"/>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99669727" w:history="1">
            <w:r w:rsidR="0041086B" w:rsidRPr="0005240F">
              <w:rPr>
                <w:rStyle w:val="Hyperlink"/>
              </w:rPr>
              <w:t>INTRODUCTION</w:t>
            </w:r>
            <w:r w:rsidR="0041086B">
              <w:rPr>
                <w:webHidden/>
              </w:rPr>
              <w:tab/>
            </w:r>
            <w:r w:rsidR="0041086B">
              <w:rPr>
                <w:webHidden/>
              </w:rPr>
              <w:fldChar w:fldCharType="begin"/>
            </w:r>
            <w:r w:rsidR="0041086B">
              <w:rPr>
                <w:webHidden/>
              </w:rPr>
              <w:instrText xml:space="preserve"> PAGEREF _Toc199669727 \h </w:instrText>
            </w:r>
            <w:r w:rsidR="0041086B">
              <w:rPr>
                <w:webHidden/>
              </w:rPr>
            </w:r>
            <w:r w:rsidR="0041086B">
              <w:rPr>
                <w:webHidden/>
              </w:rPr>
              <w:fldChar w:fldCharType="separate"/>
            </w:r>
            <w:r w:rsidR="0041086B">
              <w:rPr>
                <w:webHidden/>
              </w:rPr>
              <w:t>3</w:t>
            </w:r>
            <w:r w:rsidR="0041086B">
              <w:rPr>
                <w:webHidden/>
              </w:rPr>
              <w:fldChar w:fldCharType="end"/>
            </w:r>
          </w:hyperlink>
        </w:p>
        <w:p w14:paraId="2ACBE8B4" w14:textId="41D03CD9" w:rsidR="0041086B" w:rsidRDefault="0041086B">
          <w:pPr>
            <w:pStyle w:val="TOC1"/>
            <w:rPr>
              <w:rFonts w:eastAsiaTheme="minorEastAsia" w:cstheme="minorBidi"/>
              <w:b w:val="0"/>
              <w:color w:val="auto"/>
              <w:spacing w:val="0"/>
              <w:kern w:val="2"/>
              <w:sz w:val="24"/>
              <w:szCs w:val="24"/>
              <w14:ligatures w14:val="standardContextual"/>
            </w:rPr>
          </w:pPr>
          <w:hyperlink w:anchor="_Toc199669728" w:history="1">
            <w:r w:rsidRPr="0005240F">
              <w:rPr>
                <w:rStyle w:val="Hyperlink"/>
              </w:rPr>
              <w:t>1.</w:t>
            </w:r>
            <w:r>
              <w:rPr>
                <w:rFonts w:eastAsiaTheme="minorEastAsia" w:cstheme="minorBidi"/>
                <w:b w:val="0"/>
                <w:color w:val="auto"/>
                <w:spacing w:val="0"/>
                <w:kern w:val="2"/>
                <w:sz w:val="24"/>
                <w:szCs w:val="24"/>
                <w14:ligatures w14:val="standardContextual"/>
              </w:rPr>
              <w:tab/>
            </w:r>
            <w:r w:rsidRPr="0005240F">
              <w:rPr>
                <w:rStyle w:val="Hyperlink"/>
              </w:rPr>
              <w:t>PURPOSE</w:t>
            </w:r>
            <w:r>
              <w:rPr>
                <w:webHidden/>
              </w:rPr>
              <w:tab/>
            </w:r>
            <w:r>
              <w:rPr>
                <w:webHidden/>
              </w:rPr>
              <w:fldChar w:fldCharType="begin"/>
            </w:r>
            <w:r>
              <w:rPr>
                <w:webHidden/>
              </w:rPr>
              <w:instrText xml:space="preserve"> PAGEREF _Toc199669728 \h </w:instrText>
            </w:r>
            <w:r>
              <w:rPr>
                <w:webHidden/>
              </w:rPr>
            </w:r>
            <w:r>
              <w:rPr>
                <w:webHidden/>
              </w:rPr>
              <w:fldChar w:fldCharType="separate"/>
            </w:r>
            <w:r>
              <w:rPr>
                <w:webHidden/>
              </w:rPr>
              <w:t>3</w:t>
            </w:r>
            <w:r>
              <w:rPr>
                <w:webHidden/>
              </w:rPr>
              <w:fldChar w:fldCharType="end"/>
            </w:r>
          </w:hyperlink>
        </w:p>
        <w:p w14:paraId="6BAB0D24" w14:textId="1A024596" w:rsidR="0041086B" w:rsidRDefault="0041086B">
          <w:pPr>
            <w:pStyle w:val="TOC1"/>
            <w:rPr>
              <w:rFonts w:eastAsiaTheme="minorEastAsia" w:cstheme="minorBidi"/>
              <w:b w:val="0"/>
              <w:color w:val="auto"/>
              <w:spacing w:val="0"/>
              <w:kern w:val="2"/>
              <w:sz w:val="24"/>
              <w:szCs w:val="24"/>
              <w14:ligatures w14:val="standardContextual"/>
            </w:rPr>
          </w:pPr>
          <w:hyperlink w:anchor="_Toc199669729" w:history="1">
            <w:r w:rsidRPr="0005240F">
              <w:rPr>
                <w:rStyle w:val="Hyperlink"/>
              </w:rPr>
              <w:t>2.</w:t>
            </w:r>
            <w:r>
              <w:rPr>
                <w:rFonts w:eastAsiaTheme="minorEastAsia" w:cstheme="minorBidi"/>
                <w:b w:val="0"/>
                <w:color w:val="auto"/>
                <w:spacing w:val="0"/>
                <w:kern w:val="2"/>
                <w:sz w:val="24"/>
                <w:szCs w:val="24"/>
                <w14:ligatures w14:val="standardContextual"/>
              </w:rPr>
              <w:tab/>
            </w:r>
            <w:r w:rsidRPr="0005240F">
              <w:rPr>
                <w:rStyle w:val="Hyperlink"/>
              </w:rPr>
              <w:t>SCOPE</w:t>
            </w:r>
            <w:r>
              <w:rPr>
                <w:webHidden/>
              </w:rPr>
              <w:tab/>
            </w:r>
            <w:r>
              <w:rPr>
                <w:webHidden/>
              </w:rPr>
              <w:fldChar w:fldCharType="begin"/>
            </w:r>
            <w:r>
              <w:rPr>
                <w:webHidden/>
              </w:rPr>
              <w:instrText xml:space="preserve"> PAGEREF _Toc199669729 \h </w:instrText>
            </w:r>
            <w:r>
              <w:rPr>
                <w:webHidden/>
              </w:rPr>
            </w:r>
            <w:r>
              <w:rPr>
                <w:webHidden/>
              </w:rPr>
              <w:fldChar w:fldCharType="separate"/>
            </w:r>
            <w:r>
              <w:rPr>
                <w:webHidden/>
              </w:rPr>
              <w:t>3</w:t>
            </w:r>
            <w:r>
              <w:rPr>
                <w:webHidden/>
              </w:rPr>
              <w:fldChar w:fldCharType="end"/>
            </w:r>
          </w:hyperlink>
        </w:p>
        <w:p w14:paraId="1C24106C" w14:textId="0744FAEC" w:rsidR="0041086B" w:rsidRDefault="0041086B">
          <w:pPr>
            <w:pStyle w:val="TOC1"/>
            <w:rPr>
              <w:rFonts w:eastAsiaTheme="minorEastAsia" w:cstheme="minorBidi"/>
              <w:b w:val="0"/>
              <w:color w:val="auto"/>
              <w:spacing w:val="0"/>
              <w:kern w:val="2"/>
              <w:sz w:val="24"/>
              <w:szCs w:val="24"/>
              <w14:ligatures w14:val="standardContextual"/>
            </w:rPr>
          </w:pPr>
          <w:hyperlink w:anchor="_Toc199669730" w:history="1">
            <w:r w:rsidRPr="0005240F">
              <w:rPr>
                <w:rStyle w:val="Hyperlink"/>
              </w:rPr>
              <w:t>3.</w:t>
            </w:r>
            <w:r>
              <w:rPr>
                <w:rFonts w:eastAsiaTheme="minorEastAsia" w:cstheme="minorBidi"/>
                <w:b w:val="0"/>
                <w:color w:val="auto"/>
                <w:spacing w:val="0"/>
                <w:kern w:val="2"/>
                <w:sz w:val="24"/>
                <w:szCs w:val="24"/>
                <w14:ligatures w14:val="standardContextual"/>
              </w:rPr>
              <w:tab/>
            </w:r>
            <w:r w:rsidRPr="0005240F">
              <w:rPr>
                <w:rStyle w:val="Hyperlink"/>
              </w:rPr>
              <w:t>COMPLIANCE REQUIREMENTS</w:t>
            </w:r>
            <w:r>
              <w:rPr>
                <w:webHidden/>
              </w:rPr>
              <w:tab/>
            </w:r>
            <w:r>
              <w:rPr>
                <w:webHidden/>
              </w:rPr>
              <w:fldChar w:fldCharType="begin"/>
            </w:r>
            <w:r>
              <w:rPr>
                <w:webHidden/>
              </w:rPr>
              <w:instrText xml:space="preserve"> PAGEREF _Toc199669730 \h </w:instrText>
            </w:r>
            <w:r>
              <w:rPr>
                <w:webHidden/>
              </w:rPr>
            </w:r>
            <w:r>
              <w:rPr>
                <w:webHidden/>
              </w:rPr>
              <w:fldChar w:fldCharType="separate"/>
            </w:r>
            <w:r>
              <w:rPr>
                <w:webHidden/>
              </w:rPr>
              <w:t>3</w:t>
            </w:r>
            <w:r>
              <w:rPr>
                <w:webHidden/>
              </w:rPr>
              <w:fldChar w:fldCharType="end"/>
            </w:r>
          </w:hyperlink>
        </w:p>
        <w:p w14:paraId="2E96B9E8" w14:textId="7E1D6821" w:rsidR="0041086B" w:rsidRDefault="0041086B">
          <w:pPr>
            <w:pStyle w:val="TOC1"/>
            <w:rPr>
              <w:rFonts w:eastAsiaTheme="minorEastAsia" w:cstheme="minorBidi"/>
              <w:b w:val="0"/>
              <w:color w:val="auto"/>
              <w:spacing w:val="0"/>
              <w:kern w:val="2"/>
              <w:sz w:val="24"/>
              <w:szCs w:val="24"/>
              <w14:ligatures w14:val="standardContextual"/>
            </w:rPr>
          </w:pPr>
          <w:hyperlink w:anchor="_Toc199669731" w:history="1">
            <w:r w:rsidRPr="0005240F">
              <w:rPr>
                <w:rStyle w:val="Hyperlink"/>
              </w:rPr>
              <w:t>DEFINITIONS</w:t>
            </w:r>
            <w:r>
              <w:rPr>
                <w:webHidden/>
              </w:rPr>
              <w:tab/>
            </w:r>
            <w:r>
              <w:rPr>
                <w:webHidden/>
              </w:rPr>
              <w:fldChar w:fldCharType="begin"/>
            </w:r>
            <w:r>
              <w:rPr>
                <w:webHidden/>
              </w:rPr>
              <w:instrText xml:space="preserve"> PAGEREF _Toc199669731 \h </w:instrText>
            </w:r>
            <w:r>
              <w:rPr>
                <w:webHidden/>
              </w:rPr>
            </w:r>
            <w:r>
              <w:rPr>
                <w:webHidden/>
              </w:rPr>
              <w:fldChar w:fldCharType="separate"/>
            </w:r>
            <w:r>
              <w:rPr>
                <w:webHidden/>
              </w:rPr>
              <w:t>4</w:t>
            </w:r>
            <w:r>
              <w:rPr>
                <w:webHidden/>
              </w:rPr>
              <w:fldChar w:fldCharType="end"/>
            </w:r>
          </w:hyperlink>
        </w:p>
        <w:p w14:paraId="6766B55F" w14:textId="79B86721" w:rsidR="0041086B" w:rsidRDefault="0041086B">
          <w:pPr>
            <w:pStyle w:val="TOC1"/>
            <w:rPr>
              <w:rFonts w:eastAsiaTheme="minorEastAsia" w:cstheme="minorBidi"/>
              <w:b w:val="0"/>
              <w:color w:val="auto"/>
              <w:spacing w:val="0"/>
              <w:kern w:val="2"/>
              <w:sz w:val="24"/>
              <w:szCs w:val="24"/>
              <w14:ligatures w14:val="standardContextual"/>
            </w:rPr>
          </w:pPr>
          <w:hyperlink w:anchor="_Toc199669732" w:history="1">
            <w:r w:rsidRPr="0005240F">
              <w:rPr>
                <w:rStyle w:val="Hyperlink"/>
              </w:rPr>
              <w:t>POLICY</w:t>
            </w:r>
            <w:r>
              <w:rPr>
                <w:webHidden/>
              </w:rPr>
              <w:tab/>
            </w:r>
            <w:r>
              <w:rPr>
                <w:webHidden/>
              </w:rPr>
              <w:fldChar w:fldCharType="begin"/>
            </w:r>
            <w:r>
              <w:rPr>
                <w:webHidden/>
              </w:rPr>
              <w:instrText xml:space="preserve"> PAGEREF _Toc199669732 \h </w:instrText>
            </w:r>
            <w:r>
              <w:rPr>
                <w:webHidden/>
              </w:rPr>
            </w:r>
            <w:r>
              <w:rPr>
                <w:webHidden/>
              </w:rPr>
              <w:fldChar w:fldCharType="separate"/>
            </w:r>
            <w:r>
              <w:rPr>
                <w:webHidden/>
              </w:rPr>
              <w:t>7</w:t>
            </w:r>
            <w:r>
              <w:rPr>
                <w:webHidden/>
              </w:rPr>
              <w:fldChar w:fldCharType="end"/>
            </w:r>
          </w:hyperlink>
        </w:p>
        <w:p w14:paraId="6A48F146" w14:textId="5BB6C0B3" w:rsidR="0041086B" w:rsidRDefault="0041086B">
          <w:pPr>
            <w:pStyle w:val="TOC1"/>
            <w:rPr>
              <w:rFonts w:eastAsiaTheme="minorEastAsia" w:cstheme="minorBidi"/>
              <w:b w:val="0"/>
              <w:color w:val="auto"/>
              <w:spacing w:val="0"/>
              <w:kern w:val="2"/>
              <w:sz w:val="24"/>
              <w:szCs w:val="24"/>
              <w14:ligatures w14:val="standardContextual"/>
            </w:rPr>
          </w:pPr>
          <w:hyperlink w:anchor="_Toc199669733" w:history="1">
            <w:r w:rsidRPr="0005240F">
              <w:rPr>
                <w:rStyle w:val="Hyperlink"/>
              </w:rPr>
              <w:t>1.</w:t>
            </w:r>
            <w:r>
              <w:rPr>
                <w:rFonts w:eastAsiaTheme="minorEastAsia" w:cstheme="minorBidi"/>
                <w:b w:val="0"/>
                <w:color w:val="auto"/>
                <w:spacing w:val="0"/>
                <w:kern w:val="2"/>
                <w:sz w:val="24"/>
                <w:szCs w:val="24"/>
                <w14:ligatures w14:val="standardContextual"/>
              </w:rPr>
              <w:tab/>
            </w:r>
            <w:r w:rsidRPr="0005240F">
              <w:rPr>
                <w:rStyle w:val="Hyperlink"/>
              </w:rPr>
              <w:t>PROCUREMENT PRINCIPLES</w:t>
            </w:r>
            <w:r>
              <w:rPr>
                <w:webHidden/>
              </w:rPr>
              <w:tab/>
            </w:r>
            <w:r>
              <w:rPr>
                <w:webHidden/>
              </w:rPr>
              <w:fldChar w:fldCharType="begin"/>
            </w:r>
            <w:r>
              <w:rPr>
                <w:webHidden/>
              </w:rPr>
              <w:instrText xml:space="preserve"> PAGEREF _Toc199669733 \h </w:instrText>
            </w:r>
            <w:r>
              <w:rPr>
                <w:webHidden/>
              </w:rPr>
            </w:r>
            <w:r>
              <w:rPr>
                <w:webHidden/>
              </w:rPr>
              <w:fldChar w:fldCharType="separate"/>
            </w:r>
            <w:r>
              <w:rPr>
                <w:webHidden/>
              </w:rPr>
              <w:t>7</w:t>
            </w:r>
            <w:r>
              <w:rPr>
                <w:webHidden/>
              </w:rPr>
              <w:fldChar w:fldCharType="end"/>
            </w:r>
          </w:hyperlink>
        </w:p>
        <w:p w14:paraId="0B5CFCA0" w14:textId="1CD4ADA2" w:rsidR="0041086B" w:rsidRDefault="0041086B">
          <w:pPr>
            <w:pStyle w:val="TOC1"/>
            <w:rPr>
              <w:rFonts w:eastAsiaTheme="minorEastAsia" w:cstheme="minorBidi"/>
              <w:b w:val="0"/>
              <w:color w:val="auto"/>
              <w:spacing w:val="0"/>
              <w:kern w:val="2"/>
              <w:sz w:val="24"/>
              <w:szCs w:val="24"/>
              <w14:ligatures w14:val="standardContextual"/>
            </w:rPr>
          </w:pPr>
          <w:hyperlink w:anchor="_Toc199669734" w:history="1">
            <w:r w:rsidRPr="0005240F">
              <w:rPr>
                <w:rStyle w:val="Hyperlink"/>
              </w:rPr>
              <w:t>2.</w:t>
            </w:r>
            <w:r>
              <w:rPr>
                <w:rFonts w:eastAsiaTheme="minorEastAsia" w:cstheme="minorBidi"/>
                <w:b w:val="0"/>
                <w:color w:val="auto"/>
                <w:spacing w:val="0"/>
                <w:kern w:val="2"/>
                <w:sz w:val="24"/>
                <w:szCs w:val="24"/>
                <w14:ligatures w14:val="standardContextual"/>
              </w:rPr>
              <w:tab/>
            </w:r>
            <w:r w:rsidRPr="0005240F">
              <w:rPr>
                <w:rStyle w:val="Hyperlink"/>
              </w:rPr>
              <w:t>THE PROCUREMENT LIFECYCLE</w:t>
            </w:r>
            <w:r>
              <w:rPr>
                <w:webHidden/>
              </w:rPr>
              <w:tab/>
            </w:r>
            <w:r>
              <w:rPr>
                <w:webHidden/>
              </w:rPr>
              <w:fldChar w:fldCharType="begin"/>
            </w:r>
            <w:r>
              <w:rPr>
                <w:webHidden/>
              </w:rPr>
              <w:instrText xml:space="preserve"> PAGEREF _Toc199669734 \h </w:instrText>
            </w:r>
            <w:r>
              <w:rPr>
                <w:webHidden/>
              </w:rPr>
            </w:r>
            <w:r>
              <w:rPr>
                <w:webHidden/>
              </w:rPr>
              <w:fldChar w:fldCharType="separate"/>
            </w:r>
            <w:r>
              <w:rPr>
                <w:webHidden/>
              </w:rPr>
              <w:t>7</w:t>
            </w:r>
            <w:r>
              <w:rPr>
                <w:webHidden/>
              </w:rPr>
              <w:fldChar w:fldCharType="end"/>
            </w:r>
          </w:hyperlink>
        </w:p>
        <w:p w14:paraId="095432B6" w14:textId="6184D4F0" w:rsidR="0041086B" w:rsidRDefault="0041086B">
          <w:pPr>
            <w:pStyle w:val="TOC1"/>
            <w:rPr>
              <w:rFonts w:eastAsiaTheme="minorEastAsia" w:cstheme="minorBidi"/>
              <w:b w:val="0"/>
              <w:color w:val="auto"/>
              <w:spacing w:val="0"/>
              <w:kern w:val="2"/>
              <w:sz w:val="24"/>
              <w:szCs w:val="24"/>
              <w14:ligatures w14:val="standardContextual"/>
            </w:rPr>
          </w:pPr>
          <w:hyperlink w:anchor="_Toc199669735" w:history="1">
            <w:r w:rsidRPr="0005240F">
              <w:rPr>
                <w:rStyle w:val="Hyperlink"/>
              </w:rPr>
              <w:t>3.</w:t>
            </w:r>
            <w:r>
              <w:rPr>
                <w:rFonts w:eastAsiaTheme="minorEastAsia" w:cstheme="minorBidi"/>
                <w:b w:val="0"/>
                <w:color w:val="auto"/>
                <w:spacing w:val="0"/>
                <w:kern w:val="2"/>
                <w:sz w:val="24"/>
                <w:szCs w:val="24"/>
                <w14:ligatures w14:val="standardContextual"/>
              </w:rPr>
              <w:tab/>
            </w:r>
            <w:r w:rsidRPr="0005240F">
              <w:rPr>
                <w:rStyle w:val="Hyperlink"/>
              </w:rPr>
              <w:t>SOCIAL AND ENVIRONMENTAL PROCUREMENT POLICY</w:t>
            </w:r>
            <w:r>
              <w:rPr>
                <w:webHidden/>
              </w:rPr>
              <w:tab/>
            </w:r>
            <w:r>
              <w:rPr>
                <w:webHidden/>
              </w:rPr>
              <w:fldChar w:fldCharType="begin"/>
            </w:r>
            <w:r>
              <w:rPr>
                <w:webHidden/>
              </w:rPr>
              <w:instrText xml:space="preserve"> PAGEREF _Toc199669735 \h </w:instrText>
            </w:r>
            <w:r>
              <w:rPr>
                <w:webHidden/>
              </w:rPr>
            </w:r>
            <w:r>
              <w:rPr>
                <w:webHidden/>
              </w:rPr>
              <w:fldChar w:fldCharType="separate"/>
            </w:r>
            <w:r>
              <w:rPr>
                <w:webHidden/>
              </w:rPr>
              <w:t>7</w:t>
            </w:r>
            <w:r>
              <w:rPr>
                <w:webHidden/>
              </w:rPr>
              <w:fldChar w:fldCharType="end"/>
            </w:r>
          </w:hyperlink>
        </w:p>
        <w:p w14:paraId="7E2A2683" w14:textId="547CEA09" w:rsidR="0041086B" w:rsidRDefault="0041086B">
          <w:pPr>
            <w:pStyle w:val="TOC1"/>
            <w:rPr>
              <w:rFonts w:eastAsiaTheme="minorEastAsia" w:cstheme="minorBidi"/>
              <w:b w:val="0"/>
              <w:color w:val="auto"/>
              <w:spacing w:val="0"/>
              <w:kern w:val="2"/>
              <w:sz w:val="24"/>
              <w:szCs w:val="24"/>
              <w14:ligatures w14:val="standardContextual"/>
            </w:rPr>
          </w:pPr>
          <w:hyperlink w:anchor="_Toc199669736" w:history="1">
            <w:r w:rsidRPr="0005240F">
              <w:rPr>
                <w:rStyle w:val="Hyperlink"/>
              </w:rPr>
              <w:t>4.</w:t>
            </w:r>
            <w:r>
              <w:rPr>
                <w:rFonts w:eastAsiaTheme="minorEastAsia" w:cstheme="minorBidi"/>
                <w:b w:val="0"/>
                <w:color w:val="auto"/>
                <w:spacing w:val="0"/>
                <w:kern w:val="2"/>
                <w:sz w:val="24"/>
                <w:szCs w:val="24"/>
                <w14:ligatures w14:val="standardContextual"/>
              </w:rPr>
              <w:tab/>
            </w:r>
            <w:r w:rsidRPr="0005240F">
              <w:rPr>
                <w:rStyle w:val="Hyperlink"/>
              </w:rPr>
              <w:t>VALUE FOR MONEY STATEMENT</w:t>
            </w:r>
            <w:r>
              <w:rPr>
                <w:webHidden/>
              </w:rPr>
              <w:tab/>
            </w:r>
            <w:r>
              <w:rPr>
                <w:webHidden/>
              </w:rPr>
              <w:fldChar w:fldCharType="begin"/>
            </w:r>
            <w:r>
              <w:rPr>
                <w:webHidden/>
              </w:rPr>
              <w:instrText xml:space="preserve"> PAGEREF _Toc199669736 \h </w:instrText>
            </w:r>
            <w:r>
              <w:rPr>
                <w:webHidden/>
              </w:rPr>
            </w:r>
            <w:r>
              <w:rPr>
                <w:webHidden/>
              </w:rPr>
              <w:fldChar w:fldCharType="separate"/>
            </w:r>
            <w:r>
              <w:rPr>
                <w:webHidden/>
              </w:rPr>
              <w:t>8</w:t>
            </w:r>
            <w:r>
              <w:rPr>
                <w:webHidden/>
              </w:rPr>
              <w:fldChar w:fldCharType="end"/>
            </w:r>
          </w:hyperlink>
        </w:p>
        <w:p w14:paraId="32146AD9" w14:textId="6B659982" w:rsidR="0041086B" w:rsidRDefault="0041086B">
          <w:pPr>
            <w:pStyle w:val="TOC1"/>
            <w:rPr>
              <w:rFonts w:eastAsiaTheme="minorEastAsia" w:cstheme="minorBidi"/>
              <w:b w:val="0"/>
              <w:color w:val="auto"/>
              <w:spacing w:val="0"/>
              <w:kern w:val="2"/>
              <w:sz w:val="24"/>
              <w:szCs w:val="24"/>
              <w14:ligatures w14:val="standardContextual"/>
            </w:rPr>
          </w:pPr>
          <w:hyperlink w:anchor="_Toc199669737" w:history="1">
            <w:r w:rsidRPr="0005240F">
              <w:rPr>
                <w:rStyle w:val="Hyperlink"/>
              </w:rPr>
              <w:t>5.</w:t>
            </w:r>
            <w:r>
              <w:rPr>
                <w:rFonts w:eastAsiaTheme="minorEastAsia" w:cstheme="minorBidi"/>
                <w:b w:val="0"/>
                <w:color w:val="auto"/>
                <w:spacing w:val="0"/>
                <w:kern w:val="2"/>
                <w:sz w:val="24"/>
                <w:szCs w:val="24"/>
                <w14:ligatures w14:val="standardContextual"/>
              </w:rPr>
              <w:tab/>
            </w:r>
            <w:r w:rsidRPr="0005240F">
              <w:rPr>
                <w:rStyle w:val="Hyperlink"/>
              </w:rPr>
              <w:t>PROCUREMENT METHODOLOGIES AND VALUE THRESHOLDS</w:t>
            </w:r>
            <w:r>
              <w:rPr>
                <w:webHidden/>
              </w:rPr>
              <w:tab/>
            </w:r>
            <w:r>
              <w:rPr>
                <w:webHidden/>
              </w:rPr>
              <w:fldChar w:fldCharType="begin"/>
            </w:r>
            <w:r>
              <w:rPr>
                <w:webHidden/>
              </w:rPr>
              <w:instrText xml:space="preserve"> PAGEREF _Toc199669737 \h </w:instrText>
            </w:r>
            <w:r>
              <w:rPr>
                <w:webHidden/>
              </w:rPr>
            </w:r>
            <w:r>
              <w:rPr>
                <w:webHidden/>
              </w:rPr>
              <w:fldChar w:fldCharType="separate"/>
            </w:r>
            <w:r>
              <w:rPr>
                <w:webHidden/>
              </w:rPr>
              <w:t>8</w:t>
            </w:r>
            <w:r>
              <w:rPr>
                <w:webHidden/>
              </w:rPr>
              <w:fldChar w:fldCharType="end"/>
            </w:r>
          </w:hyperlink>
        </w:p>
        <w:p w14:paraId="5453D907" w14:textId="1871EBC9" w:rsidR="0041086B" w:rsidRDefault="0041086B">
          <w:pPr>
            <w:pStyle w:val="TOC1"/>
            <w:rPr>
              <w:rFonts w:eastAsiaTheme="minorEastAsia" w:cstheme="minorBidi"/>
              <w:b w:val="0"/>
              <w:color w:val="auto"/>
              <w:spacing w:val="0"/>
              <w:kern w:val="2"/>
              <w:sz w:val="24"/>
              <w:szCs w:val="24"/>
              <w14:ligatures w14:val="standardContextual"/>
            </w:rPr>
          </w:pPr>
          <w:hyperlink w:anchor="_Toc199669738" w:history="1">
            <w:r w:rsidRPr="0005240F">
              <w:rPr>
                <w:rStyle w:val="Hyperlink"/>
              </w:rPr>
              <w:t>6.</w:t>
            </w:r>
            <w:r>
              <w:rPr>
                <w:rFonts w:eastAsiaTheme="minorEastAsia" w:cstheme="minorBidi"/>
                <w:b w:val="0"/>
                <w:color w:val="auto"/>
                <w:spacing w:val="0"/>
                <w:kern w:val="2"/>
                <w:sz w:val="24"/>
                <w:szCs w:val="24"/>
                <w14:ligatures w14:val="standardContextual"/>
              </w:rPr>
              <w:tab/>
            </w:r>
            <w:r w:rsidRPr="0005240F">
              <w:rPr>
                <w:rStyle w:val="Hyperlink"/>
              </w:rPr>
              <w:t>USE OF EXPRESSIONS OF INTEREST</w:t>
            </w:r>
            <w:r>
              <w:rPr>
                <w:webHidden/>
              </w:rPr>
              <w:tab/>
            </w:r>
            <w:r>
              <w:rPr>
                <w:webHidden/>
              </w:rPr>
              <w:fldChar w:fldCharType="begin"/>
            </w:r>
            <w:r>
              <w:rPr>
                <w:webHidden/>
              </w:rPr>
              <w:instrText xml:space="preserve"> PAGEREF _Toc199669738 \h </w:instrText>
            </w:r>
            <w:r>
              <w:rPr>
                <w:webHidden/>
              </w:rPr>
            </w:r>
            <w:r>
              <w:rPr>
                <w:webHidden/>
              </w:rPr>
              <w:fldChar w:fldCharType="separate"/>
            </w:r>
            <w:r>
              <w:rPr>
                <w:webHidden/>
              </w:rPr>
              <w:t>9</w:t>
            </w:r>
            <w:r>
              <w:rPr>
                <w:webHidden/>
              </w:rPr>
              <w:fldChar w:fldCharType="end"/>
            </w:r>
          </w:hyperlink>
        </w:p>
        <w:p w14:paraId="2FB9C559" w14:textId="5979245B" w:rsidR="0041086B" w:rsidRDefault="0041086B">
          <w:pPr>
            <w:pStyle w:val="TOC1"/>
            <w:rPr>
              <w:rFonts w:eastAsiaTheme="minorEastAsia" w:cstheme="minorBidi"/>
              <w:b w:val="0"/>
              <w:color w:val="auto"/>
              <w:spacing w:val="0"/>
              <w:kern w:val="2"/>
              <w:sz w:val="24"/>
              <w:szCs w:val="24"/>
              <w14:ligatures w14:val="standardContextual"/>
            </w:rPr>
          </w:pPr>
          <w:hyperlink w:anchor="_Toc199669739" w:history="1">
            <w:r w:rsidRPr="0005240F">
              <w:rPr>
                <w:rStyle w:val="Hyperlink"/>
              </w:rPr>
              <w:t>7.</w:t>
            </w:r>
            <w:r>
              <w:rPr>
                <w:rFonts w:eastAsiaTheme="minorEastAsia" w:cstheme="minorBidi"/>
                <w:b w:val="0"/>
                <w:color w:val="auto"/>
                <w:spacing w:val="0"/>
                <w:kern w:val="2"/>
                <w:sz w:val="24"/>
                <w:szCs w:val="24"/>
                <w14:ligatures w14:val="standardContextual"/>
              </w:rPr>
              <w:tab/>
            </w:r>
            <w:r w:rsidRPr="0005240F">
              <w:rPr>
                <w:rStyle w:val="Hyperlink"/>
              </w:rPr>
              <w:t>EXEMPTIONS</w:t>
            </w:r>
            <w:r>
              <w:rPr>
                <w:webHidden/>
              </w:rPr>
              <w:tab/>
            </w:r>
            <w:r>
              <w:rPr>
                <w:webHidden/>
              </w:rPr>
              <w:fldChar w:fldCharType="begin"/>
            </w:r>
            <w:r>
              <w:rPr>
                <w:webHidden/>
              </w:rPr>
              <w:instrText xml:space="preserve"> PAGEREF _Toc199669739 \h </w:instrText>
            </w:r>
            <w:r>
              <w:rPr>
                <w:webHidden/>
              </w:rPr>
            </w:r>
            <w:r>
              <w:rPr>
                <w:webHidden/>
              </w:rPr>
              <w:fldChar w:fldCharType="separate"/>
            </w:r>
            <w:r>
              <w:rPr>
                <w:webHidden/>
              </w:rPr>
              <w:t>9</w:t>
            </w:r>
            <w:r>
              <w:rPr>
                <w:webHidden/>
              </w:rPr>
              <w:fldChar w:fldCharType="end"/>
            </w:r>
          </w:hyperlink>
        </w:p>
        <w:p w14:paraId="04D4BF14" w14:textId="5F2B4376" w:rsidR="0041086B" w:rsidRDefault="0041086B">
          <w:pPr>
            <w:pStyle w:val="TOC1"/>
            <w:rPr>
              <w:rFonts w:eastAsiaTheme="minorEastAsia" w:cstheme="minorBidi"/>
              <w:b w:val="0"/>
              <w:color w:val="auto"/>
              <w:spacing w:val="0"/>
              <w:kern w:val="2"/>
              <w:sz w:val="24"/>
              <w:szCs w:val="24"/>
              <w14:ligatures w14:val="standardContextual"/>
            </w:rPr>
          </w:pPr>
          <w:hyperlink w:anchor="_Toc199669740" w:history="1">
            <w:r w:rsidRPr="0005240F">
              <w:rPr>
                <w:rStyle w:val="Hyperlink"/>
              </w:rPr>
              <w:t>8.</w:t>
            </w:r>
            <w:r>
              <w:rPr>
                <w:rFonts w:eastAsiaTheme="minorEastAsia" w:cstheme="minorBidi"/>
                <w:b w:val="0"/>
                <w:color w:val="auto"/>
                <w:spacing w:val="0"/>
                <w:kern w:val="2"/>
                <w:sz w:val="24"/>
                <w:szCs w:val="24"/>
                <w14:ligatures w14:val="standardContextual"/>
              </w:rPr>
              <w:tab/>
            </w:r>
            <w:r w:rsidRPr="0005240F">
              <w:rPr>
                <w:rStyle w:val="Hyperlink"/>
              </w:rPr>
              <w:t>INTERNAL PANEL CONTRACT OR STANDING OFFER ARRANGEMENTS</w:t>
            </w:r>
            <w:r>
              <w:rPr>
                <w:webHidden/>
              </w:rPr>
              <w:tab/>
            </w:r>
            <w:r>
              <w:rPr>
                <w:webHidden/>
              </w:rPr>
              <w:fldChar w:fldCharType="begin"/>
            </w:r>
            <w:r>
              <w:rPr>
                <w:webHidden/>
              </w:rPr>
              <w:instrText xml:space="preserve"> PAGEREF _Toc199669740 \h </w:instrText>
            </w:r>
            <w:r>
              <w:rPr>
                <w:webHidden/>
              </w:rPr>
            </w:r>
            <w:r>
              <w:rPr>
                <w:webHidden/>
              </w:rPr>
              <w:fldChar w:fldCharType="separate"/>
            </w:r>
            <w:r>
              <w:rPr>
                <w:webHidden/>
              </w:rPr>
              <w:t>12</w:t>
            </w:r>
            <w:r>
              <w:rPr>
                <w:webHidden/>
              </w:rPr>
              <w:fldChar w:fldCharType="end"/>
            </w:r>
          </w:hyperlink>
        </w:p>
        <w:p w14:paraId="70B30A46" w14:textId="276D14F9" w:rsidR="0041086B" w:rsidRDefault="0041086B">
          <w:pPr>
            <w:pStyle w:val="TOC1"/>
            <w:rPr>
              <w:rFonts w:eastAsiaTheme="minorEastAsia" w:cstheme="minorBidi"/>
              <w:b w:val="0"/>
              <w:color w:val="auto"/>
              <w:spacing w:val="0"/>
              <w:kern w:val="2"/>
              <w:sz w:val="24"/>
              <w:szCs w:val="24"/>
              <w14:ligatures w14:val="standardContextual"/>
            </w:rPr>
          </w:pPr>
          <w:hyperlink w:anchor="_Toc199669741" w:history="1">
            <w:r w:rsidRPr="0005240F">
              <w:rPr>
                <w:rStyle w:val="Hyperlink"/>
              </w:rPr>
              <w:t>9.</w:t>
            </w:r>
            <w:r>
              <w:rPr>
                <w:rFonts w:eastAsiaTheme="minorEastAsia" w:cstheme="minorBidi"/>
                <w:b w:val="0"/>
                <w:color w:val="auto"/>
                <w:spacing w:val="0"/>
                <w:kern w:val="2"/>
                <w:sz w:val="24"/>
                <w:szCs w:val="24"/>
                <w14:ligatures w14:val="standardContextual"/>
              </w:rPr>
              <w:tab/>
            </w:r>
            <w:r w:rsidRPr="0005240F">
              <w:rPr>
                <w:rStyle w:val="Hyperlink"/>
              </w:rPr>
              <w:t>EXTERNAL PURCHASING CONTRACTS</w:t>
            </w:r>
            <w:r>
              <w:rPr>
                <w:webHidden/>
              </w:rPr>
              <w:tab/>
            </w:r>
            <w:r>
              <w:rPr>
                <w:webHidden/>
              </w:rPr>
              <w:fldChar w:fldCharType="begin"/>
            </w:r>
            <w:r>
              <w:rPr>
                <w:webHidden/>
              </w:rPr>
              <w:instrText xml:space="preserve"> PAGEREF _Toc199669741 \h </w:instrText>
            </w:r>
            <w:r>
              <w:rPr>
                <w:webHidden/>
              </w:rPr>
            </w:r>
            <w:r>
              <w:rPr>
                <w:webHidden/>
              </w:rPr>
              <w:fldChar w:fldCharType="separate"/>
            </w:r>
            <w:r>
              <w:rPr>
                <w:webHidden/>
              </w:rPr>
              <w:t>12</w:t>
            </w:r>
            <w:r>
              <w:rPr>
                <w:webHidden/>
              </w:rPr>
              <w:fldChar w:fldCharType="end"/>
            </w:r>
          </w:hyperlink>
        </w:p>
        <w:p w14:paraId="1F9E1F7C" w14:textId="7DF3F688" w:rsidR="0041086B" w:rsidRDefault="0041086B">
          <w:pPr>
            <w:pStyle w:val="TOC1"/>
            <w:rPr>
              <w:rFonts w:eastAsiaTheme="minorEastAsia" w:cstheme="minorBidi"/>
              <w:b w:val="0"/>
              <w:color w:val="auto"/>
              <w:spacing w:val="0"/>
              <w:kern w:val="2"/>
              <w:sz w:val="24"/>
              <w:szCs w:val="24"/>
              <w14:ligatures w14:val="standardContextual"/>
            </w:rPr>
          </w:pPr>
          <w:hyperlink w:anchor="_Toc199669742" w:history="1">
            <w:r w:rsidRPr="0005240F">
              <w:rPr>
                <w:rStyle w:val="Hyperlink"/>
              </w:rPr>
              <w:t>10.</w:t>
            </w:r>
            <w:r>
              <w:rPr>
                <w:rFonts w:eastAsiaTheme="minorEastAsia" w:cstheme="minorBidi"/>
                <w:b w:val="0"/>
                <w:color w:val="auto"/>
                <w:spacing w:val="0"/>
                <w:kern w:val="2"/>
                <w:sz w:val="24"/>
                <w:szCs w:val="24"/>
                <w14:ligatures w14:val="standardContextual"/>
              </w:rPr>
              <w:tab/>
            </w:r>
            <w:r w:rsidRPr="0005240F">
              <w:rPr>
                <w:rStyle w:val="Hyperlink"/>
              </w:rPr>
              <w:t>EVALUATION OF SUBMISSIONS TO PROCUREMENT ACTIVITIES</w:t>
            </w:r>
            <w:r>
              <w:rPr>
                <w:webHidden/>
              </w:rPr>
              <w:tab/>
            </w:r>
            <w:r>
              <w:rPr>
                <w:webHidden/>
              </w:rPr>
              <w:fldChar w:fldCharType="begin"/>
            </w:r>
            <w:r>
              <w:rPr>
                <w:webHidden/>
              </w:rPr>
              <w:instrText xml:space="preserve"> PAGEREF _Toc199669742 \h </w:instrText>
            </w:r>
            <w:r>
              <w:rPr>
                <w:webHidden/>
              </w:rPr>
            </w:r>
            <w:r>
              <w:rPr>
                <w:webHidden/>
              </w:rPr>
              <w:fldChar w:fldCharType="separate"/>
            </w:r>
            <w:r>
              <w:rPr>
                <w:webHidden/>
              </w:rPr>
              <w:t>12</w:t>
            </w:r>
            <w:r>
              <w:rPr>
                <w:webHidden/>
              </w:rPr>
              <w:fldChar w:fldCharType="end"/>
            </w:r>
          </w:hyperlink>
        </w:p>
        <w:p w14:paraId="102A9BDC" w14:textId="70132417" w:rsidR="0041086B" w:rsidRDefault="0041086B">
          <w:pPr>
            <w:pStyle w:val="TOC1"/>
            <w:rPr>
              <w:rFonts w:eastAsiaTheme="minorEastAsia" w:cstheme="minorBidi"/>
              <w:b w:val="0"/>
              <w:color w:val="auto"/>
              <w:spacing w:val="0"/>
              <w:kern w:val="2"/>
              <w:sz w:val="24"/>
              <w:szCs w:val="24"/>
              <w14:ligatures w14:val="standardContextual"/>
            </w:rPr>
          </w:pPr>
          <w:hyperlink w:anchor="_Toc199669743" w:history="1">
            <w:r w:rsidRPr="0005240F">
              <w:rPr>
                <w:rStyle w:val="Hyperlink"/>
              </w:rPr>
              <w:t>11.</w:t>
            </w:r>
            <w:r>
              <w:rPr>
                <w:rFonts w:eastAsiaTheme="minorEastAsia" w:cstheme="minorBidi"/>
                <w:b w:val="0"/>
                <w:color w:val="auto"/>
                <w:spacing w:val="0"/>
                <w:kern w:val="2"/>
                <w:sz w:val="24"/>
                <w:szCs w:val="24"/>
                <w14:ligatures w14:val="standardContextual"/>
              </w:rPr>
              <w:tab/>
            </w:r>
            <w:r w:rsidRPr="0005240F">
              <w:rPr>
                <w:rStyle w:val="Hyperlink"/>
              </w:rPr>
              <w:t>COLLABORATIVE PROCUREMENT</w:t>
            </w:r>
            <w:r>
              <w:rPr>
                <w:webHidden/>
              </w:rPr>
              <w:tab/>
            </w:r>
            <w:r>
              <w:rPr>
                <w:webHidden/>
              </w:rPr>
              <w:fldChar w:fldCharType="begin"/>
            </w:r>
            <w:r>
              <w:rPr>
                <w:webHidden/>
              </w:rPr>
              <w:instrText xml:space="preserve"> PAGEREF _Toc199669743 \h </w:instrText>
            </w:r>
            <w:r>
              <w:rPr>
                <w:webHidden/>
              </w:rPr>
            </w:r>
            <w:r>
              <w:rPr>
                <w:webHidden/>
              </w:rPr>
              <w:fldChar w:fldCharType="separate"/>
            </w:r>
            <w:r>
              <w:rPr>
                <w:webHidden/>
              </w:rPr>
              <w:t>12</w:t>
            </w:r>
            <w:r>
              <w:rPr>
                <w:webHidden/>
              </w:rPr>
              <w:fldChar w:fldCharType="end"/>
            </w:r>
          </w:hyperlink>
        </w:p>
        <w:p w14:paraId="4DAA0928" w14:textId="5A43E015" w:rsidR="0041086B" w:rsidRDefault="0041086B">
          <w:pPr>
            <w:pStyle w:val="TOC1"/>
            <w:rPr>
              <w:rFonts w:eastAsiaTheme="minorEastAsia" w:cstheme="minorBidi"/>
              <w:b w:val="0"/>
              <w:color w:val="auto"/>
              <w:spacing w:val="0"/>
              <w:kern w:val="2"/>
              <w:sz w:val="24"/>
              <w:szCs w:val="24"/>
              <w14:ligatures w14:val="standardContextual"/>
            </w:rPr>
          </w:pPr>
          <w:hyperlink w:anchor="_Toc199669744" w:history="1">
            <w:r w:rsidRPr="0005240F">
              <w:rPr>
                <w:rStyle w:val="Hyperlink"/>
              </w:rPr>
              <w:t>12.</w:t>
            </w:r>
            <w:r>
              <w:rPr>
                <w:rFonts w:eastAsiaTheme="minorEastAsia" w:cstheme="minorBidi"/>
                <w:b w:val="0"/>
                <w:color w:val="auto"/>
                <w:spacing w:val="0"/>
                <w:kern w:val="2"/>
                <w:sz w:val="24"/>
                <w:szCs w:val="24"/>
                <w14:ligatures w14:val="standardContextual"/>
              </w:rPr>
              <w:tab/>
            </w:r>
            <w:r w:rsidRPr="0005240F">
              <w:rPr>
                <w:rStyle w:val="Hyperlink"/>
              </w:rPr>
              <w:t>CONDUCT OF COUNCILLORS AND CITY OFFICERS</w:t>
            </w:r>
            <w:r>
              <w:rPr>
                <w:webHidden/>
              </w:rPr>
              <w:tab/>
            </w:r>
            <w:r>
              <w:rPr>
                <w:webHidden/>
              </w:rPr>
              <w:fldChar w:fldCharType="begin"/>
            </w:r>
            <w:r>
              <w:rPr>
                <w:webHidden/>
              </w:rPr>
              <w:instrText xml:space="preserve"> PAGEREF _Toc199669744 \h </w:instrText>
            </w:r>
            <w:r>
              <w:rPr>
                <w:webHidden/>
              </w:rPr>
            </w:r>
            <w:r>
              <w:rPr>
                <w:webHidden/>
              </w:rPr>
              <w:fldChar w:fldCharType="separate"/>
            </w:r>
            <w:r>
              <w:rPr>
                <w:webHidden/>
              </w:rPr>
              <w:t>13</w:t>
            </w:r>
            <w:r>
              <w:rPr>
                <w:webHidden/>
              </w:rPr>
              <w:fldChar w:fldCharType="end"/>
            </w:r>
          </w:hyperlink>
        </w:p>
        <w:p w14:paraId="0F2E3341" w14:textId="4C4EFC7C" w:rsidR="0041086B" w:rsidRDefault="0041086B">
          <w:pPr>
            <w:pStyle w:val="TOC1"/>
            <w:rPr>
              <w:rFonts w:eastAsiaTheme="minorEastAsia" w:cstheme="minorBidi"/>
              <w:b w:val="0"/>
              <w:color w:val="auto"/>
              <w:spacing w:val="0"/>
              <w:kern w:val="2"/>
              <w:sz w:val="24"/>
              <w:szCs w:val="24"/>
              <w14:ligatures w14:val="standardContextual"/>
            </w:rPr>
          </w:pPr>
          <w:hyperlink w:anchor="_Toc199669745" w:history="1">
            <w:r w:rsidRPr="0005240F">
              <w:rPr>
                <w:rStyle w:val="Hyperlink"/>
              </w:rPr>
              <w:t>13.</w:t>
            </w:r>
            <w:r>
              <w:rPr>
                <w:rFonts w:eastAsiaTheme="minorEastAsia" w:cstheme="minorBidi"/>
                <w:b w:val="0"/>
                <w:color w:val="auto"/>
                <w:spacing w:val="0"/>
                <w:kern w:val="2"/>
                <w:sz w:val="24"/>
                <w:szCs w:val="24"/>
                <w14:ligatures w14:val="standardContextual"/>
              </w:rPr>
              <w:tab/>
            </w:r>
            <w:r w:rsidRPr="0005240F">
              <w:rPr>
                <w:rStyle w:val="Hyperlink"/>
              </w:rPr>
              <w:t>INTERNAL CONTROLS</w:t>
            </w:r>
            <w:r>
              <w:rPr>
                <w:webHidden/>
              </w:rPr>
              <w:tab/>
            </w:r>
            <w:r>
              <w:rPr>
                <w:webHidden/>
              </w:rPr>
              <w:fldChar w:fldCharType="begin"/>
            </w:r>
            <w:r>
              <w:rPr>
                <w:webHidden/>
              </w:rPr>
              <w:instrText xml:space="preserve"> PAGEREF _Toc199669745 \h </w:instrText>
            </w:r>
            <w:r>
              <w:rPr>
                <w:webHidden/>
              </w:rPr>
            </w:r>
            <w:r>
              <w:rPr>
                <w:webHidden/>
              </w:rPr>
              <w:fldChar w:fldCharType="separate"/>
            </w:r>
            <w:r>
              <w:rPr>
                <w:webHidden/>
              </w:rPr>
              <w:t>13</w:t>
            </w:r>
            <w:r>
              <w:rPr>
                <w:webHidden/>
              </w:rPr>
              <w:fldChar w:fldCharType="end"/>
            </w:r>
          </w:hyperlink>
        </w:p>
        <w:p w14:paraId="7A70F16B" w14:textId="2C893272" w:rsidR="0041086B" w:rsidRDefault="0041086B">
          <w:pPr>
            <w:pStyle w:val="TOC1"/>
            <w:rPr>
              <w:rFonts w:eastAsiaTheme="minorEastAsia" w:cstheme="minorBidi"/>
              <w:b w:val="0"/>
              <w:color w:val="auto"/>
              <w:spacing w:val="0"/>
              <w:kern w:val="2"/>
              <w:sz w:val="24"/>
              <w:szCs w:val="24"/>
              <w14:ligatures w14:val="standardContextual"/>
            </w:rPr>
          </w:pPr>
          <w:hyperlink w:anchor="_Toc199669746" w:history="1">
            <w:r w:rsidRPr="0005240F">
              <w:rPr>
                <w:rStyle w:val="Hyperlink"/>
              </w:rPr>
              <w:t>IMPLEMENTATION OF THIS POLICY</w:t>
            </w:r>
            <w:r>
              <w:rPr>
                <w:webHidden/>
              </w:rPr>
              <w:tab/>
            </w:r>
            <w:r>
              <w:rPr>
                <w:webHidden/>
              </w:rPr>
              <w:fldChar w:fldCharType="begin"/>
            </w:r>
            <w:r>
              <w:rPr>
                <w:webHidden/>
              </w:rPr>
              <w:instrText xml:space="preserve"> PAGEREF _Toc199669746 \h </w:instrText>
            </w:r>
            <w:r>
              <w:rPr>
                <w:webHidden/>
              </w:rPr>
            </w:r>
            <w:r>
              <w:rPr>
                <w:webHidden/>
              </w:rPr>
              <w:fldChar w:fldCharType="separate"/>
            </w:r>
            <w:r>
              <w:rPr>
                <w:webHidden/>
              </w:rPr>
              <w:t>15</w:t>
            </w:r>
            <w:r>
              <w:rPr>
                <w:webHidden/>
              </w:rPr>
              <w:fldChar w:fldCharType="end"/>
            </w:r>
          </w:hyperlink>
        </w:p>
        <w:p w14:paraId="59EA8789" w14:textId="72DDB0A7" w:rsidR="0041086B" w:rsidRDefault="0041086B">
          <w:pPr>
            <w:pStyle w:val="TOC1"/>
            <w:rPr>
              <w:rFonts w:eastAsiaTheme="minorEastAsia" w:cstheme="minorBidi"/>
              <w:b w:val="0"/>
              <w:color w:val="auto"/>
              <w:spacing w:val="0"/>
              <w:kern w:val="2"/>
              <w:sz w:val="24"/>
              <w:szCs w:val="24"/>
              <w14:ligatures w14:val="standardContextual"/>
            </w:rPr>
          </w:pPr>
          <w:hyperlink w:anchor="_Toc199669747" w:history="1">
            <w:r w:rsidRPr="0005240F">
              <w:rPr>
                <w:rStyle w:val="Hyperlink"/>
              </w:rPr>
              <w:t>REFERENCES</w:t>
            </w:r>
            <w:r>
              <w:rPr>
                <w:webHidden/>
              </w:rPr>
              <w:tab/>
            </w:r>
            <w:r>
              <w:rPr>
                <w:webHidden/>
              </w:rPr>
              <w:fldChar w:fldCharType="begin"/>
            </w:r>
            <w:r>
              <w:rPr>
                <w:webHidden/>
              </w:rPr>
              <w:instrText xml:space="preserve"> PAGEREF _Toc199669747 \h </w:instrText>
            </w:r>
            <w:r>
              <w:rPr>
                <w:webHidden/>
              </w:rPr>
            </w:r>
            <w:r>
              <w:rPr>
                <w:webHidden/>
              </w:rPr>
              <w:fldChar w:fldCharType="separate"/>
            </w:r>
            <w:r>
              <w:rPr>
                <w:webHidden/>
              </w:rPr>
              <w:t>16</w:t>
            </w:r>
            <w:r>
              <w:rPr>
                <w:webHidden/>
              </w:rPr>
              <w:fldChar w:fldCharType="end"/>
            </w:r>
          </w:hyperlink>
        </w:p>
        <w:p w14:paraId="45438D07" w14:textId="155E81BE" w:rsidR="004D51B9" w:rsidRDefault="001E5E24">
          <w:r>
            <w:rPr>
              <w:b/>
              <w:noProof/>
              <w:color w:val="003263" w:themeColor="text2"/>
            </w:rPr>
            <w:fldChar w:fldCharType="end"/>
          </w:r>
        </w:p>
      </w:sdtContent>
    </w:sdt>
    <w:p w14:paraId="4B862646" w14:textId="77777777" w:rsidR="00D42E0F" w:rsidRDefault="00D42E0F" w:rsidP="002A7D53"/>
    <w:p w14:paraId="12A1D8B8" w14:textId="0EEFFC2D"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199669727"/>
      <w:r>
        <w:lastRenderedPageBreak/>
        <w:t>Introduction</w:t>
      </w:r>
      <w:bookmarkEnd w:id="0"/>
    </w:p>
    <w:p w14:paraId="592EF2B1" w14:textId="374F4901" w:rsidR="00F9600D" w:rsidRDefault="009B3D07" w:rsidP="006E10B1">
      <w:pPr>
        <w:pStyle w:val="Heading1"/>
      </w:pPr>
      <w:bookmarkStart w:id="1" w:name="_Toc199669728"/>
      <w:r>
        <w:t>purpose</w:t>
      </w:r>
      <w:bookmarkEnd w:id="1"/>
      <w:r>
        <w:t xml:space="preserve"> </w:t>
      </w:r>
    </w:p>
    <w:p w14:paraId="402BEB93" w14:textId="7FF5A870" w:rsidR="00B36B0C" w:rsidRDefault="00B36B0C" w:rsidP="00232FDE">
      <w:pPr>
        <w:pStyle w:val="Heading2"/>
      </w:pPr>
      <w:r>
        <w:t xml:space="preserve">Section 108 of the </w:t>
      </w:r>
      <w:r>
        <w:rPr>
          <w:i/>
          <w:iCs/>
        </w:rPr>
        <w:t>Local Government Act 2020</w:t>
      </w:r>
      <w:r w:rsidR="00803F9E">
        <w:t xml:space="preserve"> </w:t>
      </w:r>
      <w:r w:rsidR="0019643B">
        <w:t>(</w:t>
      </w:r>
      <w:r w:rsidR="0019643B" w:rsidRPr="0019643B">
        <w:rPr>
          <w:b/>
          <w:bCs/>
        </w:rPr>
        <w:t>Act</w:t>
      </w:r>
      <w:r w:rsidR="0019643B">
        <w:t xml:space="preserve">) </w:t>
      </w:r>
      <w:r w:rsidR="00803F9E" w:rsidRPr="0019643B">
        <w:t>requires</w:t>
      </w:r>
      <w:r w:rsidR="00803F9E">
        <w:t xml:space="preserve"> councils to adopt a </w:t>
      </w:r>
      <w:r w:rsidR="00A84073">
        <w:t xml:space="preserve">Procurement Policy </w:t>
      </w:r>
      <w:r w:rsidR="004F0B92">
        <w:t xml:space="preserve">applicable to </w:t>
      </w:r>
      <w:r w:rsidR="008922FD">
        <w:t xml:space="preserve">the purchase of goods and services.  It must specify: </w:t>
      </w:r>
    </w:p>
    <w:p w14:paraId="1EB2592F" w14:textId="07931D18" w:rsidR="008922FD" w:rsidRDefault="002B069C" w:rsidP="00232FDE">
      <w:pPr>
        <w:pStyle w:val="Heading3"/>
      </w:pPr>
      <w:r>
        <w:t>t</w:t>
      </w:r>
      <w:r w:rsidR="0037343E">
        <w:t xml:space="preserve">hresholds for </w:t>
      </w:r>
      <w:r>
        <w:t xml:space="preserve">public </w:t>
      </w:r>
      <w:r w:rsidR="0037343E">
        <w:t xml:space="preserve">tenders and expression of interest processes; </w:t>
      </w:r>
    </w:p>
    <w:p w14:paraId="7DA8CC7C" w14:textId="5D728ACD" w:rsidR="00E73C76" w:rsidRDefault="00C87D56" w:rsidP="00232FDE">
      <w:pPr>
        <w:pStyle w:val="Heading3"/>
      </w:pPr>
      <w:r>
        <w:t>a</w:t>
      </w:r>
      <w:r w:rsidR="00E73C76">
        <w:t xml:space="preserve"> description of the criteria to be used to evaluate whether a contract provides value for money;  </w:t>
      </w:r>
    </w:p>
    <w:p w14:paraId="7B8073B8" w14:textId="3E410C4E" w:rsidR="00E73C76" w:rsidRDefault="00C87D56" w:rsidP="00232FDE">
      <w:pPr>
        <w:pStyle w:val="Heading3"/>
      </w:pPr>
      <w:r>
        <w:t>a</w:t>
      </w:r>
      <w:r w:rsidR="003C4B4D">
        <w:t xml:space="preserve"> description of how a council will seek to collaborate </w:t>
      </w:r>
      <w:r w:rsidR="00402068">
        <w:t xml:space="preserve">with other councils and public bodies </w:t>
      </w:r>
      <w:r w:rsidR="0024575D">
        <w:t xml:space="preserve">in relation to </w:t>
      </w:r>
      <w:r w:rsidR="00402068">
        <w:t xml:space="preserve">Procurement Activities; </w:t>
      </w:r>
    </w:p>
    <w:p w14:paraId="7BF25098" w14:textId="17A959FA" w:rsidR="00C4563A" w:rsidRDefault="00C87D56" w:rsidP="00232FDE">
      <w:pPr>
        <w:pStyle w:val="Heading3"/>
      </w:pPr>
      <w:r>
        <w:t>t</w:t>
      </w:r>
      <w:r w:rsidR="00C4563A">
        <w:t xml:space="preserve">he conditions </w:t>
      </w:r>
      <w:r w:rsidR="00A36D16">
        <w:t xml:space="preserve">under which a council may purchase goods and services without a public tender or expression of interest process; </w:t>
      </w:r>
      <w:r w:rsidR="008C03FA">
        <w:t xml:space="preserve">and </w:t>
      </w:r>
    </w:p>
    <w:p w14:paraId="00E16730" w14:textId="1AA7A308" w:rsidR="00F17A4B" w:rsidRPr="00803F9E" w:rsidRDefault="00C87D56" w:rsidP="00232FDE">
      <w:pPr>
        <w:pStyle w:val="Heading3"/>
      </w:pPr>
      <w:r>
        <w:t>a</w:t>
      </w:r>
      <w:r w:rsidR="00F17A4B">
        <w:t xml:space="preserve"> description of the process to be undertaken in inviting public tenders or expressions of interest</w:t>
      </w:r>
      <w:r w:rsidR="008C03FA">
        <w:t>.</w:t>
      </w:r>
    </w:p>
    <w:p w14:paraId="319DC1C8" w14:textId="7444267B" w:rsidR="002E4548" w:rsidRDefault="002E4548" w:rsidP="00232FDE">
      <w:pPr>
        <w:pStyle w:val="Heading2"/>
      </w:pPr>
      <w:r>
        <w:t>Th</w:t>
      </w:r>
      <w:r w:rsidR="00030BBF">
        <w:t>is</w:t>
      </w:r>
      <w:r>
        <w:t xml:space="preserve"> Policy </w:t>
      </w:r>
      <w:r w:rsidR="00EE3047">
        <w:t xml:space="preserve">sets out the principles, processes and procedures </w:t>
      </w:r>
      <w:r w:rsidR="0022037B">
        <w:t>which apply in relation to Procurement Activities at the City</w:t>
      </w:r>
      <w:r w:rsidR="0019643B">
        <w:t xml:space="preserve"> in response to the requirements of the Act.</w:t>
      </w:r>
      <w:r w:rsidR="0022037B">
        <w:t xml:space="preserve">  </w:t>
      </w:r>
    </w:p>
    <w:p w14:paraId="49889259" w14:textId="77777777" w:rsidR="009B3D07" w:rsidRDefault="009B3D07" w:rsidP="00DF644E">
      <w:pPr>
        <w:pStyle w:val="BodyText"/>
      </w:pPr>
    </w:p>
    <w:p w14:paraId="5487BDFC" w14:textId="3D520BE7" w:rsidR="009B3D07" w:rsidRDefault="009B3D07" w:rsidP="00232FDE">
      <w:pPr>
        <w:pStyle w:val="Heading1"/>
      </w:pPr>
      <w:bookmarkStart w:id="2" w:name="_Toc199669729"/>
      <w:r>
        <w:t>scope</w:t>
      </w:r>
      <w:bookmarkEnd w:id="2"/>
    </w:p>
    <w:p w14:paraId="5EA6454E" w14:textId="3FEE05F1" w:rsidR="00E65D4B" w:rsidRDefault="00B17BF1" w:rsidP="00232FDE">
      <w:pPr>
        <w:pStyle w:val="Heading2"/>
      </w:pPr>
      <w:r>
        <w:t xml:space="preserve">This Policy applies to </w:t>
      </w:r>
      <w:r w:rsidR="0019643B">
        <w:t xml:space="preserve">all City Officers </w:t>
      </w:r>
      <w:r w:rsidR="00AE0746">
        <w:t xml:space="preserve">and Councillors </w:t>
      </w:r>
      <w:r w:rsidR="002826AD">
        <w:t xml:space="preserve">involved in </w:t>
      </w:r>
      <w:r w:rsidR="00C32E0D">
        <w:t>Procurement Activities</w:t>
      </w:r>
      <w:r w:rsidR="00E65D4B">
        <w:t>.</w:t>
      </w:r>
    </w:p>
    <w:p w14:paraId="23E7D2AD" w14:textId="5DA4C954" w:rsidR="00F9600D" w:rsidRPr="00232FDE" w:rsidRDefault="00E65D4B" w:rsidP="00232FDE">
      <w:pPr>
        <w:pStyle w:val="Heading2"/>
        <w:rPr>
          <w:i/>
          <w:iCs/>
        </w:rPr>
      </w:pPr>
      <w:r>
        <w:t xml:space="preserve">This Policy applies </w:t>
      </w:r>
      <w:r w:rsidR="009C4B7F">
        <w:t xml:space="preserve">from when a need for a Procurement Activity is identified, and continues through </w:t>
      </w:r>
      <w:r w:rsidR="00FD5C6A">
        <w:t xml:space="preserve">to </w:t>
      </w:r>
      <w:r w:rsidR="005B62A1">
        <w:t xml:space="preserve">the awarding of </w:t>
      </w:r>
      <w:r w:rsidR="00FD5C6A">
        <w:t xml:space="preserve">a </w:t>
      </w:r>
      <w:r w:rsidR="005B62A1">
        <w:t>Contract, the management of the Contract</w:t>
      </w:r>
      <w:r w:rsidR="002826AD">
        <w:t xml:space="preserve"> </w:t>
      </w:r>
      <w:r w:rsidR="009C50B8">
        <w:t xml:space="preserve">and </w:t>
      </w:r>
      <w:r w:rsidR="005B62A1">
        <w:t xml:space="preserve">the performance </w:t>
      </w:r>
      <w:r w:rsidR="007C3AAF">
        <w:t>by</w:t>
      </w:r>
      <w:r w:rsidR="005B62A1">
        <w:t xml:space="preserve"> the Supplier </w:t>
      </w:r>
      <w:r w:rsidR="007A1F49">
        <w:t xml:space="preserve">of </w:t>
      </w:r>
      <w:r w:rsidR="009C50B8">
        <w:t xml:space="preserve">its </w:t>
      </w:r>
      <w:r w:rsidR="005B62A1">
        <w:t>obligations under the Contract</w:t>
      </w:r>
      <w:r w:rsidR="00FD5C6A">
        <w:t>,</w:t>
      </w:r>
      <w:r w:rsidR="005B62A1">
        <w:t xml:space="preserve"> </w:t>
      </w:r>
      <w:r w:rsidR="009C50B8">
        <w:t xml:space="preserve">to </w:t>
      </w:r>
      <w:r w:rsidR="005B62A1">
        <w:t>the end of the Contract</w:t>
      </w:r>
      <w:r w:rsidR="00FD5C6A">
        <w:t xml:space="preserve"> term</w:t>
      </w:r>
      <w:r w:rsidR="005B62A1">
        <w:t>.</w:t>
      </w:r>
    </w:p>
    <w:p w14:paraId="5D2ECDD6" w14:textId="77777777" w:rsidR="00AD785E" w:rsidRDefault="00AD785E" w:rsidP="00AD785E">
      <w:pPr>
        <w:pStyle w:val="Heading1NoNumber"/>
      </w:pPr>
    </w:p>
    <w:p w14:paraId="66EB72FD" w14:textId="77777777" w:rsidR="00EF2775" w:rsidRDefault="00EF2775" w:rsidP="00232FDE">
      <w:pPr>
        <w:pStyle w:val="Heading1"/>
      </w:pPr>
      <w:bookmarkStart w:id="3" w:name="_Toc199669730"/>
      <w:r>
        <w:t>COMPLIANCE REQUIREMENTS</w:t>
      </w:r>
      <w:bookmarkEnd w:id="3"/>
      <w:r>
        <w:t xml:space="preserve"> </w:t>
      </w:r>
    </w:p>
    <w:p w14:paraId="71A73637" w14:textId="77777777" w:rsidR="00EF2775" w:rsidRDefault="00EF2775" w:rsidP="00232FDE">
      <w:pPr>
        <w:pStyle w:val="Heading2"/>
      </w:pPr>
      <w:r>
        <w:t>Compliance with this Policy is important to ensure:</w:t>
      </w:r>
    </w:p>
    <w:p w14:paraId="36D7C1CF" w14:textId="3CDDEF4B" w:rsidR="00EF2775" w:rsidRDefault="00EF2775" w:rsidP="00232FDE">
      <w:pPr>
        <w:pStyle w:val="Heading3"/>
      </w:pPr>
      <w:r>
        <w:t xml:space="preserve">legislative compliance with the Act; </w:t>
      </w:r>
    </w:p>
    <w:p w14:paraId="0E32F659" w14:textId="7C191236" w:rsidR="00EF2775" w:rsidRDefault="00EF2775" w:rsidP="00232FDE">
      <w:pPr>
        <w:pStyle w:val="Heading3"/>
      </w:pPr>
      <w:r>
        <w:t>best value for money outcomes for the community;</w:t>
      </w:r>
    </w:p>
    <w:p w14:paraId="54216722" w14:textId="6607CE24" w:rsidR="00EF2775" w:rsidRDefault="00EF2775" w:rsidP="00232FDE">
      <w:pPr>
        <w:pStyle w:val="Heading3"/>
      </w:pPr>
      <w:r>
        <w:t>ethical conduct, accountability</w:t>
      </w:r>
      <w:r w:rsidR="005C724D">
        <w:t xml:space="preserve">, </w:t>
      </w:r>
      <w:r>
        <w:t>transparency and the highest standards of integrity in the conduct of Procurement Activities;</w:t>
      </w:r>
      <w:r w:rsidR="00CF285E">
        <w:t xml:space="preserve"> and</w:t>
      </w:r>
    </w:p>
    <w:p w14:paraId="207E630A" w14:textId="77777777" w:rsidR="00EF2775" w:rsidRDefault="00EF2775" w:rsidP="00232FDE">
      <w:pPr>
        <w:pStyle w:val="Heading3"/>
      </w:pPr>
      <w:r>
        <w:t xml:space="preserve">management of risk and continuity of supply in goods and services to the City.  </w:t>
      </w:r>
    </w:p>
    <w:p w14:paraId="2BAA2863" w14:textId="77777777" w:rsidR="00EF2775" w:rsidRDefault="00EF2775" w:rsidP="00232FDE">
      <w:pPr>
        <w:pStyle w:val="Heading2"/>
      </w:pPr>
      <w:r>
        <w:t xml:space="preserve">All City Officers and Councillors must comply with this Policy in relation Procurement Activities.  </w:t>
      </w:r>
    </w:p>
    <w:p w14:paraId="39DC28D2" w14:textId="76435CBE" w:rsidR="00EF2775" w:rsidRDefault="00EF2775" w:rsidP="00232FDE">
      <w:pPr>
        <w:pStyle w:val="Heading2"/>
      </w:pPr>
      <w:r>
        <w:t>Breaches of this Policy may be dealt with as a disciplinary matter under the City’s Employee Code of Conduc</w:t>
      </w:r>
      <w:r w:rsidR="009200F5">
        <w:t>t</w:t>
      </w:r>
      <w:r>
        <w:t xml:space="preserve">, Managing Conduct Policy or the Councillor Code of Conduct.  </w:t>
      </w:r>
      <w:r w:rsidR="00BD4CF3">
        <w:t>Breaches of this Policy will be repor</w:t>
      </w:r>
      <w:r w:rsidR="00A90B5E">
        <w:t xml:space="preserve">ted in a quarterly report to the </w:t>
      </w:r>
      <w:r w:rsidR="00575BCB">
        <w:t xml:space="preserve">Council </w:t>
      </w:r>
      <w:r w:rsidR="00A90B5E">
        <w:t xml:space="preserve">Audit and Risk Committee.  </w:t>
      </w:r>
    </w:p>
    <w:p w14:paraId="31034E9C" w14:textId="77777777" w:rsidR="00EF2775" w:rsidRPr="00EF2775" w:rsidRDefault="00EF2775" w:rsidP="00EF2775">
      <w:pPr>
        <w:pStyle w:val="BodyText"/>
      </w:pPr>
    </w:p>
    <w:p w14:paraId="3C8FBA0D" w14:textId="0F9F6D3F" w:rsidR="009B3D07" w:rsidRDefault="009B3D07">
      <w:r>
        <w:br w:type="page"/>
      </w:r>
    </w:p>
    <w:p w14:paraId="722EB292" w14:textId="63BBD15D" w:rsidR="00F9600D" w:rsidRDefault="009B3D07" w:rsidP="009B3D07">
      <w:pPr>
        <w:pStyle w:val="AttachmentHeading1"/>
        <w:framePr w:wrap="around"/>
      </w:pPr>
      <w:bookmarkStart w:id="4" w:name="_Toc199669731"/>
      <w:r>
        <w:lastRenderedPageBreak/>
        <w:t>Definitions</w:t>
      </w:r>
      <w:bookmarkEnd w:id="4"/>
    </w:p>
    <w:p w14:paraId="375BBE6B" w14:textId="6532A197" w:rsidR="009B3D07" w:rsidRDefault="009B3D07" w:rsidP="00DF644E">
      <w:pPr>
        <w:pStyle w:val="BodyText"/>
      </w:pPr>
      <w:r>
        <w:t>The following definitions apply to this Policy:</w:t>
      </w: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CF3E8B">
            <w:pPr>
              <w:pStyle w:val="BodyText"/>
              <w:jc w:val="both"/>
            </w:pPr>
            <w:r>
              <w:t>Definition</w:t>
            </w:r>
          </w:p>
        </w:tc>
      </w:tr>
      <w:tr w:rsidR="00597886" w14:paraId="460DA0C7" w14:textId="77777777" w:rsidTr="007F5638">
        <w:tc>
          <w:tcPr>
            <w:tcW w:w="2694" w:type="dxa"/>
          </w:tcPr>
          <w:p w14:paraId="2790696C" w14:textId="7E56AC9A" w:rsidR="00597886" w:rsidRDefault="00597886" w:rsidP="00DF644E">
            <w:pPr>
              <w:pStyle w:val="BodyText"/>
            </w:pPr>
            <w:r w:rsidRPr="00597886">
              <w:rPr>
                <w:b/>
                <w:bCs/>
              </w:rPr>
              <w:t>Act</w:t>
            </w:r>
          </w:p>
        </w:tc>
        <w:tc>
          <w:tcPr>
            <w:tcW w:w="6945" w:type="dxa"/>
          </w:tcPr>
          <w:p w14:paraId="6A291B6A" w14:textId="1FC30D41" w:rsidR="00597886" w:rsidRPr="00597886" w:rsidRDefault="00597886" w:rsidP="00CF3E8B">
            <w:pPr>
              <w:pStyle w:val="BodyText"/>
              <w:jc w:val="both"/>
            </w:pPr>
            <w:r>
              <w:t xml:space="preserve">The </w:t>
            </w:r>
            <w:r>
              <w:rPr>
                <w:i/>
                <w:iCs/>
              </w:rPr>
              <w:t>Local Government Act 2020</w:t>
            </w:r>
            <w:r w:rsidR="00AB480C">
              <w:t>,</w:t>
            </w:r>
            <w:r>
              <w:rPr>
                <w:i/>
                <w:iCs/>
              </w:rPr>
              <w:t xml:space="preserve"> </w:t>
            </w:r>
            <w:r>
              <w:t xml:space="preserve">as amended from time to time.  </w:t>
            </w:r>
          </w:p>
        </w:tc>
      </w:tr>
      <w:tr w:rsidR="00FD5C6A" w14:paraId="0D04C8E6" w14:textId="77777777" w:rsidTr="007F5638">
        <w:tc>
          <w:tcPr>
            <w:tcW w:w="2694" w:type="dxa"/>
          </w:tcPr>
          <w:p w14:paraId="6E5B8C00" w14:textId="0B3F4BBE" w:rsidR="00FD5C6A" w:rsidRPr="00597886" w:rsidRDefault="00FD5C6A" w:rsidP="00FD5C6A">
            <w:pPr>
              <w:pStyle w:val="BodyText"/>
              <w:rPr>
                <w:b/>
                <w:bCs/>
              </w:rPr>
            </w:pPr>
            <w:r>
              <w:rPr>
                <w:b/>
                <w:bCs/>
              </w:rPr>
              <w:t>Active Registered Supplier</w:t>
            </w:r>
          </w:p>
        </w:tc>
        <w:tc>
          <w:tcPr>
            <w:tcW w:w="6945" w:type="dxa"/>
          </w:tcPr>
          <w:p w14:paraId="4916DC0D" w14:textId="164963A2" w:rsidR="00FD5C6A" w:rsidRDefault="00FD5C6A" w:rsidP="00FD5C6A">
            <w:pPr>
              <w:pStyle w:val="BodyText"/>
            </w:pPr>
            <w:r>
              <w:t xml:space="preserve">A Supplier who is an active Registered Supplier on the City’s Registered Supplier Master File. </w:t>
            </w:r>
          </w:p>
        </w:tc>
      </w:tr>
      <w:tr w:rsidR="00AF4F99" w14:paraId="72D73B93" w14:textId="77777777" w:rsidTr="007F5638">
        <w:tc>
          <w:tcPr>
            <w:tcW w:w="2694" w:type="dxa"/>
          </w:tcPr>
          <w:p w14:paraId="6D44A970" w14:textId="3C1E5D2C" w:rsidR="00AF4F99" w:rsidRDefault="00AF4F99" w:rsidP="00FD5C6A">
            <w:pPr>
              <w:pStyle w:val="BodyText"/>
              <w:rPr>
                <w:b/>
                <w:bCs/>
              </w:rPr>
            </w:pPr>
            <w:r>
              <w:rPr>
                <w:b/>
                <w:bCs/>
              </w:rPr>
              <w:t>Choice Rights</w:t>
            </w:r>
          </w:p>
        </w:tc>
        <w:tc>
          <w:tcPr>
            <w:tcW w:w="6945" w:type="dxa"/>
          </w:tcPr>
          <w:p w14:paraId="7E252A5D" w14:textId="14C44319" w:rsidR="00AF4F99" w:rsidRDefault="00566AF6" w:rsidP="00FD5C6A">
            <w:pPr>
              <w:pStyle w:val="BodyText"/>
            </w:pPr>
            <w:r>
              <w:t xml:space="preserve">The rights of a recipient of a Community Service </w:t>
            </w:r>
            <w:r w:rsidR="006C091D">
              <w:t xml:space="preserve">which </w:t>
            </w:r>
            <w:r w:rsidR="00B66D20">
              <w:t>include self-determination and decision-making in relation to the provision of the Community Service</w:t>
            </w:r>
            <w:r w:rsidR="008A0C83">
              <w:t xml:space="preserve"> to the recipient by the City</w:t>
            </w:r>
            <w:r w:rsidR="00B66D20">
              <w:t xml:space="preserve">.  </w:t>
            </w:r>
          </w:p>
        </w:tc>
      </w:tr>
      <w:tr w:rsidR="009B3D07" w14:paraId="53329DA9" w14:textId="77777777" w:rsidTr="007F5638">
        <w:tc>
          <w:tcPr>
            <w:tcW w:w="2694" w:type="dxa"/>
          </w:tcPr>
          <w:p w14:paraId="7D9FB05F" w14:textId="04D724BF" w:rsidR="009B3D07" w:rsidRDefault="00DD2FB1" w:rsidP="00DF644E">
            <w:pPr>
              <w:pStyle w:val="BodyText"/>
            </w:pPr>
            <w:r w:rsidRPr="00DD2FB1">
              <w:rPr>
                <w:b/>
                <w:bCs/>
              </w:rPr>
              <w:t>City</w:t>
            </w:r>
          </w:p>
        </w:tc>
        <w:tc>
          <w:tcPr>
            <w:tcW w:w="6945" w:type="dxa"/>
          </w:tcPr>
          <w:p w14:paraId="723E182E" w14:textId="174D15FC" w:rsidR="009B3D07" w:rsidRDefault="00DD2FB1" w:rsidP="00CF3E8B">
            <w:pPr>
              <w:pStyle w:val="BodyText"/>
              <w:jc w:val="both"/>
            </w:pPr>
            <w:r>
              <w:t xml:space="preserve">The City of Greater Geelong organisation, led by the </w:t>
            </w:r>
            <w:r w:rsidR="009200F5">
              <w:t>Chief Executive Officer</w:t>
            </w:r>
            <w:r>
              <w:t xml:space="preserve">. </w:t>
            </w:r>
          </w:p>
        </w:tc>
      </w:tr>
      <w:tr w:rsidR="0012550A" w14:paraId="5D900BAE" w14:textId="77777777" w:rsidTr="007F5638">
        <w:tc>
          <w:tcPr>
            <w:tcW w:w="2694" w:type="dxa"/>
          </w:tcPr>
          <w:p w14:paraId="61EFB11B" w14:textId="45590AB5" w:rsidR="0012550A" w:rsidRPr="00DD2FB1" w:rsidRDefault="0012550A" w:rsidP="00DF644E">
            <w:pPr>
              <w:pStyle w:val="BodyText"/>
              <w:rPr>
                <w:b/>
                <w:bCs/>
              </w:rPr>
            </w:pPr>
            <w:r>
              <w:rPr>
                <w:b/>
                <w:bCs/>
              </w:rPr>
              <w:t xml:space="preserve">City </w:t>
            </w:r>
            <w:r w:rsidR="00960B6A">
              <w:rPr>
                <w:b/>
                <w:bCs/>
              </w:rPr>
              <w:t>Officers</w:t>
            </w:r>
          </w:p>
        </w:tc>
        <w:tc>
          <w:tcPr>
            <w:tcW w:w="6945" w:type="dxa"/>
          </w:tcPr>
          <w:p w14:paraId="436A3C17" w14:textId="075652CF" w:rsidR="0012550A" w:rsidRPr="00D959E4" w:rsidRDefault="0012550A" w:rsidP="00CF3E8B">
            <w:pPr>
              <w:pStyle w:val="BodyText"/>
              <w:jc w:val="both"/>
            </w:pPr>
            <w:r>
              <w:t>Includes employees, volunteers and contractors.</w:t>
            </w:r>
          </w:p>
        </w:tc>
      </w:tr>
      <w:tr w:rsidR="00B32740" w14:paraId="65D16DDC" w14:textId="77777777" w:rsidTr="007F5638">
        <w:tc>
          <w:tcPr>
            <w:tcW w:w="2694" w:type="dxa"/>
          </w:tcPr>
          <w:p w14:paraId="56772FA1" w14:textId="1CCE0650" w:rsidR="00B32740" w:rsidRDefault="00B32740" w:rsidP="00B32740">
            <w:pPr>
              <w:pStyle w:val="BodyText"/>
              <w:rPr>
                <w:b/>
                <w:bCs/>
              </w:rPr>
            </w:pPr>
            <w:r>
              <w:rPr>
                <w:b/>
                <w:bCs/>
              </w:rPr>
              <w:t>Commercial in Confidence Information</w:t>
            </w:r>
          </w:p>
        </w:tc>
        <w:tc>
          <w:tcPr>
            <w:tcW w:w="6945" w:type="dxa"/>
          </w:tcPr>
          <w:p w14:paraId="356B05FC" w14:textId="26D4FED6" w:rsidR="00B32740" w:rsidRDefault="00B32740" w:rsidP="00B32740">
            <w:pPr>
              <w:pStyle w:val="BodyText"/>
            </w:pPr>
            <w:r>
              <w:t xml:space="preserve">Information that, if released, may prejudice the business dealings of a party, including prices, discounts, rebates, profits, methodologies and process information.  </w:t>
            </w:r>
          </w:p>
        </w:tc>
      </w:tr>
      <w:tr w:rsidR="00510C65" w14:paraId="69D4B0C5" w14:textId="77777777" w:rsidTr="007F5638">
        <w:tc>
          <w:tcPr>
            <w:tcW w:w="2694" w:type="dxa"/>
          </w:tcPr>
          <w:p w14:paraId="47219B4F" w14:textId="2C1F5E21" w:rsidR="00510C65" w:rsidRDefault="00510C65" w:rsidP="00B32740">
            <w:pPr>
              <w:pStyle w:val="BodyText"/>
              <w:rPr>
                <w:b/>
                <w:bCs/>
              </w:rPr>
            </w:pPr>
            <w:r>
              <w:rPr>
                <w:b/>
                <w:bCs/>
              </w:rPr>
              <w:t>Community Service</w:t>
            </w:r>
            <w:r w:rsidR="00A76BFE">
              <w:rPr>
                <w:b/>
                <w:bCs/>
              </w:rPr>
              <w:t xml:space="preserve"> </w:t>
            </w:r>
          </w:p>
        </w:tc>
        <w:tc>
          <w:tcPr>
            <w:tcW w:w="6945" w:type="dxa"/>
          </w:tcPr>
          <w:p w14:paraId="6F4FF772" w14:textId="2D6B9363" w:rsidR="00510C65" w:rsidRDefault="00510C65" w:rsidP="00B32740">
            <w:pPr>
              <w:pStyle w:val="BodyText"/>
            </w:pPr>
            <w:r>
              <w:t>A</w:t>
            </w:r>
            <w:r w:rsidR="00A76BFE">
              <w:t xml:space="preserve"> </w:t>
            </w:r>
            <w:r>
              <w:t>service provided by the City to members of the community where the service is funded by a Government body or agency</w:t>
            </w:r>
          </w:p>
        </w:tc>
      </w:tr>
      <w:tr w:rsidR="00B32740" w14:paraId="76626443" w14:textId="77777777" w:rsidTr="007F5638">
        <w:tc>
          <w:tcPr>
            <w:tcW w:w="2694" w:type="dxa"/>
          </w:tcPr>
          <w:p w14:paraId="362654FB" w14:textId="54410E10" w:rsidR="00B32740" w:rsidRDefault="00B32740" w:rsidP="00B32740">
            <w:pPr>
              <w:pStyle w:val="BodyText"/>
              <w:rPr>
                <w:b/>
                <w:bCs/>
              </w:rPr>
            </w:pPr>
            <w:r>
              <w:rPr>
                <w:b/>
                <w:bCs/>
              </w:rPr>
              <w:t>Contract</w:t>
            </w:r>
          </w:p>
        </w:tc>
        <w:tc>
          <w:tcPr>
            <w:tcW w:w="6945" w:type="dxa"/>
          </w:tcPr>
          <w:p w14:paraId="7796FC85" w14:textId="5EC5701A" w:rsidR="00B32740" w:rsidRDefault="00B32740" w:rsidP="00B32740">
            <w:pPr>
              <w:pStyle w:val="BodyText"/>
            </w:pPr>
            <w:r>
              <w:rPr>
                <w:rFonts w:eastAsiaTheme="minorEastAsia"/>
                <w:bCs/>
              </w:rPr>
              <w:t xml:space="preserve">A legally binding agreement between the City and a Supplier where the Supplier promises to provide goods, works or services to the City in exchange for payment.  Purchase Order Terms and Conditions are a form of Contract.  </w:t>
            </w:r>
          </w:p>
        </w:tc>
      </w:tr>
      <w:tr w:rsidR="00B32740" w14:paraId="6A178A9E" w14:textId="77777777" w:rsidTr="007F5638">
        <w:tc>
          <w:tcPr>
            <w:tcW w:w="2694" w:type="dxa"/>
          </w:tcPr>
          <w:p w14:paraId="76E18F59" w14:textId="0EC63E13" w:rsidR="00B32740" w:rsidRDefault="00B32740" w:rsidP="00B32740">
            <w:pPr>
              <w:pStyle w:val="BodyText"/>
              <w:rPr>
                <w:b/>
                <w:bCs/>
              </w:rPr>
            </w:pPr>
            <w:r w:rsidRPr="00DD2FB1">
              <w:rPr>
                <w:b/>
                <w:bCs/>
              </w:rPr>
              <w:t>Council</w:t>
            </w:r>
          </w:p>
        </w:tc>
        <w:tc>
          <w:tcPr>
            <w:tcW w:w="6945" w:type="dxa"/>
          </w:tcPr>
          <w:p w14:paraId="46454291" w14:textId="66482B1A" w:rsidR="00B32740" w:rsidRDefault="00B32740" w:rsidP="00B32740">
            <w:pPr>
              <w:pStyle w:val="BodyText"/>
            </w:pPr>
            <w:r>
              <w:t xml:space="preserve">The City of Greater Geelong Council comprised of elected councillors and led by the Mayor.  </w:t>
            </w:r>
          </w:p>
        </w:tc>
      </w:tr>
      <w:tr w:rsidR="00B32740" w14:paraId="601E7385" w14:textId="77777777" w:rsidTr="007F5638">
        <w:tc>
          <w:tcPr>
            <w:tcW w:w="2694" w:type="dxa"/>
          </w:tcPr>
          <w:p w14:paraId="2B959979" w14:textId="79AA7A3B" w:rsidR="00B32740" w:rsidRDefault="00B32740" w:rsidP="00B32740">
            <w:pPr>
              <w:pStyle w:val="BodyText"/>
              <w:rPr>
                <w:b/>
                <w:bCs/>
              </w:rPr>
            </w:pPr>
            <w:r>
              <w:rPr>
                <w:b/>
                <w:bCs/>
              </w:rPr>
              <w:t>Councillor</w:t>
            </w:r>
          </w:p>
        </w:tc>
        <w:tc>
          <w:tcPr>
            <w:tcW w:w="6945" w:type="dxa"/>
          </w:tcPr>
          <w:p w14:paraId="252D90F3" w14:textId="1C2017F5" w:rsidR="00B32740" w:rsidRDefault="00B32740" w:rsidP="00B32740">
            <w:pPr>
              <w:pStyle w:val="BodyText"/>
            </w:pPr>
            <w:r>
              <w:t xml:space="preserve">Has the same meaning given to that term under the Act.  </w:t>
            </w:r>
          </w:p>
        </w:tc>
      </w:tr>
      <w:tr w:rsidR="00734CC8" w14:paraId="3BAF3051" w14:textId="77777777" w:rsidTr="007F5638">
        <w:tc>
          <w:tcPr>
            <w:tcW w:w="2694" w:type="dxa"/>
          </w:tcPr>
          <w:p w14:paraId="23B3B455" w14:textId="069EF892" w:rsidR="00734CC8" w:rsidRDefault="00734CC8" w:rsidP="00DF644E">
            <w:pPr>
              <w:pStyle w:val="BodyText"/>
              <w:rPr>
                <w:b/>
                <w:bCs/>
              </w:rPr>
            </w:pPr>
            <w:r>
              <w:rPr>
                <w:b/>
                <w:bCs/>
              </w:rPr>
              <w:t xml:space="preserve">Emergency </w:t>
            </w:r>
          </w:p>
        </w:tc>
        <w:tc>
          <w:tcPr>
            <w:tcW w:w="6945" w:type="dxa"/>
          </w:tcPr>
          <w:p w14:paraId="7B22FEA4" w14:textId="77777777" w:rsidR="00F85024" w:rsidRDefault="00F85024" w:rsidP="00CF3E8B">
            <w:pPr>
              <w:pStyle w:val="TableText"/>
              <w:jc w:val="both"/>
              <w:rPr>
                <w:rFonts w:eastAsiaTheme="minorEastAsia"/>
                <w:bCs/>
              </w:rPr>
            </w:pPr>
            <w:r>
              <w:rPr>
                <w:rFonts w:eastAsiaTheme="minorEastAsia"/>
                <w:bCs/>
              </w:rPr>
              <w:t>A sudden or unexpected event requiring immediate action including:</w:t>
            </w:r>
          </w:p>
          <w:p w14:paraId="200CE1FE" w14:textId="5155824B" w:rsidR="00F85024" w:rsidRDefault="00F85024" w:rsidP="00B21AF9">
            <w:pPr>
              <w:pStyle w:val="BodyText"/>
              <w:numPr>
                <w:ilvl w:val="0"/>
                <w:numId w:val="16"/>
              </w:numPr>
              <w:rPr>
                <w:rFonts w:eastAsiaTheme="minorEastAsia"/>
              </w:rPr>
            </w:pPr>
            <w:r>
              <w:rPr>
                <w:rFonts w:eastAsiaTheme="minorEastAsia"/>
              </w:rPr>
              <w:t>the occurrence of a natural disaster;</w:t>
            </w:r>
          </w:p>
          <w:p w14:paraId="4AD2B672" w14:textId="4DB6633F" w:rsidR="00F85024" w:rsidRDefault="00F85024" w:rsidP="00B21AF9">
            <w:pPr>
              <w:pStyle w:val="BodyText"/>
              <w:numPr>
                <w:ilvl w:val="0"/>
                <w:numId w:val="16"/>
              </w:numPr>
              <w:rPr>
                <w:rFonts w:eastAsiaTheme="minorEastAsia"/>
              </w:rPr>
            </w:pPr>
            <w:r>
              <w:rPr>
                <w:rFonts w:eastAsiaTheme="minorEastAsia"/>
              </w:rPr>
              <w:t xml:space="preserve">flooding or fire at a </w:t>
            </w:r>
            <w:r w:rsidR="00A209AF">
              <w:rPr>
                <w:rFonts w:eastAsiaTheme="minorEastAsia"/>
              </w:rPr>
              <w:t>City</w:t>
            </w:r>
            <w:r>
              <w:rPr>
                <w:rFonts w:eastAsiaTheme="minorEastAsia"/>
              </w:rPr>
              <w:t xml:space="preserve"> property</w:t>
            </w:r>
            <w:r w:rsidR="008C03FA">
              <w:rPr>
                <w:rFonts w:eastAsiaTheme="minorEastAsia"/>
              </w:rPr>
              <w:t>;</w:t>
            </w:r>
          </w:p>
          <w:p w14:paraId="46920E36" w14:textId="1E003ECE" w:rsidR="00B4553A" w:rsidRDefault="00B4553A" w:rsidP="00B21AF9">
            <w:pPr>
              <w:pStyle w:val="BodyText"/>
              <w:numPr>
                <w:ilvl w:val="0"/>
                <w:numId w:val="16"/>
              </w:numPr>
              <w:rPr>
                <w:rFonts w:eastAsiaTheme="minorEastAsia"/>
              </w:rPr>
            </w:pPr>
            <w:r>
              <w:rPr>
                <w:rFonts w:eastAsiaTheme="minorEastAsia"/>
              </w:rPr>
              <w:t>the unforeseen cessation of trading of a core service provide</w:t>
            </w:r>
            <w:r w:rsidR="00FD5C6A">
              <w:rPr>
                <w:rFonts w:eastAsiaTheme="minorEastAsia"/>
              </w:rPr>
              <w:t>r</w:t>
            </w:r>
            <w:r>
              <w:rPr>
                <w:rFonts w:eastAsiaTheme="minorEastAsia"/>
              </w:rPr>
              <w:t xml:space="preserve"> </w:t>
            </w:r>
            <w:r w:rsidR="00FD5C6A">
              <w:rPr>
                <w:rFonts w:eastAsiaTheme="minorEastAsia"/>
              </w:rPr>
              <w:t>of</w:t>
            </w:r>
            <w:r>
              <w:rPr>
                <w:rFonts w:eastAsiaTheme="minorEastAsia"/>
              </w:rPr>
              <w:t xml:space="preserve"> the City;</w:t>
            </w:r>
            <w:r w:rsidR="008C03FA">
              <w:rPr>
                <w:rFonts w:eastAsiaTheme="minorEastAsia"/>
              </w:rPr>
              <w:t xml:space="preserve"> and</w:t>
            </w:r>
            <w:r>
              <w:rPr>
                <w:rFonts w:eastAsiaTheme="minorEastAsia"/>
              </w:rPr>
              <w:t xml:space="preserve"> </w:t>
            </w:r>
          </w:p>
          <w:p w14:paraId="4019DFE5" w14:textId="3BDBF2F1" w:rsidR="00734CC8" w:rsidRDefault="00B4553A" w:rsidP="00B21AF9">
            <w:pPr>
              <w:pStyle w:val="BodyText"/>
              <w:numPr>
                <w:ilvl w:val="0"/>
                <w:numId w:val="16"/>
              </w:numPr>
              <w:rPr>
                <w:rFonts w:eastAsiaTheme="minorEastAsia"/>
              </w:rPr>
            </w:pPr>
            <w:r>
              <w:rPr>
                <w:rFonts w:eastAsiaTheme="minorEastAsia"/>
              </w:rPr>
              <w:t xml:space="preserve">any other situation which </w:t>
            </w:r>
            <w:r w:rsidR="00A209AF">
              <w:rPr>
                <w:rFonts w:eastAsiaTheme="minorEastAsia"/>
              </w:rPr>
              <w:t>may present risk to life or property.</w:t>
            </w:r>
          </w:p>
        </w:tc>
      </w:tr>
      <w:tr w:rsidR="00F647B5" w14:paraId="25FF8AA8" w14:textId="77777777" w:rsidTr="007F5638">
        <w:tc>
          <w:tcPr>
            <w:tcW w:w="2694" w:type="dxa"/>
          </w:tcPr>
          <w:p w14:paraId="2A3385AE" w14:textId="5D172734" w:rsidR="00F647B5" w:rsidRDefault="00F647B5" w:rsidP="00F647B5">
            <w:pPr>
              <w:pStyle w:val="BodyText"/>
              <w:rPr>
                <w:b/>
                <w:bCs/>
              </w:rPr>
            </w:pPr>
            <w:r w:rsidRPr="00DD2FB1">
              <w:rPr>
                <w:b/>
                <w:bCs/>
              </w:rPr>
              <w:lastRenderedPageBreak/>
              <w:t>ELT</w:t>
            </w:r>
          </w:p>
        </w:tc>
        <w:tc>
          <w:tcPr>
            <w:tcW w:w="6945" w:type="dxa"/>
          </w:tcPr>
          <w:p w14:paraId="159C3DE7" w14:textId="5C47EDA0" w:rsidR="00F647B5" w:rsidRDefault="00F647B5" w:rsidP="00F647B5">
            <w:pPr>
              <w:pStyle w:val="TableText"/>
              <w:jc w:val="both"/>
              <w:rPr>
                <w:rFonts w:eastAsiaTheme="minorEastAsia"/>
                <w:bCs/>
              </w:rPr>
            </w:pPr>
            <w:r>
              <w:t xml:space="preserve">The Executive Leadership Team of the City, as constituted from time to time.  </w:t>
            </w:r>
          </w:p>
        </w:tc>
      </w:tr>
      <w:tr w:rsidR="008F0F41" w14:paraId="51987417" w14:textId="77777777" w:rsidTr="007F5638">
        <w:tc>
          <w:tcPr>
            <w:tcW w:w="2694" w:type="dxa"/>
          </w:tcPr>
          <w:p w14:paraId="6C29DEF5" w14:textId="4E05FF63" w:rsidR="008F0F41" w:rsidRDefault="008F0F41" w:rsidP="00DF644E">
            <w:pPr>
              <w:pStyle w:val="BodyText"/>
              <w:rPr>
                <w:b/>
                <w:bCs/>
              </w:rPr>
            </w:pPr>
            <w:r>
              <w:rPr>
                <w:b/>
                <w:bCs/>
              </w:rPr>
              <w:t>Exempting Delegate</w:t>
            </w:r>
          </w:p>
        </w:tc>
        <w:tc>
          <w:tcPr>
            <w:tcW w:w="6945" w:type="dxa"/>
          </w:tcPr>
          <w:p w14:paraId="1D5B45FB" w14:textId="1E19020E" w:rsidR="008F0F41" w:rsidRPr="008F0F41" w:rsidRDefault="008F0F41" w:rsidP="00CF3E8B">
            <w:pPr>
              <w:pStyle w:val="TableText"/>
              <w:jc w:val="both"/>
              <w:rPr>
                <w:rFonts w:eastAsiaTheme="minorEastAsia"/>
                <w:b/>
              </w:rPr>
            </w:pPr>
            <w:r>
              <w:rPr>
                <w:rFonts w:eastAsiaTheme="minorEastAsia"/>
                <w:bCs/>
              </w:rPr>
              <w:t xml:space="preserve">the person or persons who can grant an exemption under </w:t>
            </w:r>
            <w:r>
              <w:rPr>
                <w:rFonts w:eastAsiaTheme="minorEastAsia"/>
                <w:b/>
              </w:rPr>
              <w:t xml:space="preserve">clause </w:t>
            </w:r>
            <w:r>
              <w:rPr>
                <w:rFonts w:eastAsiaTheme="minorEastAsia"/>
                <w:b/>
              </w:rPr>
              <w:fldChar w:fldCharType="begin"/>
            </w:r>
            <w:r>
              <w:rPr>
                <w:rFonts w:eastAsiaTheme="minorEastAsia"/>
                <w:b/>
              </w:rPr>
              <w:instrText xml:space="preserve"> REF _Ref176867987 \r \h </w:instrText>
            </w:r>
            <w:r>
              <w:rPr>
                <w:rFonts w:eastAsiaTheme="minorEastAsia"/>
                <w:b/>
              </w:rPr>
            </w:r>
            <w:r>
              <w:rPr>
                <w:rFonts w:eastAsiaTheme="minorEastAsia"/>
                <w:b/>
              </w:rPr>
              <w:fldChar w:fldCharType="separate"/>
            </w:r>
            <w:r w:rsidR="00957B2F">
              <w:rPr>
                <w:rFonts w:eastAsiaTheme="minorEastAsia"/>
                <w:b/>
              </w:rPr>
              <w:t>7.2.1</w:t>
            </w:r>
            <w:r>
              <w:rPr>
                <w:rFonts w:eastAsiaTheme="minorEastAsia"/>
                <w:b/>
              </w:rPr>
              <w:fldChar w:fldCharType="end"/>
            </w:r>
            <w:r>
              <w:rPr>
                <w:rFonts w:eastAsiaTheme="minorEastAsia"/>
                <w:b/>
              </w:rPr>
              <w:t xml:space="preserve">, </w:t>
            </w:r>
            <w:r w:rsidRPr="00E43D51">
              <w:rPr>
                <w:rFonts w:eastAsiaTheme="minorEastAsia"/>
                <w:bCs/>
              </w:rPr>
              <w:t>as</w:t>
            </w:r>
            <w:r>
              <w:rPr>
                <w:rFonts w:eastAsiaTheme="minorEastAsia"/>
                <w:b/>
              </w:rPr>
              <w:t xml:space="preserve"> </w:t>
            </w:r>
            <w:r w:rsidRPr="008F0F41">
              <w:rPr>
                <w:rFonts w:eastAsiaTheme="minorEastAsia"/>
                <w:bCs/>
              </w:rPr>
              <w:t>specified in</w:t>
            </w:r>
            <w:r>
              <w:rPr>
                <w:rFonts w:eastAsiaTheme="minorEastAsia"/>
                <w:b/>
              </w:rPr>
              <w:t xml:space="preserve"> clause </w:t>
            </w:r>
            <w:r>
              <w:rPr>
                <w:rFonts w:eastAsiaTheme="minorEastAsia"/>
                <w:b/>
              </w:rPr>
              <w:fldChar w:fldCharType="begin"/>
            </w:r>
            <w:r>
              <w:rPr>
                <w:rFonts w:eastAsiaTheme="minorEastAsia"/>
                <w:b/>
              </w:rPr>
              <w:instrText xml:space="preserve"> REF _Ref176867996 \r \h </w:instrText>
            </w:r>
            <w:r>
              <w:rPr>
                <w:rFonts w:eastAsiaTheme="minorEastAsia"/>
                <w:b/>
              </w:rPr>
            </w:r>
            <w:r>
              <w:rPr>
                <w:rFonts w:eastAsiaTheme="minorEastAsia"/>
                <w:b/>
              </w:rPr>
              <w:fldChar w:fldCharType="separate"/>
            </w:r>
            <w:r w:rsidR="00957B2F">
              <w:rPr>
                <w:rFonts w:eastAsiaTheme="minorEastAsia"/>
                <w:b/>
              </w:rPr>
              <w:t>7.3</w:t>
            </w:r>
            <w:r>
              <w:rPr>
                <w:rFonts w:eastAsiaTheme="minorEastAsia"/>
                <w:b/>
              </w:rPr>
              <w:fldChar w:fldCharType="end"/>
            </w:r>
            <w:r>
              <w:rPr>
                <w:rFonts w:eastAsiaTheme="minorEastAsia"/>
                <w:b/>
              </w:rPr>
              <w:t>.</w:t>
            </w:r>
          </w:p>
        </w:tc>
      </w:tr>
      <w:tr w:rsidR="00B418DE" w14:paraId="3D87194B" w14:textId="77777777" w:rsidTr="007F5638">
        <w:tc>
          <w:tcPr>
            <w:tcW w:w="2694" w:type="dxa"/>
          </w:tcPr>
          <w:p w14:paraId="55DFAAF5" w14:textId="67BD1BFA" w:rsidR="00B418DE" w:rsidRPr="00DD2FB1" w:rsidRDefault="00B418DE" w:rsidP="00DF644E">
            <w:pPr>
              <w:pStyle w:val="BodyText"/>
              <w:rPr>
                <w:b/>
                <w:bCs/>
              </w:rPr>
            </w:pPr>
            <w:r>
              <w:rPr>
                <w:b/>
                <w:bCs/>
              </w:rPr>
              <w:t xml:space="preserve">External Supplier </w:t>
            </w:r>
          </w:p>
        </w:tc>
        <w:tc>
          <w:tcPr>
            <w:tcW w:w="6945" w:type="dxa"/>
          </w:tcPr>
          <w:p w14:paraId="00AE65E1" w14:textId="079A6F60" w:rsidR="00B418DE" w:rsidRDefault="00B418DE" w:rsidP="00CF3E8B">
            <w:pPr>
              <w:pStyle w:val="BodyText"/>
            </w:pPr>
            <w:r>
              <w:t>A Supplier who is not a</w:t>
            </w:r>
            <w:r w:rsidR="00494223">
              <w:t>n</w:t>
            </w:r>
            <w:r>
              <w:t xml:space="preserve"> </w:t>
            </w:r>
            <w:r w:rsidR="00494223">
              <w:t xml:space="preserve">Active </w:t>
            </w:r>
            <w:r>
              <w:t xml:space="preserve">Registered Supplier.  </w:t>
            </w:r>
          </w:p>
        </w:tc>
      </w:tr>
      <w:tr w:rsidR="003C423A" w14:paraId="52C5D0E0" w14:textId="77777777" w:rsidTr="007F5638">
        <w:tc>
          <w:tcPr>
            <w:tcW w:w="2694" w:type="dxa"/>
          </w:tcPr>
          <w:p w14:paraId="058E603F" w14:textId="50B235A3" w:rsidR="003C423A" w:rsidRPr="00DD2FB1" w:rsidRDefault="003C423A" w:rsidP="00DF644E">
            <w:pPr>
              <w:pStyle w:val="BodyText"/>
              <w:rPr>
                <w:b/>
                <w:bCs/>
              </w:rPr>
            </w:pPr>
            <w:r>
              <w:rPr>
                <w:b/>
                <w:bCs/>
              </w:rPr>
              <w:t xml:space="preserve">External </w:t>
            </w:r>
            <w:r w:rsidR="00D209BA">
              <w:rPr>
                <w:b/>
                <w:bCs/>
              </w:rPr>
              <w:t>Purchasing Contract</w:t>
            </w:r>
          </w:p>
        </w:tc>
        <w:tc>
          <w:tcPr>
            <w:tcW w:w="6945" w:type="dxa"/>
          </w:tcPr>
          <w:p w14:paraId="6C5F3743" w14:textId="77777777" w:rsidR="00797D02" w:rsidRDefault="00D60538" w:rsidP="00CF3E8B">
            <w:pPr>
              <w:pStyle w:val="BodyText"/>
              <w:jc w:val="both"/>
            </w:pPr>
            <w:r>
              <w:t>An</w:t>
            </w:r>
            <w:r w:rsidR="00797D02">
              <w:t>:</w:t>
            </w:r>
          </w:p>
          <w:p w14:paraId="6BEA421F" w14:textId="39D64F6F" w:rsidR="0081424B" w:rsidRDefault="00D60538" w:rsidP="00797D02">
            <w:pPr>
              <w:pStyle w:val="BodyText"/>
              <w:numPr>
                <w:ilvl w:val="0"/>
                <w:numId w:val="16"/>
              </w:numPr>
              <w:jc w:val="both"/>
            </w:pPr>
            <w:r>
              <w:t>externally approved and administered purchasing contract arrangement through a tendering agent such as Procurement Australasia</w:t>
            </w:r>
            <w:r w:rsidR="005561F3">
              <w:t xml:space="preserve"> </w:t>
            </w:r>
            <w:r w:rsidR="0081424B">
              <w:t>or</w:t>
            </w:r>
            <w:r>
              <w:t xml:space="preserve"> the Municipal Association of Victoria</w:t>
            </w:r>
            <w:r w:rsidR="0081424B">
              <w:t xml:space="preserve">; </w:t>
            </w:r>
            <w:r w:rsidR="009B6690">
              <w:t xml:space="preserve">or </w:t>
            </w:r>
          </w:p>
          <w:p w14:paraId="647C5D13" w14:textId="77777777" w:rsidR="003C423A" w:rsidRDefault="009B6690" w:rsidP="00797D02">
            <w:pPr>
              <w:pStyle w:val="BodyText"/>
              <w:numPr>
                <w:ilvl w:val="0"/>
                <w:numId w:val="16"/>
              </w:numPr>
              <w:jc w:val="both"/>
            </w:pPr>
            <w:r>
              <w:t xml:space="preserve">a State </w:t>
            </w:r>
            <w:r w:rsidR="008D7C29">
              <w:t>Government purchasing arrangement such as the Victorian Government Purchasing Board</w:t>
            </w:r>
            <w:r w:rsidR="00B967F8">
              <w:t>’s State Purchasing Contracts</w:t>
            </w:r>
            <w:r w:rsidR="008D7C29">
              <w:t xml:space="preserve">.  </w:t>
            </w:r>
          </w:p>
          <w:p w14:paraId="420EF47A" w14:textId="5E68B9A5" w:rsidR="00E137EC" w:rsidRDefault="00976795" w:rsidP="00E137EC">
            <w:pPr>
              <w:pStyle w:val="BodyText"/>
              <w:jc w:val="both"/>
            </w:pPr>
            <w:r>
              <w:t>External supplier registers are not External Purchasing Contracts for the purposes of this Policy.</w:t>
            </w:r>
          </w:p>
        </w:tc>
      </w:tr>
      <w:tr w:rsidR="00B43579" w14:paraId="38A02FD6" w14:textId="77777777" w:rsidTr="007F5638">
        <w:tc>
          <w:tcPr>
            <w:tcW w:w="2694" w:type="dxa"/>
          </w:tcPr>
          <w:p w14:paraId="3E13D75D" w14:textId="77E339D5" w:rsidR="00B43579" w:rsidRDefault="00B43579" w:rsidP="00DF644E">
            <w:pPr>
              <w:pStyle w:val="BodyText"/>
              <w:rPr>
                <w:b/>
                <w:bCs/>
              </w:rPr>
            </w:pPr>
            <w:r>
              <w:rPr>
                <w:b/>
                <w:bCs/>
              </w:rPr>
              <w:t>Novated Contract</w:t>
            </w:r>
          </w:p>
        </w:tc>
        <w:tc>
          <w:tcPr>
            <w:tcW w:w="6945" w:type="dxa"/>
          </w:tcPr>
          <w:p w14:paraId="1A39DB56" w14:textId="12FA72B1" w:rsidR="00B43579" w:rsidRPr="00B43579" w:rsidRDefault="00C907D0" w:rsidP="00CF3E8B">
            <w:pPr>
              <w:pStyle w:val="BodyText"/>
              <w:jc w:val="both"/>
            </w:pPr>
            <w:r>
              <w:t xml:space="preserve">A legal agreement where one Supplier transfers its rights and obligations </w:t>
            </w:r>
            <w:r w:rsidR="00BA3F8D">
              <w:t xml:space="preserve">under a Contract to a third party, with the consent of the City.  Novated Contracts typically occur where there is a sale of a Supplier’s business to another </w:t>
            </w:r>
            <w:r w:rsidR="00FD5C6A">
              <w:t>party</w:t>
            </w:r>
            <w:r w:rsidR="00BA3F8D">
              <w:t>.</w:t>
            </w:r>
            <w:r w:rsidR="00495B94">
              <w:t xml:space="preserve">  </w:t>
            </w:r>
          </w:p>
        </w:tc>
      </w:tr>
      <w:tr w:rsidR="005A4397" w14:paraId="6FBAF77B" w14:textId="77777777" w:rsidTr="007F5638">
        <w:tc>
          <w:tcPr>
            <w:tcW w:w="2694" w:type="dxa"/>
          </w:tcPr>
          <w:p w14:paraId="2016F94B" w14:textId="647482A0" w:rsidR="005A4397" w:rsidRPr="00DD2FB1" w:rsidRDefault="005A4397" w:rsidP="00DF644E">
            <w:pPr>
              <w:pStyle w:val="BodyText"/>
              <w:rPr>
                <w:b/>
                <w:bCs/>
              </w:rPr>
            </w:pPr>
            <w:r>
              <w:rPr>
                <w:b/>
                <w:bCs/>
              </w:rPr>
              <w:t>Panel Contract</w:t>
            </w:r>
            <w:r w:rsidR="007C16F2">
              <w:rPr>
                <w:b/>
                <w:bCs/>
              </w:rPr>
              <w:t xml:space="preserve"> </w:t>
            </w:r>
            <w:r w:rsidR="007C16F2" w:rsidRPr="00CA70B5">
              <w:t>or</w:t>
            </w:r>
            <w:r w:rsidR="007C16F2">
              <w:rPr>
                <w:b/>
                <w:bCs/>
              </w:rPr>
              <w:t xml:space="preserve"> Standing Offer </w:t>
            </w:r>
          </w:p>
        </w:tc>
        <w:tc>
          <w:tcPr>
            <w:tcW w:w="6945" w:type="dxa"/>
          </w:tcPr>
          <w:p w14:paraId="2C666845" w14:textId="607F8D10" w:rsidR="005A4397" w:rsidRDefault="007C16F2" w:rsidP="00CF3E8B">
            <w:pPr>
              <w:pStyle w:val="BodyText"/>
              <w:jc w:val="both"/>
            </w:pPr>
            <w:r>
              <w:t>A type of Contract between the City and a Supplier</w:t>
            </w:r>
            <w:r w:rsidR="007C3AAF">
              <w:t xml:space="preserve">, </w:t>
            </w:r>
            <w:r>
              <w:t xml:space="preserve">or </w:t>
            </w:r>
            <w:r w:rsidR="007C3AAF">
              <w:t>the</w:t>
            </w:r>
            <w:r>
              <w:t xml:space="preserve"> City and a group of Suppliers</w:t>
            </w:r>
            <w:r w:rsidR="007C3AAF">
              <w:t>,</w:t>
            </w:r>
            <w:r>
              <w:t xml:space="preserve"> </w:t>
            </w:r>
            <w:r w:rsidR="007645E9">
              <w:t>under which the Supplier(s) agree</w:t>
            </w:r>
            <w:r w:rsidR="00EA2ED2">
              <w:t xml:space="preserve"> to provide goods, services or works to the City when required for a specified </w:t>
            </w:r>
            <w:r w:rsidR="00A32FC7">
              <w:t>period</w:t>
            </w:r>
            <w:r w:rsidR="00EA2ED2">
              <w:t xml:space="preserve"> on pre-agreed rates</w:t>
            </w:r>
            <w:r w:rsidR="00B771DE">
              <w:t>, terms and conditions</w:t>
            </w:r>
            <w:r w:rsidR="00EA2ED2">
              <w:t xml:space="preserve">.  </w:t>
            </w:r>
          </w:p>
        </w:tc>
      </w:tr>
      <w:tr w:rsidR="00887DDC" w14:paraId="1605C28E" w14:textId="77777777" w:rsidTr="007F5638">
        <w:tc>
          <w:tcPr>
            <w:tcW w:w="2694" w:type="dxa"/>
          </w:tcPr>
          <w:p w14:paraId="71CF19D7" w14:textId="72D4DCD1" w:rsidR="00887DDC" w:rsidRPr="00DD2FB1" w:rsidRDefault="008B6AEC" w:rsidP="00DF644E">
            <w:pPr>
              <w:pStyle w:val="BodyText"/>
              <w:rPr>
                <w:b/>
                <w:bCs/>
              </w:rPr>
            </w:pPr>
            <w:r>
              <w:rPr>
                <w:b/>
                <w:bCs/>
              </w:rPr>
              <w:t xml:space="preserve">Procurement Activity </w:t>
            </w:r>
          </w:p>
        </w:tc>
        <w:tc>
          <w:tcPr>
            <w:tcW w:w="6945" w:type="dxa"/>
          </w:tcPr>
          <w:p w14:paraId="311F3A21" w14:textId="1607641A" w:rsidR="00887DDC" w:rsidRDefault="00B955E4" w:rsidP="00CF3E8B">
            <w:pPr>
              <w:pStyle w:val="BodyText"/>
              <w:jc w:val="both"/>
            </w:pPr>
            <w:r>
              <w:t xml:space="preserve">A process by which </w:t>
            </w:r>
            <w:r w:rsidR="00F14B84">
              <w:t>the City acquires goods</w:t>
            </w:r>
            <w:r w:rsidR="000E35C5">
              <w:t xml:space="preserve">, </w:t>
            </w:r>
            <w:r w:rsidR="00F14B84">
              <w:t xml:space="preserve">services </w:t>
            </w:r>
            <w:r w:rsidR="000E35C5">
              <w:t xml:space="preserve">or works </w:t>
            </w:r>
            <w:r w:rsidR="00A32FC7">
              <w:t>and</w:t>
            </w:r>
            <w:r w:rsidR="005F5957">
              <w:t xml:space="preserve"> includes the establishment of a </w:t>
            </w:r>
            <w:r w:rsidR="00054D15">
              <w:t>P</w:t>
            </w:r>
            <w:r w:rsidR="005F5957">
              <w:t xml:space="preserve">anel </w:t>
            </w:r>
            <w:r w:rsidR="00054D15">
              <w:t xml:space="preserve">Contract </w:t>
            </w:r>
            <w:r w:rsidR="005F5957">
              <w:t xml:space="preserve">or </w:t>
            </w:r>
            <w:r w:rsidR="00054D15">
              <w:t>S</w:t>
            </w:r>
            <w:r w:rsidR="005F5957">
              <w:t xml:space="preserve">tanding </w:t>
            </w:r>
            <w:r w:rsidR="00054D15">
              <w:t>Offer</w:t>
            </w:r>
            <w:r w:rsidR="003068E2">
              <w:t xml:space="preserve">.  A Procurement Activity </w:t>
            </w:r>
            <w:r w:rsidR="00F575E6">
              <w:t xml:space="preserve">includes </w:t>
            </w:r>
            <w:r w:rsidR="003068E2">
              <w:t>an expression of interest, request for quotation</w:t>
            </w:r>
            <w:r w:rsidR="00005EA4">
              <w:t xml:space="preserve">, request for proposal or a request for tender.  </w:t>
            </w:r>
          </w:p>
        </w:tc>
      </w:tr>
      <w:tr w:rsidR="00B00532" w14:paraId="1E97CBF7" w14:textId="77777777" w:rsidTr="007F5638">
        <w:tc>
          <w:tcPr>
            <w:tcW w:w="2694" w:type="dxa"/>
          </w:tcPr>
          <w:p w14:paraId="5481A3B7" w14:textId="0F858A5C" w:rsidR="00B00532" w:rsidRDefault="00B00532" w:rsidP="00DF644E">
            <w:pPr>
              <w:pStyle w:val="BodyText"/>
              <w:rPr>
                <w:b/>
                <w:bCs/>
              </w:rPr>
            </w:pPr>
            <w:r>
              <w:rPr>
                <w:b/>
                <w:bCs/>
              </w:rPr>
              <w:t xml:space="preserve">Procurement Manual </w:t>
            </w:r>
          </w:p>
        </w:tc>
        <w:tc>
          <w:tcPr>
            <w:tcW w:w="6945" w:type="dxa"/>
          </w:tcPr>
          <w:p w14:paraId="0C7278FA" w14:textId="18B61EBD" w:rsidR="00B00532" w:rsidRDefault="008A43D8" w:rsidP="00CF3E8B">
            <w:pPr>
              <w:pStyle w:val="BodyText"/>
            </w:pPr>
            <w:r>
              <w:t xml:space="preserve">Any Procurement Manual developed and </w:t>
            </w:r>
            <w:r w:rsidR="00AC08F1">
              <w:t>endorsed</w:t>
            </w:r>
            <w:r>
              <w:t xml:space="preserve"> by ELT which sets out the processes, procedures and guidance notes which City Officers must follow in the conduct of Procurement Activities.  </w:t>
            </w:r>
          </w:p>
        </w:tc>
      </w:tr>
      <w:tr w:rsidR="00F83C53" w14:paraId="1348A187" w14:textId="77777777" w:rsidTr="007F5638">
        <w:tc>
          <w:tcPr>
            <w:tcW w:w="2694" w:type="dxa"/>
          </w:tcPr>
          <w:p w14:paraId="513434CE" w14:textId="4253980E" w:rsidR="00F83C53" w:rsidRDefault="00F83C53" w:rsidP="00DF644E">
            <w:pPr>
              <w:pStyle w:val="BodyText"/>
              <w:rPr>
                <w:b/>
                <w:bCs/>
              </w:rPr>
            </w:pPr>
            <w:r>
              <w:rPr>
                <w:b/>
                <w:bCs/>
              </w:rPr>
              <w:t>Procurement Methodol</w:t>
            </w:r>
            <w:r w:rsidR="00774528">
              <w:rPr>
                <w:b/>
                <w:bCs/>
              </w:rPr>
              <w:t>ogy</w:t>
            </w:r>
            <w:r>
              <w:rPr>
                <w:b/>
                <w:bCs/>
              </w:rPr>
              <w:t xml:space="preserve"> </w:t>
            </w:r>
          </w:p>
        </w:tc>
        <w:tc>
          <w:tcPr>
            <w:tcW w:w="6945" w:type="dxa"/>
          </w:tcPr>
          <w:p w14:paraId="5ADAB46D" w14:textId="18539700" w:rsidR="00F83C53" w:rsidRDefault="00900B06" w:rsidP="00CF3E8B">
            <w:pPr>
              <w:pStyle w:val="BodyText"/>
              <w:jc w:val="both"/>
            </w:pPr>
            <w:r>
              <w:t xml:space="preserve">The </w:t>
            </w:r>
            <w:r w:rsidR="00F9649E">
              <w:t>process o</w:t>
            </w:r>
            <w:r w:rsidR="00044D10">
              <w:t xml:space="preserve">r approach </w:t>
            </w:r>
            <w:r w:rsidR="00EA2360">
              <w:t xml:space="preserve">used to conduct a Procurement Activity from a Supplier, and includes requests for quotation, expressions of interest and requests for tenders.  </w:t>
            </w:r>
          </w:p>
        </w:tc>
      </w:tr>
      <w:tr w:rsidR="00A345A1" w14:paraId="7D5D3CD5" w14:textId="77777777" w:rsidTr="007F5638">
        <w:tc>
          <w:tcPr>
            <w:tcW w:w="2694" w:type="dxa"/>
          </w:tcPr>
          <w:p w14:paraId="3AA27D97" w14:textId="55339D0F" w:rsidR="00A345A1" w:rsidRDefault="00A345A1" w:rsidP="00DF644E">
            <w:pPr>
              <w:pStyle w:val="BodyText"/>
              <w:rPr>
                <w:b/>
                <w:bCs/>
              </w:rPr>
            </w:pPr>
            <w:r>
              <w:rPr>
                <w:b/>
                <w:bCs/>
              </w:rPr>
              <w:t>Purchase Order Terms and Conditions</w:t>
            </w:r>
          </w:p>
        </w:tc>
        <w:tc>
          <w:tcPr>
            <w:tcW w:w="6945" w:type="dxa"/>
          </w:tcPr>
          <w:p w14:paraId="06B8DF5A" w14:textId="286E3CE2" w:rsidR="00A345A1" w:rsidRDefault="00A345A1" w:rsidP="00CF3E8B">
            <w:pPr>
              <w:pStyle w:val="BodyText"/>
              <w:jc w:val="both"/>
            </w:pPr>
            <w:r>
              <w:t xml:space="preserve">The terms and conditions issued with a </w:t>
            </w:r>
            <w:r w:rsidR="002B6D06">
              <w:t xml:space="preserve">City </w:t>
            </w:r>
            <w:r>
              <w:t>Purchase Order</w:t>
            </w:r>
            <w:r w:rsidR="002B6D06">
              <w:t xml:space="preserve">.  </w:t>
            </w:r>
          </w:p>
        </w:tc>
      </w:tr>
      <w:tr w:rsidR="00890420" w14:paraId="78C3A54D" w14:textId="77777777" w:rsidTr="007F5638">
        <w:tc>
          <w:tcPr>
            <w:tcW w:w="2694" w:type="dxa"/>
          </w:tcPr>
          <w:p w14:paraId="78E84884" w14:textId="5F3C6D4B" w:rsidR="00890420" w:rsidRDefault="00890420" w:rsidP="00DF644E">
            <w:pPr>
              <w:pStyle w:val="BodyText"/>
              <w:rPr>
                <w:b/>
                <w:bCs/>
              </w:rPr>
            </w:pPr>
            <w:r>
              <w:rPr>
                <w:b/>
                <w:bCs/>
              </w:rPr>
              <w:t xml:space="preserve">Registered Supplier Master File </w:t>
            </w:r>
          </w:p>
        </w:tc>
        <w:tc>
          <w:tcPr>
            <w:tcW w:w="6945" w:type="dxa"/>
          </w:tcPr>
          <w:p w14:paraId="0232FA94" w14:textId="15C4EEED" w:rsidR="00890420" w:rsidRDefault="00890420" w:rsidP="00CF3E8B">
            <w:pPr>
              <w:pStyle w:val="BodyText"/>
            </w:pPr>
            <w:r>
              <w:t xml:space="preserve">The City’s centralised repository which holds information about the </w:t>
            </w:r>
            <w:r w:rsidR="00D46412">
              <w:t>C</w:t>
            </w:r>
            <w:r>
              <w:t xml:space="preserve">ity’s Registered Suppliers, including methods of payments, bank account </w:t>
            </w:r>
            <w:r w:rsidR="00743F5C">
              <w:t xml:space="preserve">detail and insurance information.  </w:t>
            </w:r>
          </w:p>
        </w:tc>
      </w:tr>
      <w:tr w:rsidR="008E18A0" w14:paraId="7DB510B7" w14:textId="77777777" w:rsidTr="007F5638">
        <w:tc>
          <w:tcPr>
            <w:tcW w:w="2694" w:type="dxa"/>
          </w:tcPr>
          <w:p w14:paraId="48FD19ED" w14:textId="77D3148C" w:rsidR="008E18A0" w:rsidRDefault="00B2021A" w:rsidP="00DF644E">
            <w:pPr>
              <w:pStyle w:val="BodyText"/>
              <w:rPr>
                <w:b/>
                <w:bCs/>
              </w:rPr>
            </w:pPr>
            <w:r>
              <w:rPr>
                <w:b/>
                <w:bCs/>
              </w:rPr>
              <w:lastRenderedPageBreak/>
              <w:t>Social and Environmental Procurement Policy</w:t>
            </w:r>
          </w:p>
        </w:tc>
        <w:tc>
          <w:tcPr>
            <w:tcW w:w="6945" w:type="dxa"/>
          </w:tcPr>
          <w:p w14:paraId="30D886B8" w14:textId="54DB0095" w:rsidR="008E18A0" w:rsidRPr="00B92B70" w:rsidRDefault="009B320D" w:rsidP="00CF3E8B">
            <w:pPr>
              <w:pStyle w:val="BodyText"/>
              <w:jc w:val="both"/>
              <w:rPr>
                <w:highlight w:val="yellow"/>
              </w:rPr>
            </w:pPr>
            <w:r w:rsidRPr="00F67FE8">
              <w:t xml:space="preserve">Any </w:t>
            </w:r>
            <w:r w:rsidR="00B2021A">
              <w:t>Social and Environmental Procurement Policy</w:t>
            </w:r>
            <w:r w:rsidR="008E18A0" w:rsidRPr="00F67FE8">
              <w:t xml:space="preserve"> endorsed by Council.  </w:t>
            </w:r>
          </w:p>
        </w:tc>
      </w:tr>
      <w:tr w:rsidR="00F14B84" w14:paraId="6349647E" w14:textId="77777777" w:rsidTr="007F5638">
        <w:tc>
          <w:tcPr>
            <w:tcW w:w="2694" w:type="dxa"/>
          </w:tcPr>
          <w:p w14:paraId="73362437" w14:textId="3F940825" w:rsidR="00F14B84" w:rsidRDefault="00F14B84" w:rsidP="00DF644E">
            <w:pPr>
              <w:pStyle w:val="BodyText"/>
              <w:rPr>
                <w:b/>
                <w:bCs/>
              </w:rPr>
            </w:pPr>
            <w:r>
              <w:rPr>
                <w:b/>
                <w:bCs/>
              </w:rPr>
              <w:t>Supplier</w:t>
            </w:r>
          </w:p>
        </w:tc>
        <w:tc>
          <w:tcPr>
            <w:tcW w:w="6945" w:type="dxa"/>
          </w:tcPr>
          <w:p w14:paraId="7F185387" w14:textId="3C693999" w:rsidR="00F14B84" w:rsidRDefault="00F14B84" w:rsidP="00CF3E8B">
            <w:pPr>
              <w:pStyle w:val="BodyText"/>
              <w:jc w:val="both"/>
            </w:pPr>
            <w:r>
              <w:t>A supplier of goods, services or works to the City</w:t>
            </w:r>
            <w:r w:rsidR="00EE65F4">
              <w:t xml:space="preserve"> under a Contract</w:t>
            </w:r>
            <w:r>
              <w:t xml:space="preserve">.  </w:t>
            </w:r>
          </w:p>
        </w:tc>
      </w:tr>
      <w:tr w:rsidR="00300B05" w14:paraId="393AB6FC" w14:textId="77777777" w:rsidTr="007F5638">
        <w:tc>
          <w:tcPr>
            <w:tcW w:w="2694" w:type="dxa"/>
          </w:tcPr>
          <w:p w14:paraId="1A33763A" w14:textId="571DD042" w:rsidR="00300B05" w:rsidRDefault="00300B05" w:rsidP="00DF644E">
            <w:pPr>
              <w:pStyle w:val="BodyText"/>
              <w:rPr>
                <w:b/>
                <w:bCs/>
              </w:rPr>
            </w:pPr>
            <w:r>
              <w:rPr>
                <w:b/>
                <w:bCs/>
              </w:rPr>
              <w:t>Value Threshold</w:t>
            </w:r>
          </w:p>
        </w:tc>
        <w:tc>
          <w:tcPr>
            <w:tcW w:w="6945" w:type="dxa"/>
          </w:tcPr>
          <w:p w14:paraId="434B4249" w14:textId="7F9C393A" w:rsidR="00300B05" w:rsidRDefault="008A6A9C" w:rsidP="00CF3E8B">
            <w:pPr>
              <w:pStyle w:val="BodyText"/>
              <w:jc w:val="both"/>
            </w:pPr>
            <w:r>
              <w:t xml:space="preserve">The total or aggregated </w:t>
            </w:r>
            <w:r w:rsidR="001C2161">
              <w:t xml:space="preserve">anticipated </w:t>
            </w:r>
            <w:r>
              <w:t>spend for a Procurement Activity,</w:t>
            </w:r>
            <w:r w:rsidR="00656C31">
              <w:t xml:space="preserve"> including anticipated variations and options for further terms in </w:t>
            </w:r>
            <w:r w:rsidR="007E0435">
              <w:t>a</w:t>
            </w:r>
            <w:r w:rsidR="00656C31">
              <w:t xml:space="preserve"> proposed Contract.  </w:t>
            </w:r>
            <w:r>
              <w:t xml:space="preserve"> </w:t>
            </w:r>
          </w:p>
        </w:tc>
      </w:tr>
      <w:tr w:rsidR="00BA70D3" w14:paraId="4B0DB8C1" w14:textId="77777777" w:rsidTr="007F5638">
        <w:tc>
          <w:tcPr>
            <w:tcW w:w="2694" w:type="dxa"/>
          </w:tcPr>
          <w:p w14:paraId="7BD31A57" w14:textId="0D3725B4" w:rsidR="00BA70D3" w:rsidRDefault="00BA70D3" w:rsidP="00DF644E">
            <w:pPr>
              <w:pStyle w:val="BodyText"/>
              <w:rPr>
                <w:b/>
                <w:bCs/>
              </w:rPr>
            </w:pPr>
            <w:r>
              <w:rPr>
                <w:b/>
                <w:bCs/>
              </w:rPr>
              <w:t xml:space="preserve">Value for Money Statement </w:t>
            </w:r>
          </w:p>
        </w:tc>
        <w:tc>
          <w:tcPr>
            <w:tcW w:w="6945" w:type="dxa"/>
          </w:tcPr>
          <w:p w14:paraId="6CA68373" w14:textId="395CC32C" w:rsidR="00BA70D3" w:rsidRPr="00BA70D3" w:rsidRDefault="00BA70D3" w:rsidP="00CF3E8B">
            <w:pPr>
              <w:pStyle w:val="BodyText"/>
              <w:rPr>
                <w:b/>
                <w:bCs/>
                <w:i/>
                <w:iCs/>
              </w:rPr>
            </w:pPr>
            <w:r>
              <w:t xml:space="preserve">The value for money statement set out in </w:t>
            </w:r>
            <w:r>
              <w:rPr>
                <w:b/>
                <w:bCs/>
              </w:rPr>
              <w:t xml:space="preserve">clause </w:t>
            </w:r>
            <w:r>
              <w:rPr>
                <w:b/>
                <w:bCs/>
              </w:rPr>
              <w:fldChar w:fldCharType="begin"/>
            </w:r>
            <w:r>
              <w:rPr>
                <w:b/>
                <w:bCs/>
              </w:rPr>
              <w:instrText xml:space="preserve"> REF _Ref176704900 \r \h </w:instrText>
            </w:r>
            <w:r>
              <w:rPr>
                <w:b/>
                <w:bCs/>
              </w:rPr>
            </w:r>
            <w:r>
              <w:rPr>
                <w:b/>
                <w:bCs/>
              </w:rPr>
              <w:fldChar w:fldCharType="separate"/>
            </w:r>
            <w:r w:rsidR="00957B2F">
              <w:rPr>
                <w:b/>
                <w:bCs/>
              </w:rPr>
              <w:t>4</w:t>
            </w:r>
            <w:r>
              <w:rPr>
                <w:b/>
                <w:bCs/>
              </w:rPr>
              <w:fldChar w:fldCharType="end"/>
            </w:r>
            <w:r>
              <w:rPr>
                <w:i/>
                <w:iCs/>
              </w:rPr>
              <w:t xml:space="preserve"> </w:t>
            </w:r>
            <w:r w:rsidRPr="00BA70D3">
              <w:t>of this Policy.</w:t>
            </w:r>
            <w:r>
              <w:rPr>
                <w:b/>
                <w:bCs/>
                <w:i/>
                <w:iCs/>
              </w:rPr>
              <w:t xml:space="preserve"> </w:t>
            </w:r>
          </w:p>
        </w:tc>
      </w:tr>
    </w:tbl>
    <w:p w14:paraId="30A61521" w14:textId="464E8F2D" w:rsidR="00DD2FB1" w:rsidRDefault="00DD2FB1"/>
    <w:p w14:paraId="42B1F063" w14:textId="508B34BD" w:rsidR="009B3D07" w:rsidRDefault="00DD2FB1" w:rsidP="00DD2FB1">
      <w:pPr>
        <w:pStyle w:val="AttachmentHeading1"/>
        <w:framePr w:wrap="around"/>
      </w:pPr>
      <w:bookmarkStart w:id="5" w:name="_Toc199669732"/>
      <w:r>
        <w:t>Policy</w:t>
      </w:r>
      <w:bookmarkEnd w:id="5"/>
    </w:p>
    <w:p w14:paraId="2265ECA5" w14:textId="0153CC8B" w:rsidR="00CA1C74" w:rsidRPr="00A12244" w:rsidRDefault="00A12244" w:rsidP="00A12244">
      <w:pPr>
        <w:pStyle w:val="Heading1"/>
        <w:numPr>
          <w:ilvl w:val="0"/>
          <w:numId w:val="15"/>
        </w:numPr>
      </w:pPr>
      <w:bookmarkStart w:id="6" w:name="_Ref187065138"/>
      <w:bookmarkStart w:id="7" w:name="_Toc199669733"/>
      <w:r w:rsidRPr="00A12244">
        <w:t>Procurement principles</w:t>
      </w:r>
      <w:bookmarkEnd w:id="6"/>
      <w:bookmarkEnd w:id="7"/>
      <w:r w:rsidRPr="00A12244">
        <w:t xml:space="preserve"> </w:t>
      </w:r>
    </w:p>
    <w:p w14:paraId="45EB7B3F" w14:textId="59D49BF6" w:rsidR="00AB612C" w:rsidRDefault="00AB612C" w:rsidP="00AB612C">
      <w:pPr>
        <w:pStyle w:val="Heading2"/>
      </w:pPr>
      <w:r>
        <w:t xml:space="preserve">The </w:t>
      </w:r>
      <w:r w:rsidR="0089236F">
        <w:t>C</w:t>
      </w:r>
      <w:r>
        <w:t xml:space="preserve">ity will apply the following </w:t>
      </w:r>
      <w:r w:rsidR="003C6A04">
        <w:t xml:space="preserve">best practice principles </w:t>
      </w:r>
      <w:r w:rsidR="007C3AAF">
        <w:t xml:space="preserve">when undertaking </w:t>
      </w:r>
      <w:r w:rsidR="003C6A04">
        <w:t>Procurement Activities:</w:t>
      </w:r>
    </w:p>
    <w:p w14:paraId="1214137D" w14:textId="5B1549BE" w:rsidR="003C6A04" w:rsidRDefault="00657A6F" w:rsidP="003C6A04">
      <w:pPr>
        <w:pStyle w:val="Heading3"/>
      </w:pPr>
      <w:r>
        <w:t>a</w:t>
      </w:r>
      <w:r w:rsidR="00797149">
        <w:t>chiev</w:t>
      </w:r>
      <w:r w:rsidR="00AF54E7">
        <w:t>ing</w:t>
      </w:r>
      <w:r w:rsidR="00797149">
        <w:t xml:space="preserve"> </w:t>
      </w:r>
      <w:r>
        <w:t>value for money</w:t>
      </w:r>
      <w:r w:rsidR="005A6431">
        <w:t>;</w:t>
      </w:r>
    </w:p>
    <w:p w14:paraId="6ECF610D" w14:textId="11CFF1DC" w:rsidR="003C6A04" w:rsidRDefault="00F06070" w:rsidP="003C6A04">
      <w:pPr>
        <w:pStyle w:val="Heading3"/>
      </w:pPr>
      <w:r>
        <w:t xml:space="preserve">advancing </w:t>
      </w:r>
      <w:r w:rsidR="0066650C">
        <w:t>the Council’s social and sustainability</w:t>
      </w:r>
      <w:r w:rsidR="002D049D">
        <w:t xml:space="preserve"> commitments</w:t>
      </w:r>
      <w:r w:rsidR="00D12618">
        <w:t xml:space="preserve">; </w:t>
      </w:r>
    </w:p>
    <w:p w14:paraId="7E8D37B0" w14:textId="2CA100BD" w:rsidR="00157061" w:rsidRDefault="001C4FBB" w:rsidP="003C6A04">
      <w:pPr>
        <w:pStyle w:val="Heading3"/>
      </w:pPr>
      <w:r>
        <w:t xml:space="preserve">promoting </w:t>
      </w:r>
      <w:r w:rsidR="00055D10">
        <w:t>o</w:t>
      </w:r>
      <w:r w:rsidR="00157061">
        <w:t>pen and fair competition</w:t>
      </w:r>
      <w:r w:rsidR="00055D10">
        <w:t>;</w:t>
      </w:r>
    </w:p>
    <w:p w14:paraId="78DA9DA3" w14:textId="67C3C544" w:rsidR="00157061" w:rsidRDefault="00366EF7" w:rsidP="003C6A04">
      <w:pPr>
        <w:pStyle w:val="Heading3"/>
      </w:pPr>
      <w:r>
        <w:t>achiev</w:t>
      </w:r>
      <w:r w:rsidR="002D049D">
        <w:t>ing</w:t>
      </w:r>
      <w:r>
        <w:t xml:space="preserve"> </w:t>
      </w:r>
      <w:r w:rsidR="00FD5C6A">
        <w:t xml:space="preserve">the </w:t>
      </w:r>
      <w:r>
        <w:t>high</w:t>
      </w:r>
      <w:r w:rsidR="00FD5C6A">
        <w:t>est</w:t>
      </w:r>
      <w:r>
        <w:t xml:space="preserve"> standards of probity, transparency, accountability and risk management in all Procurement Activities</w:t>
      </w:r>
      <w:r w:rsidR="00703C2F">
        <w:t xml:space="preserve">; and </w:t>
      </w:r>
    </w:p>
    <w:p w14:paraId="57A997E6" w14:textId="171E1A1A" w:rsidR="00703C2F" w:rsidRDefault="00703C2F" w:rsidP="003C6A04">
      <w:pPr>
        <w:pStyle w:val="Heading3"/>
      </w:pPr>
      <w:r>
        <w:t>compl</w:t>
      </w:r>
      <w:r w:rsidR="002D049D">
        <w:t>iance</w:t>
      </w:r>
      <w:r>
        <w:t xml:space="preserve"> with relevant</w:t>
      </w:r>
      <w:r w:rsidR="00BA0F52">
        <w:t xml:space="preserve"> legislative requirements. </w:t>
      </w:r>
    </w:p>
    <w:p w14:paraId="67535D5D" w14:textId="77777777" w:rsidR="00FD46A5" w:rsidRDefault="00FD46A5" w:rsidP="00FD46A5">
      <w:pPr>
        <w:pStyle w:val="ListContinue"/>
      </w:pPr>
    </w:p>
    <w:p w14:paraId="47B7663E" w14:textId="1FF69DA0" w:rsidR="00C25E05" w:rsidRPr="00A12244" w:rsidRDefault="00A12244" w:rsidP="00A12244">
      <w:pPr>
        <w:pStyle w:val="Heading1"/>
      </w:pPr>
      <w:bookmarkStart w:id="8" w:name="_Toc199669734"/>
      <w:r w:rsidRPr="00A12244">
        <w:t>The procurement lifecycle</w:t>
      </w:r>
      <w:bookmarkEnd w:id="8"/>
      <w:r w:rsidRPr="00A12244">
        <w:t xml:space="preserve"> </w:t>
      </w:r>
    </w:p>
    <w:p w14:paraId="61DA2C5E" w14:textId="25950B12" w:rsidR="00C25E05" w:rsidRDefault="00C25E05" w:rsidP="00C25E05">
      <w:pPr>
        <w:pStyle w:val="Heading2"/>
      </w:pPr>
      <w:r>
        <w:t xml:space="preserve">Each </w:t>
      </w:r>
      <w:r w:rsidR="006E059B">
        <w:t>P</w:t>
      </w:r>
      <w:r>
        <w:t xml:space="preserve">rocurement </w:t>
      </w:r>
      <w:r w:rsidR="006E059B">
        <w:t>A</w:t>
      </w:r>
      <w:r>
        <w:t>ctivity at the City follows four stages</w:t>
      </w:r>
      <w:r w:rsidR="00FD5C6A">
        <w:t>:</w:t>
      </w:r>
      <w:r>
        <w:t xml:space="preserve">  </w:t>
      </w:r>
    </w:p>
    <w:p w14:paraId="09E4F5CF" w14:textId="77777777" w:rsidR="00C25E05" w:rsidRDefault="00C25E05" w:rsidP="00C25E05"/>
    <w:p w14:paraId="2FB6A9A4" w14:textId="77777777" w:rsidR="00C25E05" w:rsidRDefault="00C25E05" w:rsidP="00B27558">
      <w:pPr>
        <w:jc w:val="center"/>
      </w:pPr>
      <w:r>
        <w:rPr>
          <w:noProof/>
        </w:rPr>
        <w:drawing>
          <wp:inline distT="0" distB="0" distL="0" distR="0" wp14:anchorId="6999F896" wp14:editId="44B1FE1B">
            <wp:extent cx="5619750" cy="2771775"/>
            <wp:effectExtent l="0" t="0" r="57150" b="28575"/>
            <wp:docPr id="119087549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D96CF33" w14:textId="77777777" w:rsidR="00C25E05" w:rsidRDefault="00C25E05" w:rsidP="00C25E05"/>
    <w:p w14:paraId="6D978A1A" w14:textId="492C21AB" w:rsidR="00C25E05" w:rsidRDefault="00FD5C6A" w:rsidP="00C25E05">
      <w:pPr>
        <w:pStyle w:val="Heading2"/>
      </w:pPr>
      <w:r>
        <w:t xml:space="preserve">The </w:t>
      </w:r>
      <w:r w:rsidR="00C25E05">
        <w:t xml:space="preserve">Procurement Manual </w:t>
      </w:r>
      <w:r w:rsidR="00AE3780">
        <w:t xml:space="preserve">details </w:t>
      </w:r>
      <w:r w:rsidR="00C25E05">
        <w:t xml:space="preserve">each of the four stages </w:t>
      </w:r>
      <w:r w:rsidR="00AE3780">
        <w:t xml:space="preserve">of the procurement lifecycle and sets out </w:t>
      </w:r>
      <w:r w:rsidR="00C25E05">
        <w:t xml:space="preserve">the procedures to be followed by City Officers when undertaking </w:t>
      </w:r>
      <w:r w:rsidR="00AE3780">
        <w:t>P</w:t>
      </w:r>
      <w:r w:rsidR="00C25E05">
        <w:t xml:space="preserve">rocurement </w:t>
      </w:r>
      <w:r w:rsidR="008668A7">
        <w:t>A</w:t>
      </w:r>
      <w:r w:rsidR="00C25E05">
        <w:t xml:space="preserve">ctivities at the City.  </w:t>
      </w:r>
    </w:p>
    <w:p w14:paraId="60AECF2B" w14:textId="77777777" w:rsidR="008A095E" w:rsidRDefault="008A095E" w:rsidP="00FD46A5">
      <w:pPr>
        <w:pStyle w:val="ListContinue"/>
      </w:pPr>
    </w:p>
    <w:p w14:paraId="4D010F62" w14:textId="7D30250F" w:rsidR="00456041" w:rsidRDefault="00B2021A" w:rsidP="00A12244">
      <w:pPr>
        <w:pStyle w:val="Heading1"/>
      </w:pPr>
      <w:bookmarkStart w:id="9" w:name="_Toc199669735"/>
      <w:r w:rsidRPr="00A12244">
        <w:t>Social</w:t>
      </w:r>
      <w:r>
        <w:t xml:space="preserve"> and Environmental Procurement Policy</w:t>
      </w:r>
      <w:bookmarkEnd w:id="9"/>
    </w:p>
    <w:p w14:paraId="3CB8097B" w14:textId="216A67F9" w:rsidR="00456041" w:rsidRDefault="00456041" w:rsidP="00456041">
      <w:pPr>
        <w:pStyle w:val="Heading2"/>
      </w:pPr>
      <w:r w:rsidDel="008616BF">
        <w:t xml:space="preserve">The </w:t>
      </w:r>
      <w:r w:rsidR="00B2021A">
        <w:t>Social and Environmental Procurement Policy</w:t>
      </w:r>
      <w:r w:rsidDel="008616BF">
        <w:t xml:space="preserve"> sets out </w:t>
      </w:r>
      <w:r>
        <w:t xml:space="preserve">the Council’s social and </w:t>
      </w:r>
      <w:r w:rsidDel="008616BF">
        <w:t>sustainability commitments</w:t>
      </w:r>
      <w:r>
        <w:t>.  It is aimed at ensuring</w:t>
      </w:r>
      <w:r w:rsidDel="008616BF">
        <w:t xml:space="preserve"> fair</w:t>
      </w:r>
      <w:r>
        <w:t xml:space="preserve">, </w:t>
      </w:r>
      <w:r w:rsidDel="008616BF">
        <w:t>inclusive</w:t>
      </w:r>
      <w:r>
        <w:t>,</w:t>
      </w:r>
      <w:r w:rsidDel="008616BF">
        <w:t xml:space="preserve"> social and environmental </w:t>
      </w:r>
      <w:r>
        <w:t xml:space="preserve">procurement </w:t>
      </w:r>
      <w:r w:rsidDel="008616BF">
        <w:t>outcomes for the community</w:t>
      </w:r>
      <w:r>
        <w:t xml:space="preserve"> by:</w:t>
      </w:r>
    </w:p>
    <w:p w14:paraId="7B507637" w14:textId="36689EFE" w:rsidR="00456041" w:rsidRDefault="00456041" w:rsidP="00456041">
      <w:pPr>
        <w:pStyle w:val="Heading3"/>
      </w:pPr>
      <w:r w:rsidDel="008616BF">
        <w:t>increasing local economic benefits</w:t>
      </w:r>
      <w:r w:rsidR="007139F7">
        <w:t xml:space="preserve"> (includ</w:t>
      </w:r>
      <w:r w:rsidR="00BF3D24">
        <w:t>ing</w:t>
      </w:r>
      <w:r w:rsidR="007139F7">
        <w:t xml:space="preserve"> employment outcomes and local spend)</w:t>
      </w:r>
      <w:r>
        <w:t xml:space="preserve">; </w:t>
      </w:r>
    </w:p>
    <w:p w14:paraId="58D42792" w14:textId="77777777" w:rsidR="00456041" w:rsidRDefault="00456041" w:rsidP="00456041">
      <w:pPr>
        <w:pStyle w:val="Heading3"/>
      </w:pPr>
      <w:r>
        <w:t xml:space="preserve">identifying social procurement opportunities; </w:t>
      </w:r>
    </w:p>
    <w:p w14:paraId="5DFEF529" w14:textId="1252FE9C" w:rsidR="00456041" w:rsidRDefault="00456041" w:rsidP="00456041">
      <w:pPr>
        <w:pStyle w:val="Heading3"/>
      </w:pPr>
      <w:r>
        <w:t xml:space="preserve">maximising environmental outcomes; </w:t>
      </w:r>
      <w:r w:rsidR="007C3AAF">
        <w:t>and</w:t>
      </w:r>
    </w:p>
    <w:p w14:paraId="19102008" w14:textId="77777777" w:rsidR="00456041" w:rsidRDefault="00456041" w:rsidP="00456041">
      <w:pPr>
        <w:pStyle w:val="Heading3"/>
      </w:pPr>
      <w:r>
        <w:t xml:space="preserve">supporting indigenous businesses and enterprises.    </w:t>
      </w:r>
    </w:p>
    <w:p w14:paraId="1AA9893B" w14:textId="00F82307" w:rsidR="00456041" w:rsidRDefault="00456041" w:rsidP="00456041">
      <w:pPr>
        <w:pStyle w:val="Heading2"/>
      </w:pPr>
      <w:r>
        <w:t xml:space="preserve">The Council’s commitments set out in its </w:t>
      </w:r>
      <w:r w:rsidR="00B2021A">
        <w:t>Social and Environmental Procurement Policy</w:t>
      </w:r>
      <w:r>
        <w:t xml:space="preserve"> will be embedded into all Procurement Activities conducted by City Officers.  </w:t>
      </w:r>
    </w:p>
    <w:p w14:paraId="6B1E465D" w14:textId="77777777" w:rsidR="00456041" w:rsidRDefault="00456041" w:rsidP="00FD46A5">
      <w:pPr>
        <w:pStyle w:val="ListContinue"/>
      </w:pPr>
    </w:p>
    <w:p w14:paraId="03A55F47" w14:textId="77777777" w:rsidR="008B240E" w:rsidRDefault="008B240E" w:rsidP="008B240E">
      <w:pPr>
        <w:pStyle w:val="Heading1"/>
      </w:pPr>
      <w:bookmarkStart w:id="10" w:name="_Ref176704900"/>
      <w:bookmarkStart w:id="11" w:name="_Toc199669736"/>
      <w:r>
        <w:t>VALUE FOR MONEY STATEMENT</w:t>
      </w:r>
      <w:bookmarkEnd w:id="10"/>
      <w:bookmarkEnd w:id="11"/>
    </w:p>
    <w:p w14:paraId="7A44E894" w14:textId="56000B55" w:rsidR="008B240E" w:rsidRDefault="008B240E" w:rsidP="008B240E">
      <w:pPr>
        <w:pStyle w:val="Heading2"/>
      </w:pPr>
      <w:r>
        <w:t xml:space="preserve">All Procurement Activities </w:t>
      </w:r>
      <w:r w:rsidR="00271F47">
        <w:t>must be</w:t>
      </w:r>
      <w:r>
        <w:t xml:space="preserve"> carried out to achieve value for money.  </w:t>
      </w:r>
    </w:p>
    <w:p w14:paraId="409B620A" w14:textId="77777777" w:rsidR="008B240E" w:rsidRDefault="008B240E" w:rsidP="008B240E">
      <w:pPr>
        <w:pStyle w:val="Heading2"/>
      </w:pPr>
      <w:r>
        <w:t>In assessing value for money in the City’s Procurement Activities, City Officers must give due consideration to:</w:t>
      </w:r>
    </w:p>
    <w:p w14:paraId="240CDF3E" w14:textId="1F6B6A6F" w:rsidR="008B240E" w:rsidRDefault="00951D2C" w:rsidP="008B240E">
      <w:pPr>
        <w:pStyle w:val="Heading3"/>
      </w:pPr>
      <w:r>
        <w:t>w</w:t>
      </w:r>
      <w:r w:rsidR="008B240E">
        <w:t>hole-of-life monetary costs, including the procurement price, operating and maintenance costs and the cost of environmentally responsible disposal or recycling, re-use or resale of goods</w:t>
      </w:r>
      <w:r w:rsidR="00ED3163">
        <w:t>;</w:t>
      </w:r>
      <w:r w:rsidR="008B240E">
        <w:t xml:space="preserve"> </w:t>
      </w:r>
    </w:p>
    <w:p w14:paraId="1CDD1D8D" w14:textId="6348EB15" w:rsidR="008B240E" w:rsidRDefault="00951D2C" w:rsidP="008B240E">
      <w:pPr>
        <w:pStyle w:val="Heading3"/>
      </w:pPr>
      <w:r>
        <w:t>n</w:t>
      </w:r>
      <w:r w:rsidR="008B240E">
        <w:t>on-monetary impacts (both positive and negative) over the life of goods, works or services, including environmental impacts, social impacts (particularly on marginalised or vulnerable members of the community)</w:t>
      </w:r>
      <w:r w:rsidR="00BD020F">
        <w:t>, fitness for purpose</w:t>
      </w:r>
      <w:r w:rsidR="00C76CF5">
        <w:t>, quality, service and support</w:t>
      </w:r>
      <w:r w:rsidR="008B240E">
        <w:t xml:space="preserve"> and impacts on other Council priorities</w:t>
      </w:r>
      <w:r w:rsidR="00ED3163">
        <w:t xml:space="preserve">; and </w:t>
      </w:r>
    </w:p>
    <w:p w14:paraId="70178149" w14:textId="76DD667B" w:rsidR="00ED3163" w:rsidRDefault="00ED3163" w:rsidP="008B240E">
      <w:pPr>
        <w:pStyle w:val="Heading3"/>
      </w:pPr>
      <w:r>
        <w:t>support for the strategic direction of the Council</w:t>
      </w:r>
      <w:r w:rsidR="000D4DE5">
        <w:t xml:space="preserve">.  </w:t>
      </w:r>
      <w:r w:rsidR="00CB4035">
        <w:t xml:space="preserve"> </w:t>
      </w:r>
    </w:p>
    <w:p w14:paraId="69C35D65" w14:textId="77777777" w:rsidR="008B240E" w:rsidRDefault="008B240E" w:rsidP="008B240E">
      <w:pPr>
        <w:pStyle w:val="Heading2"/>
      </w:pPr>
      <w:r>
        <w:t xml:space="preserve">Lowest price is not the sole determinant of value for money.  </w:t>
      </w:r>
    </w:p>
    <w:p w14:paraId="011C1368" w14:textId="6606157E" w:rsidR="008B240E" w:rsidRPr="00C61530" w:rsidRDefault="00157D98" w:rsidP="00C61530">
      <w:pPr>
        <w:pStyle w:val="ListContinue"/>
      </w:pPr>
      <w:r>
        <w:tab/>
      </w:r>
    </w:p>
    <w:p w14:paraId="208767FB" w14:textId="33B0A8E3" w:rsidR="003E1A05" w:rsidRDefault="003E1A05" w:rsidP="00FD46A5">
      <w:pPr>
        <w:pStyle w:val="Heading1"/>
      </w:pPr>
      <w:bookmarkStart w:id="12" w:name="_Ref176521850"/>
      <w:bookmarkStart w:id="13" w:name="_Toc199669737"/>
      <w:r>
        <w:t xml:space="preserve">procurement methodologies and </w:t>
      </w:r>
      <w:r w:rsidR="004A0576">
        <w:t xml:space="preserve">value </w:t>
      </w:r>
      <w:r>
        <w:t>thresholds</w:t>
      </w:r>
      <w:bookmarkEnd w:id="12"/>
      <w:bookmarkEnd w:id="13"/>
      <w:r>
        <w:t xml:space="preserve"> </w:t>
      </w:r>
    </w:p>
    <w:p w14:paraId="0C8A77F6" w14:textId="7AA6D4EF" w:rsidR="00C1778F" w:rsidRDefault="00C1778F" w:rsidP="00AD14B0">
      <w:pPr>
        <w:pStyle w:val="Heading2"/>
      </w:pPr>
      <w:r>
        <w:t xml:space="preserve">The procurement of goods, services and works by City Officers can be achieved through </w:t>
      </w:r>
      <w:r w:rsidR="002D74F2">
        <w:t xml:space="preserve">different Procurement Methodologies. </w:t>
      </w:r>
      <w:r>
        <w:t xml:space="preserve">  </w:t>
      </w:r>
    </w:p>
    <w:p w14:paraId="76DFC6BB" w14:textId="42F3479D" w:rsidR="00F563B2" w:rsidRDefault="00F563B2" w:rsidP="00AD14B0">
      <w:pPr>
        <w:pStyle w:val="Heading2"/>
      </w:pPr>
      <w:r>
        <w:t xml:space="preserve">The </w:t>
      </w:r>
      <w:r w:rsidR="00FF66BC">
        <w:t xml:space="preserve">appropriate </w:t>
      </w:r>
      <w:r w:rsidR="009B62FD">
        <w:t>P</w:t>
      </w:r>
      <w:r>
        <w:t xml:space="preserve">rocurement </w:t>
      </w:r>
      <w:r w:rsidR="009B62FD">
        <w:t>M</w:t>
      </w:r>
      <w:r>
        <w:t xml:space="preserve">ethodology to be used for </w:t>
      </w:r>
      <w:r w:rsidR="00E62AA9">
        <w:t xml:space="preserve">a </w:t>
      </w:r>
      <w:r w:rsidR="00E43BE9">
        <w:t xml:space="preserve">Procurement </w:t>
      </w:r>
      <w:r w:rsidR="00E62AA9">
        <w:t xml:space="preserve">Activity </w:t>
      </w:r>
      <w:r w:rsidR="00AD14B0">
        <w:t xml:space="preserve">is dependent on </w:t>
      </w:r>
      <w:r w:rsidR="00A32FC7">
        <w:t>several</w:t>
      </w:r>
      <w:r w:rsidR="00FF66BC">
        <w:t xml:space="preserve"> factors</w:t>
      </w:r>
      <w:r w:rsidR="00AD14B0">
        <w:t>:</w:t>
      </w:r>
    </w:p>
    <w:p w14:paraId="51DD32EB" w14:textId="5C499C42" w:rsidR="00AD14B0" w:rsidRDefault="00E62AA9" w:rsidP="00AD14B0">
      <w:pPr>
        <w:pStyle w:val="Heading3"/>
      </w:pPr>
      <w:r>
        <w:t>t</w:t>
      </w:r>
      <w:r w:rsidR="00AD14B0">
        <w:t>he type of Procurement Activity</w:t>
      </w:r>
      <w:r w:rsidR="003307E6">
        <w:t xml:space="preserve"> (goods, works or services);</w:t>
      </w:r>
      <w:r w:rsidR="00AD14B0">
        <w:t xml:space="preserve"> </w:t>
      </w:r>
    </w:p>
    <w:p w14:paraId="389B1C7C" w14:textId="7F30B52C" w:rsidR="00AD14B0" w:rsidRDefault="00E62AA9" w:rsidP="00AD14B0">
      <w:pPr>
        <w:pStyle w:val="Heading3"/>
      </w:pPr>
      <w:r>
        <w:t>t</w:t>
      </w:r>
      <w:r w:rsidR="00300B05">
        <w:t>he Value Threshold of the Procurement Activity;</w:t>
      </w:r>
    </w:p>
    <w:p w14:paraId="2E727F2D" w14:textId="73614376" w:rsidR="00637158" w:rsidRDefault="00E62AA9" w:rsidP="00AD14B0">
      <w:pPr>
        <w:pStyle w:val="Heading3"/>
      </w:pPr>
      <w:r>
        <w:t>the r</w:t>
      </w:r>
      <w:r w:rsidR="008E689B">
        <w:t>isks associated with the Procurement Activity</w:t>
      </w:r>
      <w:r w:rsidR="00637158">
        <w:t xml:space="preserve">; </w:t>
      </w:r>
      <w:r w:rsidR="00890AFF">
        <w:t>and</w:t>
      </w:r>
    </w:p>
    <w:p w14:paraId="77D775B1" w14:textId="5ABF8D06" w:rsidR="008E689B" w:rsidRDefault="00637158" w:rsidP="00E07BCE">
      <w:pPr>
        <w:pStyle w:val="Heading3"/>
      </w:pPr>
      <w:r>
        <w:t xml:space="preserve">the </w:t>
      </w:r>
      <w:r w:rsidR="007C3AAF">
        <w:t>competitiveness of the market with respect to the goods, works or services to be procured.</w:t>
      </w:r>
      <w:r w:rsidR="00E07BCE">
        <w:t xml:space="preserve"> </w:t>
      </w:r>
    </w:p>
    <w:p w14:paraId="0BA382E0" w14:textId="0C3DF7E7" w:rsidR="00AD14B0" w:rsidRPr="008E13AF" w:rsidRDefault="00162876" w:rsidP="009B62FD">
      <w:pPr>
        <w:pStyle w:val="Heading2"/>
      </w:pPr>
      <w:bookmarkStart w:id="14" w:name="_Ref176864659"/>
      <w:r w:rsidRPr="008E13AF">
        <w:t>The table below set</w:t>
      </w:r>
      <w:r w:rsidR="009E6A74">
        <w:t>s</w:t>
      </w:r>
      <w:r w:rsidRPr="008E13AF">
        <w:t xml:space="preserve"> out the </w:t>
      </w:r>
      <w:r w:rsidR="00A0517D" w:rsidRPr="008E13AF">
        <w:t>Procurement Methodologies to be used by City Officers for Procurement Activities:</w:t>
      </w:r>
      <w:bookmarkEnd w:id="14"/>
    </w:p>
    <w:tbl>
      <w:tblPr>
        <w:tblStyle w:val="TableGrid"/>
        <w:tblW w:w="0" w:type="auto"/>
        <w:tblInd w:w="964" w:type="dxa"/>
        <w:tblLook w:val="04A0" w:firstRow="1" w:lastRow="0" w:firstColumn="1" w:lastColumn="0" w:noHBand="0" w:noVBand="1"/>
      </w:tblPr>
      <w:tblGrid>
        <w:gridCol w:w="3147"/>
        <w:gridCol w:w="5387"/>
      </w:tblGrid>
      <w:tr w:rsidR="00A94B84" w:rsidRPr="008E13AF" w14:paraId="765A22D5" w14:textId="516A15C0" w:rsidTr="00A94B84">
        <w:trPr>
          <w:cnfStyle w:val="100000000000" w:firstRow="1" w:lastRow="0" w:firstColumn="0" w:lastColumn="0" w:oddVBand="0" w:evenVBand="0" w:oddHBand="0" w:evenHBand="0" w:firstRowFirstColumn="0" w:firstRowLastColumn="0" w:lastRowFirstColumn="0" w:lastRowLastColumn="0"/>
          <w:trHeight w:val="111"/>
        </w:trPr>
        <w:tc>
          <w:tcPr>
            <w:tcW w:w="3147" w:type="dxa"/>
          </w:tcPr>
          <w:p w14:paraId="25D7949F" w14:textId="09AADF89" w:rsidR="00A94B84" w:rsidRPr="008E13AF" w:rsidRDefault="00A94B84" w:rsidP="00A0517D">
            <w:pPr>
              <w:pStyle w:val="Heading2"/>
              <w:numPr>
                <w:ilvl w:val="0"/>
                <w:numId w:val="0"/>
              </w:numPr>
            </w:pPr>
            <w:r w:rsidRPr="008E13AF">
              <w:t>Value Threshold</w:t>
            </w:r>
          </w:p>
        </w:tc>
        <w:tc>
          <w:tcPr>
            <w:tcW w:w="5387" w:type="dxa"/>
          </w:tcPr>
          <w:p w14:paraId="5A6D6ED4" w14:textId="42E284CB" w:rsidR="00A94B84" w:rsidRPr="008E13AF" w:rsidRDefault="00A94B84" w:rsidP="00A0517D">
            <w:pPr>
              <w:pStyle w:val="Heading2"/>
              <w:numPr>
                <w:ilvl w:val="0"/>
                <w:numId w:val="0"/>
              </w:numPr>
            </w:pPr>
            <w:r w:rsidRPr="008E13AF">
              <w:t>Procurement Methodology to be used</w:t>
            </w:r>
          </w:p>
        </w:tc>
      </w:tr>
      <w:tr w:rsidR="00A94B84" w:rsidRPr="00443853" w14:paraId="7408CA55" w14:textId="5181EF82" w:rsidTr="00A94B84">
        <w:trPr>
          <w:trHeight w:val="73"/>
        </w:trPr>
        <w:tc>
          <w:tcPr>
            <w:tcW w:w="3147" w:type="dxa"/>
          </w:tcPr>
          <w:p w14:paraId="13CEF632" w14:textId="61941CE6" w:rsidR="00A94B84" w:rsidRPr="00443853" w:rsidRDefault="00A94B84" w:rsidP="00356806">
            <w:pPr>
              <w:pStyle w:val="Heading2"/>
              <w:numPr>
                <w:ilvl w:val="0"/>
                <w:numId w:val="0"/>
              </w:numPr>
            </w:pPr>
            <w:r w:rsidRPr="00443853">
              <w:t>Up to $2,000.00</w:t>
            </w:r>
          </w:p>
        </w:tc>
        <w:tc>
          <w:tcPr>
            <w:tcW w:w="5387" w:type="dxa"/>
          </w:tcPr>
          <w:p w14:paraId="05C79EEE" w14:textId="73865711" w:rsidR="00A94B84" w:rsidRPr="00443853" w:rsidRDefault="00F703DD" w:rsidP="00356806">
            <w:pPr>
              <w:pStyle w:val="Heading2"/>
              <w:numPr>
                <w:ilvl w:val="0"/>
                <w:numId w:val="0"/>
              </w:numPr>
            </w:pPr>
            <w:r>
              <w:t>Minimum o</w:t>
            </w:r>
            <w:r w:rsidR="00A94B84" w:rsidRPr="00443853">
              <w:t>ne quotation (</w:t>
            </w:r>
            <w:r w:rsidR="00D37C6E">
              <w:t xml:space="preserve">either </w:t>
            </w:r>
            <w:r w:rsidR="00A94B84" w:rsidRPr="00443853">
              <w:t>verbal or written)</w:t>
            </w:r>
            <w:r w:rsidR="00D37C6E">
              <w:t xml:space="preserve"> is sought.  </w:t>
            </w:r>
          </w:p>
        </w:tc>
      </w:tr>
      <w:tr w:rsidR="003A27BB" w:rsidRPr="00443853" w14:paraId="247F949E" w14:textId="77777777" w:rsidTr="00A94B84">
        <w:trPr>
          <w:trHeight w:val="73"/>
        </w:trPr>
        <w:tc>
          <w:tcPr>
            <w:tcW w:w="3147" w:type="dxa"/>
          </w:tcPr>
          <w:p w14:paraId="4146750B" w14:textId="221E5678" w:rsidR="003A27BB" w:rsidRPr="00443853" w:rsidRDefault="00833A98" w:rsidP="00356806">
            <w:pPr>
              <w:pStyle w:val="Heading2"/>
              <w:numPr>
                <w:ilvl w:val="0"/>
                <w:numId w:val="0"/>
              </w:numPr>
            </w:pPr>
            <w:r>
              <w:t>$</w:t>
            </w:r>
            <w:r w:rsidR="004238B1">
              <w:t>2,000.0</w:t>
            </w:r>
            <w:r w:rsidR="00336263">
              <w:t>1</w:t>
            </w:r>
            <w:r w:rsidR="003A27BB">
              <w:t xml:space="preserve"> - </w:t>
            </w:r>
            <w:r w:rsidR="006D67EA">
              <w:t>$</w:t>
            </w:r>
            <w:r w:rsidR="004238B1">
              <w:t>10,000.00</w:t>
            </w:r>
          </w:p>
        </w:tc>
        <w:tc>
          <w:tcPr>
            <w:tcW w:w="5387" w:type="dxa"/>
          </w:tcPr>
          <w:p w14:paraId="4704F6DF" w14:textId="6B317CC5" w:rsidR="003A27BB" w:rsidRDefault="004238B1" w:rsidP="00356806">
            <w:pPr>
              <w:pStyle w:val="Heading2"/>
              <w:numPr>
                <w:ilvl w:val="0"/>
                <w:numId w:val="0"/>
              </w:numPr>
            </w:pPr>
            <w:r>
              <w:t xml:space="preserve">Minimum one written </w:t>
            </w:r>
            <w:r w:rsidR="00CD61CC">
              <w:t>quotation sought.</w:t>
            </w:r>
          </w:p>
        </w:tc>
      </w:tr>
      <w:tr w:rsidR="004238B1" w:rsidRPr="00443853" w14:paraId="3B4275A7" w14:textId="77777777" w:rsidTr="00A94B84">
        <w:trPr>
          <w:trHeight w:val="73"/>
        </w:trPr>
        <w:tc>
          <w:tcPr>
            <w:tcW w:w="3147" w:type="dxa"/>
          </w:tcPr>
          <w:p w14:paraId="5195120F" w14:textId="00E80BCB" w:rsidR="004238B1" w:rsidRDefault="004238B1" w:rsidP="00356806">
            <w:pPr>
              <w:pStyle w:val="Heading2"/>
              <w:numPr>
                <w:ilvl w:val="0"/>
                <w:numId w:val="0"/>
              </w:numPr>
            </w:pPr>
            <w:r>
              <w:t>$10,000.0</w:t>
            </w:r>
            <w:r w:rsidR="00516C09">
              <w:t>1</w:t>
            </w:r>
            <w:r>
              <w:t xml:space="preserve"> - $50,000.00</w:t>
            </w:r>
          </w:p>
        </w:tc>
        <w:tc>
          <w:tcPr>
            <w:tcW w:w="5387" w:type="dxa"/>
          </w:tcPr>
          <w:p w14:paraId="5EE2BB90" w14:textId="4A9816B1" w:rsidR="004238B1" w:rsidRDefault="004238B1" w:rsidP="00356806">
            <w:pPr>
              <w:pStyle w:val="Heading2"/>
              <w:numPr>
                <w:ilvl w:val="0"/>
                <w:numId w:val="0"/>
              </w:numPr>
            </w:pPr>
            <w:r>
              <w:t>Minimum two written quotations sought</w:t>
            </w:r>
            <w:r w:rsidR="002D274A">
              <w:t>.</w:t>
            </w:r>
          </w:p>
        </w:tc>
      </w:tr>
      <w:tr w:rsidR="00A94B84" w:rsidRPr="00443853" w14:paraId="7F7C0E33" w14:textId="60A25037" w:rsidTr="00A94B84">
        <w:trPr>
          <w:trHeight w:val="111"/>
        </w:trPr>
        <w:tc>
          <w:tcPr>
            <w:tcW w:w="3147" w:type="dxa"/>
          </w:tcPr>
          <w:p w14:paraId="1A4AA0DA" w14:textId="61192830" w:rsidR="00A94B84" w:rsidRPr="00443853" w:rsidRDefault="00A94B84" w:rsidP="00356806">
            <w:pPr>
              <w:pStyle w:val="Heading2"/>
              <w:numPr>
                <w:ilvl w:val="0"/>
                <w:numId w:val="0"/>
              </w:numPr>
            </w:pPr>
            <w:r w:rsidRPr="00443853">
              <w:t>$</w:t>
            </w:r>
            <w:r w:rsidR="00484F43">
              <w:t>50,000.0</w:t>
            </w:r>
            <w:r w:rsidR="00516C09">
              <w:t>1</w:t>
            </w:r>
            <w:r w:rsidRPr="00443853">
              <w:t xml:space="preserve"> - $</w:t>
            </w:r>
            <w:r w:rsidR="003F3509">
              <w:t>150,000.00</w:t>
            </w:r>
          </w:p>
        </w:tc>
        <w:tc>
          <w:tcPr>
            <w:tcW w:w="5387" w:type="dxa"/>
          </w:tcPr>
          <w:p w14:paraId="3C098138" w14:textId="01A52389" w:rsidR="00A94B84" w:rsidRPr="00443853" w:rsidRDefault="00F703DD" w:rsidP="00356806">
            <w:pPr>
              <w:pStyle w:val="Heading2"/>
              <w:numPr>
                <w:ilvl w:val="0"/>
                <w:numId w:val="0"/>
              </w:numPr>
            </w:pPr>
            <w:r>
              <w:t>Minimum t</w:t>
            </w:r>
            <w:r w:rsidR="00E801E4">
              <w:t xml:space="preserve">hree </w:t>
            </w:r>
            <w:r w:rsidR="00A94B84" w:rsidRPr="00443853">
              <w:t>written quotation</w:t>
            </w:r>
            <w:r w:rsidR="00E801E4">
              <w:t>s</w:t>
            </w:r>
            <w:r w:rsidR="00A94B84" w:rsidRPr="00443853">
              <w:t xml:space="preserve"> sought.  </w:t>
            </w:r>
          </w:p>
        </w:tc>
      </w:tr>
      <w:tr w:rsidR="00A94B84" w:rsidRPr="00443853" w14:paraId="54568013" w14:textId="284CDBC6" w:rsidTr="00A94B84">
        <w:trPr>
          <w:trHeight w:val="113"/>
        </w:trPr>
        <w:tc>
          <w:tcPr>
            <w:tcW w:w="3147" w:type="dxa"/>
          </w:tcPr>
          <w:p w14:paraId="5539BBDA" w14:textId="1D27912F" w:rsidR="00A94B84" w:rsidRPr="00443853" w:rsidRDefault="00A94B84" w:rsidP="00356806">
            <w:pPr>
              <w:pStyle w:val="Heading2"/>
              <w:numPr>
                <w:ilvl w:val="0"/>
                <w:numId w:val="0"/>
              </w:numPr>
            </w:pPr>
            <w:r w:rsidRPr="00443853">
              <w:t>$</w:t>
            </w:r>
            <w:r w:rsidR="003F3509">
              <w:t>150,000.0</w:t>
            </w:r>
            <w:r w:rsidR="00516C09">
              <w:t>1</w:t>
            </w:r>
            <w:r w:rsidRPr="00443853">
              <w:t xml:space="preserve"> - $</w:t>
            </w:r>
            <w:r w:rsidR="003F3509">
              <w:t>300,000.00</w:t>
            </w:r>
          </w:p>
        </w:tc>
        <w:tc>
          <w:tcPr>
            <w:tcW w:w="5387" w:type="dxa"/>
          </w:tcPr>
          <w:p w14:paraId="22E887D1" w14:textId="7A7FA287" w:rsidR="00A94B84" w:rsidRPr="00443853" w:rsidRDefault="00F703DD" w:rsidP="00356806">
            <w:pPr>
              <w:pStyle w:val="Heading2"/>
              <w:numPr>
                <w:ilvl w:val="0"/>
                <w:numId w:val="0"/>
              </w:numPr>
            </w:pPr>
            <w:r>
              <w:t>Mini</w:t>
            </w:r>
            <w:r w:rsidR="00A94557">
              <w:t>mum f</w:t>
            </w:r>
            <w:r w:rsidR="007D2F11">
              <w:t xml:space="preserve">our written </w:t>
            </w:r>
            <w:r w:rsidR="00A94B84" w:rsidRPr="00443853">
              <w:t xml:space="preserve">quotations sought. </w:t>
            </w:r>
          </w:p>
        </w:tc>
      </w:tr>
      <w:tr w:rsidR="00A94B84" w:rsidRPr="00443853" w14:paraId="2F7B4F4A" w14:textId="3E454352" w:rsidTr="00A94B84">
        <w:trPr>
          <w:trHeight w:val="71"/>
        </w:trPr>
        <w:tc>
          <w:tcPr>
            <w:tcW w:w="3147" w:type="dxa"/>
          </w:tcPr>
          <w:p w14:paraId="44FEA59D" w14:textId="11F96B8E" w:rsidR="00A94B84" w:rsidRPr="00443853" w:rsidRDefault="00A94B84" w:rsidP="00356806">
            <w:pPr>
              <w:pStyle w:val="Heading2"/>
              <w:numPr>
                <w:ilvl w:val="0"/>
                <w:numId w:val="0"/>
              </w:numPr>
            </w:pPr>
            <w:r w:rsidRPr="00443853">
              <w:t>Over $</w:t>
            </w:r>
            <w:r w:rsidR="00D07081">
              <w:t>3</w:t>
            </w:r>
            <w:r w:rsidR="003F3509">
              <w:t>0</w:t>
            </w:r>
            <w:r w:rsidR="00D07081">
              <w:t>0</w:t>
            </w:r>
            <w:r w:rsidR="00896F30" w:rsidRPr="00443853">
              <w:t>,000.0</w:t>
            </w:r>
            <w:r w:rsidR="00516C09">
              <w:t>1</w:t>
            </w:r>
          </w:p>
        </w:tc>
        <w:tc>
          <w:tcPr>
            <w:tcW w:w="5387" w:type="dxa"/>
          </w:tcPr>
          <w:p w14:paraId="78246401" w14:textId="1B688A9A" w:rsidR="00A94B84" w:rsidRPr="00443853" w:rsidRDefault="00A94B84" w:rsidP="00356806">
            <w:pPr>
              <w:pStyle w:val="Heading2"/>
              <w:numPr>
                <w:ilvl w:val="0"/>
                <w:numId w:val="0"/>
              </w:numPr>
            </w:pPr>
            <w:r w:rsidRPr="00443853">
              <w:t>Public tender process</w:t>
            </w:r>
            <w:r w:rsidR="003307E6">
              <w:t xml:space="preserve">.  </w:t>
            </w:r>
          </w:p>
        </w:tc>
      </w:tr>
    </w:tbl>
    <w:p w14:paraId="5AF17132" w14:textId="77777777" w:rsidR="00904F89" w:rsidRDefault="00904F89" w:rsidP="00D33EA6">
      <w:pPr>
        <w:pStyle w:val="ListContinue"/>
        <w:spacing w:before="0"/>
      </w:pPr>
    </w:p>
    <w:p w14:paraId="374E8654" w14:textId="485FBDBE" w:rsidR="00940FFC" w:rsidRDefault="00264F8C" w:rsidP="00264F8C">
      <w:pPr>
        <w:pStyle w:val="Heading2"/>
      </w:pPr>
      <w:r>
        <w:t xml:space="preserve">All Value Thresholds set out in this Policy are </w:t>
      </w:r>
      <w:r w:rsidRPr="00BA0247">
        <w:t>exclusive</w:t>
      </w:r>
      <w:r>
        <w:t xml:space="preserve"> of GST.  </w:t>
      </w:r>
    </w:p>
    <w:p w14:paraId="5EA70216" w14:textId="657F373D" w:rsidR="00E56004" w:rsidRDefault="00E56004" w:rsidP="00E56004">
      <w:pPr>
        <w:pStyle w:val="Heading2"/>
      </w:pPr>
      <w:r>
        <w:t xml:space="preserve">When planning a Procurement Activity, City Officers must </w:t>
      </w:r>
      <w:proofErr w:type="gramStart"/>
      <w:r>
        <w:t>give careful consider</w:t>
      </w:r>
      <w:r w:rsidR="00EF6A06">
        <w:t>ation</w:t>
      </w:r>
      <w:r>
        <w:t xml:space="preserve"> to</w:t>
      </w:r>
      <w:proofErr w:type="gramEnd"/>
      <w:r>
        <w:t xml:space="preserve"> calculating the Value Threshold</w:t>
      </w:r>
      <w:r w:rsidR="002B6E9D">
        <w:t xml:space="preserve"> for the Procurement Activity.  </w:t>
      </w:r>
    </w:p>
    <w:p w14:paraId="4807F8C8" w14:textId="0370F0FC" w:rsidR="00E56004" w:rsidRDefault="00E56004" w:rsidP="00E56004">
      <w:pPr>
        <w:pStyle w:val="Heading2"/>
      </w:pPr>
      <w:r>
        <w:t xml:space="preserve">City Officers must not split or divide Procurement Activities or Contracts into smaller components to reduce </w:t>
      </w:r>
      <w:r w:rsidR="007C3AAF">
        <w:t>the</w:t>
      </w:r>
      <w:r>
        <w:t xml:space="preserve"> Value Threshold</w:t>
      </w:r>
      <w:r w:rsidR="006F44F7">
        <w:t xml:space="preserve"> of a Procurement Activity.  </w:t>
      </w:r>
    </w:p>
    <w:p w14:paraId="5304CA94" w14:textId="19C49E79" w:rsidR="008724DA" w:rsidRDefault="008724DA" w:rsidP="00E56004">
      <w:pPr>
        <w:pStyle w:val="Heading2"/>
      </w:pPr>
      <w:r>
        <w:t>When seeking quotations</w:t>
      </w:r>
      <w:r w:rsidR="004A3BA4">
        <w:t xml:space="preserve"> as part of a Procurement Activity</w:t>
      </w:r>
      <w:r>
        <w:t>, City Officers may</w:t>
      </w:r>
      <w:r w:rsidR="00A51C0F">
        <w:t xml:space="preserve"> use</w:t>
      </w:r>
      <w:r>
        <w:t>:</w:t>
      </w:r>
    </w:p>
    <w:p w14:paraId="1DC98861" w14:textId="290AD85F" w:rsidR="008724DA" w:rsidRDefault="00952E1E" w:rsidP="008724DA">
      <w:pPr>
        <w:pStyle w:val="Heading3"/>
      </w:pPr>
      <w:r>
        <w:t>an Active</w:t>
      </w:r>
      <w:r w:rsidR="008724DA">
        <w:t xml:space="preserve"> Registered Supplier; </w:t>
      </w:r>
      <w:r w:rsidR="00C42029">
        <w:t>or</w:t>
      </w:r>
    </w:p>
    <w:p w14:paraId="5A4C1327" w14:textId="10C67F35" w:rsidR="0092616F" w:rsidRDefault="004A3BA4" w:rsidP="00B21AF9">
      <w:pPr>
        <w:pStyle w:val="Heading3"/>
        <w:numPr>
          <w:ilvl w:val="2"/>
          <w:numId w:val="6"/>
        </w:numPr>
      </w:pPr>
      <w:r>
        <w:t>an External Supplier</w:t>
      </w:r>
      <w:r w:rsidR="0092616F">
        <w:t>; or</w:t>
      </w:r>
    </w:p>
    <w:p w14:paraId="7A1BC86C" w14:textId="51A47AB1" w:rsidR="0092616F" w:rsidRDefault="0092616F" w:rsidP="00B21AF9">
      <w:pPr>
        <w:pStyle w:val="Heading3"/>
        <w:numPr>
          <w:ilvl w:val="2"/>
          <w:numId w:val="6"/>
        </w:numPr>
      </w:pPr>
      <w:r>
        <w:t xml:space="preserve">a combination of both Active Registered Suppliers and External Suppliers.  </w:t>
      </w:r>
    </w:p>
    <w:p w14:paraId="12B689EC" w14:textId="77777777" w:rsidR="0074678C" w:rsidRDefault="0074678C" w:rsidP="001158CA">
      <w:pPr>
        <w:pStyle w:val="Heading1"/>
        <w:numPr>
          <w:ilvl w:val="0"/>
          <w:numId w:val="0"/>
        </w:numPr>
        <w:ind w:left="397"/>
      </w:pPr>
    </w:p>
    <w:p w14:paraId="4E41902D" w14:textId="48341FD8" w:rsidR="0074678C" w:rsidRPr="00F563B2" w:rsidRDefault="0074678C" w:rsidP="0074678C">
      <w:pPr>
        <w:pStyle w:val="Heading1"/>
      </w:pPr>
      <w:bookmarkStart w:id="15" w:name="_Toc199669738"/>
      <w:r>
        <w:t>use of expressions of interest</w:t>
      </w:r>
      <w:bookmarkEnd w:id="15"/>
    </w:p>
    <w:p w14:paraId="18038C73" w14:textId="5C1CD95D" w:rsidR="00940FFC" w:rsidRDefault="00F17A12" w:rsidP="00F17A12">
      <w:pPr>
        <w:pStyle w:val="Heading2"/>
      </w:pPr>
      <w:r w:rsidRPr="00F17A12">
        <w:t>An expre</w:t>
      </w:r>
      <w:r>
        <w:t>ssion of interest may be sough</w:t>
      </w:r>
      <w:r w:rsidR="000A29AC">
        <w:t>t</w:t>
      </w:r>
      <w:r>
        <w:t xml:space="preserve"> where:</w:t>
      </w:r>
    </w:p>
    <w:p w14:paraId="586992BC" w14:textId="2F202B81" w:rsidR="004B76E8" w:rsidRDefault="000A29AC" w:rsidP="00F17A12">
      <w:pPr>
        <w:pStyle w:val="Heading3"/>
      </w:pPr>
      <w:r>
        <w:t>t</w:t>
      </w:r>
      <w:r w:rsidR="00F17A12">
        <w:t xml:space="preserve">here is </w:t>
      </w:r>
      <w:r>
        <w:t xml:space="preserve">likely to  be </w:t>
      </w:r>
      <w:r w:rsidR="00F17A12">
        <w:t xml:space="preserve">a significant number of responses </w:t>
      </w:r>
      <w:r w:rsidR="004B76E8">
        <w:t xml:space="preserve">received for </w:t>
      </w:r>
      <w:r w:rsidR="00FD5C6A">
        <w:t>Procurement Activity;</w:t>
      </w:r>
      <w:r w:rsidR="004B76E8">
        <w:t xml:space="preserve"> </w:t>
      </w:r>
    </w:p>
    <w:p w14:paraId="7955CD89" w14:textId="5282FB11" w:rsidR="00E91446" w:rsidRDefault="004B76E8" w:rsidP="00F17A12">
      <w:pPr>
        <w:pStyle w:val="Heading3"/>
      </w:pPr>
      <w:r>
        <w:t xml:space="preserve">the Procurement Activity is </w:t>
      </w:r>
      <w:r w:rsidR="00A32FC7">
        <w:t>complex</w:t>
      </w:r>
      <w:r w:rsidR="00DA3AC9">
        <w:t>;</w:t>
      </w:r>
    </w:p>
    <w:p w14:paraId="3A9C1BE6" w14:textId="37C5B958" w:rsidR="00CE6EAA" w:rsidRDefault="00E91446" w:rsidP="00F17A12">
      <w:pPr>
        <w:pStyle w:val="Heading3"/>
      </w:pPr>
      <w:r>
        <w:t xml:space="preserve">there is uncertainty as to the willingness or interest of </w:t>
      </w:r>
      <w:r w:rsidR="00BB4519">
        <w:t>S</w:t>
      </w:r>
      <w:r>
        <w:t>uppliers to offer the required goods, works or services</w:t>
      </w:r>
      <w:r w:rsidR="00CE6EAA">
        <w:t xml:space="preserve">; </w:t>
      </w:r>
      <w:r w:rsidR="00BB4519">
        <w:t>or</w:t>
      </w:r>
    </w:p>
    <w:p w14:paraId="062CF58F" w14:textId="162E9775" w:rsidR="004B76E8" w:rsidRDefault="00CE6EAA" w:rsidP="00F17A12">
      <w:pPr>
        <w:pStyle w:val="Heading3"/>
      </w:pPr>
      <w:r>
        <w:t xml:space="preserve">advice is required from the market regarding how to address the </w:t>
      </w:r>
      <w:r w:rsidR="00D77C61">
        <w:t>needs</w:t>
      </w:r>
      <w:r>
        <w:t xml:space="preserve"> of the Procurement Activity.</w:t>
      </w:r>
    </w:p>
    <w:p w14:paraId="5129076E" w14:textId="2AC4F0CA" w:rsidR="00FE4979" w:rsidRDefault="00FE4979" w:rsidP="006E07F4">
      <w:pPr>
        <w:pStyle w:val="Heading2"/>
      </w:pPr>
      <w:r>
        <w:t xml:space="preserve">An expression of interest can be used </w:t>
      </w:r>
      <w:r w:rsidR="0068186E">
        <w:t xml:space="preserve">at any time to achieve </w:t>
      </w:r>
      <w:r w:rsidR="007854B7">
        <w:t xml:space="preserve">the best outcome for a Procurement Activities, </w:t>
      </w:r>
      <w:r w:rsidR="00503FCF">
        <w:t>considering</w:t>
      </w:r>
      <w:r w:rsidR="007854B7">
        <w:t xml:space="preserve"> the procurement principles set out in </w:t>
      </w:r>
      <w:r w:rsidR="007854B7">
        <w:rPr>
          <w:b/>
          <w:bCs/>
        </w:rPr>
        <w:t xml:space="preserve">clause </w:t>
      </w:r>
      <w:r w:rsidR="007854B7">
        <w:rPr>
          <w:b/>
          <w:bCs/>
        </w:rPr>
        <w:fldChar w:fldCharType="begin"/>
      </w:r>
      <w:r w:rsidR="007854B7">
        <w:rPr>
          <w:b/>
          <w:bCs/>
        </w:rPr>
        <w:instrText xml:space="preserve"> REF _Ref187065138 \r \h </w:instrText>
      </w:r>
      <w:r w:rsidR="007854B7">
        <w:rPr>
          <w:b/>
          <w:bCs/>
        </w:rPr>
      </w:r>
      <w:r w:rsidR="007854B7">
        <w:rPr>
          <w:b/>
          <w:bCs/>
        </w:rPr>
        <w:fldChar w:fldCharType="separate"/>
      </w:r>
      <w:r w:rsidR="007854B7">
        <w:rPr>
          <w:b/>
          <w:bCs/>
        </w:rPr>
        <w:t>1</w:t>
      </w:r>
      <w:r w:rsidR="007854B7">
        <w:rPr>
          <w:b/>
          <w:bCs/>
        </w:rPr>
        <w:fldChar w:fldCharType="end"/>
      </w:r>
      <w:r w:rsidR="007854B7">
        <w:rPr>
          <w:b/>
          <w:bCs/>
        </w:rPr>
        <w:t xml:space="preserve">.  </w:t>
      </w:r>
    </w:p>
    <w:p w14:paraId="112C88FB" w14:textId="5B43BFFC" w:rsidR="001158CA" w:rsidRDefault="006E07F4" w:rsidP="006E07F4">
      <w:pPr>
        <w:pStyle w:val="Heading2"/>
      </w:pPr>
      <w:r>
        <w:t xml:space="preserve">All expressions of interest must be publicly advertised.  </w:t>
      </w:r>
    </w:p>
    <w:p w14:paraId="345AE0CC" w14:textId="3DF141D5" w:rsidR="006E07F4" w:rsidRDefault="006E07F4" w:rsidP="00CC6E51">
      <w:pPr>
        <w:pStyle w:val="Heading2"/>
      </w:pPr>
      <w:r w:rsidRPr="00CC6E51">
        <w:t>On</w:t>
      </w:r>
      <w:r w:rsidR="001926E3" w:rsidRPr="00CC6E51">
        <w:t>c</w:t>
      </w:r>
      <w:r w:rsidRPr="00CC6E51">
        <w:t>e</w:t>
      </w:r>
      <w:r>
        <w:t xml:space="preserve"> the evaluation of expression of interest submissions is complete</w:t>
      </w:r>
      <w:r w:rsidR="004B6F72">
        <w:t xml:space="preserve"> (</w:t>
      </w:r>
      <w:r w:rsidR="00876326">
        <w:t xml:space="preserve">and </w:t>
      </w:r>
      <w:r w:rsidR="004B6F72">
        <w:t>carried out in accordance with any evaluation requirements set out in the Procurement Manual)</w:t>
      </w:r>
      <w:r>
        <w:t xml:space="preserve">, </w:t>
      </w:r>
      <w:r w:rsidR="003A431D">
        <w:t xml:space="preserve">City Officers may conduct a selective </w:t>
      </w:r>
      <w:r w:rsidR="00925B57">
        <w:t xml:space="preserve">quotation or </w:t>
      </w:r>
      <w:r w:rsidR="00A60A8C">
        <w:t xml:space="preserve">public </w:t>
      </w:r>
      <w:r w:rsidR="003A431D">
        <w:t xml:space="preserve">tender process. </w:t>
      </w:r>
      <w:r w:rsidR="00925B57">
        <w:t xml:space="preserve">Whether a selective or </w:t>
      </w:r>
      <w:r w:rsidR="008748BC">
        <w:t xml:space="preserve">public </w:t>
      </w:r>
      <w:r w:rsidR="00925B57">
        <w:t xml:space="preserve">tender process is required at the conclusion of the expression of interest process will be determined by the Value Threshold of the Procurement Activity.  </w:t>
      </w:r>
    </w:p>
    <w:p w14:paraId="746DCDDC" w14:textId="77777777" w:rsidR="00876326" w:rsidRDefault="00876326" w:rsidP="00876326">
      <w:pPr>
        <w:pStyle w:val="Heading2"/>
        <w:numPr>
          <w:ilvl w:val="0"/>
          <w:numId w:val="0"/>
        </w:numPr>
        <w:ind w:left="964"/>
      </w:pPr>
    </w:p>
    <w:p w14:paraId="0792AA4A" w14:textId="47AF831A" w:rsidR="0092510C" w:rsidRDefault="0092510C" w:rsidP="0092510C">
      <w:pPr>
        <w:pStyle w:val="Heading1"/>
      </w:pPr>
      <w:bookmarkStart w:id="16" w:name="_Toc199669739"/>
      <w:r>
        <w:t>exemptions</w:t>
      </w:r>
      <w:bookmarkEnd w:id="16"/>
      <w:r>
        <w:t xml:space="preserve"> </w:t>
      </w:r>
    </w:p>
    <w:p w14:paraId="6649F751" w14:textId="3B06A269" w:rsidR="00B47EA5" w:rsidRPr="00B47EA5" w:rsidRDefault="00B47EA5" w:rsidP="006D6D9E">
      <w:pPr>
        <w:pStyle w:val="Heading2"/>
        <w:rPr>
          <w:b/>
          <w:bCs/>
          <w:i/>
          <w:iCs/>
        </w:rPr>
      </w:pPr>
      <w:r w:rsidRPr="00B47EA5">
        <w:rPr>
          <w:b/>
          <w:bCs/>
          <w:i/>
          <w:iCs/>
        </w:rPr>
        <w:t xml:space="preserve">General </w:t>
      </w:r>
      <w:r w:rsidR="009F7D35">
        <w:rPr>
          <w:b/>
          <w:bCs/>
          <w:i/>
          <w:iCs/>
        </w:rPr>
        <w:t>e</w:t>
      </w:r>
      <w:r w:rsidRPr="00B47EA5">
        <w:rPr>
          <w:b/>
          <w:bCs/>
          <w:i/>
          <w:iCs/>
        </w:rPr>
        <w:t xml:space="preserve">xemption </w:t>
      </w:r>
      <w:r w:rsidR="009F7D35">
        <w:rPr>
          <w:b/>
          <w:bCs/>
          <w:i/>
          <w:iCs/>
        </w:rPr>
        <w:t>p</w:t>
      </w:r>
      <w:r w:rsidRPr="00B47EA5">
        <w:rPr>
          <w:b/>
          <w:bCs/>
          <w:i/>
          <w:iCs/>
        </w:rPr>
        <w:t>rovisions</w:t>
      </w:r>
    </w:p>
    <w:p w14:paraId="4F1E1D4A" w14:textId="56F116C5" w:rsidR="008874B8" w:rsidRPr="00952851" w:rsidRDefault="00952851" w:rsidP="00B47EA5">
      <w:pPr>
        <w:pStyle w:val="Heading3"/>
      </w:pPr>
      <w:r>
        <w:t xml:space="preserve">The following goods, works and services are exempt from the Procurement Methodologies set out in </w:t>
      </w:r>
      <w:r w:rsidR="00C8042F">
        <w:rPr>
          <w:b/>
          <w:bCs/>
        </w:rPr>
        <w:t xml:space="preserve">clause </w:t>
      </w:r>
      <w:r>
        <w:rPr>
          <w:b/>
          <w:bCs/>
        </w:rPr>
        <w:fldChar w:fldCharType="begin"/>
      </w:r>
      <w:r>
        <w:rPr>
          <w:b/>
          <w:bCs/>
        </w:rPr>
        <w:instrText xml:space="preserve"> REF _Ref176521850 \r \h </w:instrText>
      </w:r>
      <w:r>
        <w:rPr>
          <w:b/>
          <w:bCs/>
        </w:rPr>
      </w:r>
      <w:r>
        <w:rPr>
          <w:b/>
          <w:bCs/>
        </w:rPr>
        <w:fldChar w:fldCharType="separate"/>
      </w:r>
      <w:r w:rsidR="00957B2F">
        <w:rPr>
          <w:b/>
          <w:bCs/>
        </w:rPr>
        <w:t>5</w:t>
      </w:r>
      <w:r>
        <w:rPr>
          <w:b/>
          <w:bCs/>
        </w:rPr>
        <w:fldChar w:fldCharType="end"/>
      </w:r>
      <w:r>
        <w:rPr>
          <w:b/>
          <w:bCs/>
        </w:rPr>
        <w:t xml:space="preserve"> </w:t>
      </w:r>
      <w:r w:rsidRPr="00952851">
        <w:t>of this Policy</w:t>
      </w:r>
      <w:r w:rsidR="00BF03B5">
        <w:t xml:space="preserve"> and may be sourced directly from a Supplier</w:t>
      </w:r>
      <w:r w:rsidRPr="00952851">
        <w:t>:</w:t>
      </w:r>
    </w:p>
    <w:p w14:paraId="4175BFFF" w14:textId="2DB4EFC6" w:rsidR="00925B57" w:rsidRDefault="00BF03B5" w:rsidP="00B47EA5">
      <w:pPr>
        <w:pStyle w:val="Heading4"/>
      </w:pPr>
      <w:r>
        <w:t>s</w:t>
      </w:r>
      <w:r w:rsidR="006D6D9E">
        <w:t>oftware licenses and related maintenance renewals</w:t>
      </w:r>
      <w:r w:rsidR="00D92305">
        <w:t xml:space="preserve"> at the end of </w:t>
      </w:r>
      <w:r w:rsidR="00925B57">
        <w:t>a</w:t>
      </w:r>
      <w:r w:rsidR="00D92305">
        <w:t xml:space="preserve"> Contract</w:t>
      </w:r>
      <w:r w:rsidR="00FD5C6A">
        <w:t xml:space="preserve"> term with a Supplier</w:t>
      </w:r>
      <w:r w:rsidR="00925B57">
        <w:t>:</w:t>
      </w:r>
    </w:p>
    <w:p w14:paraId="702AF0ED" w14:textId="5BA86185" w:rsidR="00925B57" w:rsidRDefault="00925B57" w:rsidP="00925B57">
      <w:pPr>
        <w:pStyle w:val="Heading5"/>
      </w:pPr>
      <w:r>
        <w:t xml:space="preserve">where </w:t>
      </w:r>
      <w:r w:rsidR="00D92305">
        <w:t>the ongoing use of the software is required to</w:t>
      </w:r>
      <w:r w:rsidR="00EE07C7">
        <w:t xml:space="preserve"> </w:t>
      </w:r>
      <w:r w:rsidR="00D92305">
        <w:t xml:space="preserve">support </w:t>
      </w:r>
      <w:r w:rsidR="00EE07C7">
        <w:t>the City’s operations</w:t>
      </w:r>
      <w:r>
        <w:t xml:space="preserve">; </w:t>
      </w:r>
      <w:r w:rsidR="00FD5C6A">
        <w:t>and</w:t>
      </w:r>
    </w:p>
    <w:p w14:paraId="4FB5D42E" w14:textId="77C5387A" w:rsidR="006D6D9E" w:rsidRDefault="00EE07C7" w:rsidP="00925B57">
      <w:pPr>
        <w:pStyle w:val="Heading5"/>
      </w:pPr>
      <w:r>
        <w:t xml:space="preserve">which are integrated or in use in the City’s </w:t>
      </w:r>
      <w:r w:rsidR="005569A1">
        <w:t>systems and processes</w:t>
      </w:r>
      <w:r w:rsidR="00FD5C6A">
        <w:t xml:space="preserve">. </w:t>
      </w:r>
    </w:p>
    <w:p w14:paraId="2BCB5119" w14:textId="7FA9B0A6" w:rsidR="005569A1" w:rsidRDefault="00BF03B5" w:rsidP="00B47EA5">
      <w:pPr>
        <w:pStyle w:val="Heading4"/>
      </w:pPr>
      <w:r>
        <w:t>e</w:t>
      </w:r>
      <w:r w:rsidR="005569A1">
        <w:t>xternal legal services providers (including barristers)</w:t>
      </w:r>
      <w:r w:rsidR="00535D92">
        <w:t xml:space="preserve">; </w:t>
      </w:r>
    </w:p>
    <w:p w14:paraId="51A3DA87" w14:textId="689EB05F" w:rsidR="003C17E4" w:rsidRDefault="00BF03B5" w:rsidP="00B47EA5">
      <w:pPr>
        <w:pStyle w:val="Heading4"/>
      </w:pPr>
      <w:r>
        <w:t>e</w:t>
      </w:r>
      <w:r w:rsidR="00535D92">
        <w:t xml:space="preserve">ngagement of independent or expert witnesses in the City’s legal matters; </w:t>
      </w:r>
    </w:p>
    <w:p w14:paraId="1CC61FE5" w14:textId="1ED9B87C" w:rsidR="00535D92" w:rsidRDefault="007C3AAF" w:rsidP="00B47EA5">
      <w:pPr>
        <w:pStyle w:val="Heading4"/>
      </w:pPr>
      <w:r>
        <w:t>S</w:t>
      </w:r>
      <w:r w:rsidR="00101A36">
        <w:t xml:space="preserve">uppliers which are </w:t>
      </w:r>
      <w:r w:rsidR="00513355">
        <w:t>mandated</w:t>
      </w:r>
      <w:r w:rsidR="00101A36">
        <w:t xml:space="preserve"> for use under legislation or by government; </w:t>
      </w:r>
    </w:p>
    <w:p w14:paraId="105C73E6" w14:textId="4E903C41" w:rsidR="00406519" w:rsidRDefault="00F75CAD" w:rsidP="00B47EA5">
      <w:pPr>
        <w:pStyle w:val="Heading4"/>
      </w:pPr>
      <w:r>
        <w:t>N</w:t>
      </w:r>
      <w:r w:rsidR="00B43579">
        <w:t>ovated Contracts</w:t>
      </w:r>
      <w:r w:rsidR="00202691">
        <w:t>, where:</w:t>
      </w:r>
    </w:p>
    <w:p w14:paraId="76C9E1DA" w14:textId="77777777" w:rsidR="00406519" w:rsidRDefault="00406519" w:rsidP="00406519">
      <w:pPr>
        <w:pStyle w:val="Heading5"/>
      </w:pPr>
      <w:r>
        <w:t>the initial Contract was entered into in compliance with this Policy; and</w:t>
      </w:r>
    </w:p>
    <w:p w14:paraId="22AECBA4" w14:textId="6EA784B8" w:rsidR="00B43579" w:rsidRDefault="00406519" w:rsidP="00406519">
      <w:pPr>
        <w:pStyle w:val="Heading5"/>
      </w:pPr>
      <w:r>
        <w:t>due diligence in accordance with the Procurement Manual has been undertaken in respect of the new party to the Contract</w:t>
      </w:r>
      <w:r w:rsidR="00B43579">
        <w:t>;</w:t>
      </w:r>
      <w:r>
        <w:t xml:space="preserve"> </w:t>
      </w:r>
    </w:p>
    <w:p w14:paraId="1008C39B" w14:textId="77777777" w:rsidR="00510C65" w:rsidRDefault="00FB739A" w:rsidP="00B47EA5">
      <w:pPr>
        <w:pStyle w:val="Heading4"/>
      </w:pPr>
      <w:r>
        <w:t xml:space="preserve">compulsory </w:t>
      </w:r>
      <w:r w:rsidR="007C3AAF">
        <w:t xml:space="preserve">statutory </w:t>
      </w:r>
      <w:r>
        <w:t>insurance schemes</w:t>
      </w:r>
      <w:r w:rsidR="00E04DB4">
        <w:t xml:space="preserve"> </w:t>
      </w:r>
      <w:r w:rsidR="00057C67">
        <w:t xml:space="preserve">or the procurement </w:t>
      </w:r>
      <w:r w:rsidR="00F75CAD">
        <w:t xml:space="preserve">of </w:t>
      </w:r>
      <w:r w:rsidR="00057C67">
        <w:t>insurance products for the City</w:t>
      </w:r>
      <w:r w:rsidR="00F75CAD">
        <w:t>’s</w:t>
      </w:r>
      <w:r w:rsidR="00057C67">
        <w:t xml:space="preserve"> insurable risk portfolio</w:t>
      </w:r>
      <w:r w:rsidR="00814910">
        <w:t xml:space="preserve">; </w:t>
      </w:r>
      <w:r w:rsidR="00510C65">
        <w:t>and</w:t>
      </w:r>
    </w:p>
    <w:p w14:paraId="518EB0B2" w14:textId="64DE65D4" w:rsidR="00FB739A" w:rsidRDefault="00510C65" w:rsidP="00B47EA5">
      <w:pPr>
        <w:pStyle w:val="Heading4"/>
      </w:pPr>
      <w:r>
        <w:t>where the City is providing a Community Service, the recipient of that Community Service has Choice Rights</w:t>
      </w:r>
      <w:r w:rsidR="00FB739A">
        <w:t xml:space="preserve">.  </w:t>
      </w:r>
    </w:p>
    <w:p w14:paraId="3DCF506A" w14:textId="6D512DF6" w:rsidR="008D752C" w:rsidRPr="00FD6633" w:rsidRDefault="008D752C" w:rsidP="00FF6844">
      <w:pPr>
        <w:pStyle w:val="Heading2"/>
        <w:rPr>
          <w:b/>
          <w:bCs/>
          <w:i/>
          <w:iCs/>
        </w:rPr>
      </w:pPr>
      <w:bookmarkStart w:id="17" w:name="_Ref176523424"/>
      <w:bookmarkStart w:id="18" w:name="_Ref176867149"/>
      <w:r w:rsidRPr="00FD6633">
        <w:rPr>
          <w:b/>
          <w:bCs/>
          <w:i/>
          <w:iCs/>
        </w:rPr>
        <w:t xml:space="preserve">Instances when an exemption can be </w:t>
      </w:r>
      <w:bookmarkEnd w:id="17"/>
      <w:r w:rsidR="00D77C61" w:rsidRPr="00FD6633">
        <w:rPr>
          <w:b/>
          <w:bCs/>
          <w:i/>
          <w:iCs/>
        </w:rPr>
        <w:t>sought</w:t>
      </w:r>
      <w:bookmarkEnd w:id="18"/>
    </w:p>
    <w:p w14:paraId="240B8672" w14:textId="019989E5" w:rsidR="003159FE" w:rsidRDefault="00952851" w:rsidP="008D752C">
      <w:pPr>
        <w:pStyle w:val="Heading3"/>
      </w:pPr>
      <w:bookmarkStart w:id="19" w:name="_Ref176867987"/>
      <w:r>
        <w:t xml:space="preserve">City Officers can seek an exemption </w:t>
      </w:r>
      <w:r w:rsidR="00DF32A3">
        <w:t>from the requirement to carry out a</w:t>
      </w:r>
      <w:r w:rsidR="00A80500">
        <w:t>n</w:t>
      </w:r>
      <w:r w:rsidR="00DF32A3">
        <w:t xml:space="preserve"> </w:t>
      </w:r>
      <w:r>
        <w:t>applicable Procurement Methodolog</w:t>
      </w:r>
      <w:r w:rsidR="00DF32A3">
        <w:t>y</w:t>
      </w:r>
      <w:r>
        <w:t xml:space="preserve"> </w:t>
      </w:r>
      <w:r w:rsidR="00CE02B6">
        <w:t xml:space="preserve">set out in </w:t>
      </w:r>
      <w:r w:rsidR="00CE02B6" w:rsidRPr="00FF6844">
        <w:rPr>
          <w:b/>
          <w:bCs/>
        </w:rPr>
        <w:t xml:space="preserve">clause </w:t>
      </w:r>
      <w:r w:rsidR="00CE02B6" w:rsidRPr="00FF6844">
        <w:rPr>
          <w:b/>
          <w:bCs/>
        </w:rPr>
        <w:fldChar w:fldCharType="begin"/>
      </w:r>
      <w:r w:rsidR="00CE02B6" w:rsidRPr="00FF6844">
        <w:rPr>
          <w:b/>
          <w:bCs/>
        </w:rPr>
        <w:instrText xml:space="preserve"> REF _Ref176521850 \r \h  \* MERGEFORMAT </w:instrText>
      </w:r>
      <w:r w:rsidR="00CE02B6" w:rsidRPr="00FF6844">
        <w:rPr>
          <w:b/>
          <w:bCs/>
        </w:rPr>
      </w:r>
      <w:r w:rsidR="00CE02B6" w:rsidRPr="00FF6844">
        <w:rPr>
          <w:b/>
          <w:bCs/>
        </w:rPr>
        <w:fldChar w:fldCharType="separate"/>
      </w:r>
      <w:r w:rsidR="00957B2F">
        <w:rPr>
          <w:b/>
          <w:bCs/>
        </w:rPr>
        <w:t>5</w:t>
      </w:r>
      <w:r w:rsidR="00CE02B6" w:rsidRPr="00FF6844">
        <w:rPr>
          <w:b/>
          <w:bCs/>
        </w:rPr>
        <w:fldChar w:fldCharType="end"/>
      </w:r>
      <w:r w:rsidR="003159FE" w:rsidRPr="00FF6844">
        <w:rPr>
          <w:b/>
          <w:bCs/>
        </w:rPr>
        <w:t xml:space="preserve"> </w:t>
      </w:r>
      <w:r w:rsidR="003159FE">
        <w:t>for the following:</w:t>
      </w:r>
      <w:bookmarkEnd w:id="19"/>
      <w:r w:rsidR="003159FE">
        <w:t xml:space="preserve"> </w:t>
      </w:r>
    </w:p>
    <w:tbl>
      <w:tblPr>
        <w:tblStyle w:val="TableGrid"/>
        <w:tblW w:w="0" w:type="auto"/>
        <w:tblInd w:w="1701" w:type="dxa"/>
        <w:tblLook w:val="04A0" w:firstRow="1" w:lastRow="0" w:firstColumn="1" w:lastColumn="0" w:noHBand="0" w:noVBand="1"/>
      </w:tblPr>
      <w:tblGrid>
        <w:gridCol w:w="2538"/>
        <w:gridCol w:w="3135"/>
        <w:gridCol w:w="2265"/>
      </w:tblGrid>
      <w:tr w:rsidR="00477903" w14:paraId="553BF218" w14:textId="1AA426D0" w:rsidTr="00477903">
        <w:trPr>
          <w:cnfStyle w:val="100000000000" w:firstRow="1" w:lastRow="0" w:firstColumn="0" w:lastColumn="0" w:oddVBand="0" w:evenVBand="0" w:oddHBand="0" w:evenHBand="0" w:firstRowFirstColumn="0" w:firstRowLastColumn="0" w:lastRowFirstColumn="0" w:lastRowLastColumn="0"/>
        </w:trPr>
        <w:tc>
          <w:tcPr>
            <w:tcW w:w="2538" w:type="dxa"/>
          </w:tcPr>
          <w:p w14:paraId="2408603F" w14:textId="56FADF91" w:rsidR="00477903" w:rsidRDefault="00477903" w:rsidP="003315EE">
            <w:pPr>
              <w:pStyle w:val="Heading4"/>
              <w:numPr>
                <w:ilvl w:val="0"/>
                <w:numId w:val="0"/>
              </w:numPr>
            </w:pPr>
            <w:r>
              <w:t>Exemption Category</w:t>
            </w:r>
          </w:p>
        </w:tc>
        <w:tc>
          <w:tcPr>
            <w:tcW w:w="3135" w:type="dxa"/>
          </w:tcPr>
          <w:p w14:paraId="7061064F" w14:textId="100DDD8C" w:rsidR="00477903" w:rsidRDefault="00477903" w:rsidP="003315EE">
            <w:pPr>
              <w:pStyle w:val="Heading4"/>
              <w:numPr>
                <w:ilvl w:val="0"/>
                <w:numId w:val="0"/>
              </w:numPr>
            </w:pPr>
            <w:r>
              <w:t xml:space="preserve">How the exemption category applies </w:t>
            </w:r>
          </w:p>
        </w:tc>
        <w:tc>
          <w:tcPr>
            <w:tcW w:w="2265" w:type="dxa"/>
          </w:tcPr>
          <w:p w14:paraId="2671B38F" w14:textId="7D0C0822" w:rsidR="00477903" w:rsidRDefault="00B61462" w:rsidP="003315EE">
            <w:pPr>
              <w:pStyle w:val="Heading4"/>
              <w:numPr>
                <w:ilvl w:val="0"/>
                <w:numId w:val="0"/>
              </w:numPr>
            </w:pPr>
            <w:r>
              <w:t xml:space="preserve">Conditions for granting of the exemption </w:t>
            </w:r>
          </w:p>
        </w:tc>
      </w:tr>
      <w:tr w:rsidR="00477903" w14:paraId="06C0295F" w14:textId="1BC2AE70" w:rsidTr="00477903">
        <w:tc>
          <w:tcPr>
            <w:tcW w:w="2538" w:type="dxa"/>
          </w:tcPr>
          <w:p w14:paraId="77C3640C" w14:textId="717D0617" w:rsidR="00477903" w:rsidRDefault="00477903" w:rsidP="003315EE">
            <w:pPr>
              <w:pStyle w:val="Heading4"/>
              <w:numPr>
                <w:ilvl w:val="0"/>
                <w:numId w:val="0"/>
              </w:numPr>
            </w:pPr>
            <w:r>
              <w:t xml:space="preserve">Sole supplier arrangements  </w:t>
            </w:r>
          </w:p>
        </w:tc>
        <w:tc>
          <w:tcPr>
            <w:tcW w:w="3135" w:type="dxa"/>
          </w:tcPr>
          <w:p w14:paraId="59F54A9B" w14:textId="53FA8666" w:rsidR="00477903" w:rsidRDefault="00477903" w:rsidP="006250B1">
            <w:pPr>
              <w:pStyle w:val="BodyText"/>
              <w:spacing w:before="0"/>
              <w:jc w:val="both"/>
            </w:pPr>
            <w:r>
              <w:t>Where a Supplier has a monopoly or sole ownership or rights over goods, works or services and their use is mandatory. Examples of sole supplier arrangements include:</w:t>
            </w:r>
          </w:p>
          <w:p w14:paraId="323C0549" w14:textId="4067B2BF" w:rsidR="00477903" w:rsidRDefault="00CE63C4" w:rsidP="00B21AF9">
            <w:pPr>
              <w:pStyle w:val="BodyText"/>
              <w:numPr>
                <w:ilvl w:val="0"/>
                <w:numId w:val="13"/>
              </w:numPr>
            </w:pPr>
            <w:r>
              <w:t>u</w:t>
            </w:r>
            <w:r w:rsidR="00477903">
              <w:t xml:space="preserve">tility providers such as </w:t>
            </w:r>
            <w:proofErr w:type="spellStart"/>
            <w:r w:rsidR="00477903">
              <w:t>Powercor</w:t>
            </w:r>
            <w:proofErr w:type="spellEnd"/>
            <w:r w:rsidR="00477903">
              <w:t xml:space="preserve"> which are mandated to work on their own assets;</w:t>
            </w:r>
          </w:p>
          <w:p w14:paraId="1DE21EB1" w14:textId="0CE3316A" w:rsidR="00477903" w:rsidRPr="00557AC2" w:rsidRDefault="00CE63C4" w:rsidP="00B21AF9">
            <w:pPr>
              <w:pStyle w:val="BodyText"/>
              <w:numPr>
                <w:ilvl w:val="0"/>
                <w:numId w:val="13"/>
              </w:numPr>
            </w:pPr>
            <w:r>
              <w:t>m</w:t>
            </w:r>
            <w:r w:rsidR="00477903" w:rsidRPr="00557AC2">
              <w:t>aintenance that is proprietar</w:t>
            </w:r>
            <w:r w:rsidR="00477903">
              <w:t>y</w:t>
            </w:r>
            <w:r w:rsidR="00477903" w:rsidRPr="00557AC2">
              <w:t xml:space="preserve"> to an asset and can only be performed by the </w:t>
            </w:r>
            <w:r w:rsidR="00404514">
              <w:t>proposed S</w:t>
            </w:r>
            <w:r w:rsidR="00477903" w:rsidRPr="00557AC2">
              <w:t xml:space="preserve">upplier in the </w:t>
            </w:r>
            <w:r w:rsidR="00477903">
              <w:t>s</w:t>
            </w:r>
            <w:r w:rsidR="00477903" w:rsidRPr="00557AC2">
              <w:t xml:space="preserve">ole </w:t>
            </w:r>
            <w:r w:rsidR="00477903">
              <w:t>s</w:t>
            </w:r>
            <w:r w:rsidR="00477903" w:rsidRPr="00557AC2">
              <w:t xml:space="preserve">upplier </w:t>
            </w:r>
            <w:r w:rsidR="00477903">
              <w:t>a</w:t>
            </w:r>
            <w:r w:rsidR="00477903" w:rsidRPr="00557AC2">
              <w:t xml:space="preserve">rrangement.  </w:t>
            </w:r>
          </w:p>
        </w:tc>
        <w:tc>
          <w:tcPr>
            <w:tcW w:w="2265" w:type="dxa"/>
          </w:tcPr>
          <w:p w14:paraId="16AACAF8" w14:textId="3ED8ABE4" w:rsidR="00477903" w:rsidRDefault="00B61462" w:rsidP="006250B1">
            <w:pPr>
              <w:pStyle w:val="BodyText"/>
              <w:spacing w:before="0"/>
            </w:pPr>
            <w:r>
              <w:t>Any conditions considered appropriate by the Exempting Delegate.</w:t>
            </w:r>
          </w:p>
        </w:tc>
      </w:tr>
      <w:tr w:rsidR="00477903" w14:paraId="3BEE6C71" w14:textId="36FD3989" w:rsidTr="00477903">
        <w:tc>
          <w:tcPr>
            <w:tcW w:w="2538" w:type="dxa"/>
          </w:tcPr>
          <w:p w14:paraId="14FFD66A" w14:textId="797C13D5" w:rsidR="00477903" w:rsidRDefault="00477903" w:rsidP="003315EE">
            <w:pPr>
              <w:pStyle w:val="Heading4"/>
              <w:numPr>
                <w:ilvl w:val="0"/>
                <w:numId w:val="0"/>
              </w:numPr>
            </w:pPr>
            <w:r>
              <w:t xml:space="preserve">Select sourcing arrangement </w:t>
            </w:r>
          </w:p>
        </w:tc>
        <w:tc>
          <w:tcPr>
            <w:tcW w:w="3135" w:type="dxa"/>
          </w:tcPr>
          <w:p w14:paraId="35D15D20" w14:textId="495AF54D" w:rsidR="00477903" w:rsidRDefault="00477903" w:rsidP="003315EE">
            <w:pPr>
              <w:pStyle w:val="Heading4"/>
              <w:numPr>
                <w:ilvl w:val="0"/>
                <w:numId w:val="0"/>
              </w:numPr>
            </w:pPr>
            <w:r>
              <w:t xml:space="preserve">Where there </w:t>
            </w:r>
            <w:r w:rsidR="007C3AAF">
              <w:t xml:space="preserve">is </w:t>
            </w:r>
            <w:r>
              <w:t xml:space="preserve">one </w:t>
            </w:r>
            <w:r w:rsidR="007C3AAF">
              <w:t xml:space="preserve">Supplier </w:t>
            </w:r>
            <w:r>
              <w:t xml:space="preserve">or a restricted group of Suppliers for the goods, works or services and it is demonstrated to be in the public interest.  </w:t>
            </w:r>
          </w:p>
        </w:tc>
        <w:tc>
          <w:tcPr>
            <w:tcW w:w="2265" w:type="dxa"/>
          </w:tcPr>
          <w:p w14:paraId="2B952033" w14:textId="2FB1D1D2" w:rsidR="00477903" w:rsidRDefault="00B61462" w:rsidP="003315EE">
            <w:pPr>
              <w:pStyle w:val="Heading4"/>
              <w:numPr>
                <w:ilvl w:val="0"/>
                <w:numId w:val="0"/>
              </w:numPr>
            </w:pPr>
            <w:r>
              <w:t>Any conditions considered appropriate by the Exempting Delegate.</w:t>
            </w:r>
          </w:p>
        </w:tc>
      </w:tr>
      <w:tr w:rsidR="00477903" w14:paraId="0F2AE674" w14:textId="427CA69A" w:rsidTr="00477903">
        <w:tc>
          <w:tcPr>
            <w:tcW w:w="2538" w:type="dxa"/>
          </w:tcPr>
          <w:p w14:paraId="44C30065" w14:textId="167A88AD" w:rsidR="00477903" w:rsidRDefault="00477903" w:rsidP="0033202C">
            <w:pPr>
              <w:pStyle w:val="Heading4"/>
              <w:numPr>
                <w:ilvl w:val="0"/>
                <w:numId w:val="0"/>
              </w:numPr>
            </w:pPr>
            <w:r>
              <w:t>Emergency Situations</w:t>
            </w:r>
          </w:p>
        </w:tc>
        <w:tc>
          <w:tcPr>
            <w:tcW w:w="3135" w:type="dxa"/>
          </w:tcPr>
          <w:p w14:paraId="07F2F843" w14:textId="7BC1372C" w:rsidR="00477903" w:rsidRPr="00E04DB4" w:rsidRDefault="00477903" w:rsidP="0033202C">
            <w:pPr>
              <w:pStyle w:val="Heading4"/>
              <w:numPr>
                <w:ilvl w:val="0"/>
                <w:numId w:val="0"/>
              </w:numPr>
            </w:pPr>
            <w:r w:rsidRPr="00E04DB4">
              <w:t xml:space="preserve">Where the Chief Executive Officer has determined in writing that a Contract must be entered into because of an Emergency; </w:t>
            </w:r>
          </w:p>
        </w:tc>
        <w:tc>
          <w:tcPr>
            <w:tcW w:w="2265" w:type="dxa"/>
          </w:tcPr>
          <w:p w14:paraId="4310374A" w14:textId="53CB2E6B" w:rsidR="00477903" w:rsidRPr="00E04DB4" w:rsidRDefault="00B61462" w:rsidP="0033202C">
            <w:pPr>
              <w:pStyle w:val="Heading4"/>
              <w:numPr>
                <w:ilvl w:val="0"/>
                <w:numId w:val="0"/>
              </w:numPr>
            </w:pPr>
            <w:r w:rsidRPr="00E04DB4">
              <w:t>Any conditions considered appropriate by the Exempting Delegate.</w:t>
            </w:r>
          </w:p>
        </w:tc>
      </w:tr>
      <w:tr w:rsidR="00477903" w14:paraId="3BE8C5E2" w14:textId="40FBA25C" w:rsidTr="00477903">
        <w:tc>
          <w:tcPr>
            <w:tcW w:w="2538" w:type="dxa"/>
          </w:tcPr>
          <w:p w14:paraId="61D070FB" w14:textId="443BABE6" w:rsidR="00477903" w:rsidRDefault="00477903" w:rsidP="0033202C">
            <w:pPr>
              <w:pStyle w:val="Heading4"/>
              <w:numPr>
                <w:ilvl w:val="0"/>
                <w:numId w:val="0"/>
              </w:numPr>
            </w:pPr>
            <w:r>
              <w:t>Internal Panel Contract or Standing Offer</w:t>
            </w:r>
          </w:p>
        </w:tc>
        <w:tc>
          <w:tcPr>
            <w:tcW w:w="3135" w:type="dxa"/>
          </w:tcPr>
          <w:p w14:paraId="148B37CF" w14:textId="1513C8AB" w:rsidR="00477903" w:rsidRDefault="00477903" w:rsidP="0033202C">
            <w:pPr>
              <w:pStyle w:val="Heading4"/>
              <w:numPr>
                <w:ilvl w:val="0"/>
                <w:numId w:val="0"/>
              </w:numPr>
            </w:pPr>
            <w:r>
              <w:t>Where a City Officer can</w:t>
            </w:r>
            <w:r w:rsidR="006E10B1">
              <w:t xml:space="preserve"> clearly</w:t>
            </w:r>
            <w:r>
              <w:t xml:space="preserve"> demonstrate it is in the public interest for a Supplier other than a Supplier on an Internal Panel Contract or Standing Offer to be used.  </w:t>
            </w:r>
          </w:p>
        </w:tc>
        <w:tc>
          <w:tcPr>
            <w:tcW w:w="2265" w:type="dxa"/>
          </w:tcPr>
          <w:p w14:paraId="109082A9" w14:textId="0A546568" w:rsidR="00477903" w:rsidRDefault="00CC468B" w:rsidP="0033202C">
            <w:pPr>
              <w:pStyle w:val="Heading4"/>
              <w:numPr>
                <w:ilvl w:val="0"/>
                <w:numId w:val="0"/>
              </w:numPr>
            </w:pPr>
            <w:r>
              <w:t>Any conditions considered appropriate by the Exempting Delegate.</w:t>
            </w:r>
          </w:p>
        </w:tc>
      </w:tr>
      <w:tr w:rsidR="00477903" w14:paraId="3A5FD654" w14:textId="5A8B9482" w:rsidTr="00477903">
        <w:tc>
          <w:tcPr>
            <w:tcW w:w="2538" w:type="dxa"/>
          </w:tcPr>
          <w:p w14:paraId="107EE2B9" w14:textId="645F8D60" w:rsidR="00477903" w:rsidRDefault="00477903" w:rsidP="0033202C">
            <w:pPr>
              <w:pStyle w:val="Heading4"/>
              <w:numPr>
                <w:ilvl w:val="0"/>
                <w:numId w:val="0"/>
              </w:numPr>
            </w:pPr>
            <w:r>
              <w:t xml:space="preserve">External </w:t>
            </w:r>
            <w:r w:rsidR="007C3AAF">
              <w:t xml:space="preserve">Purchasing </w:t>
            </w:r>
            <w:r>
              <w:t xml:space="preserve">Contracts </w:t>
            </w:r>
          </w:p>
        </w:tc>
        <w:tc>
          <w:tcPr>
            <w:tcW w:w="3135" w:type="dxa"/>
          </w:tcPr>
          <w:p w14:paraId="6ECC9AE9" w14:textId="5F2AC290" w:rsidR="00477903" w:rsidRDefault="00477903" w:rsidP="0033202C">
            <w:pPr>
              <w:pStyle w:val="Heading4"/>
              <w:numPr>
                <w:ilvl w:val="0"/>
                <w:numId w:val="0"/>
              </w:numPr>
            </w:pPr>
            <w:r>
              <w:t xml:space="preserve">For Procurement Activities where the Value Threshold requires a public tender process, City Officers may seek an exemption from the requirement for a public tender process and in its place seek four written quotations through the pre-qualified </w:t>
            </w:r>
            <w:r w:rsidR="00A80500">
              <w:t>s</w:t>
            </w:r>
            <w:r>
              <w:t xml:space="preserve">uppliers on the External </w:t>
            </w:r>
            <w:r w:rsidR="007C3AAF">
              <w:t xml:space="preserve">Purchasing </w:t>
            </w:r>
            <w:r>
              <w:t>Contract.</w:t>
            </w:r>
          </w:p>
        </w:tc>
        <w:tc>
          <w:tcPr>
            <w:tcW w:w="2265" w:type="dxa"/>
          </w:tcPr>
          <w:p w14:paraId="37CD19F7" w14:textId="3BE028C2" w:rsidR="00477903" w:rsidRDefault="00CC468B" w:rsidP="0033202C">
            <w:pPr>
              <w:pStyle w:val="Heading4"/>
              <w:numPr>
                <w:ilvl w:val="0"/>
                <w:numId w:val="0"/>
              </w:numPr>
            </w:pPr>
            <w:r>
              <w:t>Any conditions considered appropriate by the Exempting Delegate.</w:t>
            </w:r>
          </w:p>
        </w:tc>
      </w:tr>
      <w:tr w:rsidR="005C41DD" w14:paraId="412FE768" w14:textId="77777777" w:rsidTr="00477903">
        <w:tc>
          <w:tcPr>
            <w:tcW w:w="2538" w:type="dxa"/>
          </w:tcPr>
          <w:p w14:paraId="6D5E6C10" w14:textId="38209E30" w:rsidR="005C41DD" w:rsidRDefault="005C41DD" w:rsidP="0033202C">
            <w:pPr>
              <w:pStyle w:val="Heading4"/>
              <w:numPr>
                <w:ilvl w:val="0"/>
                <w:numId w:val="0"/>
              </w:numPr>
            </w:pPr>
            <w:r>
              <w:t>Sensitive Matters</w:t>
            </w:r>
          </w:p>
        </w:tc>
        <w:tc>
          <w:tcPr>
            <w:tcW w:w="3135" w:type="dxa"/>
          </w:tcPr>
          <w:p w14:paraId="5A648DC8" w14:textId="46B61619" w:rsidR="005C41DD" w:rsidRDefault="005C41DD" w:rsidP="0033202C">
            <w:pPr>
              <w:pStyle w:val="Heading4"/>
              <w:numPr>
                <w:ilvl w:val="0"/>
                <w:numId w:val="0"/>
              </w:numPr>
            </w:pPr>
            <w:r>
              <w:t xml:space="preserve">For Procurement Activities </w:t>
            </w:r>
            <w:r w:rsidR="009E4276">
              <w:t>where the subject matter is sensitive, confidential or the use of a quotation or public tender process could expose the City to prejudice.</w:t>
            </w:r>
          </w:p>
        </w:tc>
        <w:tc>
          <w:tcPr>
            <w:tcW w:w="2265" w:type="dxa"/>
          </w:tcPr>
          <w:p w14:paraId="5EA0281E" w14:textId="0F2A5718" w:rsidR="005C41DD" w:rsidRDefault="008E4437" w:rsidP="0033202C">
            <w:pPr>
              <w:pStyle w:val="Heading4"/>
              <w:numPr>
                <w:ilvl w:val="0"/>
                <w:numId w:val="0"/>
              </w:numPr>
            </w:pPr>
            <w:r>
              <w:t>Any conditions considered appropriate by the Exempting Delegate.</w:t>
            </w:r>
          </w:p>
        </w:tc>
      </w:tr>
    </w:tbl>
    <w:p w14:paraId="7D438D95" w14:textId="77777777" w:rsidR="003315EE" w:rsidRDefault="003315EE" w:rsidP="003315EE">
      <w:pPr>
        <w:pStyle w:val="Heading4"/>
        <w:numPr>
          <w:ilvl w:val="0"/>
          <w:numId w:val="0"/>
        </w:numPr>
        <w:ind w:left="2552" w:hanging="851"/>
      </w:pPr>
    </w:p>
    <w:p w14:paraId="09C93E15" w14:textId="4CC75AE6" w:rsidR="0092510C" w:rsidRDefault="00E97845" w:rsidP="001C528A">
      <w:pPr>
        <w:pStyle w:val="Heading2"/>
      </w:pPr>
      <w:bookmarkStart w:id="20" w:name="_Ref176867996"/>
      <w:r>
        <w:t>The following delegates have authority to approv</w:t>
      </w:r>
      <w:r w:rsidR="00E612AF">
        <w:t xml:space="preserve">e exemptions under </w:t>
      </w:r>
      <w:r w:rsidR="00E612AF">
        <w:rPr>
          <w:b/>
          <w:bCs/>
        </w:rPr>
        <w:t xml:space="preserve">clause </w:t>
      </w:r>
      <w:r w:rsidR="00E612AF">
        <w:rPr>
          <w:b/>
          <w:bCs/>
        </w:rPr>
        <w:fldChar w:fldCharType="begin"/>
      </w:r>
      <w:r w:rsidR="00E612AF">
        <w:rPr>
          <w:b/>
          <w:bCs/>
        </w:rPr>
        <w:instrText xml:space="preserve"> REF _Ref176523424 \r \h </w:instrText>
      </w:r>
      <w:r w:rsidR="00E612AF">
        <w:rPr>
          <w:b/>
          <w:bCs/>
        </w:rPr>
      </w:r>
      <w:r w:rsidR="00E612AF">
        <w:rPr>
          <w:b/>
          <w:bCs/>
        </w:rPr>
        <w:fldChar w:fldCharType="separate"/>
      </w:r>
      <w:r w:rsidR="00957B2F">
        <w:rPr>
          <w:b/>
          <w:bCs/>
        </w:rPr>
        <w:t>7.2</w:t>
      </w:r>
      <w:r w:rsidR="00E612AF">
        <w:rPr>
          <w:b/>
          <w:bCs/>
        </w:rPr>
        <w:fldChar w:fldCharType="end"/>
      </w:r>
      <w:r w:rsidR="00E612AF">
        <w:t>:</w:t>
      </w:r>
      <w:bookmarkEnd w:id="20"/>
    </w:p>
    <w:tbl>
      <w:tblPr>
        <w:tblStyle w:val="TableGrid"/>
        <w:tblW w:w="0" w:type="auto"/>
        <w:tblInd w:w="993" w:type="dxa"/>
        <w:tblLook w:val="04A0" w:firstRow="1" w:lastRow="0" w:firstColumn="1" w:lastColumn="0" w:noHBand="0" w:noVBand="1"/>
      </w:tblPr>
      <w:tblGrid>
        <w:gridCol w:w="2693"/>
        <w:gridCol w:w="5953"/>
      </w:tblGrid>
      <w:tr w:rsidR="00DB6BF6" w14:paraId="4BC50B3F" w14:textId="77777777" w:rsidTr="00E04DB4">
        <w:trPr>
          <w:cnfStyle w:val="100000000000" w:firstRow="1" w:lastRow="0" w:firstColumn="0" w:lastColumn="0" w:oddVBand="0" w:evenVBand="0" w:oddHBand="0" w:evenHBand="0" w:firstRowFirstColumn="0" w:firstRowLastColumn="0" w:lastRowFirstColumn="0" w:lastRowLastColumn="0"/>
        </w:trPr>
        <w:tc>
          <w:tcPr>
            <w:tcW w:w="2693" w:type="dxa"/>
          </w:tcPr>
          <w:p w14:paraId="597BAC03" w14:textId="08133259" w:rsidR="00DB6BF6" w:rsidRDefault="008E18A0" w:rsidP="00E612AF">
            <w:pPr>
              <w:pStyle w:val="ListContinue"/>
              <w:ind w:left="0"/>
            </w:pPr>
            <w:r>
              <w:t xml:space="preserve">Procurement Activity </w:t>
            </w:r>
            <w:r w:rsidR="00DB6BF6">
              <w:t xml:space="preserve">Value Threshold </w:t>
            </w:r>
            <w:r w:rsidR="00E04DB4">
              <w:t>or Exemption Category</w:t>
            </w:r>
          </w:p>
        </w:tc>
        <w:tc>
          <w:tcPr>
            <w:tcW w:w="5953" w:type="dxa"/>
          </w:tcPr>
          <w:p w14:paraId="7882C4CE" w14:textId="49C59489" w:rsidR="00DB6BF6" w:rsidRDefault="00CC468B" w:rsidP="00E612AF">
            <w:pPr>
              <w:pStyle w:val="ListContinue"/>
              <w:ind w:left="0"/>
            </w:pPr>
            <w:r>
              <w:t xml:space="preserve">Exempting </w:t>
            </w:r>
            <w:r w:rsidR="00DB6BF6">
              <w:t xml:space="preserve">Delegate </w:t>
            </w:r>
          </w:p>
        </w:tc>
      </w:tr>
      <w:tr w:rsidR="00DB6BF6" w14:paraId="086A3F9A" w14:textId="77777777" w:rsidTr="00E04DB4">
        <w:tc>
          <w:tcPr>
            <w:tcW w:w="2693" w:type="dxa"/>
          </w:tcPr>
          <w:p w14:paraId="614D45D4" w14:textId="640791BE" w:rsidR="00DB6BF6" w:rsidRDefault="00DB6BF6" w:rsidP="00E612AF">
            <w:pPr>
              <w:pStyle w:val="ListContinue"/>
              <w:ind w:left="0"/>
            </w:pPr>
            <w:r>
              <w:t>Up to $500,000.00</w:t>
            </w:r>
          </w:p>
        </w:tc>
        <w:tc>
          <w:tcPr>
            <w:tcW w:w="5953" w:type="dxa"/>
          </w:tcPr>
          <w:p w14:paraId="6C7CBCF7" w14:textId="1F1B1253" w:rsidR="00DB6BF6" w:rsidRDefault="00DB6BF6" w:rsidP="00E612AF">
            <w:pPr>
              <w:pStyle w:val="ListContinue"/>
              <w:ind w:left="0"/>
            </w:pPr>
            <w:r>
              <w:t>Executive Director, Corporate Services</w:t>
            </w:r>
            <w:r w:rsidR="00945CC4">
              <w:t xml:space="preserve">, on recommendation </w:t>
            </w:r>
            <w:r w:rsidR="000859DD">
              <w:t xml:space="preserve">from </w:t>
            </w:r>
            <w:r w:rsidR="00945CC4">
              <w:t>the Chief Compliance &amp; Integrity Officer</w:t>
            </w:r>
            <w:r w:rsidR="00E04DB4">
              <w:t>.</w:t>
            </w:r>
          </w:p>
        </w:tc>
      </w:tr>
      <w:tr w:rsidR="00DB6BF6" w14:paraId="73E1436E" w14:textId="77777777" w:rsidTr="00E04DB4">
        <w:tc>
          <w:tcPr>
            <w:tcW w:w="2693" w:type="dxa"/>
          </w:tcPr>
          <w:p w14:paraId="294C34E0" w14:textId="2B3D9BD4" w:rsidR="00DB6BF6" w:rsidRDefault="00DB6BF6" w:rsidP="00E612AF">
            <w:pPr>
              <w:pStyle w:val="ListContinue"/>
              <w:ind w:left="0"/>
            </w:pPr>
            <w:r>
              <w:t>$500,000</w:t>
            </w:r>
            <w:r w:rsidR="006E10B1">
              <w:t>.00</w:t>
            </w:r>
            <w:r>
              <w:t xml:space="preserve"> - $2 million</w:t>
            </w:r>
          </w:p>
          <w:p w14:paraId="4C8C3C36" w14:textId="289FD1E5" w:rsidR="00E04DB4" w:rsidRDefault="00E04DB4" w:rsidP="00E612AF">
            <w:pPr>
              <w:pStyle w:val="ListContinue"/>
              <w:ind w:left="0"/>
            </w:pPr>
            <w:r>
              <w:t xml:space="preserve">or for Emergency </w:t>
            </w:r>
            <w:r w:rsidR="00FA5993">
              <w:t>s</w:t>
            </w:r>
            <w:r>
              <w:t xml:space="preserve">ituations </w:t>
            </w:r>
          </w:p>
        </w:tc>
        <w:tc>
          <w:tcPr>
            <w:tcW w:w="5953" w:type="dxa"/>
          </w:tcPr>
          <w:p w14:paraId="3AEEBD4F" w14:textId="1E5D5A54" w:rsidR="00DB6BF6" w:rsidRDefault="00970CB5" w:rsidP="00E612AF">
            <w:pPr>
              <w:pStyle w:val="ListContinue"/>
              <w:ind w:left="0"/>
            </w:pPr>
            <w:r>
              <w:t>Chief Executive Officer, on recommendation from the Executive Director, Corporate Services</w:t>
            </w:r>
            <w:r w:rsidR="00E04DB4">
              <w:t>.</w:t>
            </w:r>
          </w:p>
        </w:tc>
      </w:tr>
      <w:tr w:rsidR="00970CB5" w14:paraId="3B6CCD35" w14:textId="77777777" w:rsidTr="00E04DB4">
        <w:tc>
          <w:tcPr>
            <w:tcW w:w="2693" w:type="dxa"/>
          </w:tcPr>
          <w:p w14:paraId="1BD7FE9F" w14:textId="46813C86" w:rsidR="00970CB5" w:rsidRDefault="00970CB5" w:rsidP="00E612AF">
            <w:pPr>
              <w:pStyle w:val="ListContinue"/>
              <w:ind w:left="0"/>
            </w:pPr>
            <w:r>
              <w:t>Over $2 million</w:t>
            </w:r>
          </w:p>
        </w:tc>
        <w:tc>
          <w:tcPr>
            <w:tcW w:w="5953" w:type="dxa"/>
          </w:tcPr>
          <w:p w14:paraId="484FE0B8" w14:textId="3CC7037F" w:rsidR="00970CB5" w:rsidRDefault="00970CB5" w:rsidP="00E612AF">
            <w:pPr>
              <w:pStyle w:val="ListContinue"/>
              <w:ind w:left="0"/>
            </w:pPr>
            <w:r>
              <w:t xml:space="preserve">Council resolution, on recommendation from the Chief Executive Officer.  </w:t>
            </w:r>
          </w:p>
        </w:tc>
      </w:tr>
    </w:tbl>
    <w:p w14:paraId="7AFB4EC6" w14:textId="77777777" w:rsidR="00E612AF" w:rsidRDefault="00E612AF" w:rsidP="001B64E5">
      <w:pPr>
        <w:pStyle w:val="Heading2"/>
        <w:numPr>
          <w:ilvl w:val="0"/>
          <w:numId w:val="0"/>
        </w:numPr>
        <w:ind w:left="964"/>
      </w:pPr>
    </w:p>
    <w:p w14:paraId="252E38E2" w14:textId="72284227" w:rsidR="001B64E5" w:rsidRDefault="001B64E5" w:rsidP="001B64E5">
      <w:pPr>
        <w:pStyle w:val="Heading2"/>
      </w:pPr>
      <w:r>
        <w:t xml:space="preserve">In seeking an exemption under </w:t>
      </w:r>
      <w:r>
        <w:rPr>
          <w:b/>
          <w:bCs/>
        </w:rPr>
        <w:t xml:space="preserve">clause </w:t>
      </w:r>
      <w:r>
        <w:rPr>
          <w:b/>
          <w:bCs/>
        </w:rPr>
        <w:fldChar w:fldCharType="begin"/>
      </w:r>
      <w:r>
        <w:rPr>
          <w:b/>
          <w:bCs/>
        </w:rPr>
        <w:instrText xml:space="preserve"> REF _Ref176867149 \r \h </w:instrText>
      </w:r>
      <w:r>
        <w:rPr>
          <w:b/>
          <w:bCs/>
        </w:rPr>
      </w:r>
      <w:r>
        <w:rPr>
          <w:b/>
          <w:bCs/>
        </w:rPr>
        <w:fldChar w:fldCharType="separate"/>
      </w:r>
      <w:r w:rsidR="00957B2F">
        <w:rPr>
          <w:b/>
          <w:bCs/>
        </w:rPr>
        <w:t>7.2</w:t>
      </w:r>
      <w:r>
        <w:rPr>
          <w:b/>
          <w:bCs/>
        </w:rPr>
        <w:fldChar w:fldCharType="end"/>
      </w:r>
      <w:r>
        <w:rPr>
          <w:b/>
          <w:bCs/>
        </w:rPr>
        <w:t xml:space="preserve"> </w:t>
      </w:r>
      <w:r>
        <w:t xml:space="preserve">City Officers must follow the procedures </w:t>
      </w:r>
      <w:r w:rsidR="00AC79C0">
        <w:t xml:space="preserve">set out in the Procurement Manual.  </w:t>
      </w:r>
    </w:p>
    <w:p w14:paraId="4EB2C605" w14:textId="52A7774C" w:rsidR="009F7D35" w:rsidRDefault="00282D02" w:rsidP="001B64E5">
      <w:pPr>
        <w:pStyle w:val="Heading2"/>
      </w:pPr>
      <w:r>
        <w:t>A</w:t>
      </w:r>
      <w:r w:rsidR="009F7D35">
        <w:t>n Exemption Delegate can impose any conditions it consider</w:t>
      </w:r>
      <w:r>
        <w:t>s</w:t>
      </w:r>
      <w:r w:rsidR="009F7D35">
        <w:t xml:space="preserve"> appropriate in </w:t>
      </w:r>
      <w:r>
        <w:t xml:space="preserve">granting an exemption under </w:t>
      </w:r>
      <w:r>
        <w:rPr>
          <w:b/>
          <w:bCs/>
        </w:rPr>
        <w:t xml:space="preserve">clause </w:t>
      </w:r>
      <w:r>
        <w:rPr>
          <w:b/>
          <w:bCs/>
        </w:rPr>
        <w:fldChar w:fldCharType="begin"/>
      </w:r>
      <w:r>
        <w:rPr>
          <w:b/>
          <w:bCs/>
        </w:rPr>
        <w:instrText xml:space="preserve"> REF _Ref176867149 \r \h </w:instrText>
      </w:r>
      <w:r>
        <w:rPr>
          <w:b/>
          <w:bCs/>
        </w:rPr>
      </w:r>
      <w:r>
        <w:rPr>
          <w:b/>
          <w:bCs/>
        </w:rPr>
        <w:fldChar w:fldCharType="separate"/>
      </w:r>
      <w:r w:rsidR="00957B2F">
        <w:rPr>
          <w:b/>
          <w:bCs/>
        </w:rPr>
        <w:t>7.2</w:t>
      </w:r>
      <w:r>
        <w:rPr>
          <w:b/>
          <w:bCs/>
        </w:rPr>
        <w:fldChar w:fldCharType="end"/>
      </w:r>
      <w:r>
        <w:rPr>
          <w:b/>
          <w:bCs/>
        </w:rPr>
        <w:t xml:space="preserve">.   </w:t>
      </w:r>
      <w:r>
        <w:t xml:space="preserve">City Officers must comply with such conditions.  </w:t>
      </w:r>
    </w:p>
    <w:p w14:paraId="6912AD5A" w14:textId="20979F35" w:rsidR="00FF03AE" w:rsidRDefault="00787FCD" w:rsidP="001B64E5">
      <w:pPr>
        <w:pStyle w:val="Heading2"/>
      </w:pPr>
      <w:r>
        <w:t xml:space="preserve">The City must table a list of exemptions granted under </w:t>
      </w:r>
      <w:r>
        <w:rPr>
          <w:b/>
          <w:bCs/>
        </w:rPr>
        <w:t xml:space="preserve">clause </w:t>
      </w:r>
      <w:r>
        <w:rPr>
          <w:b/>
          <w:bCs/>
        </w:rPr>
        <w:fldChar w:fldCharType="begin"/>
      </w:r>
      <w:r>
        <w:rPr>
          <w:b/>
          <w:bCs/>
        </w:rPr>
        <w:instrText xml:space="preserve"> REF _Ref176867149 \r \h </w:instrText>
      </w:r>
      <w:r>
        <w:rPr>
          <w:b/>
          <w:bCs/>
        </w:rPr>
      </w:r>
      <w:r>
        <w:rPr>
          <w:b/>
          <w:bCs/>
        </w:rPr>
        <w:fldChar w:fldCharType="separate"/>
      </w:r>
      <w:r>
        <w:rPr>
          <w:b/>
          <w:bCs/>
        </w:rPr>
        <w:t>7.2</w:t>
      </w:r>
      <w:r>
        <w:rPr>
          <w:b/>
          <w:bCs/>
        </w:rPr>
        <w:fldChar w:fldCharType="end"/>
      </w:r>
      <w:r>
        <w:rPr>
          <w:b/>
          <w:bCs/>
        </w:rPr>
        <w:t xml:space="preserve"> </w:t>
      </w:r>
      <w:r w:rsidR="0044395B" w:rsidRPr="00164107">
        <w:t xml:space="preserve">to the </w:t>
      </w:r>
      <w:r>
        <w:t xml:space="preserve">Audit and Risk Committee </w:t>
      </w:r>
      <w:r w:rsidR="00983F1C">
        <w:t xml:space="preserve">annually </w:t>
      </w:r>
      <w:r w:rsidR="004153DC">
        <w:t xml:space="preserve"> during each calendar year of this Policy.  The list of exemptions must include the details of the categories of Procurement Activities for which an exemption under </w:t>
      </w:r>
      <w:r w:rsidR="004153DC">
        <w:rPr>
          <w:b/>
          <w:bCs/>
        </w:rPr>
        <w:t xml:space="preserve">clause </w:t>
      </w:r>
      <w:r w:rsidR="004153DC">
        <w:rPr>
          <w:b/>
          <w:bCs/>
        </w:rPr>
        <w:fldChar w:fldCharType="begin"/>
      </w:r>
      <w:r w:rsidR="004153DC">
        <w:rPr>
          <w:b/>
          <w:bCs/>
        </w:rPr>
        <w:instrText xml:space="preserve"> REF _Ref176867149 \r \h </w:instrText>
      </w:r>
      <w:r w:rsidR="004153DC">
        <w:rPr>
          <w:b/>
          <w:bCs/>
        </w:rPr>
      </w:r>
      <w:r w:rsidR="004153DC">
        <w:rPr>
          <w:b/>
          <w:bCs/>
        </w:rPr>
        <w:fldChar w:fldCharType="separate"/>
      </w:r>
      <w:r w:rsidR="004153DC">
        <w:rPr>
          <w:b/>
          <w:bCs/>
        </w:rPr>
        <w:t>7.2</w:t>
      </w:r>
      <w:r w:rsidR="004153DC">
        <w:rPr>
          <w:b/>
          <w:bCs/>
        </w:rPr>
        <w:fldChar w:fldCharType="end"/>
      </w:r>
      <w:r w:rsidR="004153DC">
        <w:rPr>
          <w:b/>
          <w:bCs/>
        </w:rPr>
        <w:t xml:space="preserve"> </w:t>
      </w:r>
      <w:r w:rsidR="004153DC" w:rsidRPr="00B92B70">
        <w:t>has been granted,</w:t>
      </w:r>
      <w:r w:rsidR="004153DC">
        <w:rPr>
          <w:b/>
          <w:bCs/>
        </w:rPr>
        <w:t xml:space="preserve"> </w:t>
      </w:r>
      <w:r w:rsidR="004153DC">
        <w:t xml:space="preserve">and their corresponding values.  </w:t>
      </w:r>
    </w:p>
    <w:p w14:paraId="411ACCD5" w14:textId="77777777" w:rsidR="00AC79C0" w:rsidRPr="00E612AF" w:rsidRDefault="00AC79C0" w:rsidP="00AC79C0">
      <w:pPr>
        <w:pStyle w:val="Heading2"/>
        <w:numPr>
          <w:ilvl w:val="0"/>
          <w:numId w:val="0"/>
        </w:numPr>
        <w:ind w:left="964"/>
      </w:pPr>
    </w:p>
    <w:p w14:paraId="7418A204" w14:textId="40720650" w:rsidR="00E641DF" w:rsidRDefault="00E641DF" w:rsidP="00E641DF">
      <w:pPr>
        <w:pStyle w:val="Heading1"/>
      </w:pPr>
      <w:bookmarkStart w:id="21" w:name="_Toc199669740"/>
      <w:r>
        <w:t>internal panel</w:t>
      </w:r>
      <w:r w:rsidR="004311F2">
        <w:t xml:space="preserve"> </w:t>
      </w:r>
      <w:r w:rsidR="003305F7">
        <w:t xml:space="preserve">contract </w:t>
      </w:r>
      <w:r w:rsidR="004311F2">
        <w:t>or standing offer arrangements</w:t>
      </w:r>
      <w:bookmarkEnd w:id="21"/>
    </w:p>
    <w:p w14:paraId="700C73A7" w14:textId="5D09C8AE" w:rsidR="00E641DF" w:rsidRPr="00A46756" w:rsidRDefault="00E641DF" w:rsidP="00E641DF">
      <w:pPr>
        <w:pStyle w:val="Heading2"/>
      </w:pPr>
      <w:r>
        <w:t xml:space="preserve">If a Panel Contract or Standing Offer is in place for specified goods, works or services, City Officers must use the Panel Contract or Standing Offer for the procurement of the goods, works or services for which the Panel Contract or Standing Offer has been established, unless an exemption is granted under </w:t>
      </w:r>
      <w:r>
        <w:rPr>
          <w:b/>
          <w:bCs/>
        </w:rPr>
        <w:t xml:space="preserve">clause </w:t>
      </w:r>
      <w:r>
        <w:rPr>
          <w:b/>
          <w:bCs/>
        </w:rPr>
        <w:fldChar w:fldCharType="begin"/>
      </w:r>
      <w:r>
        <w:rPr>
          <w:b/>
          <w:bCs/>
        </w:rPr>
        <w:instrText xml:space="preserve"> REF _Ref176523424 \r \h </w:instrText>
      </w:r>
      <w:r>
        <w:rPr>
          <w:b/>
          <w:bCs/>
        </w:rPr>
      </w:r>
      <w:r>
        <w:rPr>
          <w:b/>
          <w:bCs/>
        </w:rPr>
        <w:fldChar w:fldCharType="separate"/>
      </w:r>
      <w:r w:rsidR="00957B2F">
        <w:rPr>
          <w:b/>
          <w:bCs/>
        </w:rPr>
        <w:t>7.2</w:t>
      </w:r>
      <w:r>
        <w:rPr>
          <w:b/>
          <w:bCs/>
        </w:rPr>
        <w:fldChar w:fldCharType="end"/>
      </w:r>
      <w:r>
        <w:rPr>
          <w:b/>
          <w:bCs/>
        </w:rPr>
        <w:t xml:space="preserve">. </w:t>
      </w:r>
    </w:p>
    <w:p w14:paraId="036A1A0B" w14:textId="4B2185E2" w:rsidR="00C94315" w:rsidRPr="003B318F" w:rsidRDefault="00D6115B" w:rsidP="00404514">
      <w:pPr>
        <w:pStyle w:val="Heading2"/>
      </w:pPr>
      <w:r w:rsidRPr="003B318F">
        <w:t xml:space="preserve">City Officers </w:t>
      </w:r>
      <w:r w:rsidRPr="00404514">
        <w:t>must</w:t>
      </w:r>
      <w:r w:rsidRPr="003B318F">
        <w:t xml:space="preserve"> </w:t>
      </w:r>
      <w:r w:rsidR="003B318F" w:rsidRPr="003B318F">
        <w:t xml:space="preserve">follow the procedures in the Procurement Manual in relation to  seeking quotations from </w:t>
      </w:r>
      <w:r w:rsidR="00C94315" w:rsidRPr="003B318F">
        <w:t>members of a Panel Contract or Standing Offer</w:t>
      </w:r>
      <w:r w:rsidR="003B318F" w:rsidRPr="003B318F">
        <w:t xml:space="preserve">.  </w:t>
      </w:r>
    </w:p>
    <w:p w14:paraId="17FAA8C5" w14:textId="7A726875" w:rsidR="00E612AF" w:rsidRPr="00E612AF" w:rsidRDefault="00676D8A" w:rsidP="00E612AF">
      <w:pPr>
        <w:pStyle w:val="ListContinue"/>
      </w:pPr>
      <w:r>
        <w:t xml:space="preserve"> </w:t>
      </w:r>
    </w:p>
    <w:p w14:paraId="0F67F2A7" w14:textId="532D0865" w:rsidR="00E973D0" w:rsidRDefault="00A32129" w:rsidP="00537B9D">
      <w:pPr>
        <w:pStyle w:val="Heading1"/>
      </w:pPr>
      <w:bookmarkStart w:id="22" w:name="_Toc199669741"/>
      <w:r>
        <w:t xml:space="preserve">EXTERNAL </w:t>
      </w:r>
      <w:r w:rsidR="00E973D0">
        <w:t>purchasing contracts</w:t>
      </w:r>
      <w:bookmarkEnd w:id="22"/>
      <w:r w:rsidR="00E973D0">
        <w:t xml:space="preserve"> </w:t>
      </w:r>
    </w:p>
    <w:p w14:paraId="01A2214F" w14:textId="441A587B" w:rsidR="00B967F8" w:rsidRPr="00C502F6" w:rsidRDefault="00B967F8" w:rsidP="00233B6D">
      <w:pPr>
        <w:pStyle w:val="Heading2"/>
      </w:pPr>
      <w:r w:rsidRPr="00C502F6">
        <w:t xml:space="preserve">City Officers may use External </w:t>
      </w:r>
      <w:r w:rsidR="007C3AAF">
        <w:t>Purchasing</w:t>
      </w:r>
      <w:r w:rsidR="007C3AAF" w:rsidRPr="00C502F6">
        <w:t xml:space="preserve"> </w:t>
      </w:r>
      <w:r w:rsidRPr="00C502F6">
        <w:t>Contracts to conduct Procurement Activities</w:t>
      </w:r>
      <w:r w:rsidR="00585D7B" w:rsidRPr="00C502F6">
        <w:t xml:space="preserve"> where: </w:t>
      </w:r>
      <w:r w:rsidRPr="00C502F6">
        <w:t xml:space="preserve">  </w:t>
      </w:r>
    </w:p>
    <w:p w14:paraId="3E6887CE" w14:textId="067707A0" w:rsidR="00585D7B" w:rsidRPr="00C502F6" w:rsidRDefault="008C75DF" w:rsidP="008C75DF">
      <w:pPr>
        <w:pStyle w:val="Heading3"/>
      </w:pPr>
      <w:r w:rsidRPr="00C502F6">
        <w:t>t</w:t>
      </w:r>
      <w:r w:rsidR="00585D7B" w:rsidRPr="00C502F6">
        <w:t xml:space="preserve">he </w:t>
      </w:r>
      <w:r w:rsidR="00A90F7A" w:rsidRPr="00C502F6">
        <w:t xml:space="preserve">Value Threshold </w:t>
      </w:r>
      <w:r w:rsidR="00585D7B" w:rsidRPr="00C502F6">
        <w:t xml:space="preserve">for a Procurement Activity is </w:t>
      </w:r>
      <w:r w:rsidR="00A90F7A" w:rsidRPr="00C502F6">
        <w:t>under $</w:t>
      </w:r>
      <w:r w:rsidR="00DB58FB">
        <w:t>3</w:t>
      </w:r>
      <w:r w:rsidR="00C971B7">
        <w:t>0</w:t>
      </w:r>
      <w:r w:rsidR="00DB58FB">
        <w:t>0</w:t>
      </w:r>
      <w:r w:rsidR="00A90F7A" w:rsidRPr="00C502F6">
        <w:t>,000.00</w:t>
      </w:r>
      <w:r w:rsidR="00585D7B" w:rsidRPr="00C502F6">
        <w:t>; or</w:t>
      </w:r>
    </w:p>
    <w:p w14:paraId="4428F105" w14:textId="133F75EC" w:rsidR="00233B6D" w:rsidRPr="00984803" w:rsidRDefault="00585D7B" w:rsidP="008C75DF">
      <w:pPr>
        <w:pStyle w:val="Heading3"/>
      </w:pPr>
      <w:r w:rsidRPr="00C502F6">
        <w:t>the Value of a Procurement Activity is over $</w:t>
      </w:r>
      <w:r w:rsidR="00BC284F">
        <w:t>3</w:t>
      </w:r>
      <w:r w:rsidR="00C971B7">
        <w:t>0</w:t>
      </w:r>
      <w:r w:rsidR="00BC284F">
        <w:t>0</w:t>
      </w:r>
      <w:r w:rsidRPr="00C502F6">
        <w:t xml:space="preserve">,000 </w:t>
      </w:r>
      <w:r w:rsidR="008C75DF" w:rsidRPr="00C502F6">
        <w:t>and an</w:t>
      </w:r>
      <w:r w:rsidR="00A90F7A" w:rsidRPr="00C502F6">
        <w:t xml:space="preserve"> exemption </w:t>
      </w:r>
      <w:r w:rsidR="008C75DF" w:rsidRPr="00C502F6">
        <w:t xml:space="preserve">to the requirement for a public tender process has been </w:t>
      </w:r>
      <w:r w:rsidR="00A90F7A" w:rsidRPr="00C502F6">
        <w:t xml:space="preserve">granted under </w:t>
      </w:r>
      <w:r w:rsidR="00146E52" w:rsidRPr="00C502F6">
        <w:rPr>
          <w:b/>
          <w:bCs/>
        </w:rPr>
        <w:t xml:space="preserve">clause </w:t>
      </w:r>
      <w:r w:rsidR="00E87F38">
        <w:rPr>
          <w:b/>
          <w:bCs/>
        </w:rPr>
        <w:fldChar w:fldCharType="begin"/>
      </w:r>
      <w:r w:rsidR="00E87F38">
        <w:rPr>
          <w:b/>
          <w:bCs/>
        </w:rPr>
        <w:instrText xml:space="preserve"> REF _Ref176867149 \r \h </w:instrText>
      </w:r>
      <w:r w:rsidR="00E87F38">
        <w:rPr>
          <w:b/>
          <w:bCs/>
        </w:rPr>
      </w:r>
      <w:r w:rsidR="00E87F38">
        <w:rPr>
          <w:b/>
          <w:bCs/>
        </w:rPr>
        <w:fldChar w:fldCharType="separate"/>
      </w:r>
      <w:r w:rsidR="00E87F38">
        <w:rPr>
          <w:b/>
          <w:bCs/>
        </w:rPr>
        <w:t>7.2</w:t>
      </w:r>
      <w:r w:rsidR="00E87F38">
        <w:rPr>
          <w:b/>
          <w:bCs/>
        </w:rPr>
        <w:fldChar w:fldCharType="end"/>
      </w:r>
      <w:r w:rsidR="00E87F38">
        <w:rPr>
          <w:b/>
          <w:bCs/>
        </w:rPr>
        <w:t xml:space="preserve">.  </w:t>
      </w:r>
    </w:p>
    <w:p w14:paraId="7D27B5D6" w14:textId="77777777" w:rsidR="00233B6D" w:rsidRPr="00C502F6" w:rsidRDefault="009A42D6" w:rsidP="00233B6D">
      <w:pPr>
        <w:pStyle w:val="Heading2"/>
      </w:pPr>
      <w:r w:rsidRPr="00C502F6">
        <w:t>City Officers must</w:t>
      </w:r>
      <w:r w:rsidR="00233B6D" w:rsidRPr="00C502F6">
        <w:t>:</w:t>
      </w:r>
      <w:r w:rsidRPr="00C502F6">
        <w:t xml:space="preserve"> </w:t>
      </w:r>
    </w:p>
    <w:p w14:paraId="310D8FE7" w14:textId="7136D185" w:rsidR="001B58F2" w:rsidRPr="00C502F6" w:rsidRDefault="009A42D6" w:rsidP="00233B6D">
      <w:pPr>
        <w:pStyle w:val="Heading3"/>
      </w:pPr>
      <w:r w:rsidRPr="00C502F6">
        <w:t xml:space="preserve">use the Procurement Methodology </w:t>
      </w:r>
      <w:r w:rsidR="003C293F" w:rsidRPr="00C502F6">
        <w:t xml:space="preserve">relevant to the Value Threshold of the Procurement Activity </w:t>
      </w:r>
      <w:r w:rsidR="004607FD" w:rsidRPr="00C502F6">
        <w:t>(where the Value Threshold is under $</w:t>
      </w:r>
      <w:r w:rsidR="0019037C">
        <w:t>3</w:t>
      </w:r>
      <w:r w:rsidR="00C971B7">
        <w:t>0</w:t>
      </w:r>
      <w:r w:rsidR="0019037C">
        <w:t>0,000.00</w:t>
      </w:r>
      <w:r w:rsidR="004607FD" w:rsidRPr="00C502F6">
        <w:t>); or</w:t>
      </w:r>
    </w:p>
    <w:p w14:paraId="3AD50DFB" w14:textId="79A19295" w:rsidR="001B58F2" w:rsidRPr="00C502F6" w:rsidRDefault="004607FD" w:rsidP="001B58F2">
      <w:pPr>
        <w:pStyle w:val="Heading3"/>
      </w:pPr>
      <w:r w:rsidRPr="00C502F6">
        <w:t xml:space="preserve">where an exemption has been granted </w:t>
      </w:r>
      <w:r w:rsidR="00986AA7">
        <w:t xml:space="preserve">for the use of an External </w:t>
      </w:r>
      <w:r w:rsidR="00BC284F">
        <w:t>P</w:t>
      </w:r>
      <w:r w:rsidR="0036661B">
        <w:t>u</w:t>
      </w:r>
      <w:r w:rsidR="00BC284F">
        <w:t>rchasing</w:t>
      </w:r>
      <w:r w:rsidR="00986AA7">
        <w:t xml:space="preserve"> Contract </w:t>
      </w:r>
      <w:r w:rsidRPr="00C502F6">
        <w:t xml:space="preserve">under </w:t>
      </w:r>
      <w:r w:rsidRPr="00C502F6">
        <w:rPr>
          <w:b/>
          <w:bCs/>
        </w:rPr>
        <w:t xml:space="preserve">clause </w:t>
      </w:r>
      <w:r w:rsidR="00E87F38">
        <w:rPr>
          <w:b/>
          <w:bCs/>
        </w:rPr>
        <w:fldChar w:fldCharType="begin"/>
      </w:r>
      <w:r w:rsidR="00E87F38">
        <w:rPr>
          <w:b/>
          <w:bCs/>
        </w:rPr>
        <w:instrText xml:space="preserve"> REF _Ref176867149 \r \h </w:instrText>
      </w:r>
      <w:r w:rsidR="00E87F38">
        <w:rPr>
          <w:b/>
          <w:bCs/>
        </w:rPr>
      </w:r>
      <w:r w:rsidR="00E87F38">
        <w:rPr>
          <w:b/>
          <w:bCs/>
        </w:rPr>
        <w:fldChar w:fldCharType="separate"/>
      </w:r>
      <w:r w:rsidR="00E87F38">
        <w:rPr>
          <w:b/>
          <w:bCs/>
        </w:rPr>
        <w:t>7.2</w:t>
      </w:r>
      <w:r w:rsidR="00E87F38">
        <w:rPr>
          <w:b/>
          <w:bCs/>
        </w:rPr>
        <w:fldChar w:fldCharType="end"/>
      </w:r>
      <w:r w:rsidRPr="00C502F6">
        <w:rPr>
          <w:b/>
          <w:bCs/>
        </w:rPr>
        <w:t xml:space="preserve"> </w:t>
      </w:r>
      <w:r w:rsidRPr="00C502F6">
        <w:t xml:space="preserve">of this Policy, </w:t>
      </w:r>
      <w:r w:rsidR="005129F0">
        <w:t xml:space="preserve">City </w:t>
      </w:r>
      <w:r w:rsidR="00986AA7">
        <w:t xml:space="preserve">Officers </w:t>
      </w:r>
      <w:r w:rsidRPr="00C502F6">
        <w:t xml:space="preserve">must </w:t>
      </w:r>
      <w:r w:rsidR="000F3718">
        <w:t>seek</w:t>
      </w:r>
      <w:r w:rsidRPr="00C502F6">
        <w:t xml:space="preserve"> </w:t>
      </w:r>
      <w:r w:rsidR="00C70EF6" w:rsidRPr="00C502F6">
        <w:t xml:space="preserve">at least </w:t>
      </w:r>
      <w:r w:rsidR="005733CB" w:rsidRPr="003B318F">
        <w:t>four</w:t>
      </w:r>
      <w:r w:rsidR="00C70EF6" w:rsidRPr="00C502F6">
        <w:t xml:space="preserve"> written quotations </w:t>
      </w:r>
      <w:r w:rsidR="00BC30B7">
        <w:t xml:space="preserve">from Suppliers engaged </w:t>
      </w:r>
      <w:r w:rsidR="00314CD7" w:rsidRPr="00C502F6">
        <w:t>under the External Purchasing Contract</w:t>
      </w:r>
      <w:r w:rsidR="001E0F1B" w:rsidRPr="00C502F6">
        <w:t xml:space="preserve">. </w:t>
      </w:r>
    </w:p>
    <w:p w14:paraId="72269CF3" w14:textId="77777777" w:rsidR="00676D8A" w:rsidRPr="00676D8A" w:rsidRDefault="00676D8A" w:rsidP="00676D8A">
      <w:pPr>
        <w:pStyle w:val="ListContinue"/>
      </w:pPr>
    </w:p>
    <w:p w14:paraId="018C072C" w14:textId="7F3E7909" w:rsidR="00D04534" w:rsidRDefault="00636BD8" w:rsidP="00003D6F">
      <w:pPr>
        <w:pStyle w:val="Heading1"/>
      </w:pPr>
      <w:bookmarkStart w:id="23" w:name="_Toc199669742"/>
      <w:r>
        <w:t xml:space="preserve">evaluation </w:t>
      </w:r>
      <w:r w:rsidR="00AB65F2">
        <w:t>of submissions to procurement activities</w:t>
      </w:r>
      <w:bookmarkEnd w:id="23"/>
      <w:r w:rsidR="00AB65F2">
        <w:t xml:space="preserve"> </w:t>
      </w:r>
    </w:p>
    <w:p w14:paraId="44F1ADE0" w14:textId="1AB63F44" w:rsidR="00BD32C8" w:rsidRDefault="00BD32C8" w:rsidP="00BD32C8">
      <w:pPr>
        <w:pStyle w:val="Heading2"/>
      </w:pPr>
      <w:r>
        <w:t xml:space="preserve">Evaluation of submissions to a Procurement Activity must be conducted in accordance with the Procurement Manual.  </w:t>
      </w:r>
    </w:p>
    <w:p w14:paraId="09ABD22E" w14:textId="086084CD" w:rsidR="00BD32C8" w:rsidRDefault="00BD32C8" w:rsidP="00BD32C8">
      <w:pPr>
        <w:pStyle w:val="Heading2"/>
      </w:pPr>
      <w:r>
        <w:t xml:space="preserve">Evaluation criteria for a </w:t>
      </w:r>
      <w:r w:rsidR="006C225E">
        <w:t xml:space="preserve">public </w:t>
      </w:r>
      <w:r>
        <w:t xml:space="preserve">tender </w:t>
      </w:r>
      <w:r w:rsidR="006C225E">
        <w:t xml:space="preserve">process </w:t>
      </w:r>
      <w:r>
        <w:t xml:space="preserve">must be determined before the release of </w:t>
      </w:r>
      <w:r w:rsidR="006C225E">
        <w:t xml:space="preserve">the </w:t>
      </w:r>
      <w:r>
        <w:t>tender to market</w:t>
      </w:r>
      <w:r w:rsidR="00262F09">
        <w:t xml:space="preserve"> and must not change once a </w:t>
      </w:r>
      <w:r w:rsidR="0064681B">
        <w:t xml:space="preserve">public </w:t>
      </w:r>
      <w:r w:rsidR="00262F09">
        <w:t xml:space="preserve">tender has closed for submissions. </w:t>
      </w:r>
      <w:r>
        <w:t xml:space="preserve">  </w:t>
      </w:r>
    </w:p>
    <w:p w14:paraId="45E674E3" w14:textId="3CF8003E" w:rsidR="00BD32C8" w:rsidRDefault="00BD32C8" w:rsidP="00BD32C8">
      <w:pPr>
        <w:pStyle w:val="Heading2"/>
      </w:pPr>
      <w:r>
        <w:t xml:space="preserve">An evaluation panel must be established to evaluate submissions for a </w:t>
      </w:r>
      <w:r w:rsidR="0015335E">
        <w:t xml:space="preserve">public </w:t>
      </w:r>
      <w:r>
        <w:t>tender</w:t>
      </w:r>
      <w:r w:rsidR="0015335E">
        <w:t xml:space="preserve"> process</w:t>
      </w:r>
      <w:r>
        <w:t xml:space="preserve">. </w:t>
      </w:r>
      <w:r w:rsidR="0015335E">
        <w:t xml:space="preserve">The composition of the evaluation panel for a public tender process </w:t>
      </w:r>
      <w:r w:rsidR="00261318">
        <w:t xml:space="preserve">must </w:t>
      </w:r>
      <w:r w:rsidR="005040D2">
        <w:t xml:space="preserve">be as set out in the Procurement Manual. </w:t>
      </w:r>
    </w:p>
    <w:p w14:paraId="15AF537B" w14:textId="3291D152" w:rsidR="009E2137" w:rsidRDefault="00941E1C" w:rsidP="00003D6F">
      <w:pPr>
        <w:pStyle w:val="Heading2"/>
      </w:pPr>
      <w:r>
        <w:t xml:space="preserve">The Procurement Manual may set out requirements for evaluation for Procurement Activities </w:t>
      </w:r>
      <w:r w:rsidR="00972882">
        <w:t xml:space="preserve">are </w:t>
      </w:r>
      <w:r>
        <w:t xml:space="preserve">other than </w:t>
      </w:r>
      <w:r w:rsidR="003B318F">
        <w:t xml:space="preserve">public </w:t>
      </w:r>
      <w:r>
        <w:t>tenders.  City Officers must</w:t>
      </w:r>
      <w:r w:rsidR="009E2137">
        <w:t xml:space="preserve"> </w:t>
      </w:r>
      <w:r w:rsidR="00B00750">
        <w:t xml:space="preserve">comply with </w:t>
      </w:r>
      <w:r w:rsidR="00F92B9F">
        <w:t xml:space="preserve">any </w:t>
      </w:r>
      <w:r w:rsidR="00B00750">
        <w:t xml:space="preserve">requirements for </w:t>
      </w:r>
      <w:r w:rsidR="00F92B9F">
        <w:t xml:space="preserve">the evaluation of </w:t>
      </w:r>
      <w:r w:rsidR="00B00750">
        <w:t xml:space="preserve">Procurement Activities other than </w:t>
      </w:r>
      <w:r w:rsidR="003B318F">
        <w:t xml:space="preserve">public </w:t>
      </w:r>
      <w:r w:rsidR="00B00750">
        <w:t xml:space="preserve">tenders. </w:t>
      </w:r>
    </w:p>
    <w:p w14:paraId="5ED1AA41" w14:textId="77777777" w:rsidR="00E641DF" w:rsidRDefault="00E641DF" w:rsidP="00E641DF">
      <w:pPr>
        <w:pStyle w:val="Heading2"/>
        <w:numPr>
          <w:ilvl w:val="0"/>
          <w:numId w:val="0"/>
        </w:numPr>
        <w:ind w:left="964"/>
      </w:pPr>
    </w:p>
    <w:p w14:paraId="3035240A" w14:textId="27ABCA6D" w:rsidR="00B77D46" w:rsidRDefault="00B77D46" w:rsidP="00B77D46">
      <w:pPr>
        <w:pStyle w:val="Heading1"/>
      </w:pPr>
      <w:bookmarkStart w:id="24" w:name="_Toc199669743"/>
      <w:r>
        <w:t>Collaborative procurement</w:t>
      </w:r>
      <w:bookmarkEnd w:id="24"/>
    </w:p>
    <w:p w14:paraId="4800926B" w14:textId="69D007C2" w:rsidR="00B41407" w:rsidRDefault="002C0D4D" w:rsidP="00B77D46">
      <w:pPr>
        <w:pStyle w:val="Heading2"/>
      </w:pPr>
      <w:r>
        <w:t xml:space="preserve">Where practicable, the City will collaborate with other councils </w:t>
      </w:r>
      <w:r w:rsidR="00B23832">
        <w:t xml:space="preserve">and public bodies </w:t>
      </w:r>
      <w:r>
        <w:t>to take advantage of economies of scale, explore service design best practice</w:t>
      </w:r>
      <w:r w:rsidR="00E268DB">
        <w:t xml:space="preserve"> and</w:t>
      </w:r>
      <w:r>
        <w:t xml:space="preserve"> shared servic</w:t>
      </w:r>
      <w:r w:rsidR="00340493">
        <w:t>e</w:t>
      </w:r>
      <w:r>
        <w:t xml:space="preserve"> opportunities</w:t>
      </w:r>
      <w:r w:rsidR="00B41407">
        <w:t xml:space="preserve">. </w:t>
      </w:r>
    </w:p>
    <w:p w14:paraId="3908BD41" w14:textId="74230F77" w:rsidR="00B77D46" w:rsidRDefault="00B41407" w:rsidP="00B77D46">
      <w:pPr>
        <w:pStyle w:val="Heading2"/>
      </w:pPr>
      <w:r>
        <w:t>City Officer</w:t>
      </w:r>
      <w:r w:rsidR="00E268DB">
        <w:t>s</w:t>
      </w:r>
      <w:r>
        <w:t xml:space="preserve"> must consider and identif</w:t>
      </w:r>
      <w:r w:rsidR="00DD2C94">
        <w:t xml:space="preserve">y opportunities for collaboration with other councils in the planning stages of Procurement Activities.  </w:t>
      </w:r>
      <w:r w:rsidR="002C0D4D">
        <w:t xml:space="preserve"> </w:t>
      </w:r>
    </w:p>
    <w:p w14:paraId="41F5E122" w14:textId="77777777" w:rsidR="008D5212" w:rsidRDefault="008D5212" w:rsidP="008D5212">
      <w:pPr>
        <w:pStyle w:val="Heading2"/>
        <w:numPr>
          <w:ilvl w:val="0"/>
          <w:numId w:val="0"/>
        </w:numPr>
        <w:ind w:left="964"/>
      </w:pPr>
    </w:p>
    <w:p w14:paraId="2AAE17DC" w14:textId="57DAEE16" w:rsidR="00B00532" w:rsidRPr="00456041" w:rsidRDefault="002F6461" w:rsidP="00B00532">
      <w:pPr>
        <w:pStyle w:val="Heading1"/>
      </w:pPr>
      <w:bookmarkStart w:id="25" w:name="_Toc199669744"/>
      <w:r w:rsidRPr="00456041">
        <w:t>CONDUCT OF COUNCILLORS AND CITY OFFICERS</w:t>
      </w:r>
      <w:bookmarkEnd w:id="25"/>
    </w:p>
    <w:p w14:paraId="470A2427" w14:textId="1E190694" w:rsidR="0064681B" w:rsidRDefault="00080C2A" w:rsidP="00DA5E54">
      <w:pPr>
        <w:pStyle w:val="Heading2"/>
      </w:pPr>
      <w:r w:rsidRPr="00456041">
        <w:t xml:space="preserve">City Officers </w:t>
      </w:r>
      <w:r w:rsidR="0064681B">
        <w:t xml:space="preserve">engaged </w:t>
      </w:r>
      <w:r w:rsidRPr="00456041">
        <w:t xml:space="preserve">in </w:t>
      </w:r>
      <w:r w:rsidR="00865C7C" w:rsidRPr="00456041">
        <w:t>Procurement Activities</w:t>
      </w:r>
      <w:r w:rsidRPr="00456041">
        <w:t xml:space="preserve"> must </w:t>
      </w:r>
      <w:r w:rsidR="00A9516D" w:rsidRPr="00456041">
        <w:t>always</w:t>
      </w:r>
      <w:r w:rsidRPr="00456041">
        <w:t xml:space="preserve"> conduct themselves in ways that are, and are seen to be, ethical and of the highest integrity</w:t>
      </w:r>
      <w:r w:rsidR="0064681B">
        <w:t xml:space="preserve">. </w:t>
      </w:r>
    </w:p>
    <w:p w14:paraId="21908905" w14:textId="1310B359" w:rsidR="00865C7C" w:rsidRPr="00456041" w:rsidRDefault="0064681B" w:rsidP="00DA5E54">
      <w:pPr>
        <w:pStyle w:val="Heading2"/>
      </w:pPr>
      <w:r>
        <w:t>Councillors and City Officers</w:t>
      </w:r>
      <w:r w:rsidR="00DA5E54" w:rsidRPr="00456041">
        <w:t xml:space="preserve"> will:</w:t>
      </w:r>
    </w:p>
    <w:p w14:paraId="0BB2AEA8" w14:textId="0C974075" w:rsidR="00DA5E54" w:rsidRPr="00456041" w:rsidRDefault="00072C43" w:rsidP="00865C7C">
      <w:pPr>
        <w:pStyle w:val="Heading3"/>
      </w:pPr>
      <w:r w:rsidRPr="00456041">
        <w:t>t</w:t>
      </w:r>
      <w:r w:rsidR="00DA5E54" w:rsidRPr="00456041">
        <w:t>reat potential and existing suppliers with equality and fairness;</w:t>
      </w:r>
    </w:p>
    <w:p w14:paraId="44A58219" w14:textId="17C19001" w:rsidR="00DA5E54" w:rsidRPr="00456041" w:rsidRDefault="00072C43" w:rsidP="00DA5E54">
      <w:pPr>
        <w:pStyle w:val="Heading3"/>
      </w:pPr>
      <w:r w:rsidRPr="00456041">
        <w:t>n</w:t>
      </w:r>
      <w:r w:rsidR="00DA5E54" w:rsidRPr="00456041">
        <w:t>ot seek or receive personal gain;</w:t>
      </w:r>
    </w:p>
    <w:p w14:paraId="640CF063" w14:textId="04E84017" w:rsidR="004D29AF" w:rsidRPr="00456041" w:rsidRDefault="00072C43" w:rsidP="00DA5E54">
      <w:pPr>
        <w:pStyle w:val="Heading3"/>
      </w:pPr>
      <w:r w:rsidRPr="00456041">
        <w:t>m</w:t>
      </w:r>
      <w:r w:rsidR="004D29AF" w:rsidRPr="00456041">
        <w:t>aintain confidentiality of Commercial in Confiden</w:t>
      </w:r>
      <w:r w:rsidR="00051F01" w:rsidRPr="00456041">
        <w:t>ce</w:t>
      </w:r>
      <w:r w:rsidR="004D29AF" w:rsidRPr="00456041">
        <w:t xml:space="preserve"> </w:t>
      </w:r>
      <w:r w:rsidR="007F5C1C" w:rsidRPr="00456041">
        <w:t>I</w:t>
      </w:r>
      <w:r w:rsidR="004D29AF" w:rsidRPr="00456041">
        <w:t>nformation</w:t>
      </w:r>
      <w:r w:rsidR="00876663" w:rsidRPr="00456041">
        <w:t>;</w:t>
      </w:r>
    </w:p>
    <w:p w14:paraId="4979D955" w14:textId="2D90CC89" w:rsidR="00876663" w:rsidRPr="00456041" w:rsidRDefault="00072C43" w:rsidP="00876663">
      <w:pPr>
        <w:pStyle w:val="Heading3"/>
      </w:pPr>
      <w:r w:rsidRPr="00456041">
        <w:t>d</w:t>
      </w:r>
      <w:r w:rsidR="00876663" w:rsidRPr="00456041">
        <w:t xml:space="preserve">eal with </w:t>
      </w:r>
      <w:r w:rsidR="003F7BD1" w:rsidRPr="00456041">
        <w:t>S</w:t>
      </w:r>
      <w:r w:rsidR="00876663" w:rsidRPr="00456041">
        <w:t>uppliers in an honest and impartial manner;</w:t>
      </w:r>
    </w:p>
    <w:p w14:paraId="593BA32B" w14:textId="49290721" w:rsidR="00876663" w:rsidRPr="00456041" w:rsidRDefault="00072C43" w:rsidP="00876663">
      <w:pPr>
        <w:pStyle w:val="Heading3"/>
      </w:pPr>
      <w:r w:rsidRPr="00456041">
        <w:t>p</w:t>
      </w:r>
      <w:r w:rsidR="00876663" w:rsidRPr="00456041">
        <w:t xml:space="preserve">rovide all </w:t>
      </w:r>
      <w:r w:rsidR="00165B5E">
        <w:t>s</w:t>
      </w:r>
      <w:r w:rsidR="00865C7C" w:rsidRPr="00456041">
        <w:t xml:space="preserve">ubmitters in a Procurement Activity </w:t>
      </w:r>
      <w:r w:rsidR="00876663" w:rsidRPr="00456041">
        <w:t xml:space="preserve">with the same information and equal opportunity; and </w:t>
      </w:r>
    </w:p>
    <w:p w14:paraId="551BE060" w14:textId="761C3D3B" w:rsidR="00876663" w:rsidRPr="00456041" w:rsidRDefault="00072C43" w:rsidP="00876663">
      <w:pPr>
        <w:pStyle w:val="Heading3"/>
      </w:pPr>
      <w:r w:rsidRPr="00456041">
        <w:t>b</w:t>
      </w:r>
      <w:r w:rsidR="00876663" w:rsidRPr="00456041">
        <w:t>e able to account for all decisions and provide feedback on them</w:t>
      </w:r>
      <w:r w:rsidRPr="00456041">
        <w:t>.</w:t>
      </w:r>
    </w:p>
    <w:p w14:paraId="463D0832" w14:textId="08E31075" w:rsidR="00165B5E" w:rsidRPr="00456041" w:rsidRDefault="00165B5E" w:rsidP="00165B5E">
      <w:pPr>
        <w:pStyle w:val="Heading2"/>
      </w:pPr>
      <w:r w:rsidRPr="00456041">
        <w:t>City Officers must:</w:t>
      </w:r>
    </w:p>
    <w:p w14:paraId="2E702FD2" w14:textId="40F86B7E" w:rsidR="00165B5E" w:rsidRPr="00456041" w:rsidRDefault="00165B5E" w:rsidP="00165B5E">
      <w:pPr>
        <w:pStyle w:val="Heading3"/>
      </w:pPr>
      <w:r w:rsidRPr="00456041">
        <w:t>disclose a general or material conflict of interest (as required under sections 127 and 128 of the Act) before providing advice on or participating in a Procurement Activity, including preparing any reports or recommendations in connection with a Procurement Activity;</w:t>
      </w:r>
    </w:p>
    <w:p w14:paraId="658D3246" w14:textId="37AA3E18" w:rsidR="00165B5E" w:rsidRPr="00456041" w:rsidRDefault="00165B5E" w:rsidP="00165B5E">
      <w:pPr>
        <w:pStyle w:val="Heading3"/>
      </w:pPr>
      <w:r w:rsidRPr="00456041">
        <w:t>not exercise a power, duty or function in connection with a Procurement Activity where they have a conflict of interest;</w:t>
      </w:r>
      <w:r w:rsidR="0097579C">
        <w:t xml:space="preserve"> and</w:t>
      </w:r>
    </w:p>
    <w:p w14:paraId="34A33ED0" w14:textId="77777777" w:rsidR="00165B5E" w:rsidRPr="00456041" w:rsidRDefault="00165B5E" w:rsidP="00165B5E">
      <w:pPr>
        <w:pStyle w:val="Heading3"/>
      </w:pPr>
      <w:r w:rsidRPr="00456041">
        <w:t xml:space="preserve">comply with the City’s Managing Conduct Policy, Employee Code of Conduct, and any other policy or procedure relevant to the conduct of Procurement Activity, including the Procurement Manual. </w:t>
      </w:r>
    </w:p>
    <w:p w14:paraId="701B4ECD" w14:textId="411E2B6A" w:rsidR="00165B5E" w:rsidRPr="00456041" w:rsidRDefault="00165B5E" w:rsidP="00165B5E">
      <w:pPr>
        <w:pStyle w:val="Heading2"/>
      </w:pPr>
      <w:r w:rsidRPr="00456041">
        <w:t>Councillors</w:t>
      </w:r>
    </w:p>
    <w:p w14:paraId="62AB0438" w14:textId="62859ACE" w:rsidR="00165B5E" w:rsidRPr="00456041" w:rsidRDefault="00007597" w:rsidP="00165B5E">
      <w:pPr>
        <w:pStyle w:val="Heading3"/>
      </w:pPr>
      <w:r>
        <w:t xml:space="preserve">must </w:t>
      </w:r>
      <w:r w:rsidRPr="00456041">
        <w:t>disclose a general or material conflict of interest (as required under sections 127 and 128 of the Act)</w:t>
      </w:r>
      <w:r>
        <w:t xml:space="preserve"> in the performance of their duties </w:t>
      </w:r>
      <w:r w:rsidR="00165B5E" w:rsidRPr="00456041">
        <w:t>as a councillor</w:t>
      </w:r>
      <w:r w:rsidR="0039480E">
        <w:t>;</w:t>
      </w:r>
      <w:r w:rsidR="00165B5E" w:rsidRPr="00456041">
        <w:t xml:space="preserve"> </w:t>
      </w:r>
      <w:r>
        <w:t>in connection with a Procurement Activity</w:t>
      </w:r>
      <w:r w:rsidR="00165B5E" w:rsidRPr="00456041">
        <w:t xml:space="preserve">; </w:t>
      </w:r>
      <w:r w:rsidR="0097579C">
        <w:t>and</w:t>
      </w:r>
    </w:p>
    <w:p w14:paraId="55CDD699" w14:textId="3D4159FC" w:rsidR="00165B5E" w:rsidRDefault="00165B5E" w:rsidP="00165B5E">
      <w:pPr>
        <w:pStyle w:val="Heading3"/>
      </w:pPr>
      <w:r w:rsidRPr="00456041">
        <w:t>must not improperly direct or improperly influence a City Officer in the exercise of any power or the performance of any duty o</w:t>
      </w:r>
      <w:r w:rsidR="00007597">
        <w:t>r</w:t>
      </w:r>
      <w:r w:rsidRPr="00456041">
        <w:t xml:space="preserve"> function in connection with a Procurement Activity.   </w:t>
      </w:r>
    </w:p>
    <w:p w14:paraId="432F9985" w14:textId="1F17FF66" w:rsidR="00165B5E" w:rsidRPr="007F0D6C" w:rsidRDefault="0064681B" w:rsidP="00165B5E">
      <w:pPr>
        <w:pStyle w:val="Heading2"/>
      </w:pPr>
      <w:r>
        <w:t xml:space="preserve">Where </w:t>
      </w:r>
      <w:r w:rsidR="00165B5E" w:rsidRPr="007F0D6C">
        <w:t xml:space="preserve">the award of a Contract from a </w:t>
      </w:r>
      <w:r>
        <w:t xml:space="preserve">public </w:t>
      </w:r>
      <w:r w:rsidR="00165B5E" w:rsidRPr="007F0D6C">
        <w:t xml:space="preserve">tender process requires a Council resolution, Councillors will consider the information and recommendations made by City Officers and the assessment of tender submissions against the stated evaluation criteria.  </w:t>
      </w:r>
    </w:p>
    <w:p w14:paraId="50906854" w14:textId="77777777" w:rsidR="00760465" w:rsidRDefault="00760465" w:rsidP="00202670">
      <w:pPr>
        <w:pStyle w:val="Heading3"/>
        <w:numPr>
          <w:ilvl w:val="0"/>
          <w:numId w:val="0"/>
        </w:numPr>
        <w:ind w:left="1701"/>
      </w:pPr>
    </w:p>
    <w:p w14:paraId="71A90AA3" w14:textId="00F4EFAA" w:rsidR="00685CFB" w:rsidRDefault="00D03DBD" w:rsidP="00D03DBD">
      <w:pPr>
        <w:pStyle w:val="Heading1"/>
      </w:pPr>
      <w:bookmarkStart w:id="26" w:name="_Toc199669745"/>
      <w:r>
        <w:t>internal controls</w:t>
      </w:r>
      <w:bookmarkEnd w:id="26"/>
    </w:p>
    <w:p w14:paraId="2CA20F19" w14:textId="208131D2" w:rsidR="00D03DBD" w:rsidRDefault="008176EA" w:rsidP="009747D2">
      <w:pPr>
        <w:pStyle w:val="Heading2"/>
      </w:pPr>
      <w:r>
        <w:t xml:space="preserve">All City Officers engaged in </w:t>
      </w:r>
      <w:r w:rsidR="00865C7C">
        <w:t xml:space="preserve">a </w:t>
      </w:r>
      <w:r>
        <w:t xml:space="preserve">Procurement Activity must follow the established governance framework for internal controls </w:t>
      </w:r>
      <w:r w:rsidR="009747D2">
        <w:t>to ensure:</w:t>
      </w:r>
    </w:p>
    <w:p w14:paraId="237BFB50" w14:textId="2050B32B" w:rsidR="009747D2" w:rsidRDefault="008A354E" w:rsidP="009747D2">
      <w:pPr>
        <w:pStyle w:val="Heading3"/>
      </w:pPr>
      <w:r>
        <w:t>m</w:t>
      </w:r>
      <w:r w:rsidR="009747D2">
        <w:t>ore than one person is involved in an</w:t>
      </w:r>
      <w:r w:rsidR="001F3B9E">
        <w:t>d</w:t>
      </w:r>
      <w:r w:rsidR="009747D2">
        <w:t xml:space="preserve"> responsible for transaction</w:t>
      </w:r>
      <w:r w:rsidR="00EE1037">
        <w:t>s in a Procurement Activity</w:t>
      </w:r>
      <w:r w:rsidR="009747D2">
        <w:t>;</w:t>
      </w:r>
    </w:p>
    <w:p w14:paraId="12CA4012" w14:textId="386CFDA1" w:rsidR="009747D2" w:rsidRDefault="008A354E" w:rsidP="009747D2">
      <w:pPr>
        <w:pStyle w:val="Heading3"/>
      </w:pPr>
      <w:r>
        <w:t>t</w:t>
      </w:r>
      <w:r w:rsidR="009747D2">
        <w:t>ransparency in Procurement Activity</w:t>
      </w:r>
      <w:r w:rsidR="001F3B9E">
        <w:t xml:space="preserve"> processes</w:t>
      </w:r>
      <w:r w:rsidR="009747D2">
        <w:t>;</w:t>
      </w:r>
    </w:p>
    <w:p w14:paraId="6EB11B54" w14:textId="14A6443F" w:rsidR="009747D2" w:rsidRDefault="008A354E" w:rsidP="009747D2">
      <w:pPr>
        <w:pStyle w:val="Heading3"/>
      </w:pPr>
      <w:r>
        <w:t>a clearly documented audit trail exists for all Procurement Activit</w:t>
      </w:r>
      <w:r w:rsidR="009F7B9F">
        <w:t>ies</w:t>
      </w:r>
      <w:r>
        <w:t xml:space="preserve">; </w:t>
      </w:r>
    </w:p>
    <w:p w14:paraId="6F1E22B5" w14:textId="2256E1BE" w:rsidR="008A354E" w:rsidRDefault="008A354E" w:rsidP="009747D2">
      <w:pPr>
        <w:pStyle w:val="Heading3"/>
      </w:pPr>
      <w:r>
        <w:t>the required authorisation</w:t>
      </w:r>
      <w:r w:rsidR="00681F67">
        <w:t>s</w:t>
      </w:r>
      <w:r>
        <w:t xml:space="preserve"> are obtained and documented</w:t>
      </w:r>
      <w:r w:rsidR="00681F67">
        <w:t xml:space="preserve">; </w:t>
      </w:r>
      <w:r w:rsidR="00EE1037">
        <w:t>and</w:t>
      </w:r>
    </w:p>
    <w:p w14:paraId="30DB82F6" w14:textId="4C096383" w:rsidR="00681F67" w:rsidRDefault="00681F67" w:rsidP="009747D2">
      <w:pPr>
        <w:pStyle w:val="Heading3"/>
      </w:pPr>
      <w:r>
        <w:t>systems are in place for appropriate monitoring and performance measurement</w:t>
      </w:r>
      <w:r w:rsidR="001F3B9E">
        <w:t xml:space="preserve">.  </w:t>
      </w:r>
    </w:p>
    <w:p w14:paraId="61E0E8B9" w14:textId="04BA17D3" w:rsidR="00685CFB" w:rsidRDefault="00CB15A8" w:rsidP="00CB15A8">
      <w:pPr>
        <w:pStyle w:val="Heading2"/>
      </w:pPr>
      <w:r>
        <w:t xml:space="preserve">The </w:t>
      </w:r>
      <w:r w:rsidRPr="00865C7C">
        <w:rPr>
          <w:i/>
          <w:iCs/>
        </w:rPr>
        <w:t xml:space="preserve">Council to </w:t>
      </w:r>
      <w:r w:rsidR="00264CEB" w:rsidRPr="00865C7C">
        <w:rPr>
          <w:i/>
          <w:iCs/>
        </w:rPr>
        <w:t>CEO</w:t>
      </w:r>
      <w:r w:rsidR="00264CEB">
        <w:t xml:space="preserve"> and </w:t>
      </w:r>
      <w:r w:rsidR="00264CEB" w:rsidRPr="00865C7C">
        <w:rPr>
          <w:i/>
          <w:iCs/>
        </w:rPr>
        <w:t>CEO to Staff</w:t>
      </w:r>
      <w:r w:rsidR="00264CEB">
        <w:t xml:space="preserve"> </w:t>
      </w:r>
      <w:r w:rsidR="00865C7C" w:rsidRPr="00865C7C">
        <w:rPr>
          <w:i/>
          <w:iCs/>
        </w:rPr>
        <w:t>I</w:t>
      </w:r>
      <w:r w:rsidR="00264CEB" w:rsidRPr="00865C7C">
        <w:rPr>
          <w:i/>
          <w:iCs/>
        </w:rPr>
        <w:t xml:space="preserve">nstruments of </w:t>
      </w:r>
      <w:r w:rsidR="00865C7C">
        <w:rPr>
          <w:i/>
          <w:iCs/>
        </w:rPr>
        <w:t>D</w:t>
      </w:r>
      <w:r w:rsidR="00264CEB" w:rsidRPr="00865C7C">
        <w:rPr>
          <w:i/>
          <w:iCs/>
        </w:rPr>
        <w:t>elegation</w:t>
      </w:r>
      <w:r w:rsidR="00264CEB">
        <w:t xml:space="preserve"> set out the limits of financial delegations</w:t>
      </w:r>
      <w:r w:rsidR="004E6AE1">
        <w:t xml:space="preserve"> for the Chief Executive Officer and City Officers in relation to Procurement Activities, including variation of Contracts entered into from a Procurement Activity.  </w:t>
      </w:r>
    </w:p>
    <w:p w14:paraId="07AA1C54" w14:textId="77777777" w:rsidR="00B42AA2" w:rsidRDefault="00B42AA2" w:rsidP="00B42AA2">
      <w:pPr>
        <w:pStyle w:val="Heading1"/>
        <w:numPr>
          <w:ilvl w:val="0"/>
          <w:numId w:val="0"/>
        </w:numPr>
        <w:ind w:left="397"/>
      </w:pPr>
    </w:p>
    <w:p w14:paraId="02E1FF5B" w14:textId="77777777" w:rsidR="00685CFB" w:rsidRDefault="00685CFB" w:rsidP="001D25C4">
      <w:pPr>
        <w:pStyle w:val="Heading3"/>
        <w:numPr>
          <w:ilvl w:val="0"/>
          <w:numId w:val="0"/>
        </w:numPr>
        <w:ind w:left="993"/>
        <w:rPr>
          <w:b/>
          <w:bCs/>
          <w:i/>
          <w:iCs/>
        </w:rPr>
      </w:pPr>
    </w:p>
    <w:p w14:paraId="156A6C2D" w14:textId="250CA874" w:rsidR="00DD2FB1" w:rsidRDefault="00FB5158" w:rsidP="00FB5158">
      <w:pPr>
        <w:pStyle w:val="AttachmentHeading1"/>
        <w:framePr w:wrap="around"/>
      </w:pPr>
      <w:bookmarkStart w:id="27" w:name="_Toc199669746"/>
      <w:r>
        <w:t>Implementation of this Policy</w:t>
      </w:r>
      <w:bookmarkEnd w:id="27"/>
      <w:r>
        <w:t xml:space="preserve"> </w:t>
      </w:r>
    </w:p>
    <w:p w14:paraId="0798E394" w14:textId="63481E51" w:rsidR="00590077" w:rsidRDefault="00590077" w:rsidP="00590077">
      <w:pPr>
        <w:pStyle w:val="AttachmentHeading2"/>
      </w:pPr>
      <w:bookmarkStart w:id="28" w:name="_Toc527374258"/>
      <w:r w:rsidRPr="00280F07">
        <w:t>Monitoring and reporting</w:t>
      </w:r>
      <w:bookmarkEnd w:id="28"/>
    </w:p>
    <w:p w14:paraId="1965C725" w14:textId="542DCEF5" w:rsidR="003B4E4B" w:rsidRPr="00302CF2" w:rsidRDefault="0064681B" w:rsidP="003B4E4B">
      <w:pPr>
        <w:pStyle w:val="BodyText"/>
      </w:pPr>
      <w:r>
        <w:t>The Responsible Officer is responsible for m</w:t>
      </w:r>
      <w:r w:rsidR="00302CF2" w:rsidRPr="00302CF2">
        <w:t xml:space="preserve">onitoring and reporting </w:t>
      </w:r>
      <w:r>
        <w:t>in relation to this Policy.</w:t>
      </w:r>
      <w:r w:rsidR="00302CF2" w:rsidRPr="00302CF2">
        <w:t xml:space="preserve"> </w:t>
      </w:r>
    </w:p>
    <w:p w14:paraId="162871CA" w14:textId="77777777" w:rsidR="00590077" w:rsidRDefault="00590077" w:rsidP="00590077">
      <w:pPr>
        <w:pStyle w:val="BodyText"/>
      </w:pPr>
    </w:p>
    <w:p w14:paraId="28A222EF" w14:textId="77777777" w:rsidR="00590077" w:rsidRDefault="00590077" w:rsidP="00590077">
      <w:pPr>
        <w:pStyle w:val="AttachmentHeading2"/>
      </w:pPr>
      <w:bookmarkStart w:id="29" w:name="_Toc511644877"/>
      <w:bookmarkStart w:id="30" w:name="_Toc527374259"/>
      <w:r w:rsidRPr="00670856">
        <w:t>Advice and assistance</w:t>
      </w:r>
      <w:bookmarkEnd w:id="29"/>
      <w:bookmarkEnd w:id="30"/>
    </w:p>
    <w:p w14:paraId="6F22E86A" w14:textId="409978A6" w:rsidR="00590077" w:rsidRDefault="00590077" w:rsidP="00590077">
      <w:pPr>
        <w:pStyle w:val="BodyText"/>
      </w:pPr>
      <w:r>
        <w:t xml:space="preserve">The </w:t>
      </w:r>
      <w:hyperlink w:anchor="_Responsible_Officer" w:history="1">
        <w:r w:rsidRPr="008A43D8">
          <w:rPr>
            <w:rStyle w:val="Hyperlink"/>
            <w:u w:val="none"/>
          </w:rPr>
          <w:t>Responsible Officer</w:t>
        </w:r>
      </w:hyperlink>
      <w:r>
        <w:t xml:space="preserve"> for this </w:t>
      </w:r>
      <w:r w:rsidR="0064681B">
        <w:t>P</w:t>
      </w:r>
      <w:r>
        <w:t xml:space="preserve">olicy manages the provision of advice to the organisation regarding this </w:t>
      </w:r>
      <w:r w:rsidR="0064681B">
        <w:t>P</w:t>
      </w:r>
      <w:r>
        <w:t>olicy.</w:t>
      </w:r>
      <w:r w:rsidR="0064681B">
        <w:t xml:space="preserve"> Advice on the application and implementation of this Policy can be sought from the Responsible Officer or the City’s Procurement &amp; Strategic Sourcing and Procurement Planning &amp; Contract Management Teams.  </w:t>
      </w:r>
    </w:p>
    <w:p w14:paraId="40A129E5" w14:textId="77777777" w:rsidR="00030BBF" w:rsidRDefault="00030BBF" w:rsidP="00590077">
      <w:pPr>
        <w:pStyle w:val="AttachmentHeading2"/>
      </w:pPr>
      <w:bookmarkStart w:id="31" w:name="_Document_Management_Framework"/>
      <w:bookmarkStart w:id="32" w:name="_Toc527374260"/>
      <w:bookmarkEnd w:id="31"/>
    </w:p>
    <w:p w14:paraId="523FE659" w14:textId="2572CFF8" w:rsidR="00590077" w:rsidRDefault="00590077" w:rsidP="00590077">
      <w:pPr>
        <w:pStyle w:val="AttachmentHeading2"/>
      </w:pPr>
      <w:r>
        <w:t>Records</w:t>
      </w:r>
      <w:bookmarkEnd w:id="32"/>
    </w:p>
    <w:p w14:paraId="7874C343" w14:textId="5C7117C7"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 xml:space="preserve">in accordance with its Records Information Management Policy </w:t>
      </w:r>
    </w:p>
    <w:p w14:paraId="7D1A059D" w14:textId="77777777" w:rsidR="00030BBF" w:rsidRDefault="00030BBF" w:rsidP="00590077">
      <w:pPr>
        <w:pStyle w:val="AttachmentHeading2"/>
      </w:pPr>
      <w:bookmarkStart w:id="33" w:name="_Toc527374261"/>
    </w:p>
    <w:p w14:paraId="3F4415B8" w14:textId="495C82FD" w:rsidR="00590077" w:rsidRDefault="00590077" w:rsidP="00590077">
      <w:pPr>
        <w:pStyle w:val="AttachmentHeading2"/>
      </w:pPr>
      <w:r>
        <w:t>Review</w:t>
      </w:r>
      <w:bookmarkEnd w:id="33"/>
    </w:p>
    <w:p w14:paraId="51152027" w14:textId="1EA431CC" w:rsidR="005C367C" w:rsidRDefault="00590077" w:rsidP="00590077">
      <w:pPr>
        <w:pStyle w:val="BodyText"/>
      </w:pPr>
      <w:r w:rsidRPr="00AA7AE3">
        <w:t xml:space="preserve">The City should review and, </w:t>
      </w:r>
      <w:r>
        <w:t xml:space="preserve">if necessary, amend this </w:t>
      </w:r>
      <w:r w:rsidR="00030BBF">
        <w:t>P</w:t>
      </w:r>
      <w:r>
        <w:t>olicy</w:t>
      </w:r>
      <w:r w:rsidRPr="00AA7AE3">
        <w:t xml:space="preserve"> within</w:t>
      </w:r>
      <w:r>
        <w:t xml:space="preserve"> </w:t>
      </w:r>
      <w:r w:rsidR="0045012B">
        <w:t>two</w:t>
      </w:r>
      <w:r w:rsidR="00CC6ED4" w:rsidRPr="00456041">
        <w:t xml:space="preserve"> years</w:t>
      </w:r>
      <w:r w:rsidR="005C367C">
        <w:t xml:space="preserve"> of the </w:t>
      </w:r>
      <w:r w:rsidR="0045012B">
        <w:t>a</w:t>
      </w:r>
      <w:r w:rsidR="005C367C">
        <w:t xml:space="preserve">pproval </w:t>
      </w:r>
      <w:r w:rsidR="0045012B">
        <w:t>d</w:t>
      </w:r>
      <w:r w:rsidR="005C367C">
        <w:t>ate.</w:t>
      </w:r>
    </w:p>
    <w:p w14:paraId="4669D5B8" w14:textId="3FDC83F1" w:rsidR="00185BA6" w:rsidRDefault="00185BA6">
      <w:r>
        <w:br w:type="page"/>
      </w:r>
    </w:p>
    <w:p w14:paraId="09BE979C" w14:textId="7C4FB5C3" w:rsidR="00FB5158" w:rsidRDefault="00185BA6" w:rsidP="00185BA6">
      <w:pPr>
        <w:pStyle w:val="AttachmentHeading1"/>
        <w:framePr w:wrap="around"/>
      </w:pPr>
      <w:bookmarkStart w:id="34" w:name="_Toc199669747"/>
      <w:r>
        <w:t>References</w:t>
      </w:r>
      <w:bookmarkEnd w:id="34"/>
    </w:p>
    <w:p w14:paraId="3A152B3C" w14:textId="7CFB5EA2" w:rsidR="00185BA6" w:rsidRDefault="00185BA6" w:rsidP="00DF644E">
      <w:pPr>
        <w:pStyle w:val="BodyText"/>
        <w:rPr>
          <w:b/>
          <w:bCs/>
        </w:rPr>
      </w:pPr>
      <w:r>
        <w:rPr>
          <w:b/>
          <w:bCs/>
        </w:rPr>
        <w:t>Legislation</w:t>
      </w:r>
    </w:p>
    <w:p w14:paraId="378C28D9" w14:textId="4D78C9AC" w:rsidR="007367F7" w:rsidRDefault="007367F7" w:rsidP="00DF644E">
      <w:pPr>
        <w:pStyle w:val="BodyText"/>
        <w:rPr>
          <w:i/>
          <w:iCs/>
        </w:rPr>
      </w:pPr>
      <w:r>
        <w:rPr>
          <w:i/>
          <w:iCs/>
        </w:rPr>
        <w:t>Charter of Human Rights and Responsibilities Act 2006</w:t>
      </w:r>
    </w:p>
    <w:p w14:paraId="0473A332" w14:textId="2FE9CDE2" w:rsidR="001D36A8" w:rsidRPr="008A43D8" w:rsidRDefault="001D36A8" w:rsidP="00DF644E">
      <w:pPr>
        <w:pStyle w:val="BodyText"/>
        <w:rPr>
          <w:i/>
          <w:iCs/>
        </w:rPr>
      </w:pPr>
      <w:r w:rsidRPr="008A43D8">
        <w:rPr>
          <w:i/>
          <w:iCs/>
        </w:rPr>
        <w:t>Competition and Consumer Act  2010</w:t>
      </w:r>
    </w:p>
    <w:p w14:paraId="526A6124" w14:textId="7FF91452" w:rsidR="00185BA6" w:rsidRPr="008A43D8" w:rsidRDefault="00CB38AC" w:rsidP="00DF644E">
      <w:pPr>
        <w:pStyle w:val="BodyText"/>
        <w:rPr>
          <w:i/>
          <w:iCs/>
        </w:rPr>
      </w:pPr>
      <w:r w:rsidRPr="008A43D8">
        <w:rPr>
          <w:i/>
          <w:iCs/>
        </w:rPr>
        <w:t>Local Government Act 2020</w:t>
      </w:r>
    </w:p>
    <w:p w14:paraId="0C0F8DC3" w14:textId="4BBE2816" w:rsidR="00941651" w:rsidRDefault="00941651" w:rsidP="00DF644E">
      <w:pPr>
        <w:pStyle w:val="BodyText"/>
        <w:rPr>
          <w:b/>
          <w:bCs/>
        </w:rPr>
      </w:pPr>
    </w:p>
    <w:p w14:paraId="5914C150" w14:textId="3B729539" w:rsidR="00941651" w:rsidRDefault="00941651" w:rsidP="00DF644E">
      <w:pPr>
        <w:pStyle w:val="BodyText"/>
        <w:rPr>
          <w:b/>
          <w:bCs/>
        </w:rPr>
      </w:pPr>
      <w:r>
        <w:rPr>
          <w:b/>
          <w:bCs/>
        </w:rPr>
        <w:t>Other Documents</w:t>
      </w:r>
    </w:p>
    <w:p w14:paraId="18B74882" w14:textId="77777777" w:rsidR="00C45354" w:rsidRPr="00914C75" w:rsidRDefault="00C45354" w:rsidP="00DF644E">
      <w:pPr>
        <w:pStyle w:val="BodyText"/>
      </w:pPr>
      <w:r w:rsidRPr="00914C75">
        <w:t xml:space="preserve">Contract Risk Allocation Policy </w:t>
      </w:r>
    </w:p>
    <w:p w14:paraId="5FD72AA2" w14:textId="77777777" w:rsidR="00302CF2" w:rsidRPr="00914C75" w:rsidRDefault="00302CF2" w:rsidP="00302CF2">
      <w:pPr>
        <w:pStyle w:val="BodyText"/>
      </w:pPr>
      <w:r w:rsidRPr="00914C75">
        <w:t xml:space="preserve">Council to CEO and CEO to Staff Instruments of Delegation </w:t>
      </w:r>
    </w:p>
    <w:p w14:paraId="7EA12A29" w14:textId="77777777" w:rsidR="0064681B" w:rsidRDefault="0064681B" w:rsidP="00302CF2">
      <w:pPr>
        <w:pStyle w:val="BodyText"/>
      </w:pPr>
      <w:r>
        <w:t>Council Complaints Policy</w:t>
      </w:r>
    </w:p>
    <w:p w14:paraId="624632E5" w14:textId="1A20FD46" w:rsidR="00302CF2" w:rsidRPr="00914C75" w:rsidRDefault="00302CF2" w:rsidP="00302CF2">
      <w:pPr>
        <w:pStyle w:val="BodyText"/>
      </w:pPr>
      <w:r w:rsidRPr="00914C75">
        <w:t>Councillor Code of Conduct</w:t>
      </w:r>
    </w:p>
    <w:p w14:paraId="26A05483" w14:textId="77777777" w:rsidR="00302CF2" w:rsidRPr="00914C75" w:rsidRDefault="00302CF2" w:rsidP="00302CF2">
      <w:pPr>
        <w:pStyle w:val="BodyText"/>
      </w:pPr>
      <w:r w:rsidRPr="00914C75">
        <w:t>Councillor Gifts, Benefits and Hospitality Policy</w:t>
      </w:r>
    </w:p>
    <w:p w14:paraId="535A2EB5" w14:textId="77777777" w:rsidR="00302CF2" w:rsidRPr="00914C75" w:rsidRDefault="00302CF2" w:rsidP="00302CF2">
      <w:pPr>
        <w:pStyle w:val="BodyText"/>
      </w:pPr>
      <w:r w:rsidRPr="00914C75">
        <w:t>Employee Code of Conduct</w:t>
      </w:r>
    </w:p>
    <w:p w14:paraId="5D41E3D3" w14:textId="77777777" w:rsidR="00C45354" w:rsidRPr="00914C75" w:rsidRDefault="00C45354" w:rsidP="00DF644E">
      <w:pPr>
        <w:pStyle w:val="BodyText"/>
      </w:pPr>
      <w:r w:rsidRPr="00914C75">
        <w:t xml:space="preserve">MOU Policy </w:t>
      </w:r>
    </w:p>
    <w:p w14:paraId="2D9D84B3" w14:textId="29474224" w:rsidR="00EC30F2" w:rsidRPr="00914C75" w:rsidRDefault="00EC30F2" w:rsidP="00DF644E">
      <w:pPr>
        <w:pStyle w:val="BodyText"/>
      </w:pPr>
      <w:r w:rsidRPr="00914C75">
        <w:t>Managing Conduct Policy</w:t>
      </w:r>
    </w:p>
    <w:p w14:paraId="219BA5F6" w14:textId="76AD9FE7" w:rsidR="00EC30F2" w:rsidRPr="00914C75" w:rsidRDefault="004D1D0A" w:rsidP="00DF644E">
      <w:pPr>
        <w:pStyle w:val="BodyText"/>
      </w:pPr>
      <w:r>
        <w:t xml:space="preserve">Registered Supplier Policy </w:t>
      </w:r>
    </w:p>
    <w:p w14:paraId="12EEC58F" w14:textId="0E941F48" w:rsidR="00A220C9" w:rsidRPr="00914C75" w:rsidRDefault="00B2021A" w:rsidP="00DF644E">
      <w:pPr>
        <w:pStyle w:val="BodyText"/>
      </w:pPr>
      <w:r>
        <w:t>Social and Environmental Procurement Policy</w:t>
      </w:r>
      <w:r w:rsidR="00A220C9" w:rsidRPr="00914C75">
        <w:t xml:space="preserve"> </w:t>
      </w:r>
    </w:p>
    <w:p w14:paraId="637F96A8" w14:textId="77777777" w:rsidR="00302CF2" w:rsidRDefault="00302CF2" w:rsidP="00302CF2">
      <w:pPr>
        <w:pStyle w:val="BodyText"/>
      </w:pPr>
      <w:r w:rsidRPr="00914C75">
        <w:t>Staff Gifts and Hospitality Management Policy</w:t>
      </w:r>
      <w:r>
        <w:t xml:space="preserve"> </w:t>
      </w:r>
    </w:p>
    <w:p w14:paraId="46E87B8E" w14:textId="4CE5D6C7" w:rsidR="004D1D0A" w:rsidRDefault="004D1D0A" w:rsidP="00DF644E">
      <w:pPr>
        <w:pStyle w:val="BodyText"/>
      </w:pPr>
      <w:r>
        <w:t xml:space="preserve">Purchasing Card Policy </w:t>
      </w:r>
    </w:p>
    <w:p w14:paraId="0D70F390" w14:textId="3790BE7C" w:rsidR="00A220C9" w:rsidRPr="00914C75" w:rsidRDefault="00A220C9" w:rsidP="00DF644E">
      <w:pPr>
        <w:pStyle w:val="BodyText"/>
      </w:pPr>
      <w:r w:rsidRPr="00914C75">
        <w:t xml:space="preserve">Procurement Manual </w:t>
      </w:r>
    </w:p>
    <w:p w14:paraId="1A2C97B2" w14:textId="77777777" w:rsidR="00BC31F6" w:rsidRPr="00941651" w:rsidRDefault="00BC31F6" w:rsidP="00DF644E">
      <w:pPr>
        <w:pStyle w:val="BodyText"/>
      </w:pPr>
    </w:p>
    <w:sectPr w:rsidR="00BC31F6" w:rsidRPr="00941651" w:rsidSect="006643F5">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33E4" w14:textId="77777777" w:rsidR="00DC5BC5" w:rsidRDefault="00DC5BC5" w:rsidP="00CE604F">
      <w:r>
        <w:separator/>
      </w:r>
    </w:p>
    <w:p w14:paraId="316EA059" w14:textId="77777777" w:rsidR="00DC5BC5" w:rsidRDefault="00DC5BC5" w:rsidP="00CE604F"/>
    <w:p w14:paraId="7C0A4D18" w14:textId="77777777" w:rsidR="00DC5BC5" w:rsidRDefault="00DC5BC5" w:rsidP="00CE604F"/>
    <w:p w14:paraId="323C9EF6" w14:textId="77777777" w:rsidR="00DC5BC5" w:rsidRDefault="00DC5BC5" w:rsidP="00CE604F"/>
    <w:p w14:paraId="5AAB05FA" w14:textId="77777777" w:rsidR="00DC5BC5" w:rsidRDefault="00DC5BC5"/>
    <w:p w14:paraId="6E113404" w14:textId="77777777" w:rsidR="00DC5BC5" w:rsidRDefault="00DC5BC5"/>
  </w:endnote>
  <w:endnote w:type="continuationSeparator" w:id="0">
    <w:p w14:paraId="5A9C16DA" w14:textId="77777777" w:rsidR="00DC5BC5" w:rsidRDefault="00DC5BC5" w:rsidP="00CE604F">
      <w:r>
        <w:continuationSeparator/>
      </w:r>
    </w:p>
    <w:p w14:paraId="31258D73" w14:textId="77777777" w:rsidR="00DC5BC5" w:rsidRDefault="00DC5BC5" w:rsidP="00CE604F"/>
    <w:p w14:paraId="08B04FF8" w14:textId="77777777" w:rsidR="00DC5BC5" w:rsidRDefault="00DC5BC5" w:rsidP="00CE604F"/>
    <w:p w14:paraId="6EF892BD" w14:textId="77777777" w:rsidR="00DC5BC5" w:rsidRDefault="00DC5BC5" w:rsidP="00CE604F"/>
    <w:p w14:paraId="51225EF6" w14:textId="77777777" w:rsidR="00DC5BC5" w:rsidRDefault="00DC5BC5"/>
    <w:p w14:paraId="2EA1D86A" w14:textId="77777777" w:rsidR="00DC5BC5" w:rsidRDefault="00DC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E01C" w14:textId="77777777" w:rsidR="000C6DC2" w:rsidRDefault="000C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4878" w14:textId="77777777" w:rsidR="00DC5BC5" w:rsidRDefault="00DC5BC5" w:rsidP="00CE604F">
      <w:r>
        <w:separator/>
      </w:r>
    </w:p>
    <w:p w14:paraId="70E10081" w14:textId="77777777" w:rsidR="00DC5BC5" w:rsidRDefault="00DC5BC5"/>
    <w:p w14:paraId="02DD37B3" w14:textId="77777777" w:rsidR="00DC5BC5" w:rsidRDefault="00DC5BC5"/>
  </w:footnote>
  <w:footnote w:type="continuationSeparator" w:id="0">
    <w:p w14:paraId="6E499EF4" w14:textId="77777777" w:rsidR="00DC5BC5" w:rsidRDefault="00DC5BC5" w:rsidP="00CE604F">
      <w:r>
        <w:continuationSeparator/>
      </w:r>
    </w:p>
    <w:p w14:paraId="1963DE6B" w14:textId="77777777" w:rsidR="00DC5BC5" w:rsidRDefault="00DC5BC5" w:rsidP="00CE604F"/>
    <w:p w14:paraId="27587861" w14:textId="77777777" w:rsidR="00DC5BC5" w:rsidRDefault="00DC5BC5" w:rsidP="00CE604F"/>
    <w:p w14:paraId="080EDBFC" w14:textId="77777777" w:rsidR="00DC5BC5" w:rsidRDefault="00DC5BC5" w:rsidP="00CE604F"/>
    <w:p w14:paraId="3D1A159C" w14:textId="77777777" w:rsidR="00DC5BC5" w:rsidRDefault="00DC5BC5"/>
    <w:p w14:paraId="2CBBCAF4" w14:textId="77777777" w:rsidR="00DC5BC5" w:rsidRDefault="00DC5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B95" w14:textId="7FEB4609"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803" w14:textId="7FEAB20A"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8B9B" w14:textId="5E18FE93"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5"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6"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2" w15:restartNumberingAfterBreak="0">
    <w:nsid w:val="3E922044"/>
    <w:multiLevelType w:val="hybridMultilevel"/>
    <w:tmpl w:val="84D6643C"/>
    <w:lvl w:ilvl="0" w:tplc="47C4BE4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5" w15:restartNumberingAfterBreak="0">
    <w:nsid w:val="4C005012"/>
    <w:multiLevelType w:val="hybridMultilevel"/>
    <w:tmpl w:val="E7902E0A"/>
    <w:lvl w:ilvl="0" w:tplc="0C090001">
      <w:start w:val="10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F725ED"/>
    <w:multiLevelType w:val="multilevel"/>
    <w:tmpl w:val="21E807BA"/>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i w:val="0"/>
        <w:iCs w:val="0"/>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862597917">
    <w:abstractNumId w:val="11"/>
  </w:num>
  <w:num w:numId="2" w16cid:durableId="41445481">
    <w:abstractNumId w:val="5"/>
  </w:num>
  <w:num w:numId="3" w16cid:durableId="539587932">
    <w:abstractNumId w:val="7"/>
  </w:num>
  <w:num w:numId="4" w16cid:durableId="184445213">
    <w:abstractNumId w:val="13"/>
  </w:num>
  <w:num w:numId="5" w16cid:durableId="765658809">
    <w:abstractNumId w:val="14"/>
  </w:num>
  <w:num w:numId="6" w16cid:durableId="717243549">
    <w:abstractNumId w:val="20"/>
  </w:num>
  <w:num w:numId="7" w16cid:durableId="43874538">
    <w:abstractNumId w:val="23"/>
  </w:num>
  <w:num w:numId="8" w16cid:durableId="683552663">
    <w:abstractNumId w:val="4"/>
  </w:num>
  <w:num w:numId="9" w16cid:durableId="1403680880">
    <w:abstractNumId w:val="18"/>
  </w:num>
  <w:num w:numId="10" w16cid:durableId="233857383">
    <w:abstractNumId w:val="21"/>
  </w:num>
  <w:num w:numId="11" w16cid:durableId="89589655">
    <w:abstractNumId w:val="19"/>
  </w:num>
  <w:num w:numId="12" w16cid:durableId="1763531393">
    <w:abstractNumId w:val="2"/>
  </w:num>
  <w:num w:numId="13" w16cid:durableId="3434188">
    <w:abstractNumId w:val="15"/>
  </w:num>
  <w:num w:numId="14" w16cid:durableId="1434325507">
    <w:abstractNumId w:val="20"/>
  </w:num>
  <w:num w:numId="15" w16cid:durableId="51659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910675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formsDesig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5EA4"/>
    <w:rsid w:val="00006AEB"/>
    <w:rsid w:val="00007597"/>
    <w:rsid w:val="000078F6"/>
    <w:rsid w:val="00010362"/>
    <w:rsid w:val="00012493"/>
    <w:rsid w:val="0001309C"/>
    <w:rsid w:val="0001355B"/>
    <w:rsid w:val="000140C5"/>
    <w:rsid w:val="00014286"/>
    <w:rsid w:val="00014629"/>
    <w:rsid w:val="00015395"/>
    <w:rsid w:val="00015489"/>
    <w:rsid w:val="000165F5"/>
    <w:rsid w:val="00021629"/>
    <w:rsid w:val="00022C6A"/>
    <w:rsid w:val="00023722"/>
    <w:rsid w:val="000273D2"/>
    <w:rsid w:val="0002770F"/>
    <w:rsid w:val="00030518"/>
    <w:rsid w:val="00030BBF"/>
    <w:rsid w:val="00033931"/>
    <w:rsid w:val="000340A9"/>
    <w:rsid w:val="0003417A"/>
    <w:rsid w:val="00034A7D"/>
    <w:rsid w:val="00035765"/>
    <w:rsid w:val="00035E23"/>
    <w:rsid w:val="00037296"/>
    <w:rsid w:val="00041675"/>
    <w:rsid w:val="000434D0"/>
    <w:rsid w:val="00044D10"/>
    <w:rsid w:val="00045E1B"/>
    <w:rsid w:val="00046FF1"/>
    <w:rsid w:val="00051849"/>
    <w:rsid w:val="00051F01"/>
    <w:rsid w:val="00054D15"/>
    <w:rsid w:val="00055D10"/>
    <w:rsid w:val="00056673"/>
    <w:rsid w:val="00057C67"/>
    <w:rsid w:val="00060D40"/>
    <w:rsid w:val="0006184F"/>
    <w:rsid w:val="000630A7"/>
    <w:rsid w:val="000645EC"/>
    <w:rsid w:val="000650D2"/>
    <w:rsid w:val="000678DB"/>
    <w:rsid w:val="00072AA9"/>
    <w:rsid w:val="00072C00"/>
    <w:rsid w:val="00072C43"/>
    <w:rsid w:val="00073220"/>
    <w:rsid w:val="00073846"/>
    <w:rsid w:val="00074C8E"/>
    <w:rsid w:val="00075801"/>
    <w:rsid w:val="000767E6"/>
    <w:rsid w:val="00080C2A"/>
    <w:rsid w:val="0008298C"/>
    <w:rsid w:val="000830C8"/>
    <w:rsid w:val="000836C6"/>
    <w:rsid w:val="000846FE"/>
    <w:rsid w:val="000859DD"/>
    <w:rsid w:val="00085FD3"/>
    <w:rsid w:val="000864FF"/>
    <w:rsid w:val="000873E7"/>
    <w:rsid w:val="00092AB9"/>
    <w:rsid w:val="000948E5"/>
    <w:rsid w:val="0009559C"/>
    <w:rsid w:val="00095C92"/>
    <w:rsid w:val="00095E19"/>
    <w:rsid w:val="000A0633"/>
    <w:rsid w:val="000A2767"/>
    <w:rsid w:val="000A29AC"/>
    <w:rsid w:val="000A3DB3"/>
    <w:rsid w:val="000A4BF6"/>
    <w:rsid w:val="000A73E8"/>
    <w:rsid w:val="000B010E"/>
    <w:rsid w:val="000B36A1"/>
    <w:rsid w:val="000B5098"/>
    <w:rsid w:val="000B5463"/>
    <w:rsid w:val="000C0431"/>
    <w:rsid w:val="000C2175"/>
    <w:rsid w:val="000C2502"/>
    <w:rsid w:val="000C3D5A"/>
    <w:rsid w:val="000C426A"/>
    <w:rsid w:val="000C4E11"/>
    <w:rsid w:val="000C52F1"/>
    <w:rsid w:val="000C6DC2"/>
    <w:rsid w:val="000C73FC"/>
    <w:rsid w:val="000C7931"/>
    <w:rsid w:val="000C7DD4"/>
    <w:rsid w:val="000D0EF8"/>
    <w:rsid w:val="000D1087"/>
    <w:rsid w:val="000D1F55"/>
    <w:rsid w:val="000D4DE5"/>
    <w:rsid w:val="000D6D8E"/>
    <w:rsid w:val="000D6EA5"/>
    <w:rsid w:val="000E22A7"/>
    <w:rsid w:val="000E330C"/>
    <w:rsid w:val="000E3352"/>
    <w:rsid w:val="000E35C5"/>
    <w:rsid w:val="000E46A7"/>
    <w:rsid w:val="000E5E00"/>
    <w:rsid w:val="000F3718"/>
    <w:rsid w:val="000F52FE"/>
    <w:rsid w:val="000F71C6"/>
    <w:rsid w:val="000F7C8F"/>
    <w:rsid w:val="0010025A"/>
    <w:rsid w:val="00101A36"/>
    <w:rsid w:val="00103137"/>
    <w:rsid w:val="001034DD"/>
    <w:rsid w:val="00104560"/>
    <w:rsid w:val="00105AB9"/>
    <w:rsid w:val="0010704C"/>
    <w:rsid w:val="00107786"/>
    <w:rsid w:val="001107DE"/>
    <w:rsid w:val="00111BB2"/>
    <w:rsid w:val="00113B8E"/>
    <w:rsid w:val="00114534"/>
    <w:rsid w:val="001158CA"/>
    <w:rsid w:val="00115B0E"/>
    <w:rsid w:val="0011609F"/>
    <w:rsid w:val="0011699E"/>
    <w:rsid w:val="001169EA"/>
    <w:rsid w:val="00116F56"/>
    <w:rsid w:val="00117B73"/>
    <w:rsid w:val="001207DA"/>
    <w:rsid w:val="00121968"/>
    <w:rsid w:val="00122E8B"/>
    <w:rsid w:val="0012303F"/>
    <w:rsid w:val="0012356D"/>
    <w:rsid w:val="0012550A"/>
    <w:rsid w:val="00126586"/>
    <w:rsid w:val="001270DC"/>
    <w:rsid w:val="0013245A"/>
    <w:rsid w:val="0013319E"/>
    <w:rsid w:val="001357B8"/>
    <w:rsid w:val="001359F2"/>
    <w:rsid w:val="001361F1"/>
    <w:rsid w:val="0013729F"/>
    <w:rsid w:val="00140207"/>
    <w:rsid w:val="001452FA"/>
    <w:rsid w:val="00146BD5"/>
    <w:rsid w:val="00146E27"/>
    <w:rsid w:val="00146E52"/>
    <w:rsid w:val="0014706C"/>
    <w:rsid w:val="0015135C"/>
    <w:rsid w:val="00152D85"/>
    <w:rsid w:val="00153248"/>
    <w:rsid w:val="0015335E"/>
    <w:rsid w:val="001546E5"/>
    <w:rsid w:val="0015593C"/>
    <w:rsid w:val="001561CB"/>
    <w:rsid w:val="00156598"/>
    <w:rsid w:val="00156A38"/>
    <w:rsid w:val="00157061"/>
    <w:rsid w:val="00157D98"/>
    <w:rsid w:val="00162569"/>
    <w:rsid w:val="001626E3"/>
    <w:rsid w:val="00162876"/>
    <w:rsid w:val="00162A63"/>
    <w:rsid w:val="00162C29"/>
    <w:rsid w:val="00162F22"/>
    <w:rsid w:val="0016404D"/>
    <w:rsid w:val="00164107"/>
    <w:rsid w:val="00164C9D"/>
    <w:rsid w:val="00165B5E"/>
    <w:rsid w:val="00166CF4"/>
    <w:rsid w:val="0016753C"/>
    <w:rsid w:val="00170476"/>
    <w:rsid w:val="00171B11"/>
    <w:rsid w:val="001739ED"/>
    <w:rsid w:val="00173D82"/>
    <w:rsid w:val="00182C79"/>
    <w:rsid w:val="00185BA6"/>
    <w:rsid w:val="001864B5"/>
    <w:rsid w:val="00187E3B"/>
    <w:rsid w:val="0019037C"/>
    <w:rsid w:val="00190E1E"/>
    <w:rsid w:val="00191177"/>
    <w:rsid w:val="001924B3"/>
    <w:rsid w:val="001926E3"/>
    <w:rsid w:val="00193598"/>
    <w:rsid w:val="0019445B"/>
    <w:rsid w:val="001946CF"/>
    <w:rsid w:val="00194A12"/>
    <w:rsid w:val="00194D21"/>
    <w:rsid w:val="00195815"/>
    <w:rsid w:val="00196436"/>
    <w:rsid w:val="0019643B"/>
    <w:rsid w:val="00196728"/>
    <w:rsid w:val="001976D9"/>
    <w:rsid w:val="001A028F"/>
    <w:rsid w:val="001A2C5D"/>
    <w:rsid w:val="001A3356"/>
    <w:rsid w:val="001A3E10"/>
    <w:rsid w:val="001B0978"/>
    <w:rsid w:val="001B0E1A"/>
    <w:rsid w:val="001B1BE4"/>
    <w:rsid w:val="001B3939"/>
    <w:rsid w:val="001B398C"/>
    <w:rsid w:val="001B547E"/>
    <w:rsid w:val="001B58F2"/>
    <w:rsid w:val="001B64E5"/>
    <w:rsid w:val="001B7836"/>
    <w:rsid w:val="001C1D19"/>
    <w:rsid w:val="001C2161"/>
    <w:rsid w:val="001C28DB"/>
    <w:rsid w:val="001C3F6C"/>
    <w:rsid w:val="001C4DB7"/>
    <w:rsid w:val="001C4FBB"/>
    <w:rsid w:val="001C528A"/>
    <w:rsid w:val="001C5632"/>
    <w:rsid w:val="001C6107"/>
    <w:rsid w:val="001C6741"/>
    <w:rsid w:val="001C6D0A"/>
    <w:rsid w:val="001D149A"/>
    <w:rsid w:val="001D25C4"/>
    <w:rsid w:val="001D27F6"/>
    <w:rsid w:val="001D2E15"/>
    <w:rsid w:val="001D36A8"/>
    <w:rsid w:val="001D7965"/>
    <w:rsid w:val="001E0F1B"/>
    <w:rsid w:val="001E1C94"/>
    <w:rsid w:val="001E3CDD"/>
    <w:rsid w:val="001E3D20"/>
    <w:rsid w:val="001E3F19"/>
    <w:rsid w:val="001E42B9"/>
    <w:rsid w:val="001E444C"/>
    <w:rsid w:val="001E5696"/>
    <w:rsid w:val="001E5E24"/>
    <w:rsid w:val="001E6379"/>
    <w:rsid w:val="001F0228"/>
    <w:rsid w:val="001F09FA"/>
    <w:rsid w:val="001F1A79"/>
    <w:rsid w:val="001F2179"/>
    <w:rsid w:val="001F2A2A"/>
    <w:rsid w:val="001F39C6"/>
    <w:rsid w:val="001F3B9E"/>
    <w:rsid w:val="001F426E"/>
    <w:rsid w:val="001F427B"/>
    <w:rsid w:val="001F48C9"/>
    <w:rsid w:val="001F5141"/>
    <w:rsid w:val="001F6962"/>
    <w:rsid w:val="002007A0"/>
    <w:rsid w:val="00202670"/>
    <w:rsid w:val="00202691"/>
    <w:rsid w:val="00204548"/>
    <w:rsid w:val="00205348"/>
    <w:rsid w:val="00206A5B"/>
    <w:rsid w:val="002108F8"/>
    <w:rsid w:val="00210AEE"/>
    <w:rsid w:val="00210D17"/>
    <w:rsid w:val="002126B9"/>
    <w:rsid w:val="0021486A"/>
    <w:rsid w:val="00214DB3"/>
    <w:rsid w:val="00215F5E"/>
    <w:rsid w:val="00217305"/>
    <w:rsid w:val="00217331"/>
    <w:rsid w:val="00217842"/>
    <w:rsid w:val="0022037B"/>
    <w:rsid w:val="00220CCC"/>
    <w:rsid w:val="00221EB5"/>
    <w:rsid w:val="00221F39"/>
    <w:rsid w:val="00225416"/>
    <w:rsid w:val="00225A32"/>
    <w:rsid w:val="002261B7"/>
    <w:rsid w:val="00226210"/>
    <w:rsid w:val="00226AEE"/>
    <w:rsid w:val="00230CF5"/>
    <w:rsid w:val="00230EC1"/>
    <w:rsid w:val="00232FDE"/>
    <w:rsid w:val="00233B6D"/>
    <w:rsid w:val="00234062"/>
    <w:rsid w:val="0023426F"/>
    <w:rsid w:val="002345A8"/>
    <w:rsid w:val="00236CCB"/>
    <w:rsid w:val="00240500"/>
    <w:rsid w:val="00240D64"/>
    <w:rsid w:val="002417C3"/>
    <w:rsid w:val="00241BE4"/>
    <w:rsid w:val="00242886"/>
    <w:rsid w:val="002435F7"/>
    <w:rsid w:val="00243CD9"/>
    <w:rsid w:val="00244480"/>
    <w:rsid w:val="0024575D"/>
    <w:rsid w:val="00250970"/>
    <w:rsid w:val="00250A74"/>
    <w:rsid w:val="00250D31"/>
    <w:rsid w:val="002567FB"/>
    <w:rsid w:val="00260B9B"/>
    <w:rsid w:val="00261318"/>
    <w:rsid w:val="00262F09"/>
    <w:rsid w:val="00263A94"/>
    <w:rsid w:val="00264CEB"/>
    <w:rsid w:val="00264F8C"/>
    <w:rsid w:val="0026711E"/>
    <w:rsid w:val="0026720D"/>
    <w:rsid w:val="002707A3"/>
    <w:rsid w:val="0027095E"/>
    <w:rsid w:val="00271541"/>
    <w:rsid w:val="00271F47"/>
    <w:rsid w:val="0027230C"/>
    <w:rsid w:val="00275B0E"/>
    <w:rsid w:val="0027603E"/>
    <w:rsid w:val="002826AD"/>
    <w:rsid w:val="00282D02"/>
    <w:rsid w:val="00283B16"/>
    <w:rsid w:val="00284A44"/>
    <w:rsid w:val="00285620"/>
    <w:rsid w:val="002862A5"/>
    <w:rsid w:val="0028697C"/>
    <w:rsid w:val="002900A6"/>
    <w:rsid w:val="002914EA"/>
    <w:rsid w:val="002922E2"/>
    <w:rsid w:val="00292A6C"/>
    <w:rsid w:val="00292D82"/>
    <w:rsid w:val="00293590"/>
    <w:rsid w:val="00294100"/>
    <w:rsid w:val="00295DCD"/>
    <w:rsid w:val="00296D24"/>
    <w:rsid w:val="00297E64"/>
    <w:rsid w:val="002A0E51"/>
    <w:rsid w:val="002A2226"/>
    <w:rsid w:val="002A29EE"/>
    <w:rsid w:val="002A396F"/>
    <w:rsid w:val="002A3F54"/>
    <w:rsid w:val="002A5297"/>
    <w:rsid w:val="002A5BE4"/>
    <w:rsid w:val="002A7D53"/>
    <w:rsid w:val="002B069C"/>
    <w:rsid w:val="002B0FFB"/>
    <w:rsid w:val="002B3442"/>
    <w:rsid w:val="002B3741"/>
    <w:rsid w:val="002B53DC"/>
    <w:rsid w:val="002B555F"/>
    <w:rsid w:val="002B5C33"/>
    <w:rsid w:val="002B6D06"/>
    <w:rsid w:val="002B6E9D"/>
    <w:rsid w:val="002C04BF"/>
    <w:rsid w:val="002C0D4D"/>
    <w:rsid w:val="002C24FC"/>
    <w:rsid w:val="002C3604"/>
    <w:rsid w:val="002C3D86"/>
    <w:rsid w:val="002C42E6"/>
    <w:rsid w:val="002C508E"/>
    <w:rsid w:val="002C720A"/>
    <w:rsid w:val="002D049D"/>
    <w:rsid w:val="002D115A"/>
    <w:rsid w:val="002D1790"/>
    <w:rsid w:val="002D1C35"/>
    <w:rsid w:val="002D274A"/>
    <w:rsid w:val="002D2753"/>
    <w:rsid w:val="002D3484"/>
    <w:rsid w:val="002D51E4"/>
    <w:rsid w:val="002D627C"/>
    <w:rsid w:val="002D74F2"/>
    <w:rsid w:val="002D7804"/>
    <w:rsid w:val="002E0EFD"/>
    <w:rsid w:val="002E1732"/>
    <w:rsid w:val="002E1823"/>
    <w:rsid w:val="002E2D7B"/>
    <w:rsid w:val="002E3644"/>
    <w:rsid w:val="002E3AF6"/>
    <w:rsid w:val="002E4548"/>
    <w:rsid w:val="002E75E6"/>
    <w:rsid w:val="002F162C"/>
    <w:rsid w:val="002F26D6"/>
    <w:rsid w:val="002F2790"/>
    <w:rsid w:val="002F4AF8"/>
    <w:rsid w:val="002F4DD7"/>
    <w:rsid w:val="002F5C20"/>
    <w:rsid w:val="002F61B9"/>
    <w:rsid w:val="002F6461"/>
    <w:rsid w:val="002F6EDF"/>
    <w:rsid w:val="002F7335"/>
    <w:rsid w:val="0030043A"/>
    <w:rsid w:val="003007A4"/>
    <w:rsid w:val="00300B05"/>
    <w:rsid w:val="00300E82"/>
    <w:rsid w:val="0030224B"/>
    <w:rsid w:val="00302CF2"/>
    <w:rsid w:val="00303DD9"/>
    <w:rsid w:val="0030567C"/>
    <w:rsid w:val="003068E2"/>
    <w:rsid w:val="00306FD8"/>
    <w:rsid w:val="00307A5C"/>
    <w:rsid w:val="00307C95"/>
    <w:rsid w:val="0031041C"/>
    <w:rsid w:val="003124AB"/>
    <w:rsid w:val="00312DB3"/>
    <w:rsid w:val="003133C1"/>
    <w:rsid w:val="00314CD7"/>
    <w:rsid w:val="0031531B"/>
    <w:rsid w:val="003159FE"/>
    <w:rsid w:val="003162EE"/>
    <w:rsid w:val="00316A00"/>
    <w:rsid w:val="00316EB5"/>
    <w:rsid w:val="0031759E"/>
    <w:rsid w:val="0032135D"/>
    <w:rsid w:val="00321B91"/>
    <w:rsid w:val="0032261C"/>
    <w:rsid w:val="00323F74"/>
    <w:rsid w:val="003254C8"/>
    <w:rsid w:val="00325850"/>
    <w:rsid w:val="003279F6"/>
    <w:rsid w:val="003305F7"/>
    <w:rsid w:val="003307E6"/>
    <w:rsid w:val="003315EE"/>
    <w:rsid w:val="0033198A"/>
    <w:rsid w:val="0033202C"/>
    <w:rsid w:val="0033295D"/>
    <w:rsid w:val="0033297C"/>
    <w:rsid w:val="00334AAC"/>
    <w:rsid w:val="003357C3"/>
    <w:rsid w:val="00336263"/>
    <w:rsid w:val="003371A2"/>
    <w:rsid w:val="00340493"/>
    <w:rsid w:val="00341740"/>
    <w:rsid w:val="00343F6C"/>
    <w:rsid w:val="003440D1"/>
    <w:rsid w:val="00347A04"/>
    <w:rsid w:val="003525BB"/>
    <w:rsid w:val="0035358D"/>
    <w:rsid w:val="003563BF"/>
    <w:rsid w:val="003564B2"/>
    <w:rsid w:val="00356806"/>
    <w:rsid w:val="00357C64"/>
    <w:rsid w:val="00361EB0"/>
    <w:rsid w:val="003620AB"/>
    <w:rsid w:val="00363D19"/>
    <w:rsid w:val="00364111"/>
    <w:rsid w:val="00364569"/>
    <w:rsid w:val="00366541"/>
    <w:rsid w:val="0036661B"/>
    <w:rsid w:val="00366EF7"/>
    <w:rsid w:val="00366F31"/>
    <w:rsid w:val="0037157C"/>
    <w:rsid w:val="0037343E"/>
    <w:rsid w:val="00381818"/>
    <w:rsid w:val="00382B6A"/>
    <w:rsid w:val="003858AD"/>
    <w:rsid w:val="00386225"/>
    <w:rsid w:val="00390E88"/>
    <w:rsid w:val="0039141E"/>
    <w:rsid w:val="003920F3"/>
    <w:rsid w:val="003937FC"/>
    <w:rsid w:val="0039480E"/>
    <w:rsid w:val="00395614"/>
    <w:rsid w:val="00395B75"/>
    <w:rsid w:val="00396E6D"/>
    <w:rsid w:val="00397EC8"/>
    <w:rsid w:val="003A025F"/>
    <w:rsid w:val="003A1A32"/>
    <w:rsid w:val="003A1B2A"/>
    <w:rsid w:val="003A1C7A"/>
    <w:rsid w:val="003A1DE6"/>
    <w:rsid w:val="003A27BB"/>
    <w:rsid w:val="003A2B8D"/>
    <w:rsid w:val="003A2FC3"/>
    <w:rsid w:val="003A33E8"/>
    <w:rsid w:val="003A3DC4"/>
    <w:rsid w:val="003A431D"/>
    <w:rsid w:val="003A60E8"/>
    <w:rsid w:val="003A75BE"/>
    <w:rsid w:val="003A76AB"/>
    <w:rsid w:val="003B2C8C"/>
    <w:rsid w:val="003B2DBD"/>
    <w:rsid w:val="003B318F"/>
    <w:rsid w:val="003B403F"/>
    <w:rsid w:val="003B4AC8"/>
    <w:rsid w:val="003B4E4B"/>
    <w:rsid w:val="003B7EBA"/>
    <w:rsid w:val="003C17E4"/>
    <w:rsid w:val="003C293F"/>
    <w:rsid w:val="003C423A"/>
    <w:rsid w:val="003C4B4D"/>
    <w:rsid w:val="003C5A9B"/>
    <w:rsid w:val="003C6348"/>
    <w:rsid w:val="003C6376"/>
    <w:rsid w:val="003C6A04"/>
    <w:rsid w:val="003D00CA"/>
    <w:rsid w:val="003D1AB9"/>
    <w:rsid w:val="003D282E"/>
    <w:rsid w:val="003D2EFE"/>
    <w:rsid w:val="003D46FB"/>
    <w:rsid w:val="003D48DA"/>
    <w:rsid w:val="003D5A28"/>
    <w:rsid w:val="003D5B6A"/>
    <w:rsid w:val="003D715A"/>
    <w:rsid w:val="003D720C"/>
    <w:rsid w:val="003E1A05"/>
    <w:rsid w:val="003E2EA0"/>
    <w:rsid w:val="003E4573"/>
    <w:rsid w:val="003E4FF4"/>
    <w:rsid w:val="003E5C48"/>
    <w:rsid w:val="003F017A"/>
    <w:rsid w:val="003F3509"/>
    <w:rsid w:val="003F3636"/>
    <w:rsid w:val="003F7BD1"/>
    <w:rsid w:val="004004EE"/>
    <w:rsid w:val="00400ACA"/>
    <w:rsid w:val="00402068"/>
    <w:rsid w:val="00404514"/>
    <w:rsid w:val="00404B21"/>
    <w:rsid w:val="00406519"/>
    <w:rsid w:val="00406F2C"/>
    <w:rsid w:val="0041053A"/>
    <w:rsid w:val="004107B6"/>
    <w:rsid w:val="0041086B"/>
    <w:rsid w:val="00411F2C"/>
    <w:rsid w:val="0041214E"/>
    <w:rsid w:val="00412B80"/>
    <w:rsid w:val="00413119"/>
    <w:rsid w:val="004142A9"/>
    <w:rsid w:val="00414B47"/>
    <w:rsid w:val="004153DC"/>
    <w:rsid w:val="00421416"/>
    <w:rsid w:val="0042172C"/>
    <w:rsid w:val="004219A8"/>
    <w:rsid w:val="00421F96"/>
    <w:rsid w:val="004238B1"/>
    <w:rsid w:val="00423980"/>
    <w:rsid w:val="00424F2D"/>
    <w:rsid w:val="004258AF"/>
    <w:rsid w:val="00425E1F"/>
    <w:rsid w:val="00425F7E"/>
    <w:rsid w:val="00426496"/>
    <w:rsid w:val="004305BF"/>
    <w:rsid w:val="004311F2"/>
    <w:rsid w:val="00432368"/>
    <w:rsid w:val="004324FC"/>
    <w:rsid w:val="00436650"/>
    <w:rsid w:val="00440A74"/>
    <w:rsid w:val="00443853"/>
    <w:rsid w:val="0044395B"/>
    <w:rsid w:val="004447D0"/>
    <w:rsid w:val="00444914"/>
    <w:rsid w:val="00444C5F"/>
    <w:rsid w:val="00446F44"/>
    <w:rsid w:val="004470FA"/>
    <w:rsid w:val="00447B04"/>
    <w:rsid w:val="0045012B"/>
    <w:rsid w:val="00452B81"/>
    <w:rsid w:val="00452D29"/>
    <w:rsid w:val="00453CF3"/>
    <w:rsid w:val="00456041"/>
    <w:rsid w:val="00456338"/>
    <w:rsid w:val="004568F3"/>
    <w:rsid w:val="00456E7E"/>
    <w:rsid w:val="004603B8"/>
    <w:rsid w:val="004607FD"/>
    <w:rsid w:val="00460F6D"/>
    <w:rsid w:val="004611FD"/>
    <w:rsid w:val="00461C05"/>
    <w:rsid w:val="00462820"/>
    <w:rsid w:val="004629AA"/>
    <w:rsid w:val="00464704"/>
    <w:rsid w:val="00464C84"/>
    <w:rsid w:val="00466450"/>
    <w:rsid w:val="00466A5F"/>
    <w:rsid w:val="00466F77"/>
    <w:rsid w:val="004703C5"/>
    <w:rsid w:val="00470F23"/>
    <w:rsid w:val="0047146C"/>
    <w:rsid w:val="00471A6C"/>
    <w:rsid w:val="00471B94"/>
    <w:rsid w:val="004732C8"/>
    <w:rsid w:val="004735CE"/>
    <w:rsid w:val="00477903"/>
    <w:rsid w:val="00480479"/>
    <w:rsid w:val="004825F2"/>
    <w:rsid w:val="0048346E"/>
    <w:rsid w:val="00484C6E"/>
    <w:rsid w:val="00484F43"/>
    <w:rsid w:val="004853D9"/>
    <w:rsid w:val="004856F0"/>
    <w:rsid w:val="00485FA6"/>
    <w:rsid w:val="0048747B"/>
    <w:rsid w:val="00487805"/>
    <w:rsid w:val="00487DF2"/>
    <w:rsid w:val="00490898"/>
    <w:rsid w:val="0049166C"/>
    <w:rsid w:val="0049315B"/>
    <w:rsid w:val="00494223"/>
    <w:rsid w:val="00494757"/>
    <w:rsid w:val="00494CBB"/>
    <w:rsid w:val="00495432"/>
    <w:rsid w:val="00495B94"/>
    <w:rsid w:val="004972BD"/>
    <w:rsid w:val="00497307"/>
    <w:rsid w:val="004A0576"/>
    <w:rsid w:val="004A1855"/>
    <w:rsid w:val="004A1ADD"/>
    <w:rsid w:val="004A1F23"/>
    <w:rsid w:val="004A3BA4"/>
    <w:rsid w:val="004A4AE1"/>
    <w:rsid w:val="004A554E"/>
    <w:rsid w:val="004A5855"/>
    <w:rsid w:val="004A7082"/>
    <w:rsid w:val="004A7F83"/>
    <w:rsid w:val="004B119D"/>
    <w:rsid w:val="004B3C31"/>
    <w:rsid w:val="004B497A"/>
    <w:rsid w:val="004B4C97"/>
    <w:rsid w:val="004B545B"/>
    <w:rsid w:val="004B6B3F"/>
    <w:rsid w:val="004B6F72"/>
    <w:rsid w:val="004B6F96"/>
    <w:rsid w:val="004B76E8"/>
    <w:rsid w:val="004C00A7"/>
    <w:rsid w:val="004C01B0"/>
    <w:rsid w:val="004C130A"/>
    <w:rsid w:val="004C34A2"/>
    <w:rsid w:val="004C4095"/>
    <w:rsid w:val="004C525D"/>
    <w:rsid w:val="004C5421"/>
    <w:rsid w:val="004D13DC"/>
    <w:rsid w:val="004D1D0A"/>
    <w:rsid w:val="004D29AF"/>
    <w:rsid w:val="004D2DEE"/>
    <w:rsid w:val="004D392B"/>
    <w:rsid w:val="004D51B9"/>
    <w:rsid w:val="004D74C6"/>
    <w:rsid w:val="004D7D05"/>
    <w:rsid w:val="004E010B"/>
    <w:rsid w:val="004E0476"/>
    <w:rsid w:val="004E0DF1"/>
    <w:rsid w:val="004E18CA"/>
    <w:rsid w:val="004E1E84"/>
    <w:rsid w:val="004E3189"/>
    <w:rsid w:val="004E415A"/>
    <w:rsid w:val="004E4D30"/>
    <w:rsid w:val="004E57CE"/>
    <w:rsid w:val="004E589F"/>
    <w:rsid w:val="004E67BC"/>
    <w:rsid w:val="004E6AE1"/>
    <w:rsid w:val="004E735A"/>
    <w:rsid w:val="004F048C"/>
    <w:rsid w:val="004F0B92"/>
    <w:rsid w:val="004F46FF"/>
    <w:rsid w:val="004F52AC"/>
    <w:rsid w:val="004F59A9"/>
    <w:rsid w:val="004F5A7C"/>
    <w:rsid w:val="004F6746"/>
    <w:rsid w:val="004F7960"/>
    <w:rsid w:val="00503FCF"/>
    <w:rsid w:val="005040D2"/>
    <w:rsid w:val="00505C45"/>
    <w:rsid w:val="00510C65"/>
    <w:rsid w:val="00510D0D"/>
    <w:rsid w:val="00510F2E"/>
    <w:rsid w:val="00511E9E"/>
    <w:rsid w:val="005129D9"/>
    <w:rsid w:val="005129F0"/>
    <w:rsid w:val="00512BC7"/>
    <w:rsid w:val="00513355"/>
    <w:rsid w:val="0051345A"/>
    <w:rsid w:val="005135E2"/>
    <w:rsid w:val="0051433E"/>
    <w:rsid w:val="00514B46"/>
    <w:rsid w:val="00516666"/>
    <w:rsid w:val="00516C09"/>
    <w:rsid w:val="00517DEE"/>
    <w:rsid w:val="005201DE"/>
    <w:rsid w:val="0052080A"/>
    <w:rsid w:val="00521CD2"/>
    <w:rsid w:val="00521EEA"/>
    <w:rsid w:val="005223B0"/>
    <w:rsid w:val="00522DE6"/>
    <w:rsid w:val="00523A60"/>
    <w:rsid w:val="00523DC0"/>
    <w:rsid w:val="0052503D"/>
    <w:rsid w:val="00525747"/>
    <w:rsid w:val="00526BB8"/>
    <w:rsid w:val="00531BEE"/>
    <w:rsid w:val="0053264C"/>
    <w:rsid w:val="00533CE6"/>
    <w:rsid w:val="00534E5B"/>
    <w:rsid w:val="005353AA"/>
    <w:rsid w:val="00535D92"/>
    <w:rsid w:val="00535E32"/>
    <w:rsid w:val="00536051"/>
    <w:rsid w:val="00537B9D"/>
    <w:rsid w:val="005443C9"/>
    <w:rsid w:val="00552ED1"/>
    <w:rsid w:val="00554ED0"/>
    <w:rsid w:val="00555916"/>
    <w:rsid w:val="00555E6A"/>
    <w:rsid w:val="005561F3"/>
    <w:rsid w:val="005562F1"/>
    <w:rsid w:val="005567C3"/>
    <w:rsid w:val="00556887"/>
    <w:rsid w:val="005569A1"/>
    <w:rsid w:val="00557AC2"/>
    <w:rsid w:val="00557B84"/>
    <w:rsid w:val="00560056"/>
    <w:rsid w:val="00561C65"/>
    <w:rsid w:val="005621FA"/>
    <w:rsid w:val="00563121"/>
    <w:rsid w:val="005633B2"/>
    <w:rsid w:val="005641FC"/>
    <w:rsid w:val="00566AF6"/>
    <w:rsid w:val="005733CB"/>
    <w:rsid w:val="0057479D"/>
    <w:rsid w:val="00574ABD"/>
    <w:rsid w:val="0057502A"/>
    <w:rsid w:val="00575BCB"/>
    <w:rsid w:val="00577DA7"/>
    <w:rsid w:val="00581897"/>
    <w:rsid w:val="00585605"/>
    <w:rsid w:val="00585AB2"/>
    <w:rsid w:val="00585D7B"/>
    <w:rsid w:val="005875AE"/>
    <w:rsid w:val="005878A7"/>
    <w:rsid w:val="00587E91"/>
    <w:rsid w:val="00590077"/>
    <w:rsid w:val="005907EA"/>
    <w:rsid w:val="00592765"/>
    <w:rsid w:val="00593B93"/>
    <w:rsid w:val="00593EDF"/>
    <w:rsid w:val="00594435"/>
    <w:rsid w:val="00595475"/>
    <w:rsid w:val="00595895"/>
    <w:rsid w:val="00597886"/>
    <w:rsid w:val="005A3647"/>
    <w:rsid w:val="005A3B5E"/>
    <w:rsid w:val="005A4397"/>
    <w:rsid w:val="005A48DE"/>
    <w:rsid w:val="005A6431"/>
    <w:rsid w:val="005A64C6"/>
    <w:rsid w:val="005A7112"/>
    <w:rsid w:val="005B17C3"/>
    <w:rsid w:val="005B374E"/>
    <w:rsid w:val="005B4482"/>
    <w:rsid w:val="005B5AAC"/>
    <w:rsid w:val="005B62A1"/>
    <w:rsid w:val="005B7DF8"/>
    <w:rsid w:val="005B7F2F"/>
    <w:rsid w:val="005C0D42"/>
    <w:rsid w:val="005C11CA"/>
    <w:rsid w:val="005C1B0A"/>
    <w:rsid w:val="005C1C52"/>
    <w:rsid w:val="005C21A5"/>
    <w:rsid w:val="005C367C"/>
    <w:rsid w:val="005C41DD"/>
    <w:rsid w:val="005C428F"/>
    <w:rsid w:val="005C632E"/>
    <w:rsid w:val="005C724D"/>
    <w:rsid w:val="005D0FD6"/>
    <w:rsid w:val="005D35B0"/>
    <w:rsid w:val="005D47B0"/>
    <w:rsid w:val="005D4B4A"/>
    <w:rsid w:val="005D6E29"/>
    <w:rsid w:val="005E4D31"/>
    <w:rsid w:val="005E57F5"/>
    <w:rsid w:val="005E5955"/>
    <w:rsid w:val="005E6493"/>
    <w:rsid w:val="005E6632"/>
    <w:rsid w:val="005E7050"/>
    <w:rsid w:val="005F19D1"/>
    <w:rsid w:val="005F2858"/>
    <w:rsid w:val="005F39EC"/>
    <w:rsid w:val="005F3CA3"/>
    <w:rsid w:val="005F54AA"/>
    <w:rsid w:val="005F5864"/>
    <w:rsid w:val="005F5957"/>
    <w:rsid w:val="00600AE4"/>
    <w:rsid w:val="0060124F"/>
    <w:rsid w:val="0060599F"/>
    <w:rsid w:val="00607FD8"/>
    <w:rsid w:val="00610552"/>
    <w:rsid w:val="006146B6"/>
    <w:rsid w:val="0061505F"/>
    <w:rsid w:val="00617178"/>
    <w:rsid w:val="0061751B"/>
    <w:rsid w:val="006175C7"/>
    <w:rsid w:val="00621F47"/>
    <w:rsid w:val="0062297D"/>
    <w:rsid w:val="00622B1C"/>
    <w:rsid w:val="00624879"/>
    <w:rsid w:val="006250B1"/>
    <w:rsid w:val="006251CD"/>
    <w:rsid w:val="006253A1"/>
    <w:rsid w:val="00627E9D"/>
    <w:rsid w:val="00631298"/>
    <w:rsid w:val="00631A1A"/>
    <w:rsid w:val="00632564"/>
    <w:rsid w:val="006338FE"/>
    <w:rsid w:val="00634604"/>
    <w:rsid w:val="00634976"/>
    <w:rsid w:val="00635ED0"/>
    <w:rsid w:val="00636BD8"/>
    <w:rsid w:val="00637158"/>
    <w:rsid w:val="006373AB"/>
    <w:rsid w:val="006405E4"/>
    <w:rsid w:val="006419C7"/>
    <w:rsid w:val="00642CEE"/>
    <w:rsid w:val="0064307F"/>
    <w:rsid w:val="00643A79"/>
    <w:rsid w:val="00643E23"/>
    <w:rsid w:val="006447CE"/>
    <w:rsid w:val="00645D2D"/>
    <w:rsid w:val="00645D96"/>
    <w:rsid w:val="0064681B"/>
    <w:rsid w:val="00651FB4"/>
    <w:rsid w:val="00652444"/>
    <w:rsid w:val="00653A59"/>
    <w:rsid w:val="00653F5C"/>
    <w:rsid w:val="00654462"/>
    <w:rsid w:val="006545E3"/>
    <w:rsid w:val="0065589F"/>
    <w:rsid w:val="00656C31"/>
    <w:rsid w:val="00656E45"/>
    <w:rsid w:val="00657A6F"/>
    <w:rsid w:val="006608C0"/>
    <w:rsid w:val="00662EC6"/>
    <w:rsid w:val="006638CC"/>
    <w:rsid w:val="006643F5"/>
    <w:rsid w:val="0066569B"/>
    <w:rsid w:val="00666355"/>
    <w:rsid w:val="0066650C"/>
    <w:rsid w:val="0067249B"/>
    <w:rsid w:val="00673F38"/>
    <w:rsid w:val="00676B87"/>
    <w:rsid w:val="00676D8A"/>
    <w:rsid w:val="00676F0E"/>
    <w:rsid w:val="00677EE0"/>
    <w:rsid w:val="00680DFB"/>
    <w:rsid w:val="00680F7A"/>
    <w:rsid w:val="0068186E"/>
    <w:rsid w:val="00681F67"/>
    <w:rsid w:val="0068456E"/>
    <w:rsid w:val="00685CFB"/>
    <w:rsid w:val="0068687F"/>
    <w:rsid w:val="00686F46"/>
    <w:rsid w:val="0068762B"/>
    <w:rsid w:val="00687BC9"/>
    <w:rsid w:val="00692792"/>
    <w:rsid w:val="006936FE"/>
    <w:rsid w:val="00693D38"/>
    <w:rsid w:val="006969DA"/>
    <w:rsid w:val="00696B6C"/>
    <w:rsid w:val="006976BE"/>
    <w:rsid w:val="00697BE7"/>
    <w:rsid w:val="006A0287"/>
    <w:rsid w:val="006A19B3"/>
    <w:rsid w:val="006A1C58"/>
    <w:rsid w:val="006A2BF7"/>
    <w:rsid w:val="006A30BB"/>
    <w:rsid w:val="006A3C2C"/>
    <w:rsid w:val="006B2021"/>
    <w:rsid w:val="006B5921"/>
    <w:rsid w:val="006B5B56"/>
    <w:rsid w:val="006B7796"/>
    <w:rsid w:val="006C059A"/>
    <w:rsid w:val="006C091D"/>
    <w:rsid w:val="006C225E"/>
    <w:rsid w:val="006C2D64"/>
    <w:rsid w:val="006C596B"/>
    <w:rsid w:val="006C67CF"/>
    <w:rsid w:val="006D10D0"/>
    <w:rsid w:val="006D39B9"/>
    <w:rsid w:val="006D4FC7"/>
    <w:rsid w:val="006D676F"/>
    <w:rsid w:val="006D67EA"/>
    <w:rsid w:val="006D6D9E"/>
    <w:rsid w:val="006D7AA1"/>
    <w:rsid w:val="006E059B"/>
    <w:rsid w:val="006E07F4"/>
    <w:rsid w:val="006E10B1"/>
    <w:rsid w:val="006E1978"/>
    <w:rsid w:val="006E58AA"/>
    <w:rsid w:val="006E6E31"/>
    <w:rsid w:val="006E6E8F"/>
    <w:rsid w:val="006E78F9"/>
    <w:rsid w:val="006F0469"/>
    <w:rsid w:val="006F2C20"/>
    <w:rsid w:val="006F405F"/>
    <w:rsid w:val="006F44F7"/>
    <w:rsid w:val="006F5703"/>
    <w:rsid w:val="007003CF"/>
    <w:rsid w:val="00701223"/>
    <w:rsid w:val="00701A83"/>
    <w:rsid w:val="00702575"/>
    <w:rsid w:val="00703498"/>
    <w:rsid w:val="00703C2F"/>
    <w:rsid w:val="00705479"/>
    <w:rsid w:val="00705838"/>
    <w:rsid w:val="0070694E"/>
    <w:rsid w:val="00706BE0"/>
    <w:rsid w:val="00706FD3"/>
    <w:rsid w:val="00710616"/>
    <w:rsid w:val="00712AFE"/>
    <w:rsid w:val="00712E1C"/>
    <w:rsid w:val="007139F7"/>
    <w:rsid w:val="007139FA"/>
    <w:rsid w:val="00713A1A"/>
    <w:rsid w:val="0071549D"/>
    <w:rsid w:val="00715A92"/>
    <w:rsid w:val="00717673"/>
    <w:rsid w:val="00717A87"/>
    <w:rsid w:val="007207EC"/>
    <w:rsid w:val="00730BC4"/>
    <w:rsid w:val="007319AF"/>
    <w:rsid w:val="00731BE0"/>
    <w:rsid w:val="007322B6"/>
    <w:rsid w:val="00734CC8"/>
    <w:rsid w:val="00735058"/>
    <w:rsid w:val="00735E48"/>
    <w:rsid w:val="007367F7"/>
    <w:rsid w:val="007377B3"/>
    <w:rsid w:val="007403A5"/>
    <w:rsid w:val="00740BE0"/>
    <w:rsid w:val="00742416"/>
    <w:rsid w:val="00743140"/>
    <w:rsid w:val="00743F5C"/>
    <w:rsid w:val="0074678C"/>
    <w:rsid w:val="00746CAB"/>
    <w:rsid w:val="00750EC9"/>
    <w:rsid w:val="00750FD2"/>
    <w:rsid w:val="007516F6"/>
    <w:rsid w:val="00753152"/>
    <w:rsid w:val="007546E2"/>
    <w:rsid w:val="00754905"/>
    <w:rsid w:val="00760465"/>
    <w:rsid w:val="007641F5"/>
    <w:rsid w:val="007645E9"/>
    <w:rsid w:val="00765869"/>
    <w:rsid w:val="00765E2C"/>
    <w:rsid w:val="00766030"/>
    <w:rsid w:val="00766FC3"/>
    <w:rsid w:val="00770E61"/>
    <w:rsid w:val="00773F6E"/>
    <w:rsid w:val="00774528"/>
    <w:rsid w:val="0077461F"/>
    <w:rsid w:val="00774933"/>
    <w:rsid w:val="00775666"/>
    <w:rsid w:val="0077640A"/>
    <w:rsid w:val="00776876"/>
    <w:rsid w:val="00781A61"/>
    <w:rsid w:val="00782631"/>
    <w:rsid w:val="00783165"/>
    <w:rsid w:val="007854B7"/>
    <w:rsid w:val="007861DF"/>
    <w:rsid w:val="00787A5E"/>
    <w:rsid w:val="00787FCD"/>
    <w:rsid w:val="00790D82"/>
    <w:rsid w:val="007916E7"/>
    <w:rsid w:val="007917B4"/>
    <w:rsid w:val="00791A7F"/>
    <w:rsid w:val="00794B08"/>
    <w:rsid w:val="00795893"/>
    <w:rsid w:val="00797149"/>
    <w:rsid w:val="00797D02"/>
    <w:rsid w:val="007A1525"/>
    <w:rsid w:val="007A1CDE"/>
    <w:rsid w:val="007A1F49"/>
    <w:rsid w:val="007A277F"/>
    <w:rsid w:val="007A292C"/>
    <w:rsid w:val="007A2BC9"/>
    <w:rsid w:val="007A4A19"/>
    <w:rsid w:val="007A6C59"/>
    <w:rsid w:val="007A7883"/>
    <w:rsid w:val="007A7DD9"/>
    <w:rsid w:val="007B12C6"/>
    <w:rsid w:val="007B3ACD"/>
    <w:rsid w:val="007B64F9"/>
    <w:rsid w:val="007C0A4C"/>
    <w:rsid w:val="007C16F2"/>
    <w:rsid w:val="007C1EB3"/>
    <w:rsid w:val="007C26A2"/>
    <w:rsid w:val="007C2C50"/>
    <w:rsid w:val="007C3AAF"/>
    <w:rsid w:val="007C3E9E"/>
    <w:rsid w:val="007C5426"/>
    <w:rsid w:val="007C5AF5"/>
    <w:rsid w:val="007C5D2E"/>
    <w:rsid w:val="007C5E26"/>
    <w:rsid w:val="007D2F11"/>
    <w:rsid w:val="007D5312"/>
    <w:rsid w:val="007D5ECB"/>
    <w:rsid w:val="007D63A8"/>
    <w:rsid w:val="007D71D6"/>
    <w:rsid w:val="007D74A5"/>
    <w:rsid w:val="007D788F"/>
    <w:rsid w:val="007D7DC2"/>
    <w:rsid w:val="007E0193"/>
    <w:rsid w:val="007E0435"/>
    <w:rsid w:val="007E0760"/>
    <w:rsid w:val="007E19AB"/>
    <w:rsid w:val="007E1DA9"/>
    <w:rsid w:val="007E23B9"/>
    <w:rsid w:val="007E2A46"/>
    <w:rsid w:val="007E34EA"/>
    <w:rsid w:val="007E383F"/>
    <w:rsid w:val="007E5A15"/>
    <w:rsid w:val="007E5A9A"/>
    <w:rsid w:val="007F05D2"/>
    <w:rsid w:val="007F4F46"/>
    <w:rsid w:val="007F5638"/>
    <w:rsid w:val="007F5C1C"/>
    <w:rsid w:val="007F6A9A"/>
    <w:rsid w:val="007F7A1E"/>
    <w:rsid w:val="0080019E"/>
    <w:rsid w:val="00803693"/>
    <w:rsid w:val="00803804"/>
    <w:rsid w:val="00803AC3"/>
    <w:rsid w:val="00803F9E"/>
    <w:rsid w:val="008046A0"/>
    <w:rsid w:val="008066AA"/>
    <w:rsid w:val="008074EA"/>
    <w:rsid w:val="00807B93"/>
    <w:rsid w:val="008115C3"/>
    <w:rsid w:val="008118D5"/>
    <w:rsid w:val="0081424B"/>
    <w:rsid w:val="00814412"/>
    <w:rsid w:val="008147A0"/>
    <w:rsid w:val="008148B2"/>
    <w:rsid w:val="00814910"/>
    <w:rsid w:val="00815628"/>
    <w:rsid w:val="008169A6"/>
    <w:rsid w:val="008176EA"/>
    <w:rsid w:val="00817E22"/>
    <w:rsid w:val="008202BA"/>
    <w:rsid w:val="0082144C"/>
    <w:rsid w:val="00821895"/>
    <w:rsid w:val="00830EAA"/>
    <w:rsid w:val="0083129E"/>
    <w:rsid w:val="0083162B"/>
    <w:rsid w:val="00833349"/>
    <w:rsid w:val="008334F5"/>
    <w:rsid w:val="00833A98"/>
    <w:rsid w:val="008365EF"/>
    <w:rsid w:val="00840493"/>
    <w:rsid w:val="00841D8C"/>
    <w:rsid w:val="008428C4"/>
    <w:rsid w:val="008429D4"/>
    <w:rsid w:val="00845EDE"/>
    <w:rsid w:val="008461DA"/>
    <w:rsid w:val="00847025"/>
    <w:rsid w:val="00847D90"/>
    <w:rsid w:val="00851E7A"/>
    <w:rsid w:val="00854CEA"/>
    <w:rsid w:val="008562E5"/>
    <w:rsid w:val="00860935"/>
    <w:rsid w:val="008616BF"/>
    <w:rsid w:val="008616F3"/>
    <w:rsid w:val="00862661"/>
    <w:rsid w:val="00863A53"/>
    <w:rsid w:val="00864767"/>
    <w:rsid w:val="0086548A"/>
    <w:rsid w:val="00865C7C"/>
    <w:rsid w:val="008668A7"/>
    <w:rsid w:val="008724DA"/>
    <w:rsid w:val="00872F39"/>
    <w:rsid w:val="0087344F"/>
    <w:rsid w:val="008748BC"/>
    <w:rsid w:val="00876326"/>
    <w:rsid w:val="00876663"/>
    <w:rsid w:val="00876FAF"/>
    <w:rsid w:val="00880D74"/>
    <w:rsid w:val="0088207B"/>
    <w:rsid w:val="008826B6"/>
    <w:rsid w:val="008832AA"/>
    <w:rsid w:val="008857F7"/>
    <w:rsid w:val="0088710E"/>
    <w:rsid w:val="008874B8"/>
    <w:rsid w:val="00887DDC"/>
    <w:rsid w:val="00890420"/>
    <w:rsid w:val="00890AFF"/>
    <w:rsid w:val="00891799"/>
    <w:rsid w:val="00892291"/>
    <w:rsid w:val="008922FD"/>
    <w:rsid w:val="0089236F"/>
    <w:rsid w:val="00893925"/>
    <w:rsid w:val="00894262"/>
    <w:rsid w:val="0089435E"/>
    <w:rsid w:val="00896F30"/>
    <w:rsid w:val="008A095E"/>
    <w:rsid w:val="008A0C83"/>
    <w:rsid w:val="008A21C4"/>
    <w:rsid w:val="008A354E"/>
    <w:rsid w:val="008A3C09"/>
    <w:rsid w:val="008A43D8"/>
    <w:rsid w:val="008A5BE4"/>
    <w:rsid w:val="008A5D1E"/>
    <w:rsid w:val="008A6131"/>
    <w:rsid w:val="008A6A9C"/>
    <w:rsid w:val="008B12C3"/>
    <w:rsid w:val="008B1448"/>
    <w:rsid w:val="008B22D2"/>
    <w:rsid w:val="008B240E"/>
    <w:rsid w:val="008B2A9A"/>
    <w:rsid w:val="008B68BB"/>
    <w:rsid w:val="008B6AEC"/>
    <w:rsid w:val="008C03FA"/>
    <w:rsid w:val="008C08E1"/>
    <w:rsid w:val="008C3CA3"/>
    <w:rsid w:val="008C4367"/>
    <w:rsid w:val="008C4753"/>
    <w:rsid w:val="008C75DF"/>
    <w:rsid w:val="008D000C"/>
    <w:rsid w:val="008D0859"/>
    <w:rsid w:val="008D2C40"/>
    <w:rsid w:val="008D3F62"/>
    <w:rsid w:val="008D5212"/>
    <w:rsid w:val="008D5318"/>
    <w:rsid w:val="008D5F8A"/>
    <w:rsid w:val="008D752C"/>
    <w:rsid w:val="008D7C29"/>
    <w:rsid w:val="008E13AF"/>
    <w:rsid w:val="008E13E8"/>
    <w:rsid w:val="008E18A0"/>
    <w:rsid w:val="008E31E1"/>
    <w:rsid w:val="008E3D15"/>
    <w:rsid w:val="008E4437"/>
    <w:rsid w:val="008E552A"/>
    <w:rsid w:val="008E689B"/>
    <w:rsid w:val="008E735C"/>
    <w:rsid w:val="008F0F41"/>
    <w:rsid w:val="008F22A4"/>
    <w:rsid w:val="008F3B94"/>
    <w:rsid w:val="008F4D63"/>
    <w:rsid w:val="008F5002"/>
    <w:rsid w:val="008F52F5"/>
    <w:rsid w:val="008F6661"/>
    <w:rsid w:val="008F7800"/>
    <w:rsid w:val="008F7E76"/>
    <w:rsid w:val="00900172"/>
    <w:rsid w:val="00900B06"/>
    <w:rsid w:val="00903687"/>
    <w:rsid w:val="009040A8"/>
    <w:rsid w:val="0090467C"/>
    <w:rsid w:val="00904F89"/>
    <w:rsid w:val="00905D8A"/>
    <w:rsid w:val="00910D31"/>
    <w:rsid w:val="0091140F"/>
    <w:rsid w:val="009115AB"/>
    <w:rsid w:val="00911FF1"/>
    <w:rsid w:val="00912336"/>
    <w:rsid w:val="00914C75"/>
    <w:rsid w:val="009172F6"/>
    <w:rsid w:val="009200F5"/>
    <w:rsid w:val="009206F3"/>
    <w:rsid w:val="00921B03"/>
    <w:rsid w:val="009224AA"/>
    <w:rsid w:val="00922580"/>
    <w:rsid w:val="00922F59"/>
    <w:rsid w:val="009250D6"/>
    <w:rsid w:val="0092510C"/>
    <w:rsid w:val="00925B57"/>
    <w:rsid w:val="0092616F"/>
    <w:rsid w:val="009268E5"/>
    <w:rsid w:val="00930031"/>
    <w:rsid w:val="00930869"/>
    <w:rsid w:val="0093235E"/>
    <w:rsid w:val="00934012"/>
    <w:rsid w:val="00935B07"/>
    <w:rsid w:val="009361D4"/>
    <w:rsid w:val="00937335"/>
    <w:rsid w:val="009376DD"/>
    <w:rsid w:val="00937703"/>
    <w:rsid w:val="0093771A"/>
    <w:rsid w:val="00940FFC"/>
    <w:rsid w:val="00941651"/>
    <w:rsid w:val="00941883"/>
    <w:rsid w:val="00941E1C"/>
    <w:rsid w:val="0094359E"/>
    <w:rsid w:val="00944E6B"/>
    <w:rsid w:val="00945CC4"/>
    <w:rsid w:val="0094605E"/>
    <w:rsid w:val="0094682A"/>
    <w:rsid w:val="00951D2C"/>
    <w:rsid w:val="0095214F"/>
    <w:rsid w:val="00952851"/>
    <w:rsid w:val="00952E1E"/>
    <w:rsid w:val="00953ABE"/>
    <w:rsid w:val="00954C94"/>
    <w:rsid w:val="0095601F"/>
    <w:rsid w:val="009570C2"/>
    <w:rsid w:val="00957779"/>
    <w:rsid w:val="00957B2F"/>
    <w:rsid w:val="00960B6A"/>
    <w:rsid w:val="00960CED"/>
    <w:rsid w:val="00961A30"/>
    <w:rsid w:val="00961D6A"/>
    <w:rsid w:val="00963ABA"/>
    <w:rsid w:val="00966895"/>
    <w:rsid w:val="00966C88"/>
    <w:rsid w:val="00970733"/>
    <w:rsid w:val="00970CB5"/>
    <w:rsid w:val="00971677"/>
    <w:rsid w:val="00972882"/>
    <w:rsid w:val="00972889"/>
    <w:rsid w:val="009740EF"/>
    <w:rsid w:val="009747D2"/>
    <w:rsid w:val="0097579C"/>
    <w:rsid w:val="00975FD5"/>
    <w:rsid w:val="009763C5"/>
    <w:rsid w:val="00976795"/>
    <w:rsid w:val="00981378"/>
    <w:rsid w:val="009814A7"/>
    <w:rsid w:val="00983F1C"/>
    <w:rsid w:val="0098415F"/>
    <w:rsid w:val="00984803"/>
    <w:rsid w:val="00984A8A"/>
    <w:rsid w:val="00985876"/>
    <w:rsid w:val="00986166"/>
    <w:rsid w:val="00986AA7"/>
    <w:rsid w:val="00986C85"/>
    <w:rsid w:val="00990D64"/>
    <w:rsid w:val="0099324A"/>
    <w:rsid w:val="009936E4"/>
    <w:rsid w:val="00994CB7"/>
    <w:rsid w:val="00995A1B"/>
    <w:rsid w:val="0099750F"/>
    <w:rsid w:val="009976E0"/>
    <w:rsid w:val="009A0252"/>
    <w:rsid w:val="009A2615"/>
    <w:rsid w:val="009A2FBA"/>
    <w:rsid w:val="009A34C8"/>
    <w:rsid w:val="009A38C0"/>
    <w:rsid w:val="009A42D6"/>
    <w:rsid w:val="009A7879"/>
    <w:rsid w:val="009B268B"/>
    <w:rsid w:val="009B320D"/>
    <w:rsid w:val="009B3D07"/>
    <w:rsid w:val="009B40A0"/>
    <w:rsid w:val="009B533E"/>
    <w:rsid w:val="009B5D92"/>
    <w:rsid w:val="009B62FD"/>
    <w:rsid w:val="009B6690"/>
    <w:rsid w:val="009C4B7F"/>
    <w:rsid w:val="009C50B8"/>
    <w:rsid w:val="009C5C32"/>
    <w:rsid w:val="009D0B26"/>
    <w:rsid w:val="009D2F1F"/>
    <w:rsid w:val="009D4D0A"/>
    <w:rsid w:val="009D6278"/>
    <w:rsid w:val="009E0153"/>
    <w:rsid w:val="009E06E7"/>
    <w:rsid w:val="009E2137"/>
    <w:rsid w:val="009E3888"/>
    <w:rsid w:val="009E4276"/>
    <w:rsid w:val="009E4906"/>
    <w:rsid w:val="009E4C15"/>
    <w:rsid w:val="009E64AA"/>
    <w:rsid w:val="009E6A6E"/>
    <w:rsid w:val="009E6A74"/>
    <w:rsid w:val="009E7ECC"/>
    <w:rsid w:val="009F03AF"/>
    <w:rsid w:val="009F116D"/>
    <w:rsid w:val="009F184B"/>
    <w:rsid w:val="009F1F57"/>
    <w:rsid w:val="009F25EE"/>
    <w:rsid w:val="009F4344"/>
    <w:rsid w:val="009F44CD"/>
    <w:rsid w:val="009F480F"/>
    <w:rsid w:val="009F75CB"/>
    <w:rsid w:val="009F7A12"/>
    <w:rsid w:val="009F7B9F"/>
    <w:rsid w:val="009F7D33"/>
    <w:rsid w:val="009F7D35"/>
    <w:rsid w:val="00A00D3E"/>
    <w:rsid w:val="00A01D7D"/>
    <w:rsid w:val="00A02A49"/>
    <w:rsid w:val="00A02F5D"/>
    <w:rsid w:val="00A03321"/>
    <w:rsid w:val="00A043A9"/>
    <w:rsid w:val="00A04752"/>
    <w:rsid w:val="00A0517D"/>
    <w:rsid w:val="00A06E1D"/>
    <w:rsid w:val="00A075F0"/>
    <w:rsid w:val="00A10884"/>
    <w:rsid w:val="00A12244"/>
    <w:rsid w:val="00A12C87"/>
    <w:rsid w:val="00A15A05"/>
    <w:rsid w:val="00A15D80"/>
    <w:rsid w:val="00A15EF9"/>
    <w:rsid w:val="00A17099"/>
    <w:rsid w:val="00A209AF"/>
    <w:rsid w:val="00A21F56"/>
    <w:rsid w:val="00A220C9"/>
    <w:rsid w:val="00A23799"/>
    <w:rsid w:val="00A24C55"/>
    <w:rsid w:val="00A24F3F"/>
    <w:rsid w:val="00A26991"/>
    <w:rsid w:val="00A26D88"/>
    <w:rsid w:val="00A27EBF"/>
    <w:rsid w:val="00A32129"/>
    <w:rsid w:val="00A32FC7"/>
    <w:rsid w:val="00A33B33"/>
    <w:rsid w:val="00A34096"/>
    <w:rsid w:val="00A34371"/>
    <w:rsid w:val="00A345A1"/>
    <w:rsid w:val="00A35609"/>
    <w:rsid w:val="00A36D16"/>
    <w:rsid w:val="00A377BC"/>
    <w:rsid w:val="00A37C70"/>
    <w:rsid w:val="00A4077E"/>
    <w:rsid w:val="00A41F86"/>
    <w:rsid w:val="00A4340C"/>
    <w:rsid w:val="00A44855"/>
    <w:rsid w:val="00A4635C"/>
    <w:rsid w:val="00A46740"/>
    <w:rsid w:val="00A46756"/>
    <w:rsid w:val="00A47603"/>
    <w:rsid w:val="00A4776F"/>
    <w:rsid w:val="00A5027A"/>
    <w:rsid w:val="00A51C0F"/>
    <w:rsid w:val="00A529E9"/>
    <w:rsid w:val="00A54310"/>
    <w:rsid w:val="00A60A8C"/>
    <w:rsid w:val="00A61E23"/>
    <w:rsid w:val="00A64D4A"/>
    <w:rsid w:val="00A65361"/>
    <w:rsid w:val="00A6567A"/>
    <w:rsid w:val="00A6632F"/>
    <w:rsid w:val="00A701B3"/>
    <w:rsid w:val="00A75C29"/>
    <w:rsid w:val="00A76B5F"/>
    <w:rsid w:val="00A76BFE"/>
    <w:rsid w:val="00A76D1D"/>
    <w:rsid w:val="00A80500"/>
    <w:rsid w:val="00A82BB2"/>
    <w:rsid w:val="00A83926"/>
    <w:rsid w:val="00A84073"/>
    <w:rsid w:val="00A855D3"/>
    <w:rsid w:val="00A85A4C"/>
    <w:rsid w:val="00A85DCB"/>
    <w:rsid w:val="00A90B5E"/>
    <w:rsid w:val="00A90F7A"/>
    <w:rsid w:val="00A93988"/>
    <w:rsid w:val="00A93C0B"/>
    <w:rsid w:val="00A94557"/>
    <w:rsid w:val="00A94B84"/>
    <w:rsid w:val="00A94C7E"/>
    <w:rsid w:val="00A9516D"/>
    <w:rsid w:val="00A95CC7"/>
    <w:rsid w:val="00A97124"/>
    <w:rsid w:val="00AA144E"/>
    <w:rsid w:val="00AA2EBA"/>
    <w:rsid w:val="00AA5C65"/>
    <w:rsid w:val="00AA751F"/>
    <w:rsid w:val="00AB0693"/>
    <w:rsid w:val="00AB3BDD"/>
    <w:rsid w:val="00AB3EDF"/>
    <w:rsid w:val="00AB458A"/>
    <w:rsid w:val="00AB480C"/>
    <w:rsid w:val="00AB4A85"/>
    <w:rsid w:val="00AB4A98"/>
    <w:rsid w:val="00AB5839"/>
    <w:rsid w:val="00AB612C"/>
    <w:rsid w:val="00AB6488"/>
    <w:rsid w:val="00AB65F2"/>
    <w:rsid w:val="00AC0510"/>
    <w:rsid w:val="00AC08DC"/>
    <w:rsid w:val="00AC08F1"/>
    <w:rsid w:val="00AC1E0E"/>
    <w:rsid w:val="00AC3136"/>
    <w:rsid w:val="00AC37E3"/>
    <w:rsid w:val="00AC3F19"/>
    <w:rsid w:val="00AC49E5"/>
    <w:rsid w:val="00AC79C0"/>
    <w:rsid w:val="00AD14B0"/>
    <w:rsid w:val="00AD22CD"/>
    <w:rsid w:val="00AD38E4"/>
    <w:rsid w:val="00AD440A"/>
    <w:rsid w:val="00AD45EE"/>
    <w:rsid w:val="00AD4E4D"/>
    <w:rsid w:val="00AD6EF9"/>
    <w:rsid w:val="00AD785E"/>
    <w:rsid w:val="00AE0746"/>
    <w:rsid w:val="00AE3780"/>
    <w:rsid w:val="00AE3826"/>
    <w:rsid w:val="00AE5FC8"/>
    <w:rsid w:val="00AE669D"/>
    <w:rsid w:val="00AE76BF"/>
    <w:rsid w:val="00AF0637"/>
    <w:rsid w:val="00AF0C8C"/>
    <w:rsid w:val="00AF214F"/>
    <w:rsid w:val="00AF2300"/>
    <w:rsid w:val="00AF386C"/>
    <w:rsid w:val="00AF4A1F"/>
    <w:rsid w:val="00AF4F99"/>
    <w:rsid w:val="00AF538E"/>
    <w:rsid w:val="00AF54E7"/>
    <w:rsid w:val="00AF72F6"/>
    <w:rsid w:val="00AF7C2D"/>
    <w:rsid w:val="00B00532"/>
    <w:rsid w:val="00B00750"/>
    <w:rsid w:val="00B03C9D"/>
    <w:rsid w:val="00B04C8F"/>
    <w:rsid w:val="00B04F66"/>
    <w:rsid w:val="00B118A3"/>
    <w:rsid w:val="00B11B01"/>
    <w:rsid w:val="00B14589"/>
    <w:rsid w:val="00B15409"/>
    <w:rsid w:val="00B174AE"/>
    <w:rsid w:val="00B17BF1"/>
    <w:rsid w:val="00B2021A"/>
    <w:rsid w:val="00B206FE"/>
    <w:rsid w:val="00B21AF9"/>
    <w:rsid w:val="00B21B27"/>
    <w:rsid w:val="00B21E43"/>
    <w:rsid w:val="00B21E88"/>
    <w:rsid w:val="00B21F67"/>
    <w:rsid w:val="00B21F6A"/>
    <w:rsid w:val="00B22700"/>
    <w:rsid w:val="00B23832"/>
    <w:rsid w:val="00B23F3F"/>
    <w:rsid w:val="00B2654D"/>
    <w:rsid w:val="00B27558"/>
    <w:rsid w:val="00B27FA3"/>
    <w:rsid w:val="00B3071F"/>
    <w:rsid w:val="00B3240C"/>
    <w:rsid w:val="00B32740"/>
    <w:rsid w:val="00B32E22"/>
    <w:rsid w:val="00B33137"/>
    <w:rsid w:val="00B36555"/>
    <w:rsid w:val="00B36B0C"/>
    <w:rsid w:val="00B37110"/>
    <w:rsid w:val="00B41407"/>
    <w:rsid w:val="00B418DE"/>
    <w:rsid w:val="00B42AA2"/>
    <w:rsid w:val="00B43579"/>
    <w:rsid w:val="00B45070"/>
    <w:rsid w:val="00B4552B"/>
    <w:rsid w:val="00B4553A"/>
    <w:rsid w:val="00B47952"/>
    <w:rsid w:val="00B47EA5"/>
    <w:rsid w:val="00B50EB7"/>
    <w:rsid w:val="00B5359B"/>
    <w:rsid w:val="00B57503"/>
    <w:rsid w:val="00B604C9"/>
    <w:rsid w:val="00B60586"/>
    <w:rsid w:val="00B60F65"/>
    <w:rsid w:val="00B61462"/>
    <w:rsid w:val="00B65957"/>
    <w:rsid w:val="00B66440"/>
    <w:rsid w:val="00B66CDE"/>
    <w:rsid w:val="00B66D20"/>
    <w:rsid w:val="00B67069"/>
    <w:rsid w:val="00B670B4"/>
    <w:rsid w:val="00B67D19"/>
    <w:rsid w:val="00B71A61"/>
    <w:rsid w:val="00B71B67"/>
    <w:rsid w:val="00B72D0F"/>
    <w:rsid w:val="00B72E76"/>
    <w:rsid w:val="00B7301C"/>
    <w:rsid w:val="00B734A1"/>
    <w:rsid w:val="00B7372C"/>
    <w:rsid w:val="00B771DE"/>
    <w:rsid w:val="00B77D46"/>
    <w:rsid w:val="00B85B84"/>
    <w:rsid w:val="00B8608E"/>
    <w:rsid w:val="00B87928"/>
    <w:rsid w:val="00B92301"/>
    <w:rsid w:val="00B92B70"/>
    <w:rsid w:val="00B9436B"/>
    <w:rsid w:val="00B955E4"/>
    <w:rsid w:val="00B95649"/>
    <w:rsid w:val="00B9575B"/>
    <w:rsid w:val="00B967F8"/>
    <w:rsid w:val="00B97711"/>
    <w:rsid w:val="00BA0247"/>
    <w:rsid w:val="00BA0346"/>
    <w:rsid w:val="00BA0A5C"/>
    <w:rsid w:val="00BA0F52"/>
    <w:rsid w:val="00BA1870"/>
    <w:rsid w:val="00BA3AD2"/>
    <w:rsid w:val="00BA3E98"/>
    <w:rsid w:val="00BA3F8D"/>
    <w:rsid w:val="00BA4A13"/>
    <w:rsid w:val="00BA4AF5"/>
    <w:rsid w:val="00BA5230"/>
    <w:rsid w:val="00BA540D"/>
    <w:rsid w:val="00BA70D3"/>
    <w:rsid w:val="00BB105F"/>
    <w:rsid w:val="00BB17CB"/>
    <w:rsid w:val="00BB1ADB"/>
    <w:rsid w:val="00BB3D8F"/>
    <w:rsid w:val="00BB4393"/>
    <w:rsid w:val="00BB4519"/>
    <w:rsid w:val="00BB4966"/>
    <w:rsid w:val="00BC166F"/>
    <w:rsid w:val="00BC2441"/>
    <w:rsid w:val="00BC2661"/>
    <w:rsid w:val="00BC284F"/>
    <w:rsid w:val="00BC30B7"/>
    <w:rsid w:val="00BC31F6"/>
    <w:rsid w:val="00BC5652"/>
    <w:rsid w:val="00BC6682"/>
    <w:rsid w:val="00BD020F"/>
    <w:rsid w:val="00BD1645"/>
    <w:rsid w:val="00BD2821"/>
    <w:rsid w:val="00BD2FF9"/>
    <w:rsid w:val="00BD32C8"/>
    <w:rsid w:val="00BD4CF3"/>
    <w:rsid w:val="00BD6A5D"/>
    <w:rsid w:val="00BD75ED"/>
    <w:rsid w:val="00BE1CD2"/>
    <w:rsid w:val="00BE1FEE"/>
    <w:rsid w:val="00BE5A68"/>
    <w:rsid w:val="00BF03B5"/>
    <w:rsid w:val="00BF141E"/>
    <w:rsid w:val="00BF3A65"/>
    <w:rsid w:val="00BF3D24"/>
    <w:rsid w:val="00BF3F49"/>
    <w:rsid w:val="00C04A64"/>
    <w:rsid w:val="00C04F80"/>
    <w:rsid w:val="00C05A41"/>
    <w:rsid w:val="00C05C35"/>
    <w:rsid w:val="00C07297"/>
    <w:rsid w:val="00C10019"/>
    <w:rsid w:val="00C111E0"/>
    <w:rsid w:val="00C12046"/>
    <w:rsid w:val="00C12F0A"/>
    <w:rsid w:val="00C1594A"/>
    <w:rsid w:val="00C162F8"/>
    <w:rsid w:val="00C1778F"/>
    <w:rsid w:val="00C17FE5"/>
    <w:rsid w:val="00C21B2F"/>
    <w:rsid w:val="00C21EBD"/>
    <w:rsid w:val="00C223F7"/>
    <w:rsid w:val="00C23169"/>
    <w:rsid w:val="00C25111"/>
    <w:rsid w:val="00C25162"/>
    <w:rsid w:val="00C25E05"/>
    <w:rsid w:val="00C268AF"/>
    <w:rsid w:val="00C303C2"/>
    <w:rsid w:val="00C309F6"/>
    <w:rsid w:val="00C329CF"/>
    <w:rsid w:val="00C32E0D"/>
    <w:rsid w:val="00C32F42"/>
    <w:rsid w:val="00C34ACD"/>
    <w:rsid w:val="00C34DD9"/>
    <w:rsid w:val="00C42029"/>
    <w:rsid w:val="00C424D2"/>
    <w:rsid w:val="00C425B7"/>
    <w:rsid w:val="00C45354"/>
    <w:rsid w:val="00C4563A"/>
    <w:rsid w:val="00C46957"/>
    <w:rsid w:val="00C5027F"/>
    <w:rsid w:val="00C502F6"/>
    <w:rsid w:val="00C513DF"/>
    <w:rsid w:val="00C542D2"/>
    <w:rsid w:val="00C559D8"/>
    <w:rsid w:val="00C5683E"/>
    <w:rsid w:val="00C574AE"/>
    <w:rsid w:val="00C609EC"/>
    <w:rsid w:val="00C61530"/>
    <w:rsid w:val="00C61D51"/>
    <w:rsid w:val="00C6312A"/>
    <w:rsid w:val="00C6586E"/>
    <w:rsid w:val="00C65B68"/>
    <w:rsid w:val="00C65F7E"/>
    <w:rsid w:val="00C66D8D"/>
    <w:rsid w:val="00C67E74"/>
    <w:rsid w:val="00C70EF6"/>
    <w:rsid w:val="00C73186"/>
    <w:rsid w:val="00C73616"/>
    <w:rsid w:val="00C7497D"/>
    <w:rsid w:val="00C76782"/>
    <w:rsid w:val="00C7698C"/>
    <w:rsid w:val="00C76CF5"/>
    <w:rsid w:val="00C8042F"/>
    <w:rsid w:val="00C80446"/>
    <w:rsid w:val="00C805C2"/>
    <w:rsid w:val="00C807A8"/>
    <w:rsid w:val="00C815F2"/>
    <w:rsid w:val="00C825B4"/>
    <w:rsid w:val="00C829EE"/>
    <w:rsid w:val="00C83561"/>
    <w:rsid w:val="00C8468D"/>
    <w:rsid w:val="00C851C0"/>
    <w:rsid w:val="00C85B0C"/>
    <w:rsid w:val="00C86E4D"/>
    <w:rsid w:val="00C877ED"/>
    <w:rsid w:val="00C87D56"/>
    <w:rsid w:val="00C907D0"/>
    <w:rsid w:val="00C9089B"/>
    <w:rsid w:val="00C90D19"/>
    <w:rsid w:val="00C911BB"/>
    <w:rsid w:val="00C91353"/>
    <w:rsid w:val="00C92ABA"/>
    <w:rsid w:val="00C92BE5"/>
    <w:rsid w:val="00C938A4"/>
    <w:rsid w:val="00C93F28"/>
    <w:rsid w:val="00C94315"/>
    <w:rsid w:val="00C94B0C"/>
    <w:rsid w:val="00C9527A"/>
    <w:rsid w:val="00C96308"/>
    <w:rsid w:val="00C971B7"/>
    <w:rsid w:val="00CA1A8A"/>
    <w:rsid w:val="00CA1C74"/>
    <w:rsid w:val="00CA3449"/>
    <w:rsid w:val="00CA3E2B"/>
    <w:rsid w:val="00CA58DB"/>
    <w:rsid w:val="00CA70B5"/>
    <w:rsid w:val="00CA7121"/>
    <w:rsid w:val="00CA7859"/>
    <w:rsid w:val="00CB0D1D"/>
    <w:rsid w:val="00CB1160"/>
    <w:rsid w:val="00CB15A8"/>
    <w:rsid w:val="00CB1750"/>
    <w:rsid w:val="00CB38AC"/>
    <w:rsid w:val="00CB4035"/>
    <w:rsid w:val="00CB5A5B"/>
    <w:rsid w:val="00CB5C74"/>
    <w:rsid w:val="00CB6F87"/>
    <w:rsid w:val="00CB6F8E"/>
    <w:rsid w:val="00CB75F0"/>
    <w:rsid w:val="00CC111A"/>
    <w:rsid w:val="00CC1603"/>
    <w:rsid w:val="00CC3035"/>
    <w:rsid w:val="00CC3849"/>
    <w:rsid w:val="00CC468B"/>
    <w:rsid w:val="00CC4B8F"/>
    <w:rsid w:val="00CC6E51"/>
    <w:rsid w:val="00CC6ED4"/>
    <w:rsid w:val="00CC76CE"/>
    <w:rsid w:val="00CD214B"/>
    <w:rsid w:val="00CD4B89"/>
    <w:rsid w:val="00CD61CC"/>
    <w:rsid w:val="00CD738B"/>
    <w:rsid w:val="00CE02B6"/>
    <w:rsid w:val="00CE09FB"/>
    <w:rsid w:val="00CE0BDC"/>
    <w:rsid w:val="00CE1C8C"/>
    <w:rsid w:val="00CE2047"/>
    <w:rsid w:val="00CE25D0"/>
    <w:rsid w:val="00CE2F73"/>
    <w:rsid w:val="00CE30AE"/>
    <w:rsid w:val="00CE3B09"/>
    <w:rsid w:val="00CE3F4B"/>
    <w:rsid w:val="00CE4251"/>
    <w:rsid w:val="00CE5CB1"/>
    <w:rsid w:val="00CE5F46"/>
    <w:rsid w:val="00CE604F"/>
    <w:rsid w:val="00CE63C4"/>
    <w:rsid w:val="00CE6C8C"/>
    <w:rsid w:val="00CE6EAA"/>
    <w:rsid w:val="00CE7984"/>
    <w:rsid w:val="00CF0500"/>
    <w:rsid w:val="00CF285E"/>
    <w:rsid w:val="00CF2B50"/>
    <w:rsid w:val="00CF3059"/>
    <w:rsid w:val="00CF3E8B"/>
    <w:rsid w:val="00CF54C2"/>
    <w:rsid w:val="00CF56DC"/>
    <w:rsid w:val="00CF5892"/>
    <w:rsid w:val="00CF5E8D"/>
    <w:rsid w:val="00CF74C1"/>
    <w:rsid w:val="00D0030F"/>
    <w:rsid w:val="00D004FA"/>
    <w:rsid w:val="00D00720"/>
    <w:rsid w:val="00D02339"/>
    <w:rsid w:val="00D034A7"/>
    <w:rsid w:val="00D03C15"/>
    <w:rsid w:val="00D03DBD"/>
    <w:rsid w:val="00D04534"/>
    <w:rsid w:val="00D0458F"/>
    <w:rsid w:val="00D046E7"/>
    <w:rsid w:val="00D04820"/>
    <w:rsid w:val="00D06AD4"/>
    <w:rsid w:val="00D07081"/>
    <w:rsid w:val="00D10529"/>
    <w:rsid w:val="00D10B3F"/>
    <w:rsid w:val="00D122E2"/>
    <w:rsid w:val="00D12618"/>
    <w:rsid w:val="00D16576"/>
    <w:rsid w:val="00D1705C"/>
    <w:rsid w:val="00D17B78"/>
    <w:rsid w:val="00D20815"/>
    <w:rsid w:val="00D209BA"/>
    <w:rsid w:val="00D21302"/>
    <w:rsid w:val="00D23524"/>
    <w:rsid w:val="00D24435"/>
    <w:rsid w:val="00D24945"/>
    <w:rsid w:val="00D26389"/>
    <w:rsid w:val="00D26860"/>
    <w:rsid w:val="00D2719A"/>
    <w:rsid w:val="00D30873"/>
    <w:rsid w:val="00D3128F"/>
    <w:rsid w:val="00D33EA6"/>
    <w:rsid w:val="00D340E1"/>
    <w:rsid w:val="00D34A96"/>
    <w:rsid w:val="00D3557F"/>
    <w:rsid w:val="00D37654"/>
    <w:rsid w:val="00D37C6E"/>
    <w:rsid w:val="00D42E0F"/>
    <w:rsid w:val="00D42FA1"/>
    <w:rsid w:val="00D44A64"/>
    <w:rsid w:val="00D44FD6"/>
    <w:rsid w:val="00D46412"/>
    <w:rsid w:val="00D46BB0"/>
    <w:rsid w:val="00D51C03"/>
    <w:rsid w:val="00D52196"/>
    <w:rsid w:val="00D52465"/>
    <w:rsid w:val="00D552ED"/>
    <w:rsid w:val="00D56465"/>
    <w:rsid w:val="00D56604"/>
    <w:rsid w:val="00D57D8B"/>
    <w:rsid w:val="00D60538"/>
    <w:rsid w:val="00D6067A"/>
    <w:rsid w:val="00D6115B"/>
    <w:rsid w:val="00D64540"/>
    <w:rsid w:val="00D6642E"/>
    <w:rsid w:val="00D71B61"/>
    <w:rsid w:val="00D72DB9"/>
    <w:rsid w:val="00D73401"/>
    <w:rsid w:val="00D7569B"/>
    <w:rsid w:val="00D766AE"/>
    <w:rsid w:val="00D76B79"/>
    <w:rsid w:val="00D77C61"/>
    <w:rsid w:val="00D824BD"/>
    <w:rsid w:val="00D84191"/>
    <w:rsid w:val="00D86141"/>
    <w:rsid w:val="00D879E4"/>
    <w:rsid w:val="00D87C51"/>
    <w:rsid w:val="00D90123"/>
    <w:rsid w:val="00D90273"/>
    <w:rsid w:val="00D90BB6"/>
    <w:rsid w:val="00D914F2"/>
    <w:rsid w:val="00D918DE"/>
    <w:rsid w:val="00D91CAC"/>
    <w:rsid w:val="00D92305"/>
    <w:rsid w:val="00D9361E"/>
    <w:rsid w:val="00D93B10"/>
    <w:rsid w:val="00D94981"/>
    <w:rsid w:val="00D959E4"/>
    <w:rsid w:val="00D97B4A"/>
    <w:rsid w:val="00DA1399"/>
    <w:rsid w:val="00DA19A5"/>
    <w:rsid w:val="00DA1A48"/>
    <w:rsid w:val="00DA33F7"/>
    <w:rsid w:val="00DA3AC9"/>
    <w:rsid w:val="00DA5E54"/>
    <w:rsid w:val="00DA7453"/>
    <w:rsid w:val="00DB0119"/>
    <w:rsid w:val="00DB03DC"/>
    <w:rsid w:val="00DB0D4E"/>
    <w:rsid w:val="00DB2401"/>
    <w:rsid w:val="00DB29BA"/>
    <w:rsid w:val="00DB2A78"/>
    <w:rsid w:val="00DB329F"/>
    <w:rsid w:val="00DB3A5E"/>
    <w:rsid w:val="00DB58FB"/>
    <w:rsid w:val="00DB5BAF"/>
    <w:rsid w:val="00DB5D80"/>
    <w:rsid w:val="00DB5EAB"/>
    <w:rsid w:val="00DB6164"/>
    <w:rsid w:val="00DB63C0"/>
    <w:rsid w:val="00DB6BF6"/>
    <w:rsid w:val="00DB6D97"/>
    <w:rsid w:val="00DC0A9B"/>
    <w:rsid w:val="00DC0B79"/>
    <w:rsid w:val="00DC1A84"/>
    <w:rsid w:val="00DC2F5B"/>
    <w:rsid w:val="00DC37E3"/>
    <w:rsid w:val="00DC4CB5"/>
    <w:rsid w:val="00DC4D2F"/>
    <w:rsid w:val="00DC5BC5"/>
    <w:rsid w:val="00DC5FCF"/>
    <w:rsid w:val="00DC602F"/>
    <w:rsid w:val="00DC6238"/>
    <w:rsid w:val="00DC6D0B"/>
    <w:rsid w:val="00DC6E85"/>
    <w:rsid w:val="00DC76A3"/>
    <w:rsid w:val="00DC7FF7"/>
    <w:rsid w:val="00DD187A"/>
    <w:rsid w:val="00DD27FD"/>
    <w:rsid w:val="00DD2B07"/>
    <w:rsid w:val="00DD2C94"/>
    <w:rsid w:val="00DD2FB1"/>
    <w:rsid w:val="00DD4659"/>
    <w:rsid w:val="00DD493D"/>
    <w:rsid w:val="00DD4F5F"/>
    <w:rsid w:val="00DD5283"/>
    <w:rsid w:val="00DD5CB5"/>
    <w:rsid w:val="00DD5FD9"/>
    <w:rsid w:val="00DD765B"/>
    <w:rsid w:val="00DD7966"/>
    <w:rsid w:val="00DD7B66"/>
    <w:rsid w:val="00DE0466"/>
    <w:rsid w:val="00DE0904"/>
    <w:rsid w:val="00DE1F8C"/>
    <w:rsid w:val="00DE20AE"/>
    <w:rsid w:val="00DE2929"/>
    <w:rsid w:val="00DE3017"/>
    <w:rsid w:val="00DE3674"/>
    <w:rsid w:val="00DE671C"/>
    <w:rsid w:val="00DE720A"/>
    <w:rsid w:val="00DF0510"/>
    <w:rsid w:val="00DF1357"/>
    <w:rsid w:val="00DF32A3"/>
    <w:rsid w:val="00DF3A34"/>
    <w:rsid w:val="00DF43C8"/>
    <w:rsid w:val="00DF470E"/>
    <w:rsid w:val="00DF5912"/>
    <w:rsid w:val="00DF59B9"/>
    <w:rsid w:val="00DF644E"/>
    <w:rsid w:val="00DF6574"/>
    <w:rsid w:val="00DF669F"/>
    <w:rsid w:val="00DF796D"/>
    <w:rsid w:val="00E002F7"/>
    <w:rsid w:val="00E02A13"/>
    <w:rsid w:val="00E03CFC"/>
    <w:rsid w:val="00E04DB4"/>
    <w:rsid w:val="00E071B7"/>
    <w:rsid w:val="00E07BCE"/>
    <w:rsid w:val="00E1112D"/>
    <w:rsid w:val="00E135A0"/>
    <w:rsid w:val="00E1360B"/>
    <w:rsid w:val="00E1361A"/>
    <w:rsid w:val="00E137EC"/>
    <w:rsid w:val="00E14509"/>
    <w:rsid w:val="00E16685"/>
    <w:rsid w:val="00E16AD0"/>
    <w:rsid w:val="00E17B76"/>
    <w:rsid w:val="00E209E0"/>
    <w:rsid w:val="00E20F8F"/>
    <w:rsid w:val="00E21036"/>
    <w:rsid w:val="00E234EC"/>
    <w:rsid w:val="00E23E90"/>
    <w:rsid w:val="00E242E3"/>
    <w:rsid w:val="00E258B3"/>
    <w:rsid w:val="00E26469"/>
    <w:rsid w:val="00E268DB"/>
    <w:rsid w:val="00E26BAA"/>
    <w:rsid w:val="00E2747E"/>
    <w:rsid w:val="00E3052C"/>
    <w:rsid w:val="00E30C03"/>
    <w:rsid w:val="00E32337"/>
    <w:rsid w:val="00E33C5A"/>
    <w:rsid w:val="00E35F60"/>
    <w:rsid w:val="00E3775C"/>
    <w:rsid w:val="00E4067B"/>
    <w:rsid w:val="00E414F9"/>
    <w:rsid w:val="00E4183A"/>
    <w:rsid w:val="00E43700"/>
    <w:rsid w:val="00E43BE9"/>
    <w:rsid w:val="00E43D51"/>
    <w:rsid w:val="00E4528A"/>
    <w:rsid w:val="00E46529"/>
    <w:rsid w:val="00E46C48"/>
    <w:rsid w:val="00E516FF"/>
    <w:rsid w:val="00E51F76"/>
    <w:rsid w:val="00E52EEE"/>
    <w:rsid w:val="00E54A9C"/>
    <w:rsid w:val="00E55580"/>
    <w:rsid w:val="00E55A46"/>
    <w:rsid w:val="00E55CBD"/>
    <w:rsid w:val="00E56004"/>
    <w:rsid w:val="00E612AF"/>
    <w:rsid w:val="00E62AA9"/>
    <w:rsid w:val="00E63E80"/>
    <w:rsid w:val="00E641DF"/>
    <w:rsid w:val="00E64FA8"/>
    <w:rsid w:val="00E65D4B"/>
    <w:rsid w:val="00E665E0"/>
    <w:rsid w:val="00E73C76"/>
    <w:rsid w:val="00E74ADA"/>
    <w:rsid w:val="00E75F9C"/>
    <w:rsid w:val="00E75FD9"/>
    <w:rsid w:val="00E7768B"/>
    <w:rsid w:val="00E801E4"/>
    <w:rsid w:val="00E80ADC"/>
    <w:rsid w:val="00E8179E"/>
    <w:rsid w:val="00E85B22"/>
    <w:rsid w:val="00E85F20"/>
    <w:rsid w:val="00E86958"/>
    <w:rsid w:val="00E87F38"/>
    <w:rsid w:val="00E907DE"/>
    <w:rsid w:val="00E91446"/>
    <w:rsid w:val="00E94DAB"/>
    <w:rsid w:val="00E95815"/>
    <w:rsid w:val="00E95F23"/>
    <w:rsid w:val="00E95FAC"/>
    <w:rsid w:val="00E9664A"/>
    <w:rsid w:val="00E96E92"/>
    <w:rsid w:val="00E970F9"/>
    <w:rsid w:val="00E973D0"/>
    <w:rsid w:val="00E97845"/>
    <w:rsid w:val="00EA1085"/>
    <w:rsid w:val="00EA2128"/>
    <w:rsid w:val="00EA2360"/>
    <w:rsid w:val="00EA2ED2"/>
    <w:rsid w:val="00EA3899"/>
    <w:rsid w:val="00EA40AC"/>
    <w:rsid w:val="00EA5DC9"/>
    <w:rsid w:val="00EB082E"/>
    <w:rsid w:val="00EB134B"/>
    <w:rsid w:val="00EB4577"/>
    <w:rsid w:val="00EB6B1B"/>
    <w:rsid w:val="00EB7290"/>
    <w:rsid w:val="00EC0639"/>
    <w:rsid w:val="00EC0B2B"/>
    <w:rsid w:val="00EC112E"/>
    <w:rsid w:val="00EC1D8C"/>
    <w:rsid w:val="00EC245E"/>
    <w:rsid w:val="00EC2D03"/>
    <w:rsid w:val="00EC30F2"/>
    <w:rsid w:val="00EC42AC"/>
    <w:rsid w:val="00EC5F8F"/>
    <w:rsid w:val="00ED0909"/>
    <w:rsid w:val="00ED14CD"/>
    <w:rsid w:val="00ED3163"/>
    <w:rsid w:val="00ED3974"/>
    <w:rsid w:val="00ED47A9"/>
    <w:rsid w:val="00ED7D64"/>
    <w:rsid w:val="00EE07C7"/>
    <w:rsid w:val="00EE093D"/>
    <w:rsid w:val="00EE1037"/>
    <w:rsid w:val="00EE2027"/>
    <w:rsid w:val="00EE3047"/>
    <w:rsid w:val="00EE5E0F"/>
    <w:rsid w:val="00EE65F4"/>
    <w:rsid w:val="00EE7207"/>
    <w:rsid w:val="00EE7851"/>
    <w:rsid w:val="00EF12F8"/>
    <w:rsid w:val="00EF2038"/>
    <w:rsid w:val="00EF226C"/>
    <w:rsid w:val="00EF2775"/>
    <w:rsid w:val="00EF2997"/>
    <w:rsid w:val="00EF31D4"/>
    <w:rsid w:val="00EF6258"/>
    <w:rsid w:val="00EF6A06"/>
    <w:rsid w:val="00EF6A57"/>
    <w:rsid w:val="00EF6E8B"/>
    <w:rsid w:val="00EF7C07"/>
    <w:rsid w:val="00F023C8"/>
    <w:rsid w:val="00F04026"/>
    <w:rsid w:val="00F04DED"/>
    <w:rsid w:val="00F05387"/>
    <w:rsid w:val="00F058E5"/>
    <w:rsid w:val="00F06070"/>
    <w:rsid w:val="00F075FC"/>
    <w:rsid w:val="00F10690"/>
    <w:rsid w:val="00F14500"/>
    <w:rsid w:val="00F14B84"/>
    <w:rsid w:val="00F17A12"/>
    <w:rsid w:val="00F17A4B"/>
    <w:rsid w:val="00F20E6E"/>
    <w:rsid w:val="00F21594"/>
    <w:rsid w:val="00F219C5"/>
    <w:rsid w:val="00F22562"/>
    <w:rsid w:val="00F232F4"/>
    <w:rsid w:val="00F24F7B"/>
    <w:rsid w:val="00F265E3"/>
    <w:rsid w:val="00F27538"/>
    <w:rsid w:val="00F27EAB"/>
    <w:rsid w:val="00F30496"/>
    <w:rsid w:val="00F32305"/>
    <w:rsid w:val="00F32451"/>
    <w:rsid w:val="00F338B0"/>
    <w:rsid w:val="00F33B65"/>
    <w:rsid w:val="00F344F5"/>
    <w:rsid w:val="00F34C2B"/>
    <w:rsid w:val="00F3618B"/>
    <w:rsid w:val="00F375CF"/>
    <w:rsid w:val="00F37CC4"/>
    <w:rsid w:val="00F404DC"/>
    <w:rsid w:val="00F40CD8"/>
    <w:rsid w:val="00F40FF7"/>
    <w:rsid w:val="00F41D06"/>
    <w:rsid w:val="00F43EE6"/>
    <w:rsid w:val="00F45A15"/>
    <w:rsid w:val="00F45BB3"/>
    <w:rsid w:val="00F47295"/>
    <w:rsid w:val="00F503F3"/>
    <w:rsid w:val="00F51B2F"/>
    <w:rsid w:val="00F538E1"/>
    <w:rsid w:val="00F53B7B"/>
    <w:rsid w:val="00F53D12"/>
    <w:rsid w:val="00F53EC4"/>
    <w:rsid w:val="00F563B2"/>
    <w:rsid w:val="00F575E6"/>
    <w:rsid w:val="00F57D52"/>
    <w:rsid w:val="00F60A8F"/>
    <w:rsid w:val="00F60DB9"/>
    <w:rsid w:val="00F60F4E"/>
    <w:rsid w:val="00F647B5"/>
    <w:rsid w:val="00F64FF9"/>
    <w:rsid w:val="00F6554E"/>
    <w:rsid w:val="00F65C1E"/>
    <w:rsid w:val="00F65F0D"/>
    <w:rsid w:val="00F67DD9"/>
    <w:rsid w:val="00F67FE8"/>
    <w:rsid w:val="00F703DD"/>
    <w:rsid w:val="00F70426"/>
    <w:rsid w:val="00F71860"/>
    <w:rsid w:val="00F731A4"/>
    <w:rsid w:val="00F73718"/>
    <w:rsid w:val="00F74686"/>
    <w:rsid w:val="00F74A30"/>
    <w:rsid w:val="00F74B5C"/>
    <w:rsid w:val="00F757B1"/>
    <w:rsid w:val="00F75CAD"/>
    <w:rsid w:val="00F774AC"/>
    <w:rsid w:val="00F80344"/>
    <w:rsid w:val="00F8171D"/>
    <w:rsid w:val="00F83B85"/>
    <w:rsid w:val="00F83C53"/>
    <w:rsid w:val="00F84972"/>
    <w:rsid w:val="00F84C3C"/>
    <w:rsid w:val="00F85024"/>
    <w:rsid w:val="00F85E5B"/>
    <w:rsid w:val="00F868B5"/>
    <w:rsid w:val="00F87523"/>
    <w:rsid w:val="00F9166C"/>
    <w:rsid w:val="00F919B7"/>
    <w:rsid w:val="00F926CF"/>
    <w:rsid w:val="00F926E9"/>
    <w:rsid w:val="00F92B9F"/>
    <w:rsid w:val="00F934DD"/>
    <w:rsid w:val="00F938C2"/>
    <w:rsid w:val="00F93C8D"/>
    <w:rsid w:val="00F94001"/>
    <w:rsid w:val="00F942E8"/>
    <w:rsid w:val="00F947F4"/>
    <w:rsid w:val="00F9600D"/>
    <w:rsid w:val="00F9649E"/>
    <w:rsid w:val="00F96D62"/>
    <w:rsid w:val="00FA0C5D"/>
    <w:rsid w:val="00FA1323"/>
    <w:rsid w:val="00FA2335"/>
    <w:rsid w:val="00FA2718"/>
    <w:rsid w:val="00FA3EEC"/>
    <w:rsid w:val="00FA5583"/>
    <w:rsid w:val="00FA5993"/>
    <w:rsid w:val="00FA77C1"/>
    <w:rsid w:val="00FB175A"/>
    <w:rsid w:val="00FB213A"/>
    <w:rsid w:val="00FB21F2"/>
    <w:rsid w:val="00FB3233"/>
    <w:rsid w:val="00FB369D"/>
    <w:rsid w:val="00FB5158"/>
    <w:rsid w:val="00FB61A9"/>
    <w:rsid w:val="00FB739A"/>
    <w:rsid w:val="00FC0043"/>
    <w:rsid w:val="00FC3CC8"/>
    <w:rsid w:val="00FC4BBB"/>
    <w:rsid w:val="00FC6B22"/>
    <w:rsid w:val="00FD0A16"/>
    <w:rsid w:val="00FD1E32"/>
    <w:rsid w:val="00FD1ED4"/>
    <w:rsid w:val="00FD23BA"/>
    <w:rsid w:val="00FD2407"/>
    <w:rsid w:val="00FD306A"/>
    <w:rsid w:val="00FD36D9"/>
    <w:rsid w:val="00FD4320"/>
    <w:rsid w:val="00FD46A5"/>
    <w:rsid w:val="00FD57F5"/>
    <w:rsid w:val="00FD5C6A"/>
    <w:rsid w:val="00FD6633"/>
    <w:rsid w:val="00FD6EC3"/>
    <w:rsid w:val="00FD78D3"/>
    <w:rsid w:val="00FD7DC7"/>
    <w:rsid w:val="00FD7E58"/>
    <w:rsid w:val="00FE0A31"/>
    <w:rsid w:val="00FE0DB5"/>
    <w:rsid w:val="00FE0DFA"/>
    <w:rsid w:val="00FE0E7F"/>
    <w:rsid w:val="00FE1CF3"/>
    <w:rsid w:val="00FE1E37"/>
    <w:rsid w:val="00FE23E1"/>
    <w:rsid w:val="00FE3D38"/>
    <w:rsid w:val="00FE3EEB"/>
    <w:rsid w:val="00FE412C"/>
    <w:rsid w:val="00FE446D"/>
    <w:rsid w:val="00FE48F9"/>
    <w:rsid w:val="00FE4979"/>
    <w:rsid w:val="00FE5267"/>
    <w:rsid w:val="00FE621C"/>
    <w:rsid w:val="00FE62CE"/>
    <w:rsid w:val="00FE697B"/>
    <w:rsid w:val="00FF03AE"/>
    <w:rsid w:val="00FF1DB0"/>
    <w:rsid w:val="00FF23FF"/>
    <w:rsid w:val="00FF513B"/>
    <w:rsid w:val="00FF66BC"/>
    <w:rsid w:val="00FF6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A78"/>
    <w:rPr>
      <w:spacing w:val="2"/>
    </w:rPr>
  </w:style>
  <w:style w:type="paragraph" w:styleId="Heading1">
    <w:name w:val="heading 1"/>
    <w:basedOn w:val="BodyText"/>
    <w:next w:val="ListContinue"/>
    <w:qFormat/>
    <w:rsid w:val="00715A92"/>
    <w:pPr>
      <w:keepNext/>
      <w:numPr>
        <w:numId w:val="14"/>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14"/>
      </w:numPr>
      <w:spacing w:after="200"/>
      <w:outlineLvl w:val="1"/>
    </w:pPr>
  </w:style>
  <w:style w:type="paragraph" w:styleId="Heading3">
    <w:name w:val="heading 3"/>
    <w:basedOn w:val="Normal"/>
    <w:qFormat/>
    <w:rsid w:val="00715A92"/>
    <w:pPr>
      <w:numPr>
        <w:ilvl w:val="2"/>
        <w:numId w:val="14"/>
      </w:numPr>
      <w:spacing w:after="200"/>
      <w:outlineLvl w:val="2"/>
    </w:pPr>
  </w:style>
  <w:style w:type="paragraph" w:styleId="Heading4">
    <w:name w:val="heading 4"/>
    <w:basedOn w:val="Normal"/>
    <w:qFormat/>
    <w:rsid w:val="00DC602F"/>
    <w:pPr>
      <w:numPr>
        <w:ilvl w:val="3"/>
        <w:numId w:val="14"/>
      </w:numPr>
      <w:spacing w:after="200"/>
      <w:outlineLvl w:val="3"/>
    </w:pPr>
  </w:style>
  <w:style w:type="paragraph" w:styleId="Heading5">
    <w:name w:val="heading 5"/>
    <w:basedOn w:val="Normal"/>
    <w:qFormat/>
    <w:rsid w:val="0095601F"/>
    <w:pPr>
      <w:numPr>
        <w:ilvl w:val="4"/>
        <w:numId w:val="14"/>
      </w:numPr>
      <w:spacing w:after="200"/>
      <w:outlineLvl w:val="4"/>
    </w:pPr>
  </w:style>
  <w:style w:type="paragraph" w:styleId="Heading6">
    <w:name w:val="heading 6"/>
    <w:basedOn w:val="Normal"/>
    <w:next w:val="Normal"/>
    <w:qFormat/>
    <w:rsid w:val="0095601F"/>
    <w:pPr>
      <w:numPr>
        <w:ilvl w:val="5"/>
        <w:numId w:val="14"/>
      </w:numPr>
      <w:spacing w:after="200"/>
      <w:outlineLvl w:val="5"/>
    </w:pPr>
  </w:style>
  <w:style w:type="paragraph" w:styleId="Heading7">
    <w:name w:val="heading 7"/>
    <w:basedOn w:val="Normal"/>
    <w:next w:val="Normal"/>
    <w:rsid w:val="00FA2335"/>
    <w:pPr>
      <w:numPr>
        <w:ilvl w:val="6"/>
        <w:numId w:val="14"/>
      </w:numPr>
      <w:spacing w:after="20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paragraph" w:styleId="Revision">
    <w:name w:val="Revision"/>
    <w:hidden/>
    <w:uiPriority w:val="99"/>
    <w:semiHidden/>
    <w:rsid w:val="00D07081"/>
    <w:pPr>
      <w:spacing w:line="240" w:lineRule="auto"/>
      <w:jc w:val="left"/>
    </w:pPr>
    <w:rPr>
      <w:spacing w:val="2"/>
    </w:rPr>
  </w:style>
  <w:style w:type="character" w:styleId="CommentReference">
    <w:name w:val="annotation reference"/>
    <w:basedOn w:val="DefaultParagraphFont"/>
    <w:semiHidden/>
    <w:unhideWhenUsed/>
    <w:rsid w:val="00FB369D"/>
    <w:rPr>
      <w:sz w:val="16"/>
      <w:szCs w:val="16"/>
    </w:rPr>
  </w:style>
  <w:style w:type="paragraph" w:styleId="CommentText">
    <w:name w:val="annotation text"/>
    <w:basedOn w:val="Normal"/>
    <w:link w:val="CommentTextChar"/>
    <w:unhideWhenUsed/>
    <w:rsid w:val="00FB369D"/>
    <w:pPr>
      <w:spacing w:line="240" w:lineRule="auto"/>
    </w:pPr>
    <w:rPr>
      <w:sz w:val="20"/>
      <w:szCs w:val="20"/>
    </w:rPr>
  </w:style>
  <w:style w:type="character" w:customStyle="1" w:styleId="CommentTextChar">
    <w:name w:val="Comment Text Char"/>
    <w:basedOn w:val="DefaultParagraphFont"/>
    <w:link w:val="CommentText"/>
    <w:rsid w:val="00FB369D"/>
    <w:rPr>
      <w:spacing w:val="2"/>
      <w:sz w:val="20"/>
      <w:szCs w:val="20"/>
    </w:rPr>
  </w:style>
  <w:style w:type="paragraph" w:styleId="CommentSubject">
    <w:name w:val="annotation subject"/>
    <w:basedOn w:val="CommentText"/>
    <w:next w:val="CommentText"/>
    <w:link w:val="CommentSubjectChar"/>
    <w:semiHidden/>
    <w:unhideWhenUsed/>
    <w:rsid w:val="00FB369D"/>
    <w:rPr>
      <w:b/>
      <w:bCs/>
    </w:rPr>
  </w:style>
  <w:style w:type="character" w:customStyle="1" w:styleId="CommentSubjectChar">
    <w:name w:val="Comment Subject Char"/>
    <w:basedOn w:val="CommentTextChar"/>
    <w:link w:val="CommentSubject"/>
    <w:semiHidden/>
    <w:rsid w:val="00FB369D"/>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07/relationships/diagramDrawing" Target="diagrams/drawing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9A9EC-2EC6-40C3-A29C-D6CEDF88F3D6}" type="doc">
      <dgm:prSet loTypeId="urn:microsoft.com/office/officeart/2005/8/layout/cycle4" loCatId="cycle" qsTypeId="urn:microsoft.com/office/officeart/2005/8/quickstyle/simple2" qsCatId="simple" csTypeId="urn:microsoft.com/office/officeart/2005/8/colors/accent2_3" csCatId="accent2" phldr="1"/>
      <dgm:spPr/>
      <dgm:t>
        <a:bodyPr/>
        <a:lstStyle/>
        <a:p>
          <a:endParaRPr lang="en-AU"/>
        </a:p>
      </dgm:t>
    </dgm:pt>
    <dgm:pt modelId="{BC4571BC-D916-4613-B66F-5377DE4EB2FA}">
      <dgm:prSet phldrT="[Text]"/>
      <dgm:spPr/>
      <dgm:t>
        <a:bodyPr/>
        <a:lstStyle/>
        <a:p>
          <a:r>
            <a:rPr lang="en-AU"/>
            <a:t>Plan</a:t>
          </a:r>
        </a:p>
      </dgm:t>
    </dgm:pt>
    <dgm:pt modelId="{DB3CBFC0-B596-4194-BF50-BA779D0D6B62}" type="parTrans" cxnId="{6567DB5B-F4BA-47B3-AF0A-15747E94FF6C}">
      <dgm:prSet/>
      <dgm:spPr/>
      <dgm:t>
        <a:bodyPr/>
        <a:lstStyle/>
        <a:p>
          <a:endParaRPr lang="en-AU"/>
        </a:p>
      </dgm:t>
    </dgm:pt>
    <dgm:pt modelId="{20DD6B00-382C-4631-B57C-1D3C63B8939F}" type="sibTrans" cxnId="{6567DB5B-F4BA-47B3-AF0A-15747E94FF6C}">
      <dgm:prSet/>
      <dgm:spPr/>
      <dgm:t>
        <a:bodyPr/>
        <a:lstStyle/>
        <a:p>
          <a:endParaRPr lang="en-AU"/>
        </a:p>
      </dgm:t>
    </dgm:pt>
    <dgm:pt modelId="{C65C1E42-574D-4492-8185-E4C5C1474D36}">
      <dgm:prSet phldrT="[Text]" custT="1"/>
      <dgm:spPr>
        <a:noFill/>
      </dgm:spPr>
      <dgm:t>
        <a:bodyPr lIns="72000" tIns="0" rIns="72000" bIns="0"/>
        <a:lstStyle/>
        <a:p>
          <a:pPr algn="l"/>
          <a:r>
            <a:rPr lang="en-AU" sz="900"/>
            <a:t>Includes all aspects of the procurement planning process, from business need idenitification to preparation of market documents.</a:t>
          </a:r>
        </a:p>
      </dgm:t>
    </dgm:pt>
    <dgm:pt modelId="{EBD61137-5613-476B-A92C-85E3A45DD93B}" type="parTrans" cxnId="{5E571410-8215-4E6A-A95A-5CABBA3558F0}">
      <dgm:prSet/>
      <dgm:spPr/>
      <dgm:t>
        <a:bodyPr/>
        <a:lstStyle/>
        <a:p>
          <a:endParaRPr lang="en-AU"/>
        </a:p>
      </dgm:t>
    </dgm:pt>
    <dgm:pt modelId="{FF41254D-B3E7-47EF-84D7-6D6A1A3B9A27}" type="sibTrans" cxnId="{5E571410-8215-4E6A-A95A-5CABBA3558F0}">
      <dgm:prSet/>
      <dgm:spPr/>
      <dgm:t>
        <a:bodyPr/>
        <a:lstStyle/>
        <a:p>
          <a:endParaRPr lang="en-AU"/>
        </a:p>
      </dgm:t>
    </dgm:pt>
    <dgm:pt modelId="{26C6A19B-F77D-4F14-A6A3-A08A8C50C78E}">
      <dgm:prSet phldrT="[Text]"/>
      <dgm:spPr/>
      <dgm:t>
        <a:bodyPr/>
        <a:lstStyle/>
        <a:p>
          <a:r>
            <a:rPr lang="en-AU"/>
            <a:t>Source</a:t>
          </a:r>
        </a:p>
      </dgm:t>
    </dgm:pt>
    <dgm:pt modelId="{A497A0B1-7A69-4540-8627-8B6BA6141DC1}" type="parTrans" cxnId="{CF291E62-2E33-4D0C-9EE7-3D5D0A1C7B59}">
      <dgm:prSet/>
      <dgm:spPr/>
      <dgm:t>
        <a:bodyPr/>
        <a:lstStyle/>
        <a:p>
          <a:endParaRPr lang="en-AU"/>
        </a:p>
      </dgm:t>
    </dgm:pt>
    <dgm:pt modelId="{5EE032AE-10F0-4AEF-A94C-9E4B6B8A4362}" type="sibTrans" cxnId="{CF291E62-2E33-4D0C-9EE7-3D5D0A1C7B59}">
      <dgm:prSet/>
      <dgm:spPr/>
      <dgm:t>
        <a:bodyPr/>
        <a:lstStyle/>
        <a:p>
          <a:endParaRPr lang="en-AU"/>
        </a:p>
      </dgm:t>
    </dgm:pt>
    <dgm:pt modelId="{7A8797F6-574A-440E-9F42-C737C9239E2C}">
      <dgm:prSet phldrT="[Text]" custT="1"/>
      <dgm:spPr>
        <a:noFill/>
      </dgm:spPr>
      <dgm:t>
        <a:bodyPr lIns="72000" tIns="0" rIns="72000" bIns="0"/>
        <a:lstStyle/>
        <a:p>
          <a:pPr algn="r"/>
          <a:r>
            <a:rPr lang="en-AU" sz="900"/>
            <a:t>Commences at the release of market documents to the market and concludes at the evaluation of submissions and prepration of the evaluation report.  </a:t>
          </a:r>
        </a:p>
      </dgm:t>
    </dgm:pt>
    <dgm:pt modelId="{A11F4643-DAAD-48AB-A47C-14A9341B3CD8}" type="parTrans" cxnId="{89F545F3-35D8-47E8-A119-E535660DE221}">
      <dgm:prSet/>
      <dgm:spPr/>
      <dgm:t>
        <a:bodyPr/>
        <a:lstStyle/>
        <a:p>
          <a:endParaRPr lang="en-AU"/>
        </a:p>
      </dgm:t>
    </dgm:pt>
    <dgm:pt modelId="{D8EE441F-D850-4092-B972-589AD1CBCB44}" type="sibTrans" cxnId="{89F545F3-35D8-47E8-A119-E535660DE221}">
      <dgm:prSet/>
      <dgm:spPr/>
      <dgm:t>
        <a:bodyPr/>
        <a:lstStyle/>
        <a:p>
          <a:endParaRPr lang="en-AU"/>
        </a:p>
      </dgm:t>
    </dgm:pt>
    <dgm:pt modelId="{7D75B16C-0F95-4F9F-AB31-ADF7261EC5C7}">
      <dgm:prSet phldrT="[Text]"/>
      <dgm:spPr>
        <a:solidFill>
          <a:srgbClr val="7994C5"/>
        </a:solidFill>
      </dgm:spPr>
      <dgm:t>
        <a:bodyPr/>
        <a:lstStyle/>
        <a:p>
          <a:r>
            <a:rPr lang="en-AU"/>
            <a:t>Award</a:t>
          </a:r>
        </a:p>
      </dgm:t>
    </dgm:pt>
    <dgm:pt modelId="{9C991B98-6800-43F9-AAFE-BE4A19C38ABA}" type="parTrans" cxnId="{7896C989-CA86-4C1B-9941-BB66516EC9EB}">
      <dgm:prSet/>
      <dgm:spPr/>
      <dgm:t>
        <a:bodyPr/>
        <a:lstStyle/>
        <a:p>
          <a:endParaRPr lang="en-AU"/>
        </a:p>
      </dgm:t>
    </dgm:pt>
    <dgm:pt modelId="{30BE8F40-4B4A-44B5-A71A-0D38BAB50EE9}" type="sibTrans" cxnId="{7896C989-CA86-4C1B-9941-BB66516EC9EB}">
      <dgm:prSet/>
      <dgm:spPr/>
      <dgm:t>
        <a:bodyPr/>
        <a:lstStyle/>
        <a:p>
          <a:endParaRPr lang="en-AU"/>
        </a:p>
      </dgm:t>
    </dgm:pt>
    <dgm:pt modelId="{BAAEDBF4-1341-4A3E-BAF7-134BFEF1201B}">
      <dgm:prSet phldrT="[Text]" custT="1"/>
      <dgm:spPr>
        <a:noFill/>
      </dgm:spPr>
      <dgm:t>
        <a:bodyPr lIns="72000" tIns="0" rIns="72000" bIns="0"/>
        <a:lstStyle/>
        <a:p>
          <a:pPr algn="r"/>
          <a:r>
            <a:rPr lang="en-AU" sz="900"/>
            <a:t>Implements the recommendations from the evaluation process and negotiation of the Contract.</a:t>
          </a:r>
        </a:p>
      </dgm:t>
    </dgm:pt>
    <dgm:pt modelId="{639EF327-1157-4D13-BA6D-1AD2CC24F072}" type="parTrans" cxnId="{EB3E8C26-59A8-4714-91EE-C36DE7A778A5}">
      <dgm:prSet/>
      <dgm:spPr/>
      <dgm:t>
        <a:bodyPr/>
        <a:lstStyle/>
        <a:p>
          <a:endParaRPr lang="en-AU"/>
        </a:p>
      </dgm:t>
    </dgm:pt>
    <dgm:pt modelId="{90AB8D6D-F1E3-4031-9D23-652B47653B56}" type="sibTrans" cxnId="{EB3E8C26-59A8-4714-91EE-C36DE7A778A5}">
      <dgm:prSet/>
      <dgm:spPr/>
      <dgm:t>
        <a:bodyPr/>
        <a:lstStyle/>
        <a:p>
          <a:endParaRPr lang="en-AU"/>
        </a:p>
      </dgm:t>
    </dgm:pt>
    <dgm:pt modelId="{DE95A004-D526-48C2-A0BD-87722BED80FB}">
      <dgm:prSet phldrT="[Text]"/>
      <dgm:spPr/>
      <dgm:t>
        <a:bodyPr/>
        <a:lstStyle/>
        <a:p>
          <a:r>
            <a:rPr lang="en-AU"/>
            <a:t>Manage</a:t>
          </a:r>
        </a:p>
      </dgm:t>
    </dgm:pt>
    <dgm:pt modelId="{0139E72B-5986-4388-9704-8142F8F25F9C}" type="parTrans" cxnId="{DF581566-0B89-4871-894F-141D687BBDC8}">
      <dgm:prSet/>
      <dgm:spPr/>
      <dgm:t>
        <a:bodyPr/>
        <a:lstStyle/>
        <a:p>
          <a:endParaRPr lang="en-AU"/>
        </a:p>
      </dgm:t>
    </dgm:pt>
    <dgm:pt modelId="{4E026AB5-7405-45CA-B989-5D96393FDAF9}" type="sibTrans" cxnId="{DF581566-0B89-4871-894F-141D687BBDC8}">
      <dgm:prSet/>
      <dgm:spPr/>
      <dgm:t>
        <a:bodyPr/>
        <a:lstStyle/>
        <a:p>
          <a:endParaRPr lang="en-AU"/>
        </a:p>
      </dgm:t>
    </dgm:pt>
    <dgm:pt modelId="{386C905C-E049-42C3-9EF1-DAD5F5AE804E}">
      <dgm:prSet phldrT="[Text]" custT="1"/>
      <dgm:spPr>
        <a:noFill/>
      </dgm:spPr>
      <dgm:t>
        <a:bodyPr lIns="72000" tIns="0" rIns="72000" bIns="0"/>
        <a:lstStyle/>
        <a:p>
          <a:r>
            <a:rPr lang="en-AU" sz="900"/>
            <a:t>Monitors the performance of the supplier to ensure contractual committtements are delivered. </a:t>
          </a:r>
        </a:p>
      </dgm:t>
    </dgm:pt>
    <dgm:pt modelId="{1AC6C317-952A-4AD5-BB0A-E324435032C5}" type="parTrans" cxnId="{A5704D5D-3CAA-4196-8B2A-1BEB659DCADB}">
      <dgm:prSet/>
      <dgm:spPr/>
      <dgm:t>
        <a:bodyPr/>
        <a:lstStyle/>
        <a:p>
          <a:endParaRPr lang="en-AU"/>
        </a:p>
      </dgm:t>
    </dgm:pt>
    <dgm:pt modelId="{4D46D7F7-CF38-488C-A16C-6880DAFDFA9F}" type="sibTrans" cxnId="{A5704D5D-3CAA-4196-8B2A-1BEB659DCADB}">
      <dgm:prSet/>
      <dgm:spPr/>
      <dgm:t>
        <a:bodyPr/>
        <a:lstStyle/>
        <a:p>
          <a:endParaRPr lang="en-AU"/>
        </a:p>
      </dgm:t>
    </dgm:pt>
    <dgm:pt modelId="{21E49EA3-0817-4E45-A1BE-527DDE43A94D}">
      <dgm:prSet phldrT="[Text]" custT="1"/>
      <dgm:spPr>
        <a:noFill/>
      </dgm:spPr>
      <dgm:t>
        <a:bodyPr lIns="72000" tIns="0" rIns="72000" bIns="0"/>
        <a:lstStyle/>
        <a:p>
          <a:pPr algn="r"/>
          <a:endParaRPr lang="en-AU" sz="900"/>
        </a:p>
      </dgm:t>
    </dgm:pt>
    <dgm:pt modelId="{96F2B485-D993-46D8-A30C-3E8BCEC6595B}" type="parTrans" cxnId="{3E497D65-32AB-4674-8FFF-D1313C96D280}">
      <dgm:prSet/>
      <dgm:spPr/>
      <dgm:t>
        <a:bodyPr/>
        <a:lstStyle/>
        <a:p>
          <a:endParaRPr lang="en-AU"/>
        </a:p>
      </dgm:t>
    </dgm:pt>
    <dgm:pt modelId="{5139E90E-D05C-4D66-8562-5B5AD28734D2}" type="sibTrans" cxnId="{3E497D65-32AB-4674-8FFF-D1313C96D280}">
      <dgm:prSet/>
      <dgm:spPr/>
      <dgm:t>
        <a:bodyPr/>
        <a:lstStyle/>
        <a:p>
          <a:endParaRPr lang="en-AU"/>
        </a:p>
      </dgm:t>
    </dgm:pt>
    <dgm:pt modelId="{31479D15-14E1-4A8C-B85D-33786F28C6A0}">
      <dgm:prSet phldrT="[Text]" custT="1"/>
      <dgm:spPr>
        <a:noFill/>
      </dgm:spPr>
      <dgm:t>
        <a:bodyPr lIns="72000" tIns="0" rIns="72000" bIns="0"/>
        <a:lstStyle/>
        <a:p>
          <a:pPr algn="l"/>
          <a:endParaRPr lang="en-AU" sz="900"/>
        </a:p>
      </dgm:t>
    </dgm:pt>
    <dgm:pt modelId="{A6E3ADC5-C1D8-4304-8655-ACA806BCE8E0}" type="parTrans" cxnId="{24AC1C3A-50FD-493A-8A40-1036F1BF024D}">
      <dgm:prSet/>
      <dgm:spPr/>
      <dgm:t>
        <a:bodyPr/>
        <a:lstStyle/>
        <a:p>
          <a:endParaRPr lang="en-AU"/>
        </a:p>
      </dgm:t>
    </dgm:pt>
    <dgm:pt modelId="{6E475937-6B56-4406-BABB-6379D44CAC11}" type="sibTrans" cxnId="{24AC1C3A-50FD-493A-8A40-1036F1BF024D}">
      <dgm:prSet/>
      <dgm:spPr/>
      <dgm:t>
        <a:bodyPr/>
        <a:lstStyle/>
        <a:p>
          <a:endParaRPr lang="en-AU"/>
        </a:p>
      </dgm:t>
    </dgm:pt>
    <dgm:pt modelId="{5077A6AD-75AA-451D-82E4-C1302DC10414}">
      <dgm:prSet phldrT="[Text]" custT="1"/>
      <dgm:spPr>
        <a:noFill/>
      </dgm:spPr>
      <dgm:t>
        <a:bodyPr lIns="72000" tIns="0" rIns="72000" bIns="0"/>
        <a:lstStyle/>
        <a:p>
          <a:pPr algn="r"/>
          <a:endParaRPr lang="en-AU" sz="900"/>
        </a:p>
      </dgm:t>
    </dgm:pt>
    <dgm:pt modelId="{ED4A86DE-90CE-4226-99D8-034803619169}" type="parTrans" cxnId="{0B826736-389B-4520-868D-D1CC92B4A971}">
      <dgm:prSet/>
      <dgm:spPr/>
      <dgm:t>
        <a:bodyPr/>
        <a:lstStyle/>
        <a:p>
          <a:endParaRPr lang="en-AU"/>
        </a:p>
      </dgm:t>
    </dgm:pt>
    <dgm:pt modelId="{735F8D8B-A39C-42C9-972D-CA70F85BB9B8}" type="sibTrans" cxnId="{0B826736-389B-4520-868D-D1CC92B4A971}">
      <dgm:prSet/>
      <dgm:spPr/>
      <dgm:t>
        <a:bodyPr/>
        <a:lstStyle/>
        <a:p>
          <a:endParaRPr lang="en-AU"/>
        </a:p>
      </dgm:t>
    </dgm:pt>
    <dgm:pt modelId="{FD87E85C-6143-49ED-982F-051A084EB575}" type="pres">
      <dgm:prSet presAssocID="{BC59A9EC-2EC6-40C3-A29C-D6CEDF88F3D6}" presName="cycleMatrixDiagram" presStyleCnt="0">
        <dgm:presLayoutVars>
          <dgm:chMax val="1"/>
          <dgm:dir/>
          <dgm:animLvl val="lvl"/>
          <dgm:resizeHandles val="exact"/>
        </dgm:presLayoutVars>
      </dgm:prSet>
      <dgm:spPr/>
    </dgm:pt>
    <dgm:pt modelId="{1155B300-F7D9-48AE-811C-8C2013160C50}" type="pres">
      <dgm:prSet presAssocID="{BC59A9EC-2EC6-40C3-A29C-D6CEDF88F3D6}" presName="children" presStyleCnt="0"/>
      <dgm:spPr/>
    </dgm:pt>
    <dgm:pt modelId="{921AD461-B3BB-49E1-B50C-487A94E5ABD1}" type="pres">
      <dgm:prSet presAssocID="{BC59A9EC-2EC6-40C3-A29C-D6CEDF88F3D6}" presName="child1group" presStyleCnt="0"/>
      <dgm:spPr/>
    </dgm:pt>
    <dgm:pt modelId="{B3C32E31-F418-48EA-BD00-2A0FE59BACD2}" type="pres">
      <dgm:prSet presAssocID="{BC59A9EC-2EC6-40C3-A29C-D6CEDF88F3D6}" presName="child1" presStyleLbl="bgAcc1" presStyleIdx="0" presStyleCnt="4" custScaleX="183601" custScaleY="99583" custLinFactNeighborX="-44017" custLinFactNeighborY="-715"/>
      <dgm:spPr/>
    </dgm:pt>
    <dgm:pt modelId="{61E7F17F-817E-4B3D-AF5F-1222E75FD26F}" type="pres">
      <dgm:prSet presAssocID="{BC59A9EC-2EC6-40C3-A29C-D6CEDF88F3D6}" presName="child1Text" presStyleLbl="bgAcc1" presStyleIdx="0" presStyleCnt="4">
        <dgm:presLayoutVars>
          <dgm:bulletEnabled val="1"/>
        </dgm:presLayoutVars>
      </dgm:prSet>
      <dgm:spPr/>
    </dgm:pt>
    <dgm:pt modelId="{44CB3004-AF88-43A8-9513-9F646BC6A809}" type="pres">
      <dgm:prSet presAssocID="{BC59A9EC-2EC6-40C3-A29C-D6CEDF88F3D6}" presName="child2group" presStyleCnt="0"/>
      <dgm:spPr/>
    </dgm:pt>
    <dgm:pt modelId="{ED19BD94-7424-407E-832F-AFFBD37AAB8E}" type="pres">
      <dgm:prSet presAssocID="{BC59A9EC-2EC6-40C3-A29C-D6CEDF88F3D6}" presName="child2" presStyleLbl="bgAcc1" presStyleIdx="1" presStyleCnt="4" custScaleX="179545" custScaleY="109842" custLinFactNeighborX="43580" custLinFactNeighborY="2056"/>
      <dgm:spPr/>
    </dgm:pt>
    <dgm:pt modelId="{ED6591D9-5BB2-4022-847A-AE9B12AAC531}" type="pres">
      <dgm:prSet presAssocID="{BC59A9EC-2EC6-40C3-A29C-D6CEDF88F3D6}" presName="child2Text" presStyleLbl="bgAcc1" presStyleIdx="1" presStyleCnt="4">
        <dgm:presLayoutVars>
          <dgm:bulletEnabled val="1"/>
        </dgm:presLayoutVars>
      </dgm:prSet>
      <dgm:spPr/>
    </dgm:pt>
    <dgm:pt modelId="{E4C22CD0-5BB9-4551-8CCA-3BA4F8DF72C1}" type="pres">
      <dgm:prSet presAssocID="{BC59A9EC-2EC6-40C3-A29C-D6CEDF88F3D6}" presName="child3group" presStyleCnt="0"/>
      <dgm:spPr/>
    </dgm:pt>
    <dgm:pt modelId="{49BA2B84-0219-4646-95B7-76509DC2640F}" type="pres">
      <dgm:prSet presAssocID="{BC59A9EC-2EC6-40C3-A29C-D6CEDF88F3D6}" presName="child3" presStyleLbl="bgAcc1" presStyleIdx="2" presStyleCnt="4" custScaleX="179058" custScaleY="102201" custLinFactNeighborX="41932"/>
      <dgm:spPr/>
    </dgm:pt>
    <dgm:pt modelId="{3E4512A2-EE0C-4571-9638-1C055C7258BC}" type="pres">
      <dgm:prSet presAssocID="{BC59A9EC-2EC6-40C3-A29C-D6CEDF88F3D6}" presName="child3Text" presStyleLbl="bgAcc1" presStyleIdx="2" presStyleCnt="4">
        <dgm:presLayoutVars>
          <dgm:bulletEnabled val="1"/>
        </dgm:presLayoutVars>
      </dgm:prSet>
      <dgm:spPr/>
    </dgm:pt>
    <dgm:pt modelId="{0211BA2B-A061-48B9-AB76-57F1BD25DB82}" type="pres">
      <dgm:prSet presAssocID="{BC59A9EC-2EC6-40C3-A29C-D6CEDF88F3D6}" presName="child4group" presStyleCnt="0"/>
      <dgm:spPr/>
    </dgm:pt>
    <dgm:pt modelId="{ADDC7FF6-799E-4B98-95B7-9CBA92CC1617}" type="pres">
      <dgm:prSet presAssocID="{BC59A9EC-2EC6-40C3-A29C-D6CEDF88F3D6}" presName="child4" presStyleLbl="bgAcc1" presStyleIdx="3" presStyleCnt="4" custScaleX="176336" custScaleY="102201" custLinFactNeighborX="-40968" custLinFactNeighborY="-1860"/>
      <dgm:spPr/>
    </dgm:pt>
    <dgm:pt modelId="{C2EF3768-BA53-41A7-83A0-449A64ED68FF}" type="pres">
      <dgm:prSet presAssocID="{BC59A9EC-2EC6-40C3-A29C-D6CEDF88F3D6}" presName="child4Text" presStyleLbl="bgAcc1" presStyleIdx="3" presStyleCnt="4">
        <dgm:presLayoutVars>
          <dgm:bulletEnabled val="1"/>
        </dgm:presLayoutVars>
      </dgm:prSet>
      <dgm:spPr/>
    </dgm:pt>
    <dgm:pt modelId="{C2831321-C520-4688-9253-B9835632B151}" type="pres">
      <dgm:prSet presAssocID="{BC59A9EC-2EC6-40C3-A29C-D6CEDF88F3D6}" presName="childPlaceholder" presStyleCnt="0"/>
      <dgm:spPr/>
    </dgm:pt>
    <dgm:pt modelId="{ECE986C8-482A-42B9-8FBC-195D60B68C9D}" type="pres">
      <dgm:prSet presAssocID="{BC59A9EC-2EC6-40C3-A29C-D6CEDF88F3D6}" presName="circle" presStyleCnt="0"/>
      <dgm:spPr/>
    </dgm:pt>
    <dgm:pt modelId="{4A172FD5-228D-410D-A763-50E6A1A23B4A}" type="pres">
      <dgm:prSet presAssocID="{BC59A9EC-2EC6-40C3-A29C-D6CEDF88F3D6}" presName="quadrant1" presStyleLbl="node1" presStyleIdx="0" presStyleCnt="4">
        <dgm:presLayoutVars>
          <dgm:chMax val="1"/>
          <dgm:bulletEnabled val="1"/>
        </dgm:presLayoutVars>
      </dgm:prSet>
      <dgm:spPr/>
    </dgm:pt>
    <dgm:pt modelId="{181553CE-EC07-4F34-B7E9-5C5C45986F91}" type="pres">
      <dgm:prSet presAssocID="{BC59A9EC-2EC6-40C3-A29C-D6CEDF88F3D6}" presName="quadrant2" presStyleLbl="node1" presStyleIdx="1" presStyleCnt="4">
        <dgm:presLayoutVars>
          <dgm:chMax val="1"/>
          <dgm:bulletEnabled val="1"/>
        </dgm:presLayoutVars>
      </dgm:prSet>
      <dgm:spPr/>
    </dgm:pt>
    <dgm:pt modelId="{F84FEC04-38C3-49D9-A8EE-7E7B971171C3}" type="pres">
      <dgm:prSet presAssocID="{BC59A9EC-2EC6-40C3-A29C-D6CEDF88F3D6}" presName="quadrant3" presStyleLbl="node1" presStyleIdx="2" presStyleCnt="4">
        <dgm:presLayoutVars>
          <dgm:chMax val="1"/>
          <dgm:bulletEnabled val="1"/>
        </dgm:presLayoutVars>
      </dgm:prSet>
      <dgm:spPr/>
    </dgm:pt>
    <dgm:pt modelId="{126BC9FC-37D7-46F9-9EDA-7A143298E51C}" type="pres">
      <dgm:prSet presAssocID="{BC59A9EC-2EC6-40C3-A29C-D6CEDF88F3D6}" presName="quadrant4" presStyleLbl="node1" presStyleIdx="3" presStyleCnt="4">
        <dgm:presLayoutVars>
          <dgm:chMax val="1"/>
          <dgm:bulletEnabled val="1"/>
        </dgm:presLayoutVars>
      </dgm:prSet>
      <dgm:spPr/>
    </dgm:pt>
    <dgm:pt modelId="{1751FB9C-AE84-4050-A3C0-C4A1282C91CE}" type="pres">
      <dgm:prSet presAssocID="{BC59A9EC-2EC6-40C3-A29C-D6CEDF88F3D6}" presName="quadrantPlaceholder" presStyleCnt="0"/>
      <dgm:spPr/>
    </dgm:pt>
    <dgm:pt modelId="{D47B2AAB-BA5A-480E-A91D-1F2AE4040896}" type="pres">
      <dgm:prSet presAssocID="{BC59A9EC-2EC6-40C3-A29C-D6CEDF88F3D6}" presName="center1" presStyleLbl="fgShp" presStyleIdx="0" presStyleCnt="2"/>
      <dgm:spPr/>
    </dgm:pt>
    <dgm:pt modelId="{010189FC-C2EA-4110-A986-5FF8CD5227F8}" type="pres">
      <dgm:prSet presAssocID="{BC59A9EC-2EC6-40C3-A29C-D6CEDF88F3D6}" presName="center2" presStyleLbl="fgShp" presStyleIdx="1" presStyleCnt="2"/>
      <dgm:spPr/>
    </dgm:pt>
  </dgm:ptLst>
  <dgm:cxnLst>
    <dgm:cxn modelId="{5E571410-8215-4E6A-A95A-5CABBA3558F0}" srcId="{BC4571BC-D916-4613-B66F-5377DE4EB2FA}" destId="{C65C1E42-574D-4492-8185-E4C5C1474D36}" srcOrd="1" destOrd="0" parTransId="{EBD61137-5613-476B-A92C-85E3A45DD93B}" sibTransId="{FF41254D-B3E7-47EF-84D7-6D6A1A3B9A27}"/>
    <dgm:cxn modelId="{5B0AB112-7622-496F-8FDE-3855C96BD851}" type="presOf" srcId="{DE95A004-D526-48C2-A0BD-87722BED80FB}" destId="{126BC9FC-37D7-46F9-9EDA-7A143298E51C}" srcOrd="0" destOrd="0" presId="urn:microsoft.com/office/officeart/2005/8/layout/cycle4"/>
    <dgm:cxn modelId="{A7F66214-CF02-4877-8B92-8391F23AB109}" type="presOf" srcId="{21E49EA3-0817-4E45-A1BE-527DDE43A94D}" destId="{ED6591D9-5BB2-4022-847A-AE9B12AAC531}" srcOrd="1" destOrd="0" presId="urn:microsoft.com/office/officeart/2005/8/layout/cycle4"/>
    <dgm:cxn modelId="{DB5D2016-42C5-480A-A085-716C0DF08DB4}" type="presOf" srcId="{7A8797F6-574A-440E-9F42-C737C9239E2C}" destId="{ED6591D9-5BB2-4022-847A-AE9B12AAC531}" srcOrd="1" destOrd="1" presId="urn:microsoft.com/office/officeart/2005/8/layout/cycle4"/>
    <dgm:cxn modelId="{09BC6519-8FB0-4B80-9568-8395C9C04904}" type="presOf" srcId="{5077A6AD-75AA-451D-82E4-C1302DC10414}" destId="{49BA2B84-0219-4646-95B7-76509DC2640F}" srcOrd="0" destOrd="1" presId="urn:microsoft.com/office/officeart/2005/8/layout/cycle4"/>
    <dgm:cxn modelId="{3209741C-D625-485E-8626-DD70E7B787D2}" type="presOf" srcId="{BC4571BC-D916-4613-B66F-5377DE4EB2FA}" destId="{4A172FD5-228D-410D-A763-50E6A1A23B4A}" srcOrd="0" destOrd="0" presId="urn:microsoft.com/office/officeart/2005/8/layout/cycle4"/>
    <dgm:cxn modelId="{8D07EB23-4F2A-4CCF-A043-2F990C5EC008}" type="presOf" srcId="{386C905C-E049-42C3-9EF1-DAD5F5AE804E}" destId="{C2EF3768-BA53-41A7-83A0-449A64ED68FF}" srcOrd="1" destOrd="0" presId="urn:microsoft.com/office/officeart/2005/8/layout/cycle4"/>
    <dgm:cxn modelId="{EB3E8C26-59A8-4714-91EE-C36DE7A778A5}" srcId="{7D75B16C-0F95-4F9F-AB31-ADF7261EC5C7}" destId="{BAAEDBF4-1341-4A3E-BAF7-134BFEF1201B}" srcOrd="0" destOrd="0" parTransId="{639EF327-1157-4D13-BA6D-1AD2CC24F072}" sibTransId="{90AB8D6D-F1E3-4031-9D23-652B47653B56}"/>
    <dgm:cxn modelId="{0B826736-389B-4520-868D-D1CC92B4A971}" srcId="{7D75B16C-0F95-4F9F-AB31-ADF7261EC5C7}" destId="{5077A6AD-75AA-451D-82E4-C1302DC10414}" srcOrd="1" destOrd="0" parTransId="{ED4A86DE-90CE-4226-99D8-034803619169}" sibTransId="{735F8D8B-A39C-42C9-972D-CA70F85BB9B8}"/>
    <dgm:cxn modelId="{24AC1C3A-50FD-493A-8A40-1036F1BF024D}" srcId="{BC4571BC-D916-4613-B66F-5377DE4EB2FA}" destId="{31479D15-14E1-4A8C-B85D-33786F28C6A0}" srcOrd="0" destOrd="0" parTransId="{A6E3ADC5-C1D8-4304-8655-ACA806BCE8E0}" sibTransId="{6E475937-6B56-4406-BABB-6379D44CAC11}"/>
    <dgm:cxn modelId="{6567DB5B-F4BA-47B3-AF0A-15747E94FF6C}" srcId="{BC59A9EC-2EC6-40C3-A29C-D6CEDF88F3D6}" destId="{BC4571BC-D916-4613-B66F-5377DE4EB2FA}" srcOrd="0" destOrd="0" parTransId="{DB3CBFC0-B596-4194-BF50-BA779D0D6B62}" sibTransId="{20DD6B00-382C-4631-B57C-1D3C63B8939F}"/>
    <dgm:cxn modelId="{C6A6E45C-7B2C-4797-80EB-7997455866B7}" type="presOf" srcId="{21E49EA3-0817-4E45-A1BE-527DDE43A94D}" destId="{ED19BD94-7424-407E-832F-AFFBD37AAB8E}" srcOrd="0" destOrd="0" presId="urn:microsoft.com/office/officeart/2005/8/layout/cycle4"/>
    <dgm:cxn modelId="{A5704D5D-3CAA-4196-8B2A-1BEB659DCADB}" srcId="{DE95A004-D526-48C2-A0BD-87722BED80FB}" destId="{386C905C-E049-42C3-9EF1-DAD5F5AE804E}" srcOrd="0" destOrd="0" parTransId="{1AC6C317-952A-4AD5-BB0A-E324435032C5}" sibTransId="{4D46D7F7-CF38-488C-A16C-6880DAFDFA9F}"/>
    <dgm:cxn modelId="{CF291E62-2E33-4D0C-9EE7-3D5D0A1C7B59}" srcId="{BC59A9EC-2EC6-40C3-A29C-D6CEDF88F3D6}" destId="{26C6A19B-F77D-4F14-A6A3-A08A8C50C78E}" srcOrd="1" destOrd="0" parTransId="{A497A0B1-7A69-4540-8627-8B6BA6141DC1}" sibTransId="{5EE032AE-10F0-4AEF-A94C-9E4B6B8A4362}"/>
    <dgm:cxn modelId="{588C1F64-6970-43BB-82D8-BE9EEF09AD6A}" type="presOf" srcId="{BAAEDBF4-1341-4A3E-BAF7-134BFEF1201B}" destId="{49BA2B84-0219-4646-95B7-76509DC2640F}" srcOrd="0" destOrd="0" presId="urn:microsoft.com/office/officeart/2005/8/layout/cycle4"/>
    <dgm:cxn modelId="{3914C044-EBD4-45B7-83CB-7125E68A0CB1}" type="presOf" srcId="{C65C1E42-574D-4492-8185-E4C5C1474D36}" destId="{B3C32E31-F418-48EA-BD00-2A0FE59BACD2}" srcOrd="0" destOrd="1" presId="urn:microsoft.com/office/officeart/2005/8/layout/cycle4"/>
    <dgm:cxn modelId="{3E497D65-32AB-4674-8FFF-D1313C96D280}" srcId="{26C6A19B-F77D-4F14-A6A3-A08A8C50C78E}" destId="{21E49EA3-0817-4E45-A1BE-527DDE43A94D}" srcOrd="0" destOrd="0" parTransId="{96F2B485-D993-46D8-A30C-3E8BCEC6595B}" sibTransId="{5139E90E-D05C-4D66-8562-5B5AD28734D2}"/>
    <dgm:cxn modelId="{DF581566-0B89-4871-894F-141D687BBDC8}" srcId="{BC59A9EC-2EC6-40C3-A29C-D6CEDF88F3D6}" destId="{DE95A004-D526-48C2-A0BD-87722BED80FB}" srcOrd="3" destOrd="0" parTransId="{0139E72B-5986-4388-9704-8142F8F25F9C}" sibTransId="{4E026AB5-7405-45CA-B989-5D96393FDAF9}"/>
    <dgm:cxn modelId="{BC2DE854-1240-4FFB-BA07-4DFEEFEAFEB6}" type="presOf" srcId="{26C6A19B-F77D-4F14-A6A3-A08A8C50C78E}" destId="{181553CE-EC07-4F34-B7E9-5C5C45986F91}" srcOrd="0" destOrd="0" presId="urn:microsoft.com/office/officeart/2005/8/layout/cycle4"/>
    <dgm:cxn modelId="{7896C989-CA86-4C1B-9941-BB66516EC9EB}" srcId="{BC59A9EC-2EC6-40C3-A29C-D6CEDF88F3D6}" destId="{7D75B16C-0F95-4F9F-AB31-ADF7261EC5C7}" srcOrd="2" destOrd="0" parTransId="{9C991B98-6800-43F9-AAFE-BE4A19C38ABA}" sibTransId="{30BE8F40-4B4A-44B5-A71A-0D38BAB50EE9}"/>
    <dgm:cxn modelId="{0B7A2D99-D181-45B8-BF35-92C707DBE1D1}" type="presOf" srcId="{7D75B16C-0F95-4F9F-AB31-ADF7261EC5C7}" destId="{F84FEC04-38C3-49D9-A8EE-7E7B971171C3}" srcOrd="0" destOrd="0" presId="urn:microsoft.com/office/officeart/2005/8/layout/cycle4"/>
    <dgm:cxn modelId="{353EAF9A-79C1-4BCC-89FB-BEB0A610E6EB}" type="presOf" srcId="{C65C1E42-574D-4492-8185-E4C5C1474D36}" destId="{61E7F17F-817E-4B3D-AF5F-1222E75FD26F}" srcOrd="1" destOrd="1" presId="urn:microsoft.com/office/officeart/2005/8/layout/cycle4"/>
    <dgm:cxn modelId="{2FB57BA0-DED2-4827-B407-233D732B907B}" type="presOf" srcId="{7A8797F6-574A-440E-9F42-C737C9239E2C}" destId="{ED19BD94-7424-407E-832F-AFFBD37AAB8E}" srcOrd="0" destOrd="1" presId="urn:microsoft.com/office/officeart/2005/8/layout/cycle4"/>
    <dgm:cxn modelId="{603118B6-D5E7-41CB-9048-E859E28EF365}" type="presOf" srcId="{BC59A9EC-2EC6-40C3-A29C-D6CEDF88F3D6}" destId="{FD87E85C-6143-49ED-982F-051A084EB575}" srcOrd="0" destOrd="0" presId="urn:microsoft.com/office/officeart/2005/8/layout/cycle4"/>
    <dgm:cxn modelId="{D0EDA4D7-FC61-40BA-8CDD-AB8805E8F7FE}" type="presOf" srcId="{BAAEDBF4-1341-4A3E-BAF7-134BFEF1201B}" destId="{3E4512A2-EE0C-4571-9638-1C055C7258BC}" srcOrd="1" destOrd="0" presId="urn:microsoft.com/office/officeart/2005/8/layout/cycle4"/>
    <dgm:cxn modelId="{89F545F3-35D8-47E8-A119-E535660DE221}" srcId="{26C6A19B-F77D-4F14-A6A3-A08A8C50C78E}" destId="{7A8797F6-574A-440E-9F42-C737C9239E2C}" srcOrd="1" destOrd="0" parTransId="{A11F4643-DAAD-48AB-A47C-14A9341B3CD8}" sibTransId="{D8EE441F-D850-4092-B972-589AD1CBCB44}"/>
    <dgm:cxn modelId="{26D4D6F3-1746-464D-8157-E1111CDA3714}" type="presOf" srcId="{31479D15-14E1-4A8C-B85D-33786F28C6A0}" destId="{61E7F17F-817E-4B3D-AF5F-1222E75FD26F}" srcOrd="1" destOrd="0" presId="urn:microsoft.com/office/officeart/2005/8/layout/cycle4"/>
    <dgm:cxn modelId="{408B5CF5-C977-4A09-8DB3-25B2A1FA15AA}" type="presOf" srcId="{386C905C-E049-42C3-9EF1-DAD5F5AE804E}" destId="{ADDC7FF6-799E-4B98-95B7-9CBA92CC1617}" srcOrd="0" destOrd="0" presId="urn:microsoft.com/office/officeart/2005/8/layout/cycle4"/>
    <dgm:cxn modelId="{048B75FB-C1AB-45E0-9725-5AC15A28A929}" type="presOf" srcId="{31479D15-14E1-4A8C-B85D-33786F28C6A0}" destId="{B3C32E31-F418-48EA-BD00-2A0FE59BACD2}" srcOrd="0" destOrd="0" presId="urn:microsoft.com/office/officeart/2005/8/layout/cycle4"/>
    <dgm:cxn modelId="{8D04E3FB-8150-478C-AE6E-13BB1DC8B087}" type="presOf" srcId="{5077A6AD-75AA-451D-82E4-C1302DC10414}" destId="{3E4512A2-EE0C-4571-9638-1C055C7258BC}" srcOrd="1" destOrd="1" presId="urn:microsoft.com/office/officeart/2005/8/layout/cycle4"/>
    <dgm:cxn modelId="{E9C96051-952C-4CFD-AB8E-9B64BD15F2D9}" type="presParOf" srcId="{FD87E85C-6143-49ED-982F-051A084EB575}" destId="{1155B300-F7D9-48AE-811C-8C2013160C50}" srcOrd="0" destOrd="0" presId="urn:microsoft.com/office/officeart/2005/8/layout/cycle4"/>
    <dgm:cxn modelId="{8FAC0D81-AD04-4B4A-AF89-F541C6606494}" type="presParOf" srcId="{1155B300-F7D9-48AE-811C-8C2013160C50}" destId="{921AD461-B3BB-49E1-B50C-487A94E5ABD1}" srcOrd="0" destOrd="0" presId="urn:microsoft.com/office/officeart/2005/8/layout/cycle4"/>
    <dgm:cxn modelId="{C7833DB4-B029-492A-B532-E2C3B22D4318}" type="presParOf" srcId="{921AD461-B3BB-49E1-B50C-487A94E5ABD1}" destId="{B3C32E31-F418-48EA-BD00-2A0FE59BACD2}" srcOrd="0" destOrd="0" presId="urn:microsoft.com/office/officeart/2005/8/layout/cycle4"/>
    <dgm:cxn modelId="{2D37A6C5-856B-496B-B2E4-6CF026BAC874}" type="presParOf" srcId="{921AD461-B3BB-49E1-B50C-487A94E5ABD1}" destId="{61E7F17F-817E-4B3D-AF5F-1222E75FD26F}" srcOrd="1" destOrd="0" presId="urn:microsoft.com/office/officeart/2005/8/layout/cycle4"/>
    <dgm:cxn modelId="{12E4A269-E3BF-4CFF-AA9E-B759BAC7A647}" type="presParOf" srcId="{1155B300-F7D9-48AE-811C-8C2013160C50}" destId="{44CB3004-AF88-43A8-9513-9F646BC6A809}" srcOrd="1" destOrd="0" presId="urn:microsoft.com/office/officeart/2005/8/layout/cycle4"/>
    <dgm:cxn modelId="{2829C444-6158-4A82-BEF4-6BFCFB4E2440}" type="presParOf" srcId="{44CB3004-AF88-43A8-9513-9F646BC6A809}" destId="{ED19BD94-7424-407E-832F-AFFBD37AAB8E}" srcOrd="0" destOrd="0" presId="urn:microsoft.com/office/officeart/2005/8/layout/cycle4"/>
    <dgm:cxn modelId="{A9408FFC-B561-431C-8CCB-DD933B6F121F}" type="presParOf" srcId="{44CB3004-AF88-43A8-9513-9F646BC6A809}" destId="{ED6591D9-5BB2-4022-847A-AE9B12AAC531}" srcOrd="1" destOrd="0" presId="urn:microsoft.com/office/officeart/2005/8/layout/cycle4"/>
    <dgm:cxn modelId="{8E1BCDE3-DB78-4201-ABEE-5E5FDC793AF9}" type="presParOf" srcId="{1155B300-F7D9-48AE-811C-8C2013160C50}" destId="{E4C22CD0-5BB9-4551-8CCA-3BA4F8DF72C1}" srcOrd="2" destOrd="0" presId="urn:microsoft.com/office/officeart/2005/8/layout/cycle4"/>
    <dgm:cxn modelId="{8967643E-3A6A-433C-B63C-C9EB327E613C}" type="presParOf" srcId="{E4C22CD0-5BB9-4551-8CCA-3BA4F8DF72C1}" destId="{49BA2B84-0219-4646-95B7-76509DC2640F}" srcOrd="0" destOrd="0" presId="urn:microsoft.com/office/officeart/2005/8/layout/cycle4"/>
    <dgm:cxn modelId="{D5D24F33-467F-4223-BCFD-D59424127D43}" type="presParOf" srcId="{E4C22CD0-5BB9-4551-8CCA-3BA4F8DF72C1}" destId="{3E4512A2-EE0C-4571-9638-1C055C7258BC}" srcOrd="1" destOrd="0" presId="urn:microsoft.com/office/officeart/2005/8/layout/cycle4"/>
    <dgm:cxn modelId="{01FFBB4D-616B-429C-8F09-E20BE39492C3}" type="presParOf" srcId="{1155B300-F7D9-48AE-811C-8C2013160C50}" destId="{0211BA2B-A061-48B9-AB76-57F1BD25DB82}" srcOrd="3" destOrd="0" presId="urn:microsoft.com/office/officeart/2005/8/layout/cycle4"/>
    <dgm:cxn modelId="{44B148AA-691E-45FB-9D2D-FB964EC18412}" type="presParOf" srcId="{0211BA2B-A061-48B9-AB76-57F1BD25DB82}" destId="{ADDC7FF6-799E-4B98-95B7-9CBA92CC1617}" srcOrd="0" destOrd="0" presId="urn:microsoft.com/office/officeart/2005/8/layout/cycle4"/>
    <dgm:cxn modelId="{AA556186-4784-4E65-8DEF-1E52583EF7B1}" type="presParOf" srcId="{0211BA2B-A061-48B9-AB76-57F1BD25DB82}" destId="{C2EF3768-BA53-41A7-83A0-449A64ED68FF}" srcOrd="1" destOrd="0" presId="urn:microsoft.com/office/officeart/2005/8/layout/cycle4"/>
    <dgm:cxn modelId="{856162F9-3000-4AD8-AF17-35985CE9ED11}" type="presParOf" srcId="{1155B300-F7D9-48AE-811C-8C2013160C50}" destId="{C2831321-C520-4688-9253-B9835632B151}" srcOrd="4" destOrd="0" presId="urn:microsoft.com/office/officeart/2005/8/layout/cycle4"/>
    <dgm:cxn modelId="{FBA720B4-4625-4EF7-9F2B-C38B7793B7E9}" type="presParOf" srcId="{FD87E85C-6143-49ED-982F-051A084EB575}" destId="{ECE986C8-482A-42B9-8FBC-195D60B68C9D}" srcOrd="1" destOrd="0" presId="urn:microsoft.com/office/officeart/2005/8/layout/cycle4"/>
    <dgm:cxn modelId="{C6BFCB39-B6DF-4D94-8A1C-FC977357BE00}" type="presParOf" srcId="{ECE986C8-482A-42B9-8FBC-195D60B68C9D}" destId="{4A172FD5-228D-410D-A763-50E6A1A23B4A}" srcOrd="0" destOrd="0" presId="urn:microsoft.com/office/officeart/2005/8/layout/cycle4"/>
    <dgm:cxn modelId="{2816E95D-16E6-4317-9CAA-61E1FBB3902C}" type="presParOf" srcId="{ECE986C8-482A-42B9-8FBC-195D60B68C9D}" destId="{181553CE-EC07-4F34-B7E9-5C5C45986F91}" srcOrd="1" destOrd="0" presId="urn:microsoft.com/office/officeart/2005/8/layout/cycle4"/>
    <dgm:cxn modelId="{716F0728-D154-43C4-840F-0731C1AA885B}" type="presParOf" srcId="{ECE986C8-482A-42B9-8FBC-195D60B68C9D}" destId="{F84FEC04-38C3-49D9-A8EE-7E7B971171C3}" srcOrd="2" destOrd="0" presId="urn:microsoft.com/office/officeart/2005/8/layout/cycle4"/>
    <dgm:cxn modelId="{B84B3F59-C93B-4667-B95F-9BC439EEFFBF}" type="presParOf" srcId="{ECE986C8-482A-42B9-8FBC-195D60B68C9D}" destId="{126BC9FC-37D7-46F9-9EDA-7A143298E51C}" srcOrd="3" destOrd="0" presId="urn:microsoft.com/office/officeart/2005/8/layout/cycle4"/>
    <dgm:cxn modelId="{D68D7311-423E-47DE-A065-5EE76314DE3E}" type="presParOf" srcId="{ECE986C8-482A-42B9-8FBC-195D60B68C9D}" destId="{1751FB9C-AE84-4050-A3C0-C4A1282C91CE}" srcOrd="4" destOrd="0" presId="urn:microsoft.com/office/officeart/2005/8/layout/cycle4"/>
    <dgm:cxn modelId="{DC104027-4452-460B-BBB1-1A749592B8CB}" type="presParOf" srcId="{FD87E85C-6143-49ED-982F-051A084EB575}" destId="{D47B2AAB-BA5A-480E-A91D-1F2AE4040896}" srcOrd="2" destOrd="0" presId="urn:microsoft.com/office/officeart/2005/8/layout/cycle4"/>
    <dgm:cxn modelId="{0A252D08-5351-48CC-9B9B-B9DEC7FC65A4}" type="presParOf" srcId="{FD87E85C-6143-49ED-982F-051A084EB575}" destId="{010189FC-C2EA-4110-A986-5FF8CD5227F8}" srcOrd="3" destOrd="0" presId="urn:microsoft.com/office/officeart/2005/8/layout/cycle4"/>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BA2B84-0219-4646-95B7-76509DC2640F}">
      <dsp:nvSpPr>
        <dsp:cNvPr id="0" name=""/>
        <dsp:cNvSpPr/>
      </dsp:nvSpPr>
      <dsp:spPr>
        <a:xfrm>
          <a:off x="3182882" y="1888914"/>
          <a:ext cx="2436867" cy="900982"/>
        </a:xfrm>
        <a:prstGeom prst="roundRect">
          <a:avLst>
            <a:gd name="adj" fmla="val 10000"/>
          </a:avLst>
        </a:prstGeom>
        <a:noFill/>
        <a:ln w="25400" cap="flat" cmpd="sng" algn="ctr">
          <a:solidFill>
            <a:schemeClr val="accent2">
              <a:shade val="80000"/>
              <a:hueOff val="546841"/>
              <a:satOff val="-60376"/>
              <a:lumOff val="2968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000" tIns="0" rIns="72000" bIns="0" numCol="1" spcCol="1270" anchor="t" anchorCtr="0">
          <a:noAutofit/>
        </a:bodyPr>
        <a:lstStyle/>
        <a:p>
          <a:pPr marL="57150" lvl="1" indent="-57150" algn="r" defTabSz="400050">
            <a:lnSpc>
              <a:spcPct val="90000"/>
            </a:lnSpc>
            <a:spcBef>
              <a:spcPct val="0"/>
            </a:spcBef>
            <a:spcAft>
              <a:spcPct val="15000"/>
            </a:spcAft>
            <a:buChar char="•"/>
          </a:pPr>
          <a:r>
            <a:rPr lang="en-AU" sz="900" kern="1200"/>
            <a:t>Implements the recommendations from the evaluation process and negotiation of the Contract.</a:t>
          </a:r>
        </a:p>
        <a:p>
          <a:pPr marL="57150" lvl="1" indent="-57150" algn="r" defTabSz="400050">
            <a:lnSpc>
              <a:spcPct val="90000"/>
            </a:lnSpc>
            <a:spcBef>
              <a:spcPct val="0"/>
            </a:spcBef>
            <a:spcAft>
              <a:spcPct val="15000"/>
            </a:spcAft>
            <a:buChar char="•"/>
          </a:pPr>
          <a:endParaRPr lang="en-AU" sz="900" kern="1200"/>
        </a:p>
      </dsp:txBody>
      <dsp:txXfrm>
        <a:off x="3933734" y="2133951"/>
        <a:ext cx="1666223" cy="636152"/>
      </dsp:txXfrm>
    </dsp:sp>
    <dsp:sp modelId="{ADDC7FF6-799E-4B98-95B7-9CBA92CC1617}">
      <dsp:nvSpPr>
        <dsp:cNvPr id="0" name=""/>
        <dsp:cNvSpPr/>
      </dsp:nvSpPr>
      <dsp:spPr>
        <a:xfrm>
          <a:off x="0" y="1872516"/>
          <a:ext cx="2399823" cy="900982"/>
        </a:xfrm>
        <a:prstGeom prst="roundRect">
          <a:avLst>
            <a:gd name="adj" fmla="val 10000"/>
          </a:avLst>
        </a:prstGeom>
        <a:noFill/>
        <a:ln w="25400" cap="flat" cmpd="sng" algn="ctr">
          <a:solidFill>
            <a:schemeClr val="accent2">
              <a:shade val="80000"/>
              <a:hueOff val="820262"/>
              <a:satOff val="-90564"/>
              <a:lumOff val="4452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000" tIns="0" rIns="72000" bIns="0" numCol="1" spcCol="1270" anchor="t" anchorCtr="0">
          <a:noAutofit/>
        </a:bodyPr>
        <a:lstStyle/>
        <a:p>
          <a:pPr marL="57150" lvl="1" indent="-57150" algn="l" defTabSz="400050">
            <a:lnSpc>
              <a:spcPct val="90000"/>
            </a:lnSpc>
            <a:spcBef>
              <a:spcPct val="0"/>
            </a:spcBef>
            <a:spcAft>
              <a:spcPct val="15000"/>
            </a:spcAft>
            <a:buChar char="•"/>
          </a:pPr>
          <a:r>
            <a:rPr lang="en-AU" sz="900" kern="1200"/>
            <a:t>Monitors the performance of the supplier to ensure contractual committtements are delivered. </a:t>
          </a:r>
        </a:p>
      </dsp:txBody>
      <dsp:txXfrm>
        <a:off x="19792" y="2117554"/>
        <a:ext cx="1640292" cy="636152"/>
      </dsp:txXfrm>
    </dsp:sp>
    <dsp:sp modelId="{ED19BD94-7424-407E-832F-AFFBD37AAB8E}">
      <dsp:nvSpPr>
        <dsp:cNvPr id="0" name=""/>
        <dsp:cNvSpPr/>
      </dsp:nvSpPr>
      <dsp:spPr>
        <a:xfrm>
          <a:off x="3176254" y="3"/>
          <a:ext cx="2443495" cy="968344"/>
        </a:xfrm>
        <a:prstGeom prst="roundRect">
          <a:avLst>
            <a:gd name="adj" fmla="val 10000"/>
          </a:avLst>
        </a:prstGeom>
        <a:noFill/>
        <a:ln w="25400" cap="flat" cmpd="sng" algn="ctr">
          <a:solidFill>
            <a:schemeClr val="accent2">
              <a:shade val="80000"/>
              <a:hueOff val="273421"/>
              <a:satOff val="-30188"/>
              <a:lumOff val="148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000" tIns="0" rIns="72000" bIns="0" numCol="1" spcCol="1270" anchor="t" anchorCtr="0">
          <a:noAutofit/>
        </a:bodyPr>
        <a:lstStyle/>
        <a:p>
          <a:pPr marL="57150" lvl="1" indent="-57150" algn="r" defTabSz="400050">
            <a:lnSpc>
              <a:spcPct val="90000"/>
            </a:lnSpc>
            <a:spcBef>
              <a:spcPct val="0"/>
            </a:spcBef>
            <a:spcAft>
              <a:spcPct val="15000"/>
            </a:spcAft>
            <a:buChar char="•"/>
          </a:pPr>
          <a:endParaRPr lang="en-AU" sz="900" kern="1200"/>
        </a:p>
        <a:p>
          <a:pPr marL="57150" lvl="1" indent="-57150" algn="r" defTabSz="400050">
            <a:lnSpc>
              <a:spcPct val="90000"/>
            </a:lnSpc>
            <a:spcBef>
              <a:spcPct val="0"/>
            </a:spcBef>
            <a:spcAft>
              <a:spcPct val="15000"/>
            </a:spcAft>
            <a:buChar char="•"/>
          </a:pPr>
          <a:r>
            <a:rPr lang="en-AU" sz="900" kern="1200"/>
            <a:t>Commences at the release of market documents to the market and concludes at the evaluation of submissions and prepration of the evaluation report.  </a:t>
          </a:r>
        </a:p>
      </dsp:txBody>
      <dsp:txXfrm>
        <a:off x="3930574" y="21274"/>
        <a:ext cx="1667904" cy="683716"/>
      </dsp:txXfrm>
    </dsp:sp>
    <dsp:sp modelId="{B3C32E31-F418-48EA-BD00-2A0FE59BACD2}">
      <dsp:nvSpPr>
        <dsp:cNvPr id="0" name=""/>
        <dsp:cNvSpPr/>
      </dsp:nvSpPr>
      <dsp:spPr>
        <a:xfrm>
          <a:off x="0" y="20795"/>
          <a:ext cx="2498695" cy="877902"/>
        </a:xfrm>
        <a:prstGeom prst="roundRect">
          <a:avLst>
            <a:gd name="adj" fmla="val 10000"/>
          </a:avLst>
        </a:prstGeom>
        <a:no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000" tIns="0" rIns="72000" bIns="0" numCol="1" spcCol="1270" anchor="t" anchorCtr="0">
          <a:noAutofit/>
        </a:bodyPr>
        <a:lstStyle/>
        <a:p>
          <a:pPr marL="57150" lvl="1" indent="-57150" algn="l" defTabSz="400050">
            <a:lnSpc>
              <a:spcPct val="90000"/>
            </a:lnSpc>
            <a:spcBef>
              <a:spcPct val="0"/>
            </a:spcBef>
            <a:spcAft>
              <a:spcPct val="15000"/>
            </a:spcAft>
            <a:buChar char="•"/>
          </a:pPr>
          <a:endParaRPr lang="en-AU" sz="900" kern="1200"/>
        </a:p>
        <a:p>
          <a:pPr marL="57150" lvl="1" indent="-57150" algn="l" defTabSz="400050">
            <a:lnSpc>
              <a:spcPct val="90000"/>
            </a:lnSpc>
            <a:spcBef>
              <a:spcPct val="0"/>
            </a:spcBef>
            <a:spcAft>
              <a:spcPct val="15000"/>
            </a:spcAft>
            <a:buChar char="•"/>
          </a:pPr>
          <a:r>
            <a:rPr lang="en-AU" sz="900" kern="1200"/>
            <a:t>Includes all aspects of the procurement planning process, from business need idenitification to preparation of market documents.</a:t>
          </a:r>
        </a:p>
      </dsp:txBody>
      <dsp:txXfrm>
        <a:off x="19285" y="40080"/>
        <a:ext cx="1710516" cy="619857"/>
      </dsp:txXfrm>
    </dsp:sp>
    <dsp:sp modelId="{4A172FD5-228D-410D-A763-50E6A1A23B4A}">
      <dsp:nvSpPr>
        <dsp:cNvPr id="0" name=""/>
        <dsp:cNvSpPr/>
      </dsp:nvSpPr>
      <dsp:spPr>
        <a:xfrm>
          <a:off x="1589438" y="165451"/>
          <a:ext cx="1192886" cy="1192886"/>
        </a:xfrm>
        <a:prstGeom prst="pieWedge">
          <a:avLst/>
        </a:prstGeom>
        <a:solidFill>
          <a:schemeClr val="accent2">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t>Plan</a:t>
          </a:r>
        </a:p>
      </dsp:txBody>
      <dsp:txXfrm>
        <a:off x="1938826" y="514839"/>
        <a:ext cx="843498" cy="843498"/>
      </dsp:txXfrm>
    </dsp:sp>
    <dsp:sp modelId="{181553CE-EC07-4F34-B7E9-5C5C45986F91}">
      <dsp:nvSpPr>
        <dsp:cNvPr id="0" name=""/>
        <dsp:cNvSpPr/>
      </dsp:nvSpPr>
      <dsp:spPr>
        <a:xfrm rot="5400000">
          <a:off x="2837424" y="165451"/>
          <a:ext cx="1192886" cy="1192886"/>
        </a:xfrm>
        <a:prstGeom prst="pieWedge">
          <a:avLst/>
        </a:prstGeom>
        <a:solidFill>
          <a:schemeClr val="accent2">
            <a:shade val="80000"/>
            <a:hueOff val="273421"/>
            <a:satOff val="-30188"/>
            <a:lumOff val="1484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t>Source</a:t>
          </a:r>
        </a:p>
      </dsp:txBody>
      <dsp:txXfrm rot="-5400000">
        <a:off x="2837424" y="514839"/>
        <a:ext cx="843498" cy="843498"/>
      </dsp:txXfrm>
    </dsp:sp>
    <dsp:sp modelId="{F84FEC04-38C3-49D9-A8EE-7E7B971171C3}">
      <dsp:nvSpPr>
        <dsp:cNvPr id="0" name=""/>
        <dsp:cNvSpPr/>
      </dsp:nvSpPr>
      <dsp:spPr>
        <a:xfrm rot="10800000">
          <a:off x="2837424" y="1413436"/>
          <a:ext cx="1192886" cy="1192886"/>
        </a:xfrm>
        <a:prstGeom prst="pieWedge">
          <a:avLst/>
        </a:prstGeom>
        <a:solidFill>
          <a:srgbClr val="7994C5"/>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t>Award</a:t>
          </a:r>
        </a:p>
      </dsp:txBody>
      <dsp:txXfrm rot="10800000">
        <a:off x="2837424" y="1413436"/>
        <a:ext cx="843498" cy="843498"/>
      </dsp:txXfrm>
    </dsp:sp>
    <dsp:sp modelId="{126BC9FC-37D7-46F9-9EDA-7A143298E51C}">
      <dsp:nvSpPr>
        <dsp:cNvPr id="0" name=""/>
        <dsp:cNvSpPr/>
      </dsp:nvSpPr>
      <dsp:spPr>
        <a:xfrm rot="16200000">
          <a:off x="1589438" y="1413436"/>
          <a:ext cx="1192886" cy="1192886"/>
        </a:xfrm>
        <a:prstGeom prst="pieWedge">
          <a:avLst/>
        </a:prstGeom>
        <a:solidFill>
          <a:schemeClr val="accent2">
            <a:shade val="80000"/>
            <a:hueOff val="820262"/>
            <a:satOff val="-90564"/>
            <a:lumOff val="4452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t>Manage</a:t>
          </a:r>
        </a:p>
      </dsp:txBody>
      <dsp:txXfrm rot="5400000">
        <a:off x="1938826" y="1413436"/>
        <a:ext cx="843498" cy="843498"/>
      </dsp:txXfrm>
    </dsp:sp>
    <dsp:sp modelId="{D47B2AAB-BA5A-480E-A91D-1F2AE4040896}">
      <dsp:nvSpPr>
        <dsp:cNvPr id="0" name=""/>
        <dsp:cNvSpPr/>
      </dsp:nvSpPr>
      <dsp:spPr>
        <a:xfrm>
          <a:off x="2603943" y="1137943"/>
          <a:ext cx="411862" cy="358141"/>
        </a:xfrm>
        <a:prstGeom prst="circularArrow">
          <a:avLst/>
        </a:prstGeom>
        <a:solidFill>
          <a:schemeClr val="accent2">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010189FC-C2EA-4110-A986-5FF8CD5227F8}">
      <dsp:nvSpPr>
        <dsp:cNvPr id="0" name=""/>
        <dsp:cNvSpPr/>
      </dsp:nvSpPr>
      <dsp:spPr>
        <a:xfrm rot="10800000">
          <a:off x="2603943" y="1275690"/>
          <a:ext cx="411862" cy="358141"/>
        </a:xfrm>
        <a:prstGeom prst="circularArrow">
          <a:avLst/>
        </a:prstGeom>
        <a:solidFill>
          <a:schemeClr val="accent2">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4.xml><?xml version="1.0" encoding="utf-8"?>
<ds:datastoreItem xmlns:ds="http://schemas.openxmlformats.org/officeDocument/2006/customXml" ds:itemID="{E1D497B1-1856-4D07-A98E-9517F870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795E4A-EC0C-4D38-84CC-3B1BBACC6C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38</TotalTime>
  <Pages>16</Pages>
  <Words>3550</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Allan</dc:creator>
  <cp:lastModifiedBy>Vesna Allan</cp:lastModifiedBy>
  <cp:revision>24</cp:revision>
  <cp:lastPrinted>2024-10-03T02:48:00Z</cp:lastPrinted>
  <dcterms:created xsi:type="dcterms:W3CDTF">2025-04-17T00:08:00Z</dcterms:created>
  <dcterms:modified xsi:type="dcterms:W3CDTF">2025-06-26T22:08:00Z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