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6151" w:type="dxa"/>
        <w:tblInd w:w="3544" w:type="dxa"/>
        <w:tblLook w:val="04A0" w:firstRow="1" w:lastRow="0" w:firstColumn="1" w:lastColumn="0" w:noHBand="0" w:noVBand="1"/>
      </w:tblPr>
      <w:tblGrid>
        <w:gridCol w:w="6151"/>
      </w:tblGrid>
      <w:tr w:rsidR="002A7D53" w14:paraId="741570E9" w14:textId="77777777" w:rsidTr="00975001">
        <w:tc>
          <w:tcPr>
            <w:tcW w:w="6151" w:type="dxa"/>
          </w:tcPr>
          <w:p w14:paraId="2068EC33" w14:textId="77777777" w:rsidR="002A7D53" w:rsidRDefault="002A7D53" w:rsidP="002A7D53">
            <w:pPr>
              <w:pStyle w:val="TitleLeadin"/>
            </w:pPr>
            <w:r>
              <w:t>The City Of</w:t>
            </w:r>
          </w:p>
          <w:p w14:paraId="743A1A72" w14:textId="77777777" w:rsidR="002A7D53" w:rsidRDefault="002A7D53" w:rsidP="002A7D53">
            <w:pPr>
              <w:pStyle w:val="TitleLeadin"/>
            </w:pPr>
            <w:r>
              <w:t>Greater Geelong</w:t>
            </w:r>
          </w:p>
        </w:tc>
      </w:tr>
      <w:tr w:rsidR="002A7D53" w14:paraId="30D013B9" w14:textId="77777777" w:rsidTr="00975001">
        <w:tc>
          <w:tcPr>
            <w:tcW w:w="6151" w:type="dxa"/>
          </w:tcPr>
          <w:p w14:paraId="75999141" w14:textId="50E80AF6" w:rsidR="00AF0C8C" w:rsidRDefault="00542ADA" w:rsidP="00975001">
            <w:pPr>
              <w:pStyle w:val="Title"/>
              <w:jc w:val="left"/>
            </w:pPr>
            <w:r>
              <w:t>PURCHASE ORDER TERMS &amp; CONDITIONS</w:t>
            </w:r>
            <w:r w:rsidR="00AB7CF8">
              <w:t xml:space="preserve"> – goods and/or services</w:t>
            </w:r>
          </w:p>
          <w:p w14:paraId="34764432" w14:textId="77777777" w:rsidR="0032135D" w:rsidRDefault="0032135D" w:rsidP="0032135D">
            <w:pPr>
              <w:spacing w:before="120" w:after="200"/>
            </w:pPr>
            <w:r>
              <w:rPr>
                <w:noProof/>
              </w:rPr>
              <mc:AlternateContent>
                <mc:Choice Requires="wps">
                  <w:drawing>
                    <wp:inline distT="0" distB="0" distL="0" distR="0" wp14:anchorId="371F72FF" wp14:editId="4C8B7E12">
                      <wp:extent cx="360000" cy="0"/>
                      <wp:effectExtent l="0" t="19050" r="21590" b="19050"/>
                      <wp:docPr id="78" name="Straight Connector 78"/>
                      <wp:cNvGraphicFramePr/>
                      <a:graphic xmlns:a="http://schemas.openxmlformats.org/drawingml/2006/main">
                        <a:graphicData uri="http://schemas.microsoft.com/office/word/2010/wordprocessingShape">
                          <wps:wsp>
                            <wps:cNvCnPr/>
                            <wps:spPr>
                              <a:xfrm>
                                <a:off x="0" y="0"/>
                                <a:ext cx="360000"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9100272" id="Straight Connector 78" o:spid="_x0000_s1026" style="visibility:visible;mso-wrap-style:square;mso-left-percent:-10001;mso-top-percent:-10001;mso-position-horizontal:absolute;mso-position-horizontal-relative:char;mso-position-vertical:absolute;mso-position-vertical-relative:line;mso-left-percent:-10001;mso-top-percent:-10001" from="0,0" to="28.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" strokecolor="#003263 [3215]" strokeweight="3pt">
                      <w10:anchorlock/>
                    </v:line>
                  </w:pict>
                </mc:Fallback>
              </mc:AlternateContent>
            </w:r>
          </w:p>
          <w:p w14:paraId="3822F9A5" w14:textId="77777777" w:rsidR="002A7D53" w:rsidRDefault="002A7D53" w:rsidP="0032135D"/>
        </w:tc>
      </w:tr>
    </w:tbl>
    <w:p w14:paraId="5EA91E80" w14:textId="77777777" w:rsidR="002A7D53" w:rsidRDefault="002A7D53" w:rsidP="0032135D"/>
    <w:p w14:paraId="1903FA55" w14:textId="77777777" w:rsidR="002A7D53" w:rsidRDefault="002A7D53" w:rsidP="002A7D53">
      <w:pPr>
        <w:sectPr w:rsidR="002A7D53" w:rsidSect="005C1B0A">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794" w:left="1134" w:header="567" w:footer="340" w:gutter="0"/>
          <w:cols w:space="284"/>
          <w:titlePg/>
          <w:docGrid w:linePitch="360"/>
        </w:sectPr>
      </w:pPr>
    </w:p>
    <w:sdt>
      <w:sdtPr>
        <w:rPr>
          <w:rFonts w:eastAsia="Times New Roman" w:cs="Times New Roman"/>
          <w:b w:val="0"/>
          <w:color w:val="auto"/>
          <w:spacing w:val="2"/>
          <w:sz w:val="19"/>
          <w:szCs w:val="19"/>
          <w:lang w:eastAsia="en-AU"/>
        </w:rPr>
        <w:id w:val="1483087"/>
        <w:docPartObj>
          <w:docPartGallery w:val="Table of Contents"/>
          <w:docPartUnique/>
        </w:docPartObj>
      </w:sdtPr>
      <w:sdtEndPr>
        <w:rPr>
          <w:bCs/>
          <w:noProof/>
        </w:rPr>
      </w:sdtEndPr>
      <w:sdtContent>
        <w:p w14:paraId="48A73C96" w14:textId="77777777" w:rsidR="004D51B9" w:rsidRDefault="004D51B9" w:rsidP="00EC245E">
          <w:pPr>
            <w:pStyle w:val="TOCHeading"/>
            <w:framePr w:wrap="around"/>
          </w:pPr>
          <w:r>
            <w:t>Contents</w:t>
          </w:r>
        </w:p>
        <w:p w14:paraId="348E89F0" w14:textId="2C780450" w:rsidR="00051320" w:rsidRDefault="001E5E24" w:rsidP="00051320">
          <w:pPr>
            <w:pStyle w:val="TOC1"/>
            <w:rPr>
              <w:rFonts w:eastAsiaTheme="minorEastAsia" w:cstheme="minorBidi"/>
              <w:b w:val="0"/>
              <w:color w:val="auto"/>
              <w:spacing w:val="0"/>
              <w:kern w:val="2"/>
              <w:sz w:val="24"/>
              <w:szCs w:val="24"/>
              <w14:ligatures w14:val="standardContextual"/>
            </w:rPr>
          </w:pPr>
          <w:r>
            <w:fldChar w:fldCharType="begin"/>
          </w:r>
          <w:r>
            <w:instrText xml:space="preserve"> TOC \h \z \t</w:instrText>
          </w:r>
          <w:r w:rsidR="002F6EDF">
            <w:instrText xml:space="preserve"> </w:instrText>
          </w:r>
          <w:r>
            <w:instrText>"Heading 1,1,</w:instrText>
          </w:r>
          <w:r w:rsidR="002F6EDF">
            <w:instrText>Attachment</w:instrText>
          </w:r>
          <w:r>
            <w:instrText xml:space="preserve"> Heading 1,1,</w:instrText>
          </w:r>
          <w:r w:rsidR="002F6EDF">
            <w:instrText xml:space="preserve">Annexure Heading 1,1, Schedule Heading 1,1, </w:instrText>
          </w:r>
          <w:r>
            <w:instrText xml:space="preserve">Heading 2 Bold,2" </w:instrText>
          </w:r>
          <w:r>
            <w:fldChar w:fldCharType="separate"/>
          </w:r>
          <w:hyperlink w:anchor="_Toc213078682" w:history="1">
            <w:r w:rsidR="00051320" w:rsidRPr="00742C7F">
              <w:rPr>
                <w:rStyle w:val="Hyperlink"/>
              </w:rPr>
              <w:t>1.</w:t>
            </w:r>
            <w:r w:rsidR="00051320">
              <w:rPr>
                <w:rFonts w:eastAsiaTheme="minorEastAsia" w:cstheme="minorBidi"/>
                <w:b w:val="0"/>
                <w:color w:val="auto"/>
                <w:spacing w:val="0"/>
                <w:kern w:val="2"/>
                <w:sz w:val="24"/>
                <w:szCs w:val="24"/>
                <w14:ligatures w14:val="standardContextual"/>
              </w:rPr>
              <w:tab/>
            </w:r>
            <w:r w:rsidR="00051320" w:rsidRPr="00742C7F">
              <w:rPr>
                <w:rStyle w:val="Hyperlink"/>
              </w:rPr>
              <w:t>AGREEMENT</w:t>
            </w:r>
            <w:r w:rsidR="00051320">
              <w:rPr>
                <w:webHidden/>
              </w:rPr>
              <w:tab/>
            </w:r>
            <w:r w:rsidR="00051320">
              <w:rPr>
                <w:webHidden/>
              </w:rPr>
              <w:fldChar w:fldCharType="begin"/>
            </w:r>
            <w:r w:rsidR="00051320">
              <w:rPr>
                <w:webHidden/>
              </w:rPr>
              <w:instrText xml:space="preserve"> PAGEREF _Toc213078682 \h </w:instrText>
            </w:r>
            <w:r w:rsidR="00051320">
              <w:rPr>
                <w:webHidden/>
              </w:rPr>
            </w:r>
            <w:r w:rsidR="00051320">
              <w:rPr>
                <w:webHidden/>
              </w:rPr>
              <w:fldChar w:fldCharType="separate"/>
            </w:r>
            <w:r w:rsidR="00051320">
              <w:rPr>
                <w:webHidden/>
              </w:rPr>
              <w:t>5</w:t>
            </w:r>
            <w:r w:rsidR="00051320">
              <w:rPr>
                <w:webHidden/>
              </w:rPr>
              <w:fldChar w:fldCharType="end"/>
            </w:r>
          </w:hyperlink>
        </w:p>
        <w:p w14:paraId="5B4E9487" w14:textId="2F04FB38" w:rsidR="00051320" w:rsidRDefault="00051320" w:rsidP="00051320">
          <w:pPr>
            <w:pStyle w:val="TOC1"/>
            <w:rPr>
              <w:rFonts w:eastAsiaTheme="minorEastAsia" w:cstheme="minorBidi"/>
              <w:b w:val="0"/>
              <w:color w:val="auto"/>
              <w:spacing w:val="0"/>
              <w:kern w:val="2"/>
              <w:sz w:val="24"/>
              <w:szCs w:val="24"/>
              <w14:ligatures w14:val="standardContextual"/>
            </w:rPr>
          </w:pPr>
          <w:hyperlink w:anchor="_Toc213078683" w:history="1">
            <w:r w:rsidRPr="00742C7F">
              <w:rPr>
                <w:rStyle w:val="Hyperlink"/>
              </w:rPr>
              <w:t>2.</w:t>
            </w:r>
            <w:r>
              <w:rPr>
                <w:rFonts w:eastAsiaTheme="minorEastAsia" w:cstheme="minorBidi"/>
                <w:b w:val="0"/>
                <w:color w:val="auto"/>
                <w:spacing w:val="0"/>
                <w:kern w:val="2"/>
                <w:sz w:val="24"/>
                <w:szCs w:val="24"/>
                <w14:ligatures w14:val="standardContextual"/>
              </w:rPr>
              <w:tab/>
            </w:r>
            <w:r w:rsidRPr="00742C7F">
              <w:rPr>
                <w:rStyle w:val="Hyperlink"/>
              </w:rPr>
              <w:t>DEFINITIONS</w:t>
            </w:r>
            <w:r>
              <w:rPr>
                <w:webHidden/>
              </w:rPr>
              <w:tab/>
            </w:r>
            <w:r>
              <w:rPr>
                <w:webHidden/>
              </w:rPr>
              <w:fldChar w:fldCharType="begin"/>
            </w:r>
            <w:r>
              <w:rPr>
                <w:webHidden/>
              </w:rPr>
              <w:instrText xml:space="preserve"> PAGEREF _Toc213078683 \h </w:instrText>
            </w:r>
            <w:r>
              <w:rPr>
                <w:webHidden/>
              </w:rPr>
            </w:r>
            <w:r>
              <w:rPr>
                <w:webHidden/>
              </w:rPr>
              <w:fldChar w:fldCharType="separate"/>
            </w:r>
            <w:r>
              <w:rPr>
                <w:webHidden/>
              </w:rPr>
              <w:t>5</w:t>
            </w:r>
            <w:r>
              <w:rPr>
                <w:webHidden/>
              </w:rPr>
              <w:fldChar w:fldCharType="end"/>
            </w:r>
          </w:hyperlink>
        </w:p>
        <w:p w14:paraId="70A4DECC" w14:textId="1DD359C0" w:rsidR="00051320" w:rsidRDefault="00051320" w:rsidP="00051320">
          <w:pPr>
            <w:pStyle w:val="TOC1"/>
            <w:rPr>
              <w:rFonts w:eastAsiaTheme="minorEastAsia" w:cstheme="minorBidi"/>
              <w:b w:val="0"/>
              <w:color w:val="auto"/>
              <w:spacing w:val="0"/>
              <w:kern w:val="2"/>
              <w:sz w:val="24"/>
              <w:szCs w:val="24"/>
              <w14:ligatures w14:val="standardContextual"/>
            </w:rPr>
          </w:pPr>
          <w:hyperlink w:anchor="_Toc213078684" w:history="1">
            <w:r w:rsidRPr="00742C7F">
              <w:rPr>
                <w:rStyle w:val="Hyperlink"/>
              </w:rPr>
              <w:t>3.</w:t>
            </w:r>
            <w:r>
              <w:rPr>
                <w:rFonts w:eastAsiaTheme="minorEastAsia" w:cstheme="minorBidi"/>
                <w:b w:val="0"/>
                <w:color w:val="auto"/>
                <w:spacing w:val="0"/>
                <w:kern w:val="2"/>
                <w:sz w:val="24"/>
                <w:szCs w:val="24"/>
                <w14:ligatures w14:val="standardContextual"/>
              </w:rPr>
              <w:tab/>
            </w:r>
            <w:r w:rsidRPr="00742C7F">
              <w:rPr>
                <w:rStyle w:val="Hyperlink"/>
              </w:rPr>
              <w:t>SUPPLY</w:t>
            </w:r>
            <w:r>
              <w:rPr>
                <w:webHidden/>
              </w:rPr>
              <w:tab/>
            </w:r>
            <w:r>
              <w:rPr>
                <w:webHidden/>
              </w:rPr>
              <w:fldChar w:fldCharType="begin"/>
            </w:r>
            <w:r>
              <w:rPr>
                <w:webHidden/>
              </w:rPr>
              <w:instrText xml:space="preserve"> PAGEREF _Toc213078684 \h </w:instrText>
            </w:r>
            <w:r>
              <w:rPr>
                <w:webHidden/>
              </w:rPr>
            </w:r>
            <w:r>
              <w:rPr>
                <w:webHidden/>
              </w:rPr>
              <w:fldChar w:fldCharType="separate"/>
            </w:r>
            <w:r>
              <w:rPr>
                <w:webHidden/>
              </w:rPr>
              <w:t>6</w:t>
            </w:r>
            <w:r>
              <w:rPr>
                <w:webHidden/>
              </w:rPr>
              <w:fldChar w:fldCharType="end"/>
            </w:r>
          </w:hyperlink>
        </w:p>
        <w:p w14:paraId="00043D90" w14:textId="2821F49E" w:rsidR="00051320" w:rsidRDefault="00051320" w:rsidP="00051320">
          <w:pPr>
            <w:pStyle w:val="TOC1"/>
            <w:rPr>
              <w:rFonts w:eastAsiaTheme="minorEastAsia" w:cstheme="minorBidi"/>
              <w:b w:val="0"/>
              <w:color w:val="auto"/>
              <w:spacing w:val="0"/>
              <w:kern w:val="2"/>
              <w:sz w:val="24"/>
              <w:szCs w:val="24"/>
              <w14:ligatures w14:val="standardContextual"/>
            </w:rPr>
          </w:pPr>
          <w:hyperlink w:anchor="_Toc213078685" w:history="1">
            <w:r w:rsidRPr="00742C7F">
              <w:rPr>
                <w:rStyle w:val="Hyperlink"/>
              </w:rPr>
              <w:t>4.</w:t>
            </w:r>
            <w:r>
              <w:rPr>
                <w:rFonts w:eastAsiaTheme="minorEastAsia" w:cstheme="minorBidi"/>
                <w:b w:val="0"/>
                <w:color w:val="auto"/>
                <w:spacing w:val="0"/>
                <w:kern w:val="2"/>
                <w:sz w:val="24"/>
                <w:szCs w:val="24"/>
                <w14:ligatures w14:val="standardContextual"/>
              </w:rPr>
              <w:tab/>
            </w:r>
            <w:r w:rsidRPr="00742C7F">
              <w:rPr>
                <w:rStyle w:val="Hyperlink"/>
              </w:rPr>
              <w:t>PRICE AND PAYMENT</w:t>
            </w:r>
            <w:r>
              <w:rPr>
                <w:webHidden/>
              </w:rPr>
              <w:tab/>
            </w:r>
            <w:r>
              <w:rPr>
                <w:webHidden/>
              </w:rPr>
              <w:fldChar w:fldCharType="begin"/>
            </w:r>
            <w:r>
              <w:rPr>
                <w:webHidden/>
              </w:rPr>
              <w:instrText xml:space="preserve"> PAGEREF _Toc213078685 \h </w:instrText>
            </w:r>
            <w:r>
              <w:rPr>
                <w:webHidden/>
              </w:rPr>
            </w:r>
            <w:r>
              <w:rPr>
                <w:webHidden/>
              </w:rPr>
              <w:fldChar w:fldCharType="separate"/>
            </w:r>
            <w:r>
              <w:rPr>
                <w:webHidden/>
              </w:rPr>
              <w:t>7</w:t>
            </w:r>
            <w:r>
              <w:rPr>
                <w:webHidden/>
              </w:rPr>
              <w:fldChar w:fldCharType="end"/>
            </w:r>
          </w:hyperlink>
        </w:p>
        <w:p w14:paraId="3DBA5DC2" w14:textId="6A98F985" w:rsidR="00051320" w:rsidRDefault="00051320" w:rsidP="00051320">
          <w:pPr>
            <w:pStyle w:val="TOC1"/>
            <w:rPr>
              <w:rFonts w:eastAsiaTheme="minorEastAsia" w:cstheme="minorBidi"/>
              <w:b w:val="0"/>
              <w:color w:val="auto"/>
              <w:spacing w:val="0"/>
              <w:kern w:val="2"/>
              <w:sz w:val="24"/>
              <w:szCs w:val="24"/>
              <w14:ligatures w14:val="standardContextual"/>
            </w:rPr>
          </w:pPr>
          <w:hyperlink w:anchor="_Toc213078686" w:history="1">
            <w:r w:rsidRPr="00742C7F">
              <w:rPr>
                <w:rStyle w:val="Hyperlink"/>
              </w:rPr>
              <w:t>5.</w:t>
            </w:r>
            <w:r>
              <w:rPr>
                <w:rFonts w:eastAsiaTheme="minorEastAsia" w:cstheme="minorBidi"/>
                <w:b w:val="0"/>
                <w:color w:val="auto"/>
                <w:spacing w:val="0"/>
                <w:kern w:val="2"/>
                <w:sz w:val="24"/>
                <w:szCs w:val="24"/>
                <w14:ligatures w14:val="standardContextual"/>
              </w:rPr>
              <w:tab/>
            </w:r>
            <w:r w:rsidRPr="00742C7F">
              <w:rPr>
                <w:rStyle w:val="Hyperlink"/>
              </w:rPr>
              <w:t>TERM AND CANCELLATION</w:t>
            </w:r>
            <w:r>
              <w:rPr>
                <w:webHidden/>
              </w:rPr>
              <w:tab/>
            </w:r>
            <w:r>
              <w:rPr>
                <w:webHidden/>
              </w:rPr>
              <w:fldChar w:fldCharType="begin"/>
            </w:r>
            <w:r>
              <w:rPr>
                <w:webHidden/>
              </w:rPr>
              <w:instrText xml:space="preserve"> PAGEREF _Toc213078686 \h </w:instrText>
            </w:r>
            <w:r>
              <w:rPr>
                <w:webHidden/>
              </w:rPr>
            </w:r>
            <w:r>
              <w:rPr>
                <w:webHidden/>
              </w:rPr>
              <w:fldChar w:fldCharType="separate"/>
            </w:r>
            <w:r>
              <w:rPr>
                <w:webHidden/>
              </w:rPr>
              <w:t>7</w:t>
            </w:r>
            <w:r>
              <w:rPr>
                <w:webHidden/>
              </w:rPr>
              <w:fldChar w:fldCharType="end"/>
            </w:r>
          </w:hyperlink>
        </w:p>
        <w:p w14:paraId="31ABA7E8" w14:textId="712902CA" w:rsidR="00051320" w:rsidRDefault="00051320" w:rsidP="00051320">
          <w:pPr>
            <w:pStyle w:val="TOC1"/>
            <w:rPr>
              <w:rFonts w:eastAsiaTheme="minorEastAsia" w:cstheme="minorBidi"/>
              <w:b w:val="0"/>
              <w:color w:val="auto"/>
              <w:spacing w:val="0"/>
              <w:kern w:val="2"/>
              <w:sz w:val="24"/>
              <w:szCs w:val="24"/>
              <w14:ligatures w14:val="standardContextual"/>
            </w:rPr>
          </w:pPr>
          <w:hyperlink w:anchor="_Toc213078687" w:history="1">
            <w:r w:rsidRPr="00742C7F">
              <w:rPr>
                <w:rStyle w:val="Hyperlink"/>
              </w:rPr>
              <w:t>6.</w:t>
            </w:r>
            <w:r>
              <w:rPr>
                <w:rFonts w:eastAsiaTheme="minorEastAsia" w:cstheme="minorBidi"/>
                <w:b w:val="0"/>
                <w:color w:val="auto"/>
                <w:spacing w:val="0"/>
                <w:kern w:val="2"/>
                <w:sz w:val="24"/>
                <w:szCs w:val="24"/>
                <w14:ligatures w14:val="standardContextual"/>
              </w:rPr>
              <w:tab/>
            </w:r>
            <w:r w:rsidRPr="00742C7F">
              <w:rPr>
                <w:rStyle w:val="Hyperlink"/>
              </w:rPr>
              <w:t>WARRANTIES</w:t>
            </w:r>
            <w:r>
              <w:rPr>
                <w:webHidden/>
              </w:rPr>
              <w:tab/>
            </w:r>
            <w:r>
              <w:rPr>
                <w:webHidden/>
              </w:rPr>
              <w:fldChar w:fldCharType="begin"/>
            </w:r>
            <w:r>
              <w:rPr>
                <w:webHidden/>
              </w:rPr>
              <w:instrText xml:space="preserve"> PAGEREF _Toc213078687 \h </w:instrText>
            </w:r>
            <w:r>
              <w:rPr>
                <w:webHidden/>
              </w:rPr>
            </w:r>
            <w:r>
              <w:rPr>
                <w:webHidden/>
              </w:rPr>
              <w:fldChar w:fldCharType="separate"/>
            </w:r>
            <w:r>
              <w:rPr>
                <w:webHidden/>
              </w:rPr>
              <w:t>7</w:t>
            </w:r>
            <w:r>
              <w:rPr>
                <w:webHidden/>
              </w:rPr>
              <w:fldChar w:fldCharType="end"/>
            </w:r>
          </w:hyperlink>
        </w:p>
        <w:p w14:paraId="21553B1C" w14:textId="11A88E4E" w:rsidR="00051320" w:rsidRDefault="00051320" w:rsidP="00051320">
          <w:pPr>
            <w:pStyle w:val="TOC1"/>
            <w:rPr>
              <w:rFonts w:eastAsiaTheme="minorEastAsia" w:cstheme="minorBidi"/>
              <w:b w:val="0"/>
              <w:color w:val="auto"/>
              <w:spacing w:val="0"/>
              <w:kern w:val="2"/>
              <w:sz w:val="24"/>
              <w:szCs w:val="24"/>
              <w14:ligatures w14:val="standardContextual"/>
            </w:rPr>
          </w:pPr>
          <w:hyperlink w:anchor="_Toc213078688" w:history="1">
            <w:r w:rsidRPr="00742C7F">
              <w:rPr>
                <w:rStyle w:val="Hyperlink"/>
              </w:rPr>
              <w:t>7.</w:t>
            </w:r>
            <w:r>
              <w:rPr>
                <w:rFonts w:eastAsiaTheme="minorEastAsia" w:cstheme="minorBidi"/>
                <w:b w:val="0"/>
                <w:color w:val="auto"/>
                <w:spacing w:val="0"/>
                <w:kern w:val="2"/>
                <w:sz w:val="24"/>
                <w:szCs w:val="24"/>
                <w14:ligatures w14:val="standardContextual"/>
              </w:rPr>
              <w:tab/>
            </w:r>
            <w:r w:rsidRPr="00742C7F">
              <w:rPr>
                <w:rStyle w:val="Hyperlink"/>
              </w:rPr>
              <w:t>INSURANCE</w:t>
            </w:r>
            <w:r>
              <w:rPr>
                <w:webHidden/>
              </w:rPr>
              <w:tab/>
            </w:r>
            <w:r>
              <w:rPr>
                <w:webHidden/>
              </w:rPr>
              <w:fldChar w:fldCharType="begin"/>
            </w:r>
            <w:r>
              <w:rPr>
                <w:webHidden/>
              </w:rPr>
              <w:instrText xml:space="preserve"> PAGEREF _Toc213078688 \h </w:instrText>
            </w:r>
            <w:r>
              <w:rPr>
                <w:webHidden/>
              </w:rPr>
            </w:r>
            <w:r>
              <w:rPr>
                <w:webHidden/>
              </w:rPr>
              <w:fldChar w:fldCharType="separate"/>
            </w:r>
            <w:r>
              <w:rPr>
                <w:webHidden/>
              </w:rPr>
              <w:t>8</w:t>
            </w:r>
            <w:r>
              <w:rPr>
                <w:webHidden/>
              </w:rPr>
              <w:fldChar w:fldCharType="end"/>
            </w:r>
          </w:hyperlink>
        </w:p>
        <w:p w14:paraId="5DC9741E" w14:textId="2F355854" w:rsidR="00051320" w:rsidRDefault="00051320" w:rsidP="00051320">
          <w:pPr>
            <w:pStyle w:val="TOC1"/>
            <w:rPr>
              <w:rFonts w:eastAsiaTheme="minorEastAsia" w:cstheme="minorBidi"/>
              <w:b w:val="0"/>
              <w:color w:val="auto"/>
              <w:spacing w:val="0"/>
              <w:kern w:val="2"/>
              <w:sz w:val="24"/>
              <w:szCs w:val="24"/>
              <w14:ligatures w14:val="standardContextual"/>
            </w:rPr>
          </w:pPr>
          <w:hyperlink w:anchor="_Toc213078689" w:history="1">
            <w:r w:rsidRPr="00742C7F">
              <w:rPr>
                <w:rStyle w:val="Hyperlink"/>
              </w:rPr>
              <w:t>8.</w:t>
            </w:r>
            <w:r>
              <w:rPr>
                <w:rFonts w:eastAsiaTheme="minorEastAsia" w:cstheme="minorBidi"/>
                <w:b w:val="0"/>
                <w:color w:val="auto"/>
                <w:spacing w:val="0"/>
                <w:kern w:val="2"/>
                <w:sz w:val="24"/>
                <w:szCs w:val="24"/>
                <w14:ligatures w14:val="standardContextual"/>
              </w:rPr>
              <w:tab/>
            </w:r>
            <w:r w:rsidRPr="00742C7F">
              <w:rPr>
                <w:rStyle w:val="Hyperlink"/>
              </w:rPr>
              <w:t>LIABILITY</w:t>
            </w:r>
            <w:r>
              <w:rPr>
                <w:webHidden/>
              </w:rPr>
              <w:tab/>
            </w:r>
            <w:r>
              <w:rPr>
                <w:webHidden/>
              </w:rPr>
              <w:fldChar w:fldCharType="begin"/>
            </w:r>
            <w:r>
              <w:rPr>
                <w:webHidden/>
              </w:rPr>
              <w:instrText xml:space="preserve"> PAGEREF _Toc213078689 \h </w:instrText>
            </w:r>
            <w:r>
              <w:rPr>
                <w:webHidden/>
              </w:rPr>
            </w:r>
            <w:r>
              <w:rPr>
                <w:webHidden/>
              </w:rPr>
              <w:fldChar w:fldCharType="separate"/>
            </w:r>
            <w:r>
              <w:rPr>
                <w:webHidden/>
              </w:rPr>
              <w:t>8</w:t>
            </w:r>
            <w:r>
              <w:rPr>
                <w:webHidden/>
              </w:rPr>
              <w:fldChar w:fldCharType="end"/>
            </w:r>
          </w:hyperlink>
        </w:p>
        <w:p w14:paraId="14787FAA" w14:textId="648EE372" w:rsidR="00051320" w:rsidRDefault="00051320" w:rsidP="00051320">
          <w:pPr>
            <w:pStyle w:val="TOC1"/>
            <w:rPr>
              <w:rFonts w:eastAsiaTheme="minorEastAsia" w:cstheme="minorBidi"/>
              <w:b w:val="0"/>
              <w:color w:val="auto"/>
              <w:spacing w:val="0"/>
              <w:kern w:val="2"/>
              <w:sz w:val="24"/>
              <w:szCs w:val="24"/>
              <w14:ligatures w14:val="standardContextual"/>
            </w:rPr>
          </w:pPr>
          <w:hyperlink w:anchor="_Toc213078690" w:history="1">
            <w:r w:rsidRPr="00742C7F">
              <w:rPr>
                <w:rStyle w:val="Hyperlink"/>
              </w:rPr>
              <w:t>9.</w:t>
            </w:r>
            <w:r>
              <w:rPr>
                <w:rFonts w:eastAsiaTheme="minorEastAsia" w:cstheme="minorBidi"/>
                <w:b w:val="0"/>
                <w:color w:val="auto"/>
                <w:spacing w:val="0"/>
                <w:kern w:val="2"/>
                <w:sz w:val="24"/>
                <w:szCs w:val="24"/>
                <w14:ligatures w14:val="standardContextual"/>
              </w:rPr>
              <w:tab/>
            </w:r>
            <w:r w:rsidRPr="00742C7F">
              <w:rPr>
                <w:rStyle w:val="Hyperlink"/>
              </w:rPr>
              <w:t>CONFIDENTIALITY</w:t>
            </w:r>
            <w:r>
              <w:rPr>
                <w:webHidden/>
              </w:rPr>
              <w:tab/>
            </w:r>
            <w:r>
              <w:rPr>
                <w:webHidden/>
              </w:rPr>
              <w:fldChar w:fldCharType="begin"/>
            </w:r>
            <w:r>
              <w:rPr>
                <w:webHidden/>
              </w:rPr>
              <w:instrText xml:space="preserve"> PAGEREF _Toc213078690 \h </w:instrText>
            </w:r>
            <w:r>
              <w:rPr>
                <w:webHidden/>
              </w:rPr>
            </w:r>
            <w:r>
              <w:rPr>
                <w:webHidden/>
              </w:rPr>
              <w:fldChar w:fldCharType="separate"/>
            </w:r>
            <w:r>
              <w:rPr>
                <w:webHidden/>
              </w:rPr>
              <w:t>9</w:t>
            </w:r>
            <w:r>
              <w:rPr>
                <w:webHidden/>
              </w:rPr>
              <w:fldChar w:fldCharType="end"/>
            </w:r>
          </w:hyperlink>
        </w:p>
        <w:p w14:paraId="6DC64B49" w14:textId="0F989162" w:rsidR="00051320" w:rsidRDefault="00051320" w:rsidP="00051320">
          <w:pPr>
            <w:pStyle w:val="TOC1"/>
            <w:rPr>
              <w:rFonts w:eastAsiaTheme="minorEastAsia" w:cstheme="minorBidi"/>
              <w:b w:val="0"/>
              <w:color w:val="auto"/>
              <w:spacing w:val="0"/>
              <w:kern w:val="2"/>
              <w:sz w:val="24"/>
              <w:szCs w:val="24"/>
              <w14:ligatures w14:val="standardContextual"/>
            </w:rPr>
          </w:pPr>
          <w:hyperlink w:anchor="_Toc213078691" w:history="1">
            <w:r w:rsidRPr="00742C7F">
              <w:rPr>
                <w:rStyle w:val="Hyperlink"/>
              </w:rPr>
              <w:t>10.</w:t>
            </w:r>
            <w:r>
              <w:rPr>
                <w:rFonts w:eastAsiaTheme="minorEastAsia" w:cstheme="minorBidi"/>
                <w:b w:val="0"/>
                <w:color w:val="auto"/>
                <w:spacing w:val="0"/>
                <w:kern w:val="2"/>
                <w:sz w:val="24"/>
                <w:szCs w:val="24"/>
                <w14:ligatures w14:val="standardContextual"/>
              </w:rPr>
              <w:tab/>
            </w:r>
            <w:r w:rsidRPr="00742C7F">
              <w:rPr>
                <w:rStyle w:val="Hyperlink"/>
              </w:rPr>
              <w:t>PRIVACY</w:t>
            </w:r>
            <w:r>
              <w:rPr>
                <w:webHidden/>
              </w:rPr>
              <w:tab/>
            </w:r>
            <w:r>
              <w:rPr>
                <w:webHidden/>
              </w:rPr>
              <w:fldChar w:fldCharType="begin"/>
            </w:r>
            <w:r>
              <w:rPr>
                <w:webHidden/>
              </w:rPr>
              <w:instrText xml:space="preserve"> PAGEREF _Toc213078691 \h </w:instrText>
            </w:r>
            <w:r>
              <w:rPr>
                <w:webHidden/>
              </w:rPr>
            </w:r>
            <w:r>
              <w:rPr>
                <w:webHidden/>
              </w:rPr>
              <w:fldChar w:fldCharType="separate"/>
            </w:r>
            <w:r>
              <w:rPr>
                <w:webHidden/>
              </w:rPr>
              <w:t>9</w:t>
            </w:r>
            <w:r>
              <w:rPr>
                <w:webHidden/>
              </w:rPr>
              <w:fldChar w:fldCharType="end"/>
            </w:r>
          </w:hyperlink>
        </w:p>
        <w:p w14:paraId="6B432800" w14:textId="17EB9D9D" w:rsidR="00051320" w:rsidRDefault="00051320" w:rsidP="00051320">
          <w:pPr>
            <w:pStyle w:val="TOC1"/>
            <w:rPr>
              <w:rFonts w:eastAsiaTheme="minorEastAsia" w:cstheme="minorBidi"/>
              <w:b w:val="0"/>
              <w:color w:val="auto"/>
              <w:spacing w:val="0"/>
              <w:kern w:val="2"/>
              <w:sz w:val="24"/>
              <w:szCs w:val="24"/>
              <w14:ligatures w14:val="standardContextual"/>
            </w:rPr>
          </w:pPr>
          <w:hyperlink w:anchor="_Toc213078692" w:history="1">
            <w:r w:rsidRPr="00742C7F">
              <w:rPr>
                <w:rStyle w:val="Hyperlink"/>
              </w:rPr>
              <w:t>11.</w:t>
            </w:r>
            <w:r>
              <w:rPr>
                <w:rFonts w:eastAsiaTheme="minorEastAsia" w:cstheme="minorBidi"/>
                <w:b w:val="0"/>
                <w:color w:val="auto"/>
                <w:spacing w:val="0"/>
                <w:kern w:val="2"/>
                <w:sz w:val="24"/>
                <w:szCs w:val="24"/>
                <w14:ligatures w14:val="standardContextual"/>
              </w:rPr>
              <w:tab/>
            </w:r>
            <w:r w:rsidRPr="00742C7F">
              <w:rPr>
                <w:rStyle w:val="Hyperlink"/>
              </w:rPr>
              <w:t>INTELLECTUAL PROPERTY RIGHTS</w:t>
            </w:r>
            <w:r>
              <w:rPr>
                <w:webHidden/>
              </w:rPr>
              <w:tab/>
            </w:r>
            <w:r>
              <w:rPr>
                <w:webHidden/>
              </w:rPr>
              <w:fldChar w:fldCharType="begin"/>
            </w:r>
            <w:r>
              <w:rPr>
                <w:webHidden/>
              </w:rPr>
              <w:instrText xml:space="preserve"> PAGEREF _Toc213078692 \h </w:instrText>
            </w:r>
            <w:r>
              <w:rPr>
                <w:webHidden/>
              </w:rPr>
            </w:r>
            <w:r>
              <w:rPr>
                <w:webHidden/>
              </w:rPr>
              <w:fldChar w:fldCharType="separate"/>
            </w:r>
            <w:r>
              <w:rPr>
                <w:webHidden/>
              </w:rPr>
              <w:t>9</w:t>
            </w:r>
            <w:r>
              <w:rPr>
                <w:webHidden/>
              </w:rPr>
              <w:fldChar w:fldCharType="end"/>
            </w:r>
          </w:hyperlink>
        </w:p>
        <w:p w14:paraId="0A628B34" w14:textId="3A2E2A68" w:rsidR="00051320" w:rsidRDefault="00051320" w:rsidP="00051320">
          <w:pPr>
            <w:pStyle w:val="TOC1"/>
            <w:rPr>
              <w:rFonts w:eastAsiaTheme="minorEastAsia" w:cstheme="minorBidi"/>
              <w:b w:val="0"/>
              <w:color w:val="auto"/>
              <w:spacing w:val="0"/>
              <w:kern w:val="2"/>
              <w:sz w:val="24"/>
              <w:szCs w:val="24"/>
              <w14:ligatures w14:val="standardContextual"/>
            </w:rPr>
          </w:pPr>
          <w:hyperlink w:anchor="_Toc213078693" w:history="1">
            <w:r w:rsidRPr="00742C7F">
              <w:rPr>
                <w:rStyle w:val="Hyperlink"/>
              </w:rPr>
              <w:t>12.</w:t>
            </w:r>
            <w:r>
              <w:rPr>
                <w:rFonts w:eastAsiaTheme="minorEastAsia" w:cstheme="minorBidi"/>
                <w:b w:val="0"/>
                <w:color w:val="auto"/>
                <w:spacing w:val="0"/>
                <w:kern w:val="2"/>
                <w:sz w:val="24"/>
                <w:szCs w:val="24"/>
                <w14:ligatures w14:val="standardContextual"/>
              </w:rPr>
              <w:tab/>
            </w:r>
            <w:r w:rsidRPr="00742C7F">
              <w:rPr>
                <w:rStyle w:val="Hyperlink"/>
              </w:rPr>
              <w:t>SUBCONTRACTING</w:t>
            </w:r>
            <w:r>
              <w:rPr>
                <w:webHidden/>
              </w:rPr>
              <w:tab/>
            </w:r>
            <w:r>
              <w:rPr>
                <w:webHidden/>
              </w:rPr>
              <w:fldChar w:fldCharType="begin"/>
            </w:r>
            <w:r>
              <w:rPr>
                <w:webHidden/>
              </w:rPr>
              <w:instrText xml:space="preserve"> PAGEREF _Toc213078693 \h </w:instrText>
            </w:r>
            <w:r>
              <w:rPr>
                <w:webHidden/>
              </w:rPr>
            </w:r>
            <w:r>
              <w:rPr>
                <w:webHidden/>
              </w:rPr>
              <w:fldChar w:fldCharType="separate"/>
            </w:r>
            <w:r>
              <w:rPr>
                <w:webHidden/>
              </w:rPr>
              <w:t>9</w:t>
            </w:r>
            <w:r>
              <w:rPr>
                <w:webHidden/>
              </w:rPr>
              <w:fldChar w:fldCharType="end"/>
            </w:r>
          </w:hyperlink>
        </w:p>
        <w:p w14:paraId="0182FF78" w14:textId="7829643E" w:rsidR="00051320" w:rsidRDefault="00051320" w:rsidP="00051320">
          <w:pPr>
            <w:pStyle w:val="TOC1"/>
            <w:rPr>
              <w:rFonts w:eastAsiaTheme="minorEastAsia" w:cstheme="minorBidi"/>
              <w:b w:val="0"/>
              <w:color w:val="auto"/>
              <w:spacing w:val="0"/>
              <w:kern w:val="2"/>
              <w:sz w:val="24"/>
              <w:szCs w:val="24"/>
              <w14:ligatures w14:val="standardContextual"/>
            </w:rPr>
          </w:pPr>
          <w:hyperlink w:anchor="_Toc213078694" w:history="1">
            <w:r w:rsidRPr="00742C7F">
              <w:rPr>
                <w:rStyle w:val="Hyperlink"/>
              </w:rPr>
              <w:t>13.</w:t>
            </w:r>
            <w:r>
              <w:rPr>
                <w:rFonts w:eastAsiaTheme="minorEastAsia" w:cstheme="minorBidi"/>
                <w:b w:val="0"/>
                <w:color w:val="auto"/>
                <w:spacing w:val="0"/>
                <w:kern w:val="2"/>
                <w:sz w:val="24"/>
                <w:szCs w:val="24"/>
                <w14:ligatures w14:val="standardContextual"/>
              </w:rPr>
              <w:tab/>
            </w:r>
            <w:r w:rsidRPr="00742C7F">
              <w:rPr>
                <w:rStyle w:val="Hyperlink"/>
              </w:rPr>
              <w:t>GST</w:t>
            </w:r>
            <w:r>
              <w:rPr>
                <w:webHidden/>
              </w:rPr>
              <w:tab/>
            </w:r>
            <w:r>
              <w:rPr>
                <w:webHidden/>
              </w:rPr>
              <w:fldChar w:fldCharType="begin"/>
            </w:r>
            <w:r>
              <w:rPr>
                <w:webHidden/>
              </w:rPr>
              <w:instrText xml:space="preserve"> PAGEREF _Toc213078694 \h </w:instrText>
            </w:r>
            <w:r>
              <w:rPr>
                <w:webHidden/>
              </w:rPr>
            </w:r>
            <w:r>
              <w:rPr>
                <w:webHidden/>
              </w:rPr>
              <w:fldChar w:fldCharType="separate"/>
            </w:r>
            <w:r>
              <w:rPr>
                <w:webHidden/>
              </w:rPr>
              <w:t>9</w:t>
            </w:r>
            <w:r>
              <w:rPr>
                <w:webHidden/>
              </w:rPr>
              <w:fldChar w:fldCharType="end"/>
            </w:r>
          </w:hyperlink>
        </w:p>
        <w:p w14:paraId="198F4D34" w14:textId="295298F8" w:rsidR="00051320" w:rsidRDefault="00051320" w:rsidP="00051320">
          <w:pPr>
            <w:pStyle w:val="TOC1"/>
            <w:rPr>
              <w:rFonts w:eastAsiaTheme="minorEastAsia" w:cstheme="minorBidi"/>
              <w:b w:val="0"/>
              <w:color w:val="auto"/>
              <w:spacing w:val="0"/>
              <w:kern w:val="2"/>
              <w:sz w:val="24"/>
              <w:szCs w:val="24"/>
              <w14:ligatures w14:val="standardContextual"/>
            </w:rPr>
          </w:pPr>
          <w:hyperlink w:anchor="_Toc213078695" w:history="1">
            <w:r w:rsidRPr="00742C7F">
              <w:rPr>
                <w:rStyle w:val="Hyperlink"/>
              </w:rPr>
              <w:t>14.</w:t>
            </w:r>
            <w:r>
              <w:rPr>
                <w:rFonts w:eastAsiaTheme="minorEastAsia" w:cstheme="minorBidi"/>
                <w:b w:val="0"/>
                <w:color w:val="auto"/>
                <w:spacing w:val="0"/>
                <w:kern w:val="2"/>
                <w:sz w:val="24"/>
                <w:szCs w:val="24"/>
                <w14:ligatures w14:val="standardContextual"/>
              </w:rPr>
              <w:tab/>
            </w:r>
            <w:r w:rsidRPr="00742C7F">
              <w:rPr>
                <w:rStyle w:val="Hyperlink"/>
              </w:rPr>
              <w:t>OCCUPATIONAL HEALTH AND SAFETY</w:t>
            </w:r>
            <w:r>
              <w:rPr>
                <w:webHidden/>
              </w:rPr>
              <w:tab/>
            </w:r>
            <w:r>
              <w:rPr>
                <w:webHidden/>
              </w:rPr>
              <w:fldChar w:fldCharType="begin"/>
            </w:r>
            <w:r>
              <w:rPr>
                <w:webHidden/>
              </w:rPr>
              <w:instrText xml:space="preserve"> PAGEREF _Toc213078695 \h </w:instrText>
            </w:r>
            <w:r>
              <w:rPr>
                <w:webHidden/>
              </w:rPr>
            </w:r>
            <w:r>
              <w:rPr>
                <w:webHidden/>
              </w:rPr>
              <w:fldChar w:fldCharType="separate"/>
            </w:r>
            <w:r>
              <w:rPr>
                <w:webHidden/>
              </w:rPr>
              <w:t>9</w:t>
            </w:r>
            <w:r>
              <w:rPr>
                <w:webHidden/>
              </w:rPr>
              <w:fldChar w:fldCharType="end"/>
            </w:r>
          </w:hyperlink>
        </w:p>
        <w:p w14:paraId="2991769F" w14:textId="29AC454E" w:rsidR="00051320" w:rsidRDefault="00051320" w:rsidP="00051320">
          <w:pPr>
            <w:pStyle w:val="TOC1"/>
            <w:rPr>
              <w:rFonts w:eastAsiaTheme="minorEastAsia" w:cstheme="minorBidi"/>
              <w:b w:val="0"/>
              <w:color w:val="auto"/>
              <w:spacing w:val="0"/>
              <w:kern w:val="2"/>
              <w:sz w:val="24"/>
              <w:szCs w:val="24"/>
              <w14:ligatures w14:val="standardContextual"/>
            </w:rPr>
          </w:pPr>
          <w:hyperlink w:anchor="_Toc213078696" w:history="1">
            <w:r w:rsidRPr="00742C7F">
              <w:rPr>
                <w:rStyle w:val="Hyperlink"/>
              </w:rPr>
              <w:t>15.</w:t>
            </w:r>
            <w:r>
              <w:rPr>
                <w:rFonts w:eastAsiaTheme="minorEastAsia" w:cstheme="minorBidi"/>
                <w:b w:val="0"/>
                <w:color w:val="auto"/>
                <w:spacing w:val="0"/>
                <w:kern w:val="2"/>
                <w:sz w:val="24"/>
                <w:szCs w:val="24"/>
                <w14:ligatures w14:val="standardContextual"/>
              </w:rPr>
              <w:tab/>
            </w:r>
            <w:r w:rsidRPr="00742C7F">
              <w:rPr>
                <w:rStyle w:val="Hyperlink"/>
              </w:rPr>
              <w:t>GENERAL</w:t>
            </w:r>
            <w:r>
              <w:rPr>
                <w:webHidden/>
              </w:rPr>
              <w:tab/>
            </w:r>
            <w:r>
              <w:rPr>
                <w:webHidden/>
              </w:rPr>
              <w:fldChar w:fldCharType="begin"/>
            </w:r>
            <w:r>
              <w:rPr>
                <w:webHidden/>
              </w:rPr>
              <w:instrText xml:space="preserve"> PAGEREF _Toc213078696 \h </w:instrText>
            </w:r>
            <w:r>
              <w:rPr>
                <w:webHidden/>
              </w:rPr>
            </w:r>
            <w:r>
              <w:rPr>
                <w:webHidden/>
              </w:rPr>
              <w:fldChar w:fldCharType="separate"/>
            </w:r>
            <w:r>
              <w:rPr>
                <w:webHidden/>
              </w:rPr>
              <w:t>10</w:t>
            </w:r>
            <w:r>
              <w:rPr>
                <w:webHidden/>
              </w:rPr>
              <w:fldChar w:fldCharType="end"/>
            </w:r>
          </w:hyperlink>
        </w:p>
        <w:p w14:paraId="4C806F9D" w14:textId="19FDECBD" w:rsidR="00051320" w:rsidRDefault="00051320" w:rsidP="00051320">
          <w:pPr>
            <w:pStyle w:val="TOC1"/>
            <w:tabs>
              <w:tab w:val="left" w:pos="1440"/>
            </w:tabs>
            <w:jc w:val="left"/>
            <w:rPr>
              <w:rFonts w:eastAsiaTheme="minorEastAsia" w:cstheme="minorBidi"/>
              <w:b w:val="0"/>
              <w:color w:val="auto"/>
              <w:spacing w:val="0"/>
              <w:kern w:val="2"/>
              <w:sz w:val="24"/>
              <w:szCs w:val="24"/>
              <w14:ligatures w14:val="standardContextual"/>
            </w:rPr>
          </w:pPr>
          <w:hyperlink w:anchor="_Toc213078697" w:history="1">
            <w:r w:rsidRPr="00742C7F">
              <w:rPr>
                <w:rStyle w:val="Hyperlink"/>
              </w:rPr>
              <w:t>ATTACHMENT 1- SUPPLIER CODE OF CONDUCT</w:t>
            </w:r>
            <w:r>
              <w:rPr>
                <w:webHidden/>
              </w:rPr>
              <w:tab/>
            </w:r>
            <w:r>
              <w:rPr>
                <w:webHidden/>
              </w:rPr>
              <w:fldChar w:fldCharType="begin"/>
            </w:r>
            <w:r>
              <w:rPr>
                <w:webHidden/>
              </w:rPr>
              <w:instrText xml:space="preserve"> PAGEREF _Toc213078697 \h </w:instrText>
            </w:r>
            <w:r>
              <w:rPr>
                <w:webHidden/>
              </w:rPr>
            </w:r>
            <w:r>
              <w:rPr>
                <w:webHidden/>
              </w:rPr>
              <w:fldChar w:fldCharType="separate"/>
            </w:r>
            <w:r>
              <w:rPr>
                <w:webHidden/>
              </w:rPr>
              <w:t>11</w:t>
            </w:r>
            <w:r>
              <w:rPr>
                <w:webHidden/>
              </w:rPr>
              <w:fldChar w:fldCharType="end"/>
            </w:r>
          </w:hyperlink>
        </w:p>
        <w:p w14:paraId="1D3800FF" w14:textId="3A11EE0F" w:rsidR="004D51B9" w:rsidRDefault="001E5E24">
          <w:r>
            <w:rPr>
              <w:b/>
              <w:noProof/>
              <w:color w:val="003263" w:themeColor="text2"/>
            </w:rPr>
            <w:fldChar w:fldCharType="end"/>
          </w:r>
        </w:p>
      </w:sdtContent>
    </w:sdt>
    <w:p w14:paraId="088B0098" w14:textId="77777777" w:rsidR="00D42E0F" w:rsidRDefault="00D42E0F" w:rsidP="002A7D53"/>
    <w:p w14:paraId="57A28568" w14:textId="3642DA39" w:rsidR="00B74852" w:rsidRDefault="00B74852">
      <w:r>
        <w:br w:type="page"/>
      </w:r>
    </w:p>
    <w:p w14:paraId="3DBA90C7" w14:textId="6CB534FA" w:rsidR="00B74852" w:rsidRDefault="00B74852"/>
    <w:tbl>
      <w:tblPr>
        <w:tblW w:w="9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9"/>
        <w:gridCol w:w="1800"/>
        <w:gridCol w:w="3518"/>
        <w:gridCol w:w="3402"/>
      </w:tblGrid>
      <w:tr w:rsidR="0046335C" w:rsidRPr="0046335C" w14:paraId="5B327C88" w14:textId="77777777" w:rsidTr="00A136C7">
        <w:trPr>
          <w:trHeight w:val="300"/>
        </w:trPr>
        <w:tc>
          <w:tcPr>
            <w:tcW w:w="919" w:type="dxa"/>
            <w:tcBorders>
              <w:top w:val="single" w:sz="6" w:space="0" w:color="003263"/>
              <w:left w:val="nil"/>
              <w:bottom w:val="single" w:sz="6" w:space="0" w:color="003263"/>
              <w:right w:val="nil"/>
            </w:tcBorders>
            <w:shd w:val="clear" w:color="auto" w:fill="002060"/>
            <w:hideMark/>
          </w:tcPr>
          <w:p w14:paraId="6757D96B" w14:textId="77777777" w:rsidR="0046335C" w:rsidRPr="0046335C" w:rsidRDefault="0046335C" w:rsidP="0046335C">
            <w:pPr>
              <w:rPr>
                <w:b/>
                <w:bCs/>
              </w:rPr>
            </w:pPr>
            <w:r w:rsidRPr="0046335C">
              <w:rPr>
                <w:b/>
                <w:bCs/>
              </w:rPr>
              <w:t>Revision  </w:t>
            </w:r>
          </w:p>
        </w:tc>
        <w:tc>
          <w:tcPr>
            <w:tcW w:w="1800" w:type="dxa"/>
            <w:tcBorders>
              <w:top w:val="single" w:sz="6" w:space="0" w:color="003263"/>
              <w:left w:val="nil"/>
              <w:bottom w:val="single" w:sz="6" w:space="0" w:color="003263"/>
              <w:right w:val="nil"/>
            </w:tcBorders>
            <w:shd w:val="clear" w:color="auto" w:fill="002060"/>
            <w:hideMark/>
          </w:tcPr>
          <w:p w14:paraId="303CC75F" w14:textId="77777777" w:rsidR="0046335C" w:rsidRPr="0046335C" w:rsidRDefault="0046335C" w:rsidP="0046335C">
            <w:pPr>
              <w:rPr>
                <w:b/>
                <w:bCs/>
              </w:rPr>
            </w:pPr>
            <w:r w:rsidRPr="0046335C">
              <w:rPr>
                <w:b/>
                <w:bCs/>
              </w:rPr>
              <w:t>Date </w:t>
            </w:r>
          </w:p>
        </w:tc>
        <w:tc>
          <w:tcPr>
            <w:tcW w:w="3518" w:type="dxa"/>
            <w:tcBorders>
              <w:top w:val="single" w:sz="6" w:space="0" w:color="003263"/>
              <w:left w:val="nil"/>
              <w:bottom w:val="single" w:sz="6" w:space="0" w:color="003263"/>
              <w:right w:val="nil"/>
            </w:tcBorders>
            <w:shd w:val="clear" w:color="auto" w:fill="002060"/>
            <w:hideMark/>
          </w:tcPr>
          <w:p w14:paraId="26B957C3" w14:textId="77777777" w:rsidR="0046335C" w:rsidRPr="0046335C" w:rsidRDefault="0046335C" w:rsidP="0046335C">
            <w:pPr>
              <w:rPr>
                <w:b/>
                <w:bCs/>
              </w:rPr>
            </w:pPr>
            <w:r w:rsidRPr="0046335C">
              <w:rPr>
                <w:b/>
                <w:bCs/>
              </w:rPr>
              <w:t>Details </w:t>
            </w:r>
          </w:p>
        </w:tc>
        <w:tc>
          <w:tcPr>
            <w:tcW w:w="3402" w:type="dxa"/>
            <w:tcBorders>
              <w:top w:val="single" w:sz="6" w:space="0" w:color="003263"/>
              <w:left w:val="nil"/>
              <w:bottom w:val="single" w:sz="6" w:space="0" w:color="003263"/>
              <w:right w:val="nil"/>
            </w:tcBorders>
            <w:shd w:val="clear" w:color="auto" w:fill="002060"/>
            <w:hideMark/>
          </w:tcPr>
          <w:p w14:paraId="2F689BEC" w14:textId="77777777" w:rsidR="0046335C" w:rsidRPr="0046335C" w:rsidRDefault="0046335C" w:rsidP="0046335C">
            <w:pPr>
              <w:rPr>
                <w:b/>
                <w:bCs/>
              </w:rPr>
            </w:pPr>
            <w:r w:rsidRPr="0046335C">
              <w:rPr>
                <w:b/>
                <w:bCs/>
              </w:rPr>
              <w:t>Authorised by:  </w:t>
            </w:r>
          </w:p>
        </w:tc>
      </w:tr>
      <w:tr w:rsidR="0046335C" w:rsidRPr="0046335C" w14:paraId="4B5979A2" w14:textId="77777777" w:rsidTr="00A136C7">
        <w:trPr>
          <w:trHeight w:val="300"/>
        </w:trPr>
        <w:tc>
          <w:tcPr>
            <w:tcW w:w="919" w:type="dxa"/>
            <w:tcBorders>
              <w:top w:val="single" w:sz="6" w:space="0" w:color="003263"/>
              <w:left w:val="nil"/>
              <w:bottom w:val="single" w:sz="6" w:space="0" w:color="003263"/>
              <w:right w:val="nil"/>
            </w:tcBorders>
            <w:hideMark/>
          </w:tcPr>
          <w:p w14:paraId="3AE05868" w14:textId="77777777" w:rsidR="0046335C" w:rsidRPr="0046335C" w:rsidRDefault="0046335C" w:rsidP="0046335C">
            <w:r w:rsidRPr="0046335C">
              <w:t>1 </w:t>
            </w:r>
          </w:p>
        </w:tc>
        <w:tc>
          <w:tcPr>
            <w:tcW w:w="1800" w:type="dxa"/>
            <w:tcBorders>
              <w:top w:val="single" w:sz="6" w:space="0" w:color="003263"/>
              <w:left w:val="nil"/>
              <w:bottom w:val="single" w:sz="6" w:space="0" w:color="003263"/>
              <w:right w:val="nil"/>
            </w:tcBorders>
            <w:hideMark/>
          </w:tcPr>
          <w:p w14:paraId="4BAC4FF1" w14:textId="53EC2871" w:rsidR="0046335C" w:rsidRPr="0046335C" w:rsidRDefault="00A136C7" w:rsidP="0046335C">
            <w:r>
              <w:t>17 December, 2025</w:t>
            </w:r>
          </w:p>
        </w:tc>
        <w:tc>
          <w:tcPr>
            <w:tcW w:w="3518" w:type="dxa"/>
            <w:tcBorders>
              <w:top w:val="single" w:sz="6" w:space="0" w:color="003263"/>
              <w:left w:val="nil"/>
              <w:bottom w:val="single" w:sz="6" w:space="0" w:color="003263"/>
              <w:right w:val="nil"/>
            </w:tcBorders>
            <w:hideMark/>
          </w:tcPr>
          <w:p w14:paraId="2C83B94D" w14:textId="00F9E9BC" w:rsidR="0046335C" w:rsidRPr="0046335C" w:rsidRDefault="00574AA0" w:rsidP="0046335C">
            <w:r>
              <w:t xml:space="preserve"> Document Published</w:t>
            </w:r>
          </w:p>
        </w:tc>
        <w:tc>
          <w:tcPr>
            <w:tcW w:w="3402" w:type="dxa"/>
            <w:tcBorders>
              <w:top w:val="single" w:sz="6" w:space="0" w:color="003263"/>
              <w:left w:val="nil"/>
              <w:bottom w:val="single" w:sz="6" w:space="0" w:color="003263"/>
              <w:right w:val="nil"/>
            </w:tcBorders>
            <w:hideMark/>
          </w:tcPr>
          <w:p w14:paraId="54689643" w14:textId="77777777" w:rsidR="0046335C" w:rsidRPr="0046335C" w:rsidRDefault="0046335C" w:rsidP="0046335C">
            <w:r w:rsidRPr="0046335C">
              <w:t>Chief Compliance &amp; Integrity Officer </w:t>
            </w:r>
          </w:p>
        </w:tc>
      </w:tr>
    </w:tbl>
    <w:p w14:paraId="432A4E0D" w14:textId="77777777" w:rsidR="00D42E0F" w:rsidRDefault="00D42E0F" w:rsidP="002A7D53">
      <w:pPr>
        <w:sectPr w:rsidR="00D42E0F" w:rsidSect="005C1B0A">
          <w:pgSz w:w="11907" w:h="16840" w:code="9"/>
          <w:pgMar w:top="1134" w:right="1134" w:bottom="794" w:left="1134" w:header="567" w:footer="340" w:gutter="0"/>
          <w:cols w:space="284"/>
          <w:docGrid w:linePitch="360"/>
        </w:sectPr>
      </w:pPr>
    </w:p>
    <w:p w14:paraId="578A6D39" w14:textId="77777777" w:rsidR="00DE7049" w:rsidRPr="00FE4204" w:rsidRDefault="00DE7049" w:rsidP="00B45467">
      <w:pPr>
        <w:pStyle w:val="Heading1"/>
        <w:rPr>
          <w:rFonts w:eastAsiaTheme="minorEastAsia"/>
        </w:rPr>
      </w:pPr>
      <w:bookmarkStart w:id="0" w:name="_Toc213078682"/>
      <w:r w:rsidRPr="00FE4204">
        <w:rPr>
          <w:rFonts w:eastAsiaTheme="minorEastAsia"/>
        </w:rPr>
        <w:lastRenderedPageBreak/>
        <w:t>Agreement</w:t>
      </w:r>
      <w:bookmarkEnd w:id="0"/>
    </w:p>
    <w:p w14:paraId="3BDA56D7" w14:textId="5B8AC707" w:rsidR="003A0874" w:rsidRPr="00FA334A" w:rsidRDefault="003A0874" w:rsidP="003A0874">
      <w:pPr>
        <w:pStyle w:val="Heading2"/>
      </w:pPr>
      <w:r w:rsidRPr="00FA334A">
        <w:t xml:space="preserve">The Agreement will be accepted by the </w:t>
      </w:r>
      <w:r>
        <w:t>Supplier</w:t>
      </w:r>
      <w:r w:rsidRPr="00FA334A">
        <w:t xml:space="preserve"> and become effective immediately on the first to occur of the following: </w:t>
      </w:r>
    </w:p>
    <w:p w14:paraId="42423D83" w14:textId="2B7EDE27" w:rsidR="003A0874" w:rsidRPr="00FA334A" w:rsidRDefault="003A0874" w:rsidP="003A0874">
      <w:pPr>
        <w:pStyle w:val="Heading3"/>
      </w:pPr>
      <w:r>
        <w:t>t</w:t>
      </w:r>
      <w:r w:rsidRPr="00FA334A">
        <w:t xml:space="preserve">he date on which the </w:t>
      </w:r>
      <w:r>
        <w:t xml:space="preserve">Supplier </w:t>
      </w:r>
      <w:r w:rsidRPr="00FA334A">
        <w:t>provides acceptance to the City (whether by electronic means or otherwise)</w:t>
      </w:r>
      <w:r>
        <w:t>;</w:t>
      </w:r>
      <w:r w:rsidRPr="00FA334A">
        <w:t xml:space="preserve"> or</w:t>
      </w:r>
    </w:p>
    <w:p w14:paraId="023EA867" w14:textId="61B18EB1" w:rsidR="003A0874" w:rsidRPr="00FA334A" w:rsidRDefault="003A0874" w:rsidP="003A0874">
      <w:pPr>
        <w:pStyle w:val="Heading3"/>
      </w:pPr>
      <w:r>
        <w:t>t</w:t>
      </w:r>
      <w:r w:rsidRPr="00FA334A">
        <w:t xml:space="preserve">he </w:t>
      </w:r>
      <w:r>
        <w:t xml:space="preserve">Supplier’s </w:t>
      </w:r>
      <w:r w:rsidRPr="00FA334A">
        <w:t xml:space="preserve">commencement of any work under the Agreement, </w:t>
      </w:r>
    </w:p>
    <w:p w14:paraId="38CF3AC7" w14:textId="1498D32D" w:rsidR="003A0874" w:rsidRPr="00FA334A" w:rsidRDefault="003A0874" w:rsidP="003A0874">
      <w:pPr>
        <w:pStyle w:val="Heading3"/>
        <w:numPr>
          <w:ilvl w:val="0"/>
          <w:numId w:val="0"/>
        </w:numPr>
        <w:ind w:left="964"/>
      </w:pPr>
      <w:r>
        <w:t>a</w:t>
      </w:r>
      <w:r w:rsidRPr="00FA334A">
        <w:t xml:space="preserve">nd will continue until such time as the </w:t>
      </w:r>
      <w:r>
        <w:t xml:space="preserve">Goods and/or Services </w:t>
      </w:r>
      <w:r w:rsidRPr="00FA334A">
        <w:t xml:space="preserve">have been </w:t>
      </w:r>
      <w:r w:rsidR="00D421A8">
        <w:t xml:space="preserve">delivered or </w:t>
      </w:r>
      <w:r w:rsidRPr="00FA334A">
        <w:t xml:space="preserve">completed in accordance with the terms of the Agreement.  </w:t>
      </w:r>
    </w:p>
    <w:p w14:paraId="010EC974" w14:textId="48C17396" w:rsidR="003A0874" w:rsidRDefault="003A0874" w:rsidP="003A0874">
      <w:pPr>
        <w:pStyle w:val="Heading2"/>
      </w:pPr>
      <w:r w:rsidRPr="00A86289">
        <w:t xml:space="preserve">Any terms and conditions in any document issued by the </w:t>
      </w:r>
      <w:r w:rsidR="00D421A8">
        <w:t xml:space="preserve">Supplier </w:t>
      </w:r>
      <w:r w:rsidRPr="00A86289">
        <w:t xml:space="preserve">are excluded and do not form part of the Agreement (even if such terms are included in a document incorporated into a Purchase Order by reference). </w:t>
      </w:r>
    </w:p>
    <w:p w14:paraId="2F531380" w14:textId="77777777" w:rsidR="003A0874" w:rsidRDefault="003A0874" w:rsidP="003A0874">
      <w:pPr>
        <w:pStyle w:val="Heading2"/>
      </w:pPr>
      <w:r w:rsidRPr="00A86289">
        <w:t>If there is any inconsistency between</w:t>
      </w:r>
      <w:r>
        <w:t>:</w:t>
      </w:r>
      <w:r w:rsidRPr="00A86289">
        <w:t xml:space="preserve"> </w:t>
      </w:r>
    </w:p>
    <w:p w14:paraId="211FDD5C" w14:textId="6BC930F6" w:rsidR="003A0874" w:rsidRDefault="003A0874" w:rsidP="003A0874">
      <w:pPr>
        <w:pStyle w:val="Heading3"/>
      </w:pPr>
      <w:r w:rsidRPr="00A86289">
        <w:t>these Purchase Order Conditions and the Purchase Order, these Purchase Order Conditions will prevail to the extent of that inconsistency</w:t>
      </w:r>
      <w:r>
        <w:t>; or</w:t>
      </w:r>
    </w:p>
    <w:p w14:paraId="5F4D5305" w14:textId="477D249C" w:rsidR="003A0874" w:rsidRDefault="003A0874" w:rsidP="00D419E6">
      <w:pPr>
        <w:pStyle w:val="Heading3"/>
      </w:pPr>
      <w:r>
        <w:t>the Agreement and any Senior Agreement, then except to the extent stated in the Purchase Order, the Senior Agreement will prevail to the extent of that inconsistency</w:t>
      </w:r>
      <w:r w:rsidRPr="00A86289">
        <w:t xml:space="preserve">.  </w:t>
      </w:r>
    </w:p>
    <w:p w14:paraId="6C4C5283" w14:textId="23387EBB" w:rsidR="00D1627B" w:rsidRPr="00FE4204" w:rsidRDefault="00D1627B" w:rsidP="00D1627B">
      <w:pPr>
        <w:pStyle w:val="Heading1"/>
        <w:rPr>
          <w:rFonts w:eastAsiaTheme="minorEastAsia"/>
        </w:rPr>
      </w:pPr>
      <w:bookmarkStart w:id="1" w:name="_Toc213078683"/>
      <w:r>
        <w:rPr>
          <w:rFonts w:eastAsiaTheme="minorEastAsia"/>
        </w:rPr>
        <w:t>DEFINITION</w:t>
      </w:r>
      <w:r w:rsidR="00B0216B">
        <w:rPr>
          <w:rFonts w:eastAsiaTheme="minorEastAsia"/>
        </w:rPr>
        <w:t>S</w:t>
      </w:r>
      <w:bookmarkEnd w:id="1"/>
      <w:r w:rsidR="00B0216B">
        <w:rPr>
          <w:rFonts w:eastAsiaTheme="minorEastAsia"/>
        </w:rPr>
        <w:t xml:space="preserve"> </w:t>
      </w:r>
    </w:p>
    <w:p w14:paraId="47065C35" w14:textId="436509D2" w:rsidR="00D1627B" w:rsidRDefault="00D1627B" w:rsidP="00E40638">
      <w:pPr>
        <w:pStyle w:val="Heading2"/>
      </w:pPr>
      <w:r w:rsidRPr="00FE4204">
        <w:t xml:space="preserve">In </w:t>
      </w:r>
      <w:r w:rsidR="00B0216B">
        <w:t xml:space="preserve">these Purchase Order Conditions: </w:t>
      </w:r>
    </w:p>
    <w:tbl>
      <w:tblPr>
        <w:tblStyle w:val="PlainTable1"/>
        <w:tblpPr w:leftFromText="180" w:rightFromText="180" w:vertAnchor="text" w:horzAnchor="page" w:tblpX="1576" w:tblpY="332"/>
        <w:tblW w:w="0" w:type="auto"/>
        <w:tblLook w:val="0420" w:firstRow="1" w:lastRow="0" w:firstColumn="0" w:lastColumn="0" w:noHBand="0" w:noVBand="1"/>
      </w:tblPr>
      <w:tblGrid>
        <w:gridCol w:w="2689"/>
        <w:gridCol w:w="6940"/>
      </w:tblGrid>
      <w:tr w:rsidR="00B0216B" w:rsidRPr="00B0216B" w14:paraId="384DE303" w14:textId="77777777" w:rsidTr="00D419E6">
        <w:trPr>
          <w:cnfStyle w:val="100000000000" w:firstRow="1" w:lastRow="0" w:firstColumn="0" w:lastColumn="0" w:oddVBand="0" w:evenVBand="0" w:oddHBand="0" w:evenHBand="0" w:firstRowFirstColumn="0" w:firstRowLastColumn="0" w:lastRowFirstColumn="0" w:lastRowLastColumn="0"/>
        </w:trPr>
        <w:tc>
          <w:tcPr>
            <w:tcW w:w="2689" w:type="dxa"/>
            <w:shd w:val="clear" w:color="auto" w:fill="003263" w:themeFill="text2"/>
          </w:tcPr>
          <w:p w14:paraId="67C1A952" w14:textId="77777777" w:rsidR="00B0216B" w:rsidRPr="00B0216B" w:rsidRDefault="00B0216B" w:rsidP="00E40638">
            <w:pPr>
              <w:spacing w:before="240" w:line="276" w:lineRule="auto"/>
            </w:pPr>
            <w:r>
              <w:t>Term</w:t>
            </w:r>
          </w:p>
        </w:tc>
        <w:tc>
          <w:tcPr>
            <w:tcW w:w="6940" w:type="dxa"/>
            <w:shd w:val="clear" w:color="auto" w:fill="003263" w:themeFill="text2"/>
          </w:tcPr>
          <w:p w14:paraId="0B89960B" w14:textId="77777777" w:rsidR="00B0216B" w:rsidRPr="00B0216B" w:rsidRDefault="00B0216B" w:rsidP="00E40638">
            <w:pPr>
              <w:spacing w:before="240" w:line="276" w:lineRule="auto"/>
            </w:pPr>
            <w:r>
              <w:t>Definition</w:t>
            </w:r>
          </w:p>
        </w:tc>
      </w:tr>
      <w:tr w:rsidR="00B0216B" w:rsidRPr="00B0216B" w14:paraId="00AC3832" w14:textId="77777777" w:rsidTr="00D419E6">
        <w:trPr>
          <w:cnfStyle w:val="000000100000" w:firstRow="0" w:lastRow="0" w:firstColumn="0" w:lastColumn="0" w:oddVBand="0" w:evenVBand="0" w:oddHBand="1" w:evenHBand="0" w:firstRowFirstColumn="0" w:firstRowLastColumn="0" w:lastRowFirstColumn="0" w:lastRowLastColumn="0"/>
        </w:trPr>
        <w:tc>
          <w:tcPr>
            <w:tcW w:w="2689" w:type="dxa"/>
          </w:tcPr>
          <w:p w14:paraId="1F0ABAB7" w14:textId="77777777" w:rsidR="00B0216B" w:rsidRPr="00E40638" w:rsidRDefault="00B0216B" w:rsidP="00E40638">
            <w:pPr>
              <w:spacing w:before="240" w:line="276" w:lineRule="auto"/>
              <w:rPr>
                <w:b/>
                <w:bCs/>
              </w:rPr>
            </w:pPr>
            <w:r w:rsidRPr="00E40638">
              <w:rPr>
                <w:b/>
                <w:bCs/>
              </w:rPr>
              <w:t>Agreement</w:t>
            </w:r>
          </w:p>
        </w:tc>
        <w:tc>
          <w:tcPr>
            <w:tcW w:w="6940" w:type="dxa"/>
          </w:tcPr>
          <w:p w14:paraId="79A9C309" w14:textId="3F48FF25" w:rsidR="00B0216B" w:rsidRDefault="00C5371D" w:rsidP="00E40638">
            <w:pPr>
              <w:spacing w:before="240" w:line="276" w:lineRule="auto"/>
            </w:pPr>
            <w:r w:rsidRPr="00FA334A">
              <w:t xml:space="preserve">the agreement between the City and the </w:t>
            </w:r>
            <w:r>
              <w:t>Supplier</w:t>
            </w:r>
            <w:r w:rsidRPr="00FA334A">
              <w:t xml:space="preserve"> for the </w:t>
            </w:r>
            <w:r>
              <w:t>supply of the Goods and/or Services</w:t>
            </w:r>
            <w:r w:rsidRPr="00FA334A">
              <w:t>, comprising these Purchase Order Conditions, the Purchase Order and any City Attachment;</w:t>
            </w:r>
          </w:p>
        </w:tc>
      </w:tr>
      <w:tr w:rsidR="00272EFB" w:rsidRPr="00B0216B" w14:paraId="0A2D7619" w14:textId="77777777" w:rsidTr="00D419E6">
        <w:tc>
          <w:tcPr>
            <w:tcW w:w="2689" w:type="dxa"/>
          </w:tcPr>
          <w:p w14:paraId="6218D260" w14:textId="0003AFBE" w:rsidR="00272EFB" w:rsidRPr="00E40638" w:rsidRDefault="00272EFB" w:rsidP="00272EFB">
            <w:pPr>
              <w:spacing w:before="240" w:line="276" w:lineRule="auto"/>
              <w:rPr>
                <w:b/>
                <w:bCs/>
              </w:rPr>
            </w:pPr>
            <w:r>
              <w:rPr>
                <w:rFonts w:eastAsiaTheme="minorEastAsia"/>
                <w:b/>
              </w:rPr>
              <w:t>Authority</w:t>
            </w:r>
          </w:p>
        </w:tc>
        <w:tc>
          <w:tcPr>
            <w:tcW w:w="6940" w:type="dxa"/>
          </w:tcPr>
          <w:p w14:paraId="6D4BA608" w14:textId="2D5A2C0E" w:rsidR="00272EFB" w:rsidRPr="00FA334A" w:rsidRDefault="00272EFB" w:rsidP="00272EFB">
            <w:pPr>
              <w:spacing w:before="240" w:line="276" w:lineRule="auto"/>
            </w:pPr>
            <w:r w:rsidRPr="00B75C75">
              <w:t xml:space="preserve">any national, state, local, regional, territorial or municipal government, ministry, governmental department, commission, board, bureau, agency, authority, instrumentality, executive, legislative, judicial or administrative body, having jurisdiction over the </w:t>
            </w:r>
            <w:r w:rsidR="00F402C3">
              <w:t>Goods and/or Services</w:t>
            </w:r>
            <w:r w:rsidRPr="00B75C75">
              <w:t>.</w:t>
            </w:r>
          </w:p>
        </w:tc>
      </w:tr>
      <w:tr w:rsidR="00222673" w:rsidRPr="00B0216B" w14:paraId="2CAC32FD" w14:textId="77777777" w:rsidTr="00D419E6">
        <w:trPr>
          <w:cnfStyle w:val="000000100000" w:firstRow="0" w:lastRow="0" w:firstColumn="0" w:lastColumn="0" w:oddVBand="0" w:evenVBand="0" w:oddHBand="1" w:evenHBand="0" w:firstRowFirstColumn="0" w:firstRowLastColumn="0" w:lastRowFirstColumn="0" w:lastRowLastColumn="0"/>
        </w:trPr>
        <w:tc>
          <w:tcPr>
            <w:tcW w:w="2689" w:type="dxa"/>
          </w:tcPr>
          <w:p w14:paraId="34E685F0" w14:textId="178C4A5A" w:rsidR="00222673" w:rsidRPr="00E40638" w:rsidRDefault="00222673" w:rsidP="00222673">
            <w:pPr>
              <w:spacing w:before="240" w:line="276" w:lineRule="auto"/>
              <w:rPr>
                <w:b/>
                <w:bCs/>
              </w:rPr>
            </w:pPr>
            <w:r>
              <w:rPr>
                <w:rFonts w:eastAsiaTheme="minorEastAsia"/>
                <w:b/>
              </w:rPr>
              <w:t>City Attachment</w:t>
            </w:r>
          </w:p>
        </w:tc>
        <w:tc>
          <w:tcPr>
            <w:tcW w:w="6940" w:type="dxa"/>
          </w:tcPr>
          <w:p w14:paraId="0AAD1285" w14:textId="7C0D14F1" w:rsidR="00222673" w:rsidRDefault="00222673" w:rsidP="00222673">
            <w:pPr>
              <w:spacing w:before="240" w:line="276" w:lineRule="auto"/>
            </w:pPr>
            <w:r>
              <w:t xml:space="preserve">any document or documents attached to the Purchase Order by the City. </w:t>
            </w:r>
          </w:p>
        </w:tc>
      </w:tr>
      <w:tr w:rsidR="006B05E6" w:rsidRPr="00B0216B" w14:paraId="5E9EC282" w14:textId="77777777" w:rsidTr="00D419E6">
        <w:tc>
          <w:tcPr>
            <w:tcW w:w="2689" w:type="dxa"/>
          </w:tcPr>
          <w:p w14:paraId="119486B7" w14:textId="08B4018B" w:rsidR="006B05E6" w:rsidRPr="00E40638" w:rsidRDefault="006B05E6" w:rsidP="006B05E6">
            <w:pPr>
              <w:spacing w:before="240" w:line="276" w:lineRule="auto"/>
              <w:rPr>
                <w:b/>
                <w:bCs/>
              </w:rPr>
            </w:pPr>
            <w:r w:rsidRPr="00A86289">
              <w:rPr>
                <w:rFonts w:eastAsiaTheme="minorEastAsia"/>
                <w:b/>
              </w:rPr>
              <w:t>Claim</w:t>
            </w:r>
          </w:p>
        </w:tc>
        <w:tc>
          <w:tcPr>
            <w:tcW w:w="6940" w:type="dxa"/>
          </w:tcPr>
          <w:p w14:paraId="0A00E004" w14:textId="72968582" w:rsidR="006B05E6" w:rsidRDefault="006B05E6" w:rsidP="006B05E6">
            <w:pPr>
              <w:spacing w:before="240" w:line="276" w:lineRule="auto"/>
            </w:pPr>
            <w:r>
              <w:t xml:space="preserve">any </w:t>
            </w:r>
            <w:r w:rsidRPr="00BB4448">
              <w:t>allegation, debt, cause of action, liability, claim, proceeding, suit or demand of any nature howsoever arising and whether present or future, fixed or unascertained, actual or contingent, whether at law or otherwise</w:t>
            </w:r>
            <w:r w:rsidRPr="00A86289">
              <w:t>;</w:t>
            </w:r>
          </w:p>
        </w:tc>
      </w:tr>
      <w:tr w:rsidR="00B0216B" w:rsidRPr="00B0216B" w14:paraId="2F64DA18" w14:textId="77777777" w:rsidTr="00D419E6">
        <w:trPr>
          <w:cnfStyle w:val="000000100000" w:firstRow="0" w:lastRow="0" w:firstColumn="0" w:lastColumn="0" w:oddVBand="0" w:evenVBand="0" w:oddHBand="1" w:evenHBand="0" w:firstRowFirstColumn="0" w:firstRowLastColumn="0" w:lastRowFirstColumn="0" w:lastRowLastColumn="0"/>
        </w:trPr>
        <w:tc>
          <w:tcPr>
            <w:tcW w:w="2689" w:type="dxa"/>
          </w:tcPr>
          <w:p w14:paraId="69F47675" w14:textId="77777777" w:rsidR="00B0216B" w:rsidRPr="00E40638" w:rsidRDefault="00B0216B" w:rsidP="00E40638">
            <w:pPr>
              <w:spacing w:before="240" w:line="276" w:lineRule="auto"/>
              <w:rPr>
                <w:b/>
                <w:bCs/>
              </w:rPr>
            </w:pPr>
            <w:r w:rsidRPr="00E40638">
              <w:rPr>
                <w:b/>
                <w:bCs/>
              </w:rPr>
              <w:t>Confidential Information</w:t>
            </w:r>
          </w:p>
        </w:tc>
        <w:tc>
          <w:tcPr>
            <w:tcW w:w="6940" w:type="dxa"/>
          </w:tcPr>
          <w:p w14:paraId="62714B5B" w14:textId="21A8A7B1" w:rsidR="00B0216B" w:rsidRDefault="00DE4074" w:rsidP="00E40638">
            <w:pPr>
              <w:spacing w:before="240" w:line="276" w:lineRule="auto"/>
            </w:pPr>
            <w:r w:rsidRPr="00EC174C">
              <w:t xml:space="preserve">any confidential information of a party made available to the other party under, in connection with, or in the course of the performance of, the Agreement, including any information designated by the City as confidential or which the </w:t>
            </w:r>
            <w:r>
              <w:t>City</w:t>
            </w:r>
            <w:r w:rsidRPr="00EC174C">
              <w:t xml:space="preserve"> ought reasonably </w:t>
            </w:r>
            <w:proofErr w:type="gramStart"/>
            <w:r w:rsidRPr="00EC174C">
              <w:t>know</w:t>
            </w:r>
            <w:proofErr w:type="gramEnd"/>
            <w:r w:rsidRPr="00EC174C">
              <w:t xml:space="preserve"> is confidential, but excludes information in the public domain (unless in the public domain due to a breach of confidentiality by any person)</w:t>
            </w:r>
            <w:r>
              <w:t xml:space="preserve">. </w:t>
            </w:r>
          </w:p>
        </w:tc>
      </w:tr>
      <w:tr w:rsidR="00B0216B" w:rsidRPr="00B0216B" w14:paraId="4DA4D8CF" w14:textId="77777777" w:rsidTr="00D419E6">
        <w:tc>
          <w:tcPr>
            <w:tcW w:w="2689" w:type="dxa"/>
          </w:tcPr>
          <w:p w14:paraId="4B0FA41C" w14:textId="77777777" w:rsidR="00B0216B" w:rsidRPr="00E40638" w:rsidRDefault="00B0216B" w:rsidP="00E40638">
            <w:pPr>
              <w:spacing w:before="240" w:line="276" w:lineRule="auto"/>
              <w:rPr>
                <w:b/>
                <w:bCs/>
              </w:rPr>
            </w:pPr>
            <w:r w:rsidRPr="00E40638">
              <w:rPr>
                <w:b/>
                <w:bCs/>
              </w:rPr>
              <w:t>City</w:t>
            </w:r>
          </w:p>
        </w:tc>
        <w:tc>
          <w:tcPr>
            <w:tcW w:w="6940" w:type="dxa"/>
          </w:tcPr>
          <w:p w14:paraId="32179466" w14:textId="77777777" w:rsidR="00B0216B" w:rsidRDefault="00B0216B" w:rsidP="00E40638">
            <w:pPr>
              <w:spacing w:before="240" w:line="276" w:lineRule="auto"/>
            </w:pPr>
            <w:r>
              <w:t>Greater Geelong City Council ABN 18 374 210 672.</w:t>
            </w:r>
          </w:p>
        </w:tc>
      </w:tr>
      <w:tr w:rsidR="00B0216B" w:rsidRPr="00B0216B" w14:paraId="4D7CBFF4" w14:textId="77777777" w:rsidTr="00D419E6">
        <w:trPr>
          <w:cnfStyle w:val="000000100000" w:firstRow="0" w:lastRow="0" w:firstColumn="0" w:lastColumn="0" w:oddVBand="0" w:evenVBand="0" w:oddHBand="1" w:evenHBand="0" w:firstRowFirstColumn="0" w:firstRowLastColumn="0" w:lastRowFirstColumn="0" w:lastRowLastColumn="0"/>
        </w:trPr>
        <w:tc>
          <w:tcPr>
            <w:tcW w:w="2689" w:type="dxa"/>
          </w:tcPr>
          <w:p w14:paraId="481E492D" w14:textId="77777777" w:rsidR="00B0216B" w:rsidRPr="00E40638" w:rsidRDefault="00B0216B" w:rsidP="00E40638">
            <w:pPr>
              <w:spacing w:before="240" w:line="276" w:lineRule="auto"/>
              <w:rPr>
                <w:b/>
                <w:bCs/>
              </w:rPr>
            </w:pPr>
            <w:r w:rsidRPr="00E40638">
              <w:rPr>
                <w:b/>
                <w:bCs/>
              </w:rPr>
              <w:t>Goods</w:t>
            </w:r>
          </w:p>
        </w:tc>
        <w:tc>
          <w:tcPr>
            <w:tcW w:w="6940" w:type="dxa"/>
          </w:tcPr>
          <w:p w14:paraId="4CEA243B" w14:textId="6C2F4681" w:rsidR="00B0216B" w:rsidRDefault="00D419E6" w:rsidP="00E40638">
            <w:pPr>
              <w:spacing w:before="240" w:line="276" w:lineRule="auto"/>
            </w:pPr>
            <w:r>
              <w:t>t</w:t>
            </w:r>
            <w:r w:rsidR="00B0216B">
              <w:t xml:space="preserve">he goods (or any of them) </w:t>
            </w:r>
            <w:r w:rsidR="00B55298">
              <w:t xml:space="preserve">to be supplied by the Supplier as </w:t>
            </w:r>
            <w:r w:rsidR="00B0216B">
              <w:t xml:space="preserve">specified in the </w:t>
            </w:r>
            <w:r w:rsidR="009961DF">
              <w:t>Agreement</w:t>
            </w:r>
            <w:r w:rsidR="00B55298">
              <w:t>.</w:t>
            </w:r>
          </w:p>
        </w:tc>
      </w:tr>
      <w:tr w:rsidR="00B0216B" w:rsidRPr="00B0216B" w14:paraId="4A438792" w14:textId="77777777" w:rsidTr="00D419E6">
        <w:tc>
          <w:tcPr>
            <w:tcW w:w="2689" w:type="dxa"/>
          </w:tcPr>
          <w:p w14:paraId="45DCC949" w14:textId="77777777" w:rsidR="00B0216B" w:rsidRPr="00E40638" w:rsidRDefault="00B0216B" w:rsidP="00E40638">
            <w:pPr>
              <w:spacing w:before="240" w:line="276" w:lineRule="auto"/>
              <w:rPr>
                <w:b/>
                <w:bCs/>
              </w:rPr>
            </w:pPr>
            <w:r w:rsidRPr="00E40638">
              <w:rPr>
                <w:b/>
                <w:bCs/>
              </w:rPr>
              <w:lastRenderedPageBreak/>
              <w:t>GST Act</w:t>
            </w:r>
          </w:p>
        </w:tc>
        <w:tc>
          <w:tcPr>
            <w:tcW w:w="6940" w:type="dxa"/>
          </w:tcPr>
          <w:p w14:paraId="4222C099" w14:textId="77777777" w:rsidR="00B0216B" w:rsidRDefault="00B0216B" w:rsidP="00E40638">
            <w:pPr>
              <w:spacing w:before="240" w:line="276" w:lineRule="auto"/>
            </w:pPr>
            <w:r w:rsidRPr="009961DF">
              <w:rPr>
                <w:i/>
                <w:iCs/>
              </w:rPr>
              <w:t>A New Tax System (Goods and Services Tax) Act 1999</w:t>
            </w:r>
            <w:r>
              <w:t xml:space="preserve"> (Cth).</w:t>
            </w:r>
          </w:p>
        </w:tc>
      </w:tr>
      <w:tr w:rsidR="00137FC4" w:rsidRPr="00B0216B" w14:paraId="68418E02" w14:textId="77777777" w:rsidTr="00D419E6">
        <w:trPr>
          <w:cnfStyle w:val="000000100000" w:firstRow="0" w:lastRow="0" w:firstColumn="0" w:lastColumn="0" w:oddVBand="0" w:evenVBand="0" w:oddHBand="1" w:evenHBand="0" w:firstRowFirstColumn="0" w:firstRowLastColumn="0" w:lastRowFirstColumn="0" w:lastRowLastColumn="0"/>
        </w:trPr>
        <w:tc>
          <w:tcPr>
            <w:tcW w:w="2689" w:type="dxa"/>
          </w:tcPr>
          <w:p w14:paraId="4E7510A0" w14:textId="6BF1339B" w:rsidR="00137FC4" w:rsidRPr="00E40638" w:rsidRDefault="00137FC4" w:rsidP="00137FC4">
            <w:pPr>
              <w:spacing w:before="240" w:line="276" w:lineRule="auto"/>
              <w:rPr>
                <w:b/>
                <w:bCs/>
              </w:rPr>
            </w:pPr>
            <w:r w:rsidRPr="00DD7EA5">
              <w:rPr>
                <w:rFonts w:eastAsiaTheme="minorEastAsia"/>
                <w:b/>
              </w:rPr>
              <w:t>OH&amp;S</w:t>
            </w:r>
          </w:p>
        </w:tc>
        <w:tc>
          <w:tcPr>
            <w:tcW w:w="6940" w:type="dxa"/>
          </w:tcPr>
          <w:p w14:paraId="7C0BB592" w14:textId="1F55A484" w:rsidR="00137FC4" w:rsidRDefault="00137FC4" w:rsidP="00137FC4">
            <w:pPr>
              <w:spacing w:before="240" w:line="276" w:lineRule="auto"/>
            </w:pPr>
            <w:r w:rsidRPr="00DD7EA5">
              <w:t>occupational health and safety;</w:t>
            </w:r>
          </w:p>
        </w:tc>
      </w:tr>
      <w:tr w:rsidR="00137FC4" w:rsidRPr="00B0216B" w14:paraId="05EFFD6A" w14:textId="77777777" w:rsidTr="00D419E6">
        <w:tc>
          <w:tcPr>
            <w:tcW w:w="2689" w:type="dxa"/>
          </w:tcPr>
          <w:p w14:paraId="442EF708" w14:textId="33952250" w:rsidR="00137FC4" w:rsidRPr="00E40638" w:rsidRDefault="00137FC4" w:rsidP="00137FC4">
            <w:pPr>
              <w:spacing w:before="240" w:line="276" w:lineRule="auto"/>
              <w:rPr>
                <w:b/>
                <w:bCs/>
              </w:rPr>
            </w:pPr>
            <w:r w:rsidRPr="00DD0466">
              <w:rPr>
                <w:b/>
                <w:bCs/>
              </w:rPr>
              <w:t>OHS Laws</w:t>
            </w:r>
          </w:p>
        </w:tc>
        <w:tc>
          <w:tcPr>
            <w:tcW w:w="6940" w:type="dxa"/>
          </w:tcPr>
          <w:p w14:paraId="58C7D981" w14:textId="7B52200A" w:rsidR="00137FC4" w:rsidRDefault="00137FC4" w:rsidP="00137FC4">
            <w:pPr>
              <w:spacing w:before="240" w:line="276" w:lineRule="auto"/>
            </w:pPr>
            <w:r>
              <w:t>all</w:t>
            </w:r>
            <w:r w:rsidRPr="00FE3E4C">
              <w:t xml:space="preserve"> applicable occupational health and safety, dangerous goods and electricity safety legislation and regulations made thereunder together with any directions on safety or notices issued by any Authority or any code of practice or compliance code appropriate or relevant to the Works.</w:t>
            </w:r>
          </w:p>
        </w:tc>
      </w:tr>
      <w:tr w:rsidR="004300F7" w:rsidRPr="00B0216B" w14:paraId="265919D0" w14:textId="77777777" w:rsidTr="00D419E6">
        <w:trPr>
          <w:cnfStyle w:val="000000100000" w:firstRow="0" w:lastRow="0" w:firstColumn="0" w:lastColumn="0" w:oddVBand="0" w:evenVBand="0" w:oddHBand="1" w:evenHBand="0" w:firstRowFirstColumn="0" w:firstRowLastColumn="0" w:lastRowFirstColumn="0" w:lastRowLastColumn="0"/>
        </w:trPr>
        <w:tc>
          <w:tcPr>
            <w:tcW w:w="2689" w:type="dxa"/>
          </w:tcPr>
          <w:p w14:paraId="42CA3918" w14:textId="08DC0D04" w:rsidR="004300F7" w:rsidRPr="00DD0466" w:rsidRDefault="004300F7" w:rsidP="004300F7">
            <w:pPr>
              <w:spacing w:before="240" w:line="276" w:lineRule="auto"/>
              <w:rPr>
                <w:b/>
                <w:bCs/>
              </w:rPr>
            </w:pPr>
            <w:r w:rsidRPr="0010179B">
              <w:rPr>
                <w:rFonts w:eastAsiaTheme="minorEastAsia"/>
                <w:b/>
              </w:rPr>
              <w:t>Legislative Requirement</w:t>
            </w:r>
          </w:p>
        </w:tc>
        <w:tc>
          <w:tcPr>
            <w:tcW w:w="6940" w:type="dxa"/>
          </w:tcPr>
          <w:p w14:paraId="62FD314C" w14:textId="7CEC069A" w:rsidR="004300F7" w:rsidRDefault="004300F7" w:rsidP="004300F7">
            <w:pPr>
              <w:spacing w:before="240" w:line="276" w:lineRule="auto"/>
            </w:pPr>
            <w:r w:rsidRPr="0010179B">
              <w:t>any legislation, subordinate legislation, ordinances, regulations, bylaws, local laws, orders, proclamations, statutory instrument, Approval, authorisation, code of conduct (including the Supplier Code of Conduct</w:t>
            </w:r>
            <w:r>
              <w:t xml:space="preserve"> at</w:t>
            </w:r>
            <w:r w:rsidRPr="00A21CAB">
              <w:rPr>
                <w:b/>
                <w:bCs/>
              </w:rPr>
              <w:t xml:space="preserve"> Attachment 1</w:t>
            </w:r>
            <w:r w:rsidRPr="0010179B">
              <w:t>), government policy, consent, exemption, filing, licence, notarisation, permit, registration, waiver and conditions attaching to any of them (as applicable) by any authority and includes any renewal of, or variation to, any of them</w:t>
            </w:r>
            <w:r>
              <w:t xml:space="preserve">. </w:t>
            </w:r>
          </w:p>
        </w:tc>
      </w:tr>
      <w:tr w:rsidR="00F9224D" w:rsidRPr="00B0216B" w14:paraId="7D502C97" w14:textId="77777777" w:rsidTr="00D419E6">
        <w:tc>
          <w:tcPr>
            <w:tcW w:w="2689" w:type="dxa"/>
          </w:tcPr>
          <w:p w14:paraId="745BD988" w14:textId="7F8C5C03" w:rsidR="00F9224D" w:rsidRPr="00E40638" w:rsidRDefault="00F9224D" w:rsidP="00F9224D">
            <w:pPr>
              <w:spacing w:before="240" w:line="276" w:lineRule="auto"/>
              <w:rPr>
                <w:b/>
                <w:bCs/>
              </w:rPr>
            </w:pPr>
            <w:r>
              <w:rPr>
                <w:rFonts w:eastAsiaTheme="minorEastAsia"/>
                <w:b/>
              </w:rPr>
              <w:t>Loss</w:t>
            </w:r>
          </w:p>
        </w:tc>
        <w:tc>
          <w:tcPr>
            <w:tcW w:w="6940" w:type="dxa"/>
          </w:tcPr>
          <w:p w14:paraId="02B538C9" w14:textId="46B2E3CA" w:rsidR="00F9224D" w:rsidRDefault="00F9224D" w:rsidP="00F9224D">
            <w:pPr>
              <w:spacing w:before="240" w:line="276" w:lineRule="auto"/>
            </w:pPr>
            <w:r w:rsidRPr="00FE3E4C">
              <w:t>any damage, punitive damages, liability, obligation, debt, duty, loss, charge, cost or expense (including legal expenses and consultant’s fees), interest, penalty, fine and tax, however it arises and whether it is present or future, fixed or unascertained, actual or contingent.</w:t>
            </w:r>
          </w:p>
        </w:tc>
      </w:tr>
      <w:tr w:rsidR="00B0216B" w:rsidRPr="00B0216B" w14:paraId="3FE7E11E" w14:textId="77777777" w:rsidTr="00D419E6">
        <w:trPr>
          <w:cnfStyle w:val="000000100000" w:firstRow="0" w:lastRow="0" w:firstColumn="0" w:lastColumn="0" w:oddVBand="0" w:evenVBand="0" w:oddHBand="1" w:evenHBand="0" w:firstRowFirstColumn="0" w:firstRowLastColumn="0" w:lastRowFirstColumn="0" w:lastRowLastColumn="0"/>
        </w:trPr>
        <w:tc>
          <w:tcPr>
            <w:tcW w:w="2689" w:type="dxa"/>
          </w:tcPr>
          <w:p w14:paraId="1BB4CBA6" w14:textId="77777777" w:rsidR="00B0216B" w:rsidRPr="00E40638" w:rsidRDefault="00B0216B" w:rsidP="00E40638">
            <w:pPr>
              <w:spacing w:before="240" w:line="276" w:lineRule="auto"/>
              <w:rPr>
                <w:b/>
                <w:bCs/>
              </w:rPr>
            </w:pPr>
            <w:r w:rsidRPr="00E40638">
              <w:rPr>
                <w:b/>
                <w:bCs/>
              </w:rPr>
              <w:t>Purchase Order</w:t>
            </w:r>
          </w:p>
        </w:tc>
        <w:tc>
          <w:tcPr>
            <w:tcW w:w="6940" w:type="dxa"/>
          </w:tcPr>
          <w:p w14:paraId="01F57075" w14:textId="1367036E" w:rsidR="00B0216B" w:rsidRDefault="009961DF" w:rsidP="00E40638">
            <w:pPr>
              <w:spacing w:before="240" w:line="276" w:lineRule="auto"/>
            </w:pPr>
            <w:r>
              <w:t>a</w:t>
            </w:r>
            <w:r w:rsidR="00B0216B">
              <w:t xml:space="preserve"> purchase order issued by the City to the Supplier which refers to or attaches these Terms and Conditions.</w:t>
            </w:r>
          </w:p>
        </w:tc>
      </w:tr>
      <w:tr w:rsidR="003C2F51" w:rsidRPr="00B0216B" w14:paraId="4DE3529A" w14:textId="77777777" w:rsidTr="00D419E6">
        <w:tc>
          <w:tcPr>
            <w:tcW w:w="2689" w:type="dxa"/>
          </w:tcPr>
          <w:p w14:paraId="4D6D33B2" w14:textId="51622CFF" w:rsidR="003C2F51" w:rsidRPr="003C2F51" w:rsidRDefault="003C2F51" w:rsidP="00E40638">
            <w:pPr>
              <w:spacing w:before="240" w:line="276" w:lineRule="auto"/>
              <w:rPr>
                <w:b/>
                <w:bCs/>
              </w:rPr>
            </w:pPr>
            <w:r>
              <w:rPr>
                <w:rFonts w:eastAsiaTheme="minorEastAsia"/>
                <w:b/>
              </w:rPr>
              <w:t>Senior Agreement</w:t>
            </w:r>
          </w:p>
        </w:tc>
        <w:tc>
          <w:tcPr>
            <w:tcW w:w="6940" w:type="dxa"/>
          </w:tcPr>
          <w:p w14:paraId="716514FE" w14:textId="5C3F0250" w:rsidR="003C2F51" w:rsidRDefault="003C2F51" w:rsidP="00E40638">
            <w:pPr>
              <w:spacing w:before="240" w:line="276" w:lineRule="auto"/>
            </w:pPr>
            <w:r>
              <w:rPr>
                <w:rFonts w:eastAsiaTheme="minorEastAsia"/>
                <w:bCs/>
              </w:rPr>
              <w:t xml:space="preserve">an agreement between the City and the Supplier for the </w:t>
            </w:r>
            <w:r w:rsidR="00C46C10">
              <w:rPr>
                <w:rFonts w:eastAsiaTheme="minorEastAsia"/>
                <w:bCs/>
              </w:rPr>
              <w:t xml:space="preserve">supply of the Goods and/or Services </w:t>
            </w:r>
            <w:r w:rsidR="003A22F6">
              <w:rPr>
                <w:rFonts w:eastAsiaTheme="minorEastAsia"/>
                <w:bCs/>
              </w:rPr>
              <w:t xml:space="preserve">which </w:t>
            </w:r>
            <w:r>
              <w:rPr>
                <w:rFonts w:eastAsiaTheme="minorEastAsia"/>
                <w:bCs/>
              </w:rPr>
              <w:t>are the subject of the Agreement, including as described in the Purchase Order</w:t>
            </w:r>
            <w:r w:rsidR="00C46C10">
              <w:rPr>
                <w:rFonts w:eastAsiaTheme="minorEastAsia"/>
                <w:bCs/>
              </w:rPr>
              <w:t>.</w:t>
            </w:r>
          </w:p>
        </w:tc>
      </w:tr>
      <w:tr w:rsidR="00B0216B" w:rsidRPr="00B0216B" w14:paraId="2F2AFA66" w14:textId="77777777" w:rsidTr="00D419E6">
        <w:trPr>
          <w:cnfStyle w:val="000000100000" w:firstRow="0" w:lastRow="0" w:firstColumn="0" w:lastColumn="0" w:oddVBand="0" w:evenVBand="0" w:oddHBand="1" w:evenHBand="0" w:firstRowFirstColumn="0" w:firstRowLastColumn="0" w:lastRowFirstColumn="0" w:lastRowLastColumn="0"/>
        </w:trPr>
        <w:tc>
          <w:tcPr>
            <w:tcW w:w="2689" w:type="dxa"/>
          </w:tcPr>
          <w:p w14:paraId="3DB4009C" w14:textId="77777777" w:rsidR="00B0216B" w:rsidRPr="00E40638" w:rsidRDefault="00B0216B" w:rsidP="00E40638">
            <w:pPr>
              <w:spacing w:before="240" w:line="276" w:lineRule="auto"/>
              <w:rPr>
                <w:b/>
                <w:bCs/>
              </w:rPr>
            </w:pPr>
            <w:r w:rsidRPr="00E40638">
              <w:rPr>
                <w:b/>
                <w:bCs/>
              </w:rPr>
              <w:t>Services</w:t>
            </w:r>
          </w:p>
        </w:tc>
        <w:tc>
          <w:tcPr>
            <w:tcW w:w="6940" w:type="dxa"/>
          </w:tcPr>
          <w:p w14:paraId="3D8840CE" w14:textId="5823CF97" w:rsidR="00B0216B" w:rsidRDefault="00C46C10" w:rsidP="00E40638">
            <w:pPr>
              <w:spacing w:before="240" w:line="276" w:lineRule="auto"/>
            </w:pPr>
            <w:r>
              <w:t>t</w:t>
            </w:r>
            <w:r w:rsidR="00B0216B">
              <w:t xml:space="preserve">he services </w:t>
            </w:r>
            <w:r w:rsidR="00B55298">
              <w:t>to be supplied by the Supplier as specified in the Agreement</w:t>
            </w:r>
            <w:r w:rsidR="00B0216B">
              <w:t>.</w:t>
            </w:r>
          </w:p>
        </w:tc>
      </w:tr>
      <w:tr w:rsidR="00B0216B" w:rsidRPr="00B0216B" w14:paraId="32BD73A5" w14:textId="77777777" w:rsidTr="00D419E6">
        <w:tc>
          <w:tcPr>
            <w:tcW w:w="2689" w:type="dxa"/>
          </w:tcPr>
          <w:p w14:paraId="1ED4F38C" w14:textId="77777777" w:rsidR="00B0216B" w:rsidRPr="00E40638" w:rsidRDefault="00B0216B" w:rsidP="00E40638">
            <w:pPr>
              <w:spacing w:before="240" w:line="276" w:lineRule="auto"/>
              <w:rPr>
                <w:b/>
                <w:bCs/>
              </w:rPr>
            </w:pPr>
            <w:r w:rsidRPr="00E40638">
              <w:rPr>
                <w:b/>
                <w:bCs/>
              </w:rPr>
              <w:t>Supplier</w:t>
            </w:r>
          </w:p>
        </w:tc>
        <w:tc>
          <w:tcPr>
            <w:tcW w:w="6940" w:type="dxa"/>
          </w:tcPr>
          <w:p w14:paraId="6A900930" w14:textId="04F8ACD8" w:rsidR="00B0216B" w:rsidRDefault="00B55298" w:rsidP="00E40638">
            <w:pPr>
              <w:spacing w:before="240" w:line="276" w:lineRule="auto"/>
            </w:pPr>
            <w:r>
              <w:t>t</w:t>
            </w:r>
            <w:r w:rsidR="00B0216B">
              <w:t>he person to whom the Purchase Order is issued by the City.</w:t>
            </w:r>
          </w:p>
        </w:tc>
      </w:tr>
    </w:tbl>
    <w:p w14:paraId="617FE32A" w14:textId="77777777" w:rsidR="00DE7049" w:rsidRPr="00FE4204" w:rsidRDefault="00DE7049" w:rsidP="00B55298">
      <w:pPr>
        <w:pStyle w:val="Heading1"/>
        <w:spacing w:before="240"/>
        <w:rPr>
          <w:rFonts w:eastAsiaTheme="minorEastAsia"/>
        </w:rPr>
      </w:pPr>
      <w:bookmarkStart w:id="2" w:name="_Ref45282770"/>
      <w:bookmarkStart w:id="3" w:name="_Toc213078684"/>
      <w:r w:rsidRPr="00FE4204">
        <w:rPr>
          <w:rFonts w:eastAsiaTheme="minorEastAsia"/>
        </w:rPr>
        <w:t>Supply</w:t>
      </w:r>
      <w:bookmarkEnd w:id="2"/>
      <w:bookmarkEnd w:id="3"/>
      <w:r w:rsidRPr="00FE4204">
        <w:rPr>
          <w:rFonts w:eastAsiaTheme="minorEastAsia"/>
        </w:rPr>
        <w:t xml:space="preserve"> </w:t>
      </w:r>
    </w:p>
    <w:p w14:paraId="023AB846" w14:textId="77777777" w:rsidR="00DE7049" w:rsidRPr="00FE4204" w:rsidRDefault="00DE7049" w:rsidP="00975001">
      <w:pPr>
        <w:pStyle w:val="Heading2"/>
      </w:pPr>
      <w:r w:rsidRPr="00FE4204">
        <w:t xml:space="preserve">The Supplier must supply the Goods and/or Services to the City in accordance with the Agreement by the date and to the location specified in the Purchase Order (or as otherwise directed by the City).  The Supplier must immediately notify the City of any actual or anticipated delay in supply.  </w:t>
      </w:r>
    </w:p>
    <w:p w14:paraId="21BC0C21" w14:textId="4E57EF55" w:rsidR="00DE7049" w:rsidRPr="00FE4204" w:rsidRDefault="00DE7049" w:rsidP="00975001">
      <w:pPr>
        <w:pStyle w:val="Heading2"/>
      </w:pPr>
      <w:r w:rsidRPr="00FE4204">
        <w:t xml:space="preserve">The Supplier, and all Goods and/or Services supplied by the Supplier, must comply with all </w:t>
      </w:r>
      <w:r w:rsidR="009411E4">
        <w:t xml:space="preserve">Legislative Requirements </w:t>
      </w:r>
      <w:r w:rsidRPr="00FE4204">
        <w:t xml:space="preserve">and with any specifications or requirements of the City stated or referenced in the </w:t>
      </w:r>
      <w:r w:rsidR="00B04BDD">
        <w:t>Agreement</w:t>
      </w:r>
      <w:r w:rsidRPr="00FE4204">
        <w:t xml:space="preserve">. </w:t>
      </w:r>
    </w:p>
    <w:p w14:paraId="462A1865" w14:textId="77777777" w:rsidR="00DE7049" w:rsidRPr="00FE4204" w:rsidRDefault="00DE7049" w:rsidP="00975001">
      <w:pPr>
        <w:pStyle w:val="Heading2"/>
      </w:pPr>
      <w:r w:rsidRPr="00FE4204">
        <w:t xml:space="preserve">All Goods supplied must be new, of merchantable quality, free from any defects and fit for the purpose for which they are supplied. Delivery of Goods will not be taken to have occurred until acknowledged in writing by the City. Title in Goods supplied will pass to the City on delivery. Risk in Goods supplied will pass to the City on delivery.   </w:t>
      </w:r>
    </w:p>
    <w:p w14:paraId="57F6B355" w14:textId="26F947C2" w:rsidR="00DE7049" w:rsidRPr="00FE4204" w:rsidRDefault="00DE7049" w:rsidP="00975001">
      <w:pPr>
        <w:pStyle w:val="Heading2"/>
      </w:pPr>
      <w:r w:rsidRPr="00FE4204">
        <w:t xml:space="preserve">All Services must be supplied using a standard of care, skill and diligence as would reasonably be expected from an expert and experienced supplier of services similar to the Services. The Supplier must supply all labour, materials and equipment required to supply the Services. </w:t>
      </w:r>
      <w:r w:rsidR="001A7ECB" w:rsidRPr="00205A2A">
        <w:rPr>
          <w:rFonts w:cs="Arial"/>
        </w:rPr>
        <w:t xml:space="preserve">The Supplier must comply with the </w:t>
      </w:r>
      <w:r w:rsidR="001A7ECB">
        <w:t>City’s</w:t>
      </w:r>
      <w:r w:rsidR="002B7686">
        <w:t xml:space="preserve"> Supplier Code of Conduct</w:t>
      </w:r>
      <w:r w:rsidR="001A7ECB">
        <w:t xml:space="preserve"> </w:t>
      </w:r>
      <w:r w:rsidR="00E66434">
        <w:t xml:space="preserve">and </w:t>
      </w:r>
      <w:r w:rsidR="001A7ECB">
        <w:t xml:space="preserve">any other </w:t>
      </w:r>
      <w:r w:rsidR="001A7ECB" w:rsidRPr="00205A2A">
        <w:rPr>
          <w:rFonts w:cs="Arial"/>
        </w:rPr>
        <w:t>policies of the City notified or made available to the Supplier</w:t>
      </w:r>
      <w:r w:rsidRPr="00FE4204">
        <w:t>.</w:t>
      </w:r>
    </w:p>
    <w:p w14:paraId="2E4A9926" w14:textId="77777777" w:rsidR="00DE7049" w:rsidRPr="00FE4204" w:rsidRDefault="00DE7049" w:rsidP="00975001">
      <w:pPr>
        <w:pStyle w:val="Heading2"/>
      </w:pPr>
      <w:r w:rsidRPr="00FE4204">
        <w:t>When entering the premises of the City, the Supplier must use reasonable endeavours to protect people and property, prevent nuisance and act in a safe and lawful manner and comply with the safety standards and policies of the City (as notified to the Supplier).</w:t>
      </w:r>
    </w:p>
    <w:p w14:paraId="7EE21567" w14:textId="77777777" w:rsidR="00DE7049" w:rsidRPr="00FE4204" w:rsidRDefault="00DE7049" w:rsidP="00975001">
      <w:pPr>
        <w:pStyle w:val="Heading2"/>
      </w:pPr>
      <w:bookmarkStart w:id="4" w:name="_Ref45282767"/>
      <w:r w:rsidRPr="00FE4204">
        <w:lastRenderedPageBreak/>
        <w:t>The City may reject any Goods and/or Services that do not comply with the requirements in the Agreement by giving notice to the Supplier. The City is not liable to pay for any Goods and/or Services rejected under this clause and the Supplier must, at its own cost, remove rejected Goods and/or resupply rejected Services as directed by the City.</w:t>
      </w:r>
      <w:bookmarkEnd w:id="4"/>
      <w:r w:rsidRPr="00FE4204">
        <w:t xml:space="preserve">  </w:t>
      </w:r>
    </w:p>
    <w:p w14:paraId="425BFF03" w14:textId="77777777" w:rsidR="00DE7049" w:rsidRPr="00FE4204" w:rsidRDefault="00DE7049" w:rsidP="00DE7049">
      <w:pPr>
        <w:pStyle w:val="Heading1"/>
        <w:rPr>
          <w:rFonts w:eastAsiaTheme="minorEastAsia"/>
        </w:rPr>
      </w:pPr>
      <w:bookmarkStart w:id="5" w:name="_Ref532819647"/>
      <w:bookmarkStart w:id="6" w:name="_Ref42858834"/>
      <w:bookmarkStart w:id="7" w:name="_Toc213078685"/>
      <w:r w:rsidRPr="00FE4204">
        <w:rPr>
          <w:rFonts w:eastAsiaTheme="minorEastAsia"/>
        </w:rPr>
        <w:t>Price</w:t>
      </w:r>
      <w:bookmarkEnd w:id="5"/>
      <w:r w:rsidRPr="00FE4204">
        <w:rPr>
          <w:rFonts w:eastAsiaTheme="minorEastAsia"/>
        </w:rPr>
        <w:t xml:space="preserve"> and payment</w:t>
      </w:r>
      <w:bookmarkEnd w:id="6"/>
      <w:bookmarkEnd w:id="7"/>
      <w:r w:rsidRPr="00FE4204">
        <w:rPr>
          <w:rFonts w:eastAsiaTheme="minorEastAsia"/>
        </w:rPr>
        <w:t xml:space="preserve"> </w:t>
      </w:r>
    </w:p>
    <w:p w14:paraId="5E52F3D3" w14:textId="47610928" w:rsidR="00DE7049" w:rsidRPr="00FE4204" w:rsidRDefault="00DE7049" w:rsidP="00975001">
      <w:pPr>
        <w:pStyle w:val="Heading2"/>
      </w:pPr>
      <w:r w:rsidRPr="00FE4204">
        <w:t xml:space="preserve">The price for the Goods and/or Services is the price specified in the Purchase Order and is fixed for the term of the Agreement. Expenses may only be charged if specified in the </w:t>
      </w:r>
      <w:r w:rsidR="00810D97">
        <w:t xml:space="preserve">Agreement </w:t>
      </w:r>
      <w:r w:rsidRPr="00FE4204">
        <w:t xml:space="preserve">Order. Unless the </w:t>
      </w:r>
      <w:r w:rsidR="00810D97">
        <w:t xml:space="preserve">Agreement </w:t>
      </w:r>
      <w:r w:rsidRPr="00FE4204">
        <w:t xml:space="preserve">states otherwise, the price is inclusive of all costs incurred by the Supplier to supply the Goods and/or Services (including labour, material, packaging, transport, delivery, insurance, loading, unloading and storage) and all applicable taxes (excluding GST).  </w:t>
      </w:r>
    </w:p>
    <w:p w14:paraId="3C8391C8" w14:textId="2C0EE7EC" w:rsidR="00333311" w:rsidRDefault="00DE7049" w:rsidP="00975001">
      <w:pPr>
        <w:pStyle w:val="Heading2"/>
      </w:pPr>
      <w:r w:rsidRPr="00FE4204">
        <w:t xml:space="preserve">Unless the </w:t>
      </w:r>
      <w:r w:rsidR="00810D97">
        <w:t>Agreement</w:t>
      </w:r>
      <w:r w:rsidRPr="00FE4204">
        <w:t xml:space="preserve"> states otherwise, the Supplier must invoice the City on or after delivery of the Goods and/or completion of the Services. Invoices must contain: </w:t>
      </w:r>
    </w:p>
    <w:p w14:paraId="5AF119B4" w14:textId="582AA92F" w:rsidR="00333311" w:rsidRDefault="00DE7049" w:rsidP="00333311">
      <w:pPr>
        <w:pStyle w:val="Heading3"/>
      </w:pPr>
      <w:r w:rsidRPr="00FE4204">
        <w:t xml:space="preserve">the Purchase Order number; and </w:t>
      </w:r>
    </w:p>
    <w:p w14:paraId="2F60C869" w14:textId="4E0A78AC" w:rsidR="00DE7049" w:rsidRPr="00FE4204" w:rsidRDefault="00DE7049" w:rsidP="00333311">
      <w:pPr>
        <w:pStyle w:val="Heading3"/>
      </w:pPr>
      <w:r w:rsidRPr="00FE4204">
        <w:t xml:space="preserve">any other information requested by the City to justify the amount claimed. </w:t>
      </w:r>
    </w:p>
    <w:p w14:paraId="65256875" w14:textId="77777777" w:rsidR="005F1753" w:rsidRDefault="00DE7049" w:rsidP="00975001">
      <w:pPr>
        <w:pStyle w:val="Heading2"/>
      </w:pPr>
      <w:r w:rsidRPr="00FE4204">
        <w:t xml:space="preserve">Invoices will be paid by the City within 30 days of the end of the month in which the invoice is issued (or earlier, if agreed with the City) unless the invoice is disputed. If the City disputes an invoice: </w:t>
      </w:r>
    </w:p>
    <w:p w14:paraId="1D0647E5" w14:textId="404A38F8" w:rsidR="005F1753" w:rsidRDefault="00DE7049" w:rsidP="005F1753">
      <w:pPr>
        <w:pStyle w:val="Heading3"/>
      </w:pPr>
      <w:r w:rsidRPr="00FE4204">
        <w:t xml:space="preserve">payment of the disputed amount is not required until the dispute is resolved; and </w:t>
      </w:r>
    </w:p>
    <w:p w14:paraId="2EF5270F" w14:textId="30067233" w:rsidR="00DE7049" w:rsidRPr="00FE4204" w:rsidRDefault="00DE7049" w:rsidP="005F1753">
      <w:pPr>
        <w:pStyle w:val="Heading3"/>
      </w:pPr>
      <w:r w:rsidRPr="00FE4204">
        <w:t xml:space="preserve">the parties must act reasonably and endeavour to resolve the dispute.  </w:t>
      </w:r>
    </w:p>
    <w:p w14:paraId="0DE825CC" w14:textId="792A9ABC" w:rsidR="00DE7049" w:rsidRPr="00FE4204" w:rsidRDefault="00DE7049" w:rsidP="00975001">
      <w:pPr>
        <w:pStyle w:val="Heading2"/>
      </w:pPr>
      <w:r w:rsidRPr="00FE4204">
        <w:t>Payment of an invoice is payment on account and not evidence that the Goods and/or Services have been supplied in accordance with the Agreement.</w:t>
      </w:r>
    </w:p>
    <w:p w14:paraId="1DFEB131" w14:textId="77777777" w:rsidR="00DE7049" w:rsidRPr="00FE4204" w:rsidRDefault="00DE7049" w:rsidP="00DE7049">
      <w:pPr>
        <w:pStyle w:val="Heading1"/>
        <w:rPr>
          <w:rFonts w:eastAsiaTheme="minorEastAsia"/>
        </w:rPr>
      </w:pPr>
      <w:bookmarkStart w:id="8" w:name="_Ref45282857"/>
      <w:bookmarkStart w:id="9" w:name="_Toc213078686"/>
      <w:r w:rsidRPr="00FE4204">
        <w:rPr>
          <w:rFonts w:eastAsiaTheme="minorEastAsia"/>
        </w:rPr>
        <w:t>Term and cancellation</w:t>
      </w:r>
      <w:bookmarkEnd w:id="8"/>
      <w:bookmarkEnd w:id="9"/>
    </w:p>
    <w:p w14:paraId="4EE0737A" w14:textId="58D48D0D" w:rsidR="00DE7049" w:rsidRPr="00FE4204" w:rsidRDefault="00DE7049" w:rsidP="00975001">
      <w:pPr>
        <w:pStyle w:val="Heading2"/>
      </w:pPr>
      <w:r w:rsidRPr="00FE4204">
        <w:t xml:space="preserve">The Agreement commences on the date that the Supplier accepts the Purchase Order or commences supplying the Goods and/or Services (whichever is earlier) and continues until the Goods and/or Services are supplied as required by the Agreement (or until all Goods and/or Services are cancelled in accordance with </w:t>
      </w:r>
      <w:r w:rsidRPr="00D66039">
        <w:rPr>
          <w:b/>
          <w:bCs/>
        </w:rPr>
        <w:t xml:space="preserve">clause </w:t>
      </w:r>
      <w:r w:rsidR="00FD6191" w:rsidRPr="00D66039">
        <w:rPr>
          <w:b/>
          <w:bCs/>
        </w:rPr>
        <w:fldChar w:fldCharType="begin"/>
      </w:r>
      <w:r w:rsidR="00FD6191" w:rsidRPr="00D66039">
        <w:rPr>
          <w:b/>
          <w:bCs/>
        </w:rPr>
        <w:instrText xml:space="preserve"> REF _Ref50633357 \w \h </w:instrText>
      </w:r>
      <w:r w:rsidR="00D66039">
        <w:rPr>
          <w:b/>
          <w:bCs/>
        </w:rPr>
        <w:instrText xml:space="preserve"> \* MERGEFORMAT </w:instrText>
      </w:r>
      <w:r w:rsidR="00FD6191" w:rsidRPr="00D66039">
        <w:rPr>
          <w:b/>
          <w:bCs/>
        </w:rPr>
      </w:r>
      <w:r w:rsidR="00FD6191" w:rsidRPr="00D66039">
        <w:rPr>
          <w:b/>
          <w:bCs/>
        </w:rPr>
        <w:fldChar w:fldCharType="separate"/>
      </w:r>
      <w:r w:rsidR="00D66039" w:rsidRPr="00D66039">
        <w:rPr>
          <w:b/>
          <w:bCs/>
        </w:rPr>
        <w:t>5.2</w:t>
      </w:r>
      <w:r w:rsidR="00FD6191" w:rsidRPr="00D66039">
        <w:rPr>
          <w:b/>
          <w:bCs/>
        </w:rPr>
        <w:fldChar w:fldCharType="end"/>
      </w:r>
      <w:r w:rsidR="00FD6191">
        <w:t xml:space="preserve"> </w:t>
      </w:r>
      <w:r w:rsidRPr="00FE4204">
        <w:t xml:space="preserve">or the Agreement is terminated in accordance with </w:t>
      </w:r>
      <w:r w:rsidRPr="005B5F95">
        <w:rPr>
          <w:b/>
          <w:bCs/>
        </w:rPr>
        <w:t>clause</w:t>
      </w:r>
      <w:r w:rsidR="005B5F95">
        <w:rPr>
          <w:b/>
          <w:bCs/>
        </w:rPr>
        <w:t xml:space="preserve"> </w:t>
      </w:r>
      <w:r w:rsidR="005B5F95">
        <w:rPr>
          <w:b/>
          <w:bCs/>
        </w:rPr>
        <w:fldChar w:fldCharType="begin"/>
      </w:r>
      <w:r w:rsidR="005B5F95">
        <w:rPr>
          <w:b/>
          <w:bCs/>
        </w:rPr>
        <w:instrText xml:space="preserve"> REF _Ref50633357 \r \h </w:instrText>
      </w:r>
      <w:r w:rsidR="005B5F95">
        <w:rPr>
          <w:b/>
          <w:bCs/>
        </w:rPr>
      </w:r>
      <w:r w:rsidR="005B5F95">
        <w:rPr>
          <w:b/>
          <w:bCs/>
        </w:rPr>
        <w:fldChar w:fldCharType="separate"/>
      </w:r>
      <w:r w:rsidR="005B5F95">
        <w:rPr>
          <w:b/>
          <w:bCs/>
        </w:rPr>
        <w:t>5.2</w:t>
      </w:r>
      <w:r w:rsidR="005B5F95">
        <w:rPr>
          <w:b/>
          <w:bCs/>
        </w:rPr>
        <w:fldChar w:fldCharType="end"/>
      </w:r>
      <w:r w:rsidR="00763400">
        <w:t>)</w:t>
      </w:r>
      <w:r w:rsidRPr="00FE4204">
        <w:t xml:space="preserve">. </w:t>
      </w:r>
    </w:p>
    <w:p w14:paraId="76157F08" w14:textId="77777777" w:rsidR="00D76551" w:rsidRDefault="00DE7049" w:rsidP="00975001">
      <w:pPr>
        <w:pStyle w:val="Heading2"/>
      </w:pPr>
      <w:bookmarkStart w:id="10" w:name="_Ref50633357"/>
      <w:r w:rsidRPr="00FE4204">
        <w:t>The City may cancel supply of the Goods and/or Services (or vary or reduce the quantity of Goods and/or Services to be supplied) no less than 28 days before delivery by giving notice to the Supplier. If the City gives such notice to the Supplier:</w:t>
      </w:r>
      <w:bookmarkEnd w:id="10"/>
      <w:r w:rsidRPr="00FE4204">
        <w:t xml:space="preserve"> </w:t>
      </w:r>
    </w:p>
    <w:p w14:paraId="7C5A3D9B" w14:textId="19CAFCA2" w:rsidR="00D76551" w:rsidRDefault="00DE7049" w:rsidP="00D76551">
      <w:pPr>
        <w:pStyle w:val="Heading3"/>
      </w:pPr>
      <w:r w:rsidRPr="00FE4204">
        <w:t xml:space="preserve">the City must pay for all Goods and/or Services supplied as required by the Agreement before the notice is given but is not liable to pay any further amounts to the Supplier; and </w:t>
      </w:r>
    </w:p>
    <w:p w14:paraId="13BADE86" w14:textId="1AD080C2" w:rsidR="00DE7049" w:rsidRPr="00FE4204" w:rsidRDefault="00DE7049" w:rsidP="00D76551">
      <w:pPr>
        <w:pStyle w:val="Heading3"/>
      </w:pPr>
      <w:r w:rsidRPr="00FE4204">
        <w:t xml:space="preserve">the Supplier must refund to the City (as a debt due and payable) any amounts paid by the City for Goods and/or Services that have not been supplied as required by the Agreement before the notice is given. </w:t>
      </w:r>
    </w:p>
    <w:p w14:paraId="47434357" w14:textId="77777777" w:rsidR="00AE6B63" w:rsidRDefault="00AE6B63" w:rsidP="00AE6B63">
      <w:pPr>
        <w:pStyle w:val="Heading2"/>
      </w:pPr>
      <w:r>
        <w:t>Without limiting any other rights, if the Supplier defaults in the performance or observance of any obligation it has under the Agreement:</w:t>
      </w:r>
    </w:p>
    <w:p w14:paraId="7A7B3160" w14:textId="77777777" w:rsidR="00AE6B63" w:rsidRDefault="00AE6B63" w:rsidP="00AE6B63">
      <w:pPr>
        <w:pStyle w:val="Heading3"/>
      </w:pPr>
      <w:r>
        <w:t>if in the City’s reasonable opinion, the default cannot be remedied, the City may terminate the Agreement immediately by notice to the Supplier; or</w:t>
      </w:r>
    </w:p>
    <w:p w14:paraId="02F76DEF" w14:textId="632228BC" w:rsidR="00DE7049" w:rsidRPr="00FE4204" w:rsidRDefault="00AE6B63" w:rsidP="00AE6B63">
      <w:pPr>
        <w:pStyle w:val="Heading3"/>
      </w:pPr>
      <w:r>
        <w:t>if in the City’s reasonable opinion, the default can be remedied, it may give the Supplier a notice requiring it to remedy the default and/or overcome its effects. If the Supplier fails to comply with the notice within 28 days, the City may terminate the Agreement immediately by notice to the Supplier.</w:t>
      </w:r>
    </w:p>
    <w:p w14:paraId="58545F85" w14:textId="40AF3012" w:rsidR="002D30EC" w:rsidRPr="002D30EC" w:rsidRDefault="00896846" w:rsidP="00975001">
      <w:pPr>
        <w:pStyle w:val="Heading2"/>
      </w:pPr>
      <w:r>
        <w:t>Without limitation, t</w:t>
      </w:r>
      <w:r w:rsidR="00DE7049" w:rsidRPr="00FE4204">
        <w:t>he following clauses survive cancellation or expiry of the Agreement:</w:t>
      </w:r>
      <w:r w:rsidR="005B5F95">
        <w:t xml:space="preserve"> </w:t>
      </w:r>
      <w:r w:rsidR="005B5F95">
        <w:rPr>
          <w:b/>
          <w:bCs/>
        </w:rPr>
        <w:t>clauses</w:t>
      </w:r>
      <w:r w:rsidR="001419A4">
        <w:rPr>
          <w:b/>
          <w:bCs/>
        </w:rPr>
        <w:t xml:space="preserve"> </w:t>
      </w:r>
      <w:r w:rsidR="001419A4">
        <w:rPr>
          <w:b/>
          <w:bCs/>
        </w:rPr>
        <w:fldChar w:fldCharType="begin"/>
      </w:r>
      <w:r w:rsidR="001419A4">
        <w:rPr>
          <w:b/>
          <w:bCs/>
        </w:rPr>
        <w:instrText xml:space="preserve"> REF _Ref45282767 \r \h </w:instrText>
      </w:r>
      <w:r w:rsidR="001419A4">
        <w:rPr>
          <w:b/>
          <w:bCs/>
        </w:rPr>
      </w:r>
      <w:r w:rsidR="001419A4">
        <w:rPr>
          <w:b/>
          <w:bCs/>
        </w:rPr>
        <w:fldChar w:fldCharType="separate"/>
      </w:r>
      <w:r w:rsidR="001419A4">
        <w:rPr>
          <w:b/>
          <w:bCs/>
        </w:rPr>
        <w:t>3.6</w:t>
      </w:r>
      <w:r w:rsidR="001419A4">
        <w:rPr>
          <w:b/>
          <w:bCs/>
        </w:rPr>
        <w:fldChar w:fldCharType="end"/>
      </w:r>
      <w:r w:rsidR="00DE7049" w:rsidRPr="005B5F95">
        <w:rPr>
          <w:b/>
          <w:bCs/>
        </w:rPr>
        <w:t xml:space="preserve">, </w:t>
      </w:r>
      <w:r w:rsidR="002D30EC">
        <w:rPr>
          <w:b/>
          <w:bCs/>
        </w:rPr>
        <w:fldChar w:fldCharType="begin"/>
      </w:r>
      <w:r w:rsidR="002D30EC">
        <w:rPr>
          <w:b/>
          <w:bCs/>
        </w:rPr>
        <w:instrText xml:space="preserve"> REF _Ref45282857 \r \h </w:instrText>
      </w:r>
      <w:r w:rsidR="002D30EC">
        <w:rPr>
          <w:b/>
          <w:bCs/>
        </w:rPr>
      </w:r>
      <w:r w:rsidR="002D30EC">
        <w:rPr>
          <w:b/>
          <w:bCs/>
        </w:rPr>
        <w:fldChar w:fldCharType="separate"/>
      </w:r>
      <w:r w:rsidR="002D30EC">
        <w:rPr>
          <w:b/>
          <w:bCs/>
        </w:rPr>
        <w:t>5</w:t>
      </w:r>
      <w:r w:rsidR="002D30EC">
        <w:rPr>
          <w:b/>
          <w:bCs/>
        </w:rPr>
        <w:fldChar w:fldCharType="end"/>
      </w:r>
      <w:r w:rsidR="005F0E0B">
        <w:rPr>
          <w:b/>
          <w:bCs/>
        </w:rPr>
        <w:t xml:space="preserve">, </w:t>
      </w:r>
      <w:r w:rsidR="002D30EC">
        <w:rPr>
          <w:b/>
          <w:bCs/>
        </w:rPr>
        <w:fldChar w:fldCharType="begin"/>
      </w:r>
      <w:r w:rsidR="002D30EC">
        <w:rPr>
          <w:b/>
          <w:bCs/>
        </w:rPr>
        <w:instrText xml:space="preserve"> REF _Ref42859859 \r \h </w:instrText>
      </w:r>
      <w:r w:rsidR="002D30EC">
        <w:rPr>
          <w:b/>
          <w:bCs/>
        </w:rPr>
      </w:r>
      <w:r w:rsidR="002D30EC">
        <w:rPr>
          <w:b/>
          <w:bCs/>
        </w:rPr>
        <w:fldChar w:fldCharType="separate"/>
      </w:r>
      <w:r w:rsidR="002D30EC">
        <w:rPr>
          <w:b/>
          <w:bCs/>
        </w:rPr>
        <w:t>6</w:t>
      </w:r>
      <w:r w:rsidR="002D30EC">
        <w:rPr>
          <w:b/>
          <w:bCs/>
        </w:rPr>
        <w:fldChar w:fldCharType="end"/>
      </w:r>
      <w:r w:rsidR="005F0E0B">
        <w:rPr>
          <w:b/>
          <w:bCs/>
        </w:rPr>
        <w:t xml:space="preserve">, </w:t>
      </w:r>
      <w:r w:rsidR="002D30EC">
        <w:rPr>
          <w:b/>
          <w:bCs/>
        </w:rPr>
        <w:fldChar w:fldCharType="begin"/>
      </w:r>
      <w:r w:rsidR="002D30EC">
        <w:rPr>
          <w:b/>
          <w:bCs/>
        </w:rPr>
        <w:instrText xml:space="preserve"> REF _Ref213139032 \r \h </w:instrText>
      </w:r>
      <w:r w:rsidR="002D30EC">
        <w:rPr>
          <w:b/>
          <w:bCs/>
        </w:rPr>
      </w:r>
      <w:r w:rsidR="002D30EC">
        <w:rPr>
          <w:b/>
          <w:bCs/>
        </w:rPr>
        <w:fldChar w:fldCharType="separate"/>
      </w:r>
      <w:r w:rsidR="002D30EC">
        <w:rPr>
          <w:b/>
          <w:bCs/>
        </w:rPr>
        <w:t>8</w:t>
      </w:r>
      <w:r w:rsidR="002D30EC">
        <w:rPr>
          <w:b/>
          <w:bCs/>
        </w:rPr>
        <w:fldChar w:fldCharType="end"/>
      </w:r>
      <w:r w:rsidR="005F0E0B">
        <w:rPr>
          <w:b/>
          <w:bCs/>
        </w:rPr>
        <w:t xml:space="preserve">, </w:t>
      </w:r>
      <w:r w:rsidR="002D30EC">
        <w:rPr>
          <w:b/>
          <w:bCs/>
        </w:rPr>
        <w:fldChar w:fldCharType="begin"/>
      </w:r>
      <w:r w:rsidR="002D30EC">
        <w:rPr>
          <w:b/>
          <w:bCs/>
        </w:rPr>
        <w:instrText xml:space="preserve"> REF _Ref213139038 \r \h </w:instrText>
      </w:r>
      <w:r w:rsidR="002D30EC">
        <w:rPr>
          <w:b/>
          <w:bCs/>
        </w:rPr>
      </w:r>
      <w:r w:rsidR="002D30EC">
        <w:rPr>
          <w:b/>
          <w:bCs/>
        </w:rPr>
        <w:fldChar w:fldCharType="separate"/>
      </w:r>
      <w:r w:rsidR="002D30EC">
        <w:rPr>
          <w:b/>
          <w:bCs/>
        </w:rPr>
        <w:t>9</w:t>
      </w:r>
      <w:r w:rsidR="002D30EC">
        <w:rPr>
          <w:b/>
          <w:bCs/>
        </w:rPr>
        <w:fldChar w:fldCharType="end"/>
      </w:r>
      <w:r w:rsidR="005F0E0B">
        <w:rPr>
          <w:b/>
          <w:bCs/>
        </w:rPr>
        <w:t xml:space="preserve">, </w:t>
      </w:r>
      <w:r w:rsidR="002D30EC">
        <w:rPr>
          <w:b/>
          <w:bCs/>
        </w:rPr>
        <w:fldChar w:fldCharType="begin"/>
      </w:r>
      <w:r w:rsidR="002D30EC">
        <w:rPr>
          <w:b/>
          <w:bCs/>
        </w:rPr>
        <w:instrText xml:space="preserve"> REF _Ref213139040 \r \h </w:instrText>
      </w:r>
      <w:r w:rsidR="002D30EC">
        <w:rPr>
          <w:b/>
          <w:bCs/>
        </w:rPr>
      </w:r>
      <w:r w:rsidR="002D30EC">
        <w:rPr>
          <w:b/>
          <w:bCs/>
        </w:rPr>
        <w:fldChar w:fldCharType="separate"/>
      </w:r>
      <w:r w:rsidR="002D30EC">
        <w:rPr>
          <w:b/>
          <w:bCs/>
        </w:rPr>
        <w:t>10</w:t>
      </w:r>
      <w:r w:rsidR="002D30EC">
        <w:rPr>
          <w:b/>
          <w:bCs/>
        </w:rPr>
        <w:fldChar w:fldCharType="end"/>
      </w:r>
      <w:r w:rsidR="005F0E0B">
        <w:rPr>
          <w:b/>
          <w:bCs/>
        </w:rPr>
        <w:t xml:space="preserve"> and </w:t>
      </w:r>
      <w:r w:rsidR="005F0E0B">
        <w:rPr>
          <w:b/>
          <w:bCs/>
        </w:rPr>
        <w:fldChar w:fldCharType="begin"/>
      </w:r>
      <w:r w:rsidR="005F0E0B">
        <w:rPr>
          <w:b/>
          <w:bCs/>
        </w:rPr>
        <w:instrText xml:space="preserve"> REF _Ref51678966 \r \h </w:instrText>
      </w:r>
      <w:r w:rsidR="005F0E0B">
        <w:rPr>
          <w:b/>
          <w:bCs/>
        </w:rPr>
      </w:r>
      <w:r w:rsidR="005F0E0B">
        <w:rPr>
          <w:b/>
          <w:bCs/>
        </w:rPr>
        <w:fldChar w:fldCharType="separate"/>
      </w:r>
      <w:r w:rsidR="005F0E0B">
        <w:rPr>
          <w:b/>
          <w:bCs/>
        </w:rPr>
        <w:t>11</w:t>
      </w:r>
      <w:r w:rsidR="005F0E0B">
        <w:rPr>
          <w:b/>
          <w:bCs/>
        </w:rPr>
        <w:fldChar w:fldCharType="end"/>
      </w:r>
      <w:r w:rsidR="005F0E0B">
        <w:rPr>
          <w:b/>
          <w:bCs/>
        </w:rPr>
        <w:t xml:space="preserve">.  </w:t>
      </w:r>
      <w:r w:rsidR="002D30EC">
        <w:rPr>
          <w:b/>
          <w:bCs/>
        </w:rPr>
        <w:t xml:space="preserve">  </w:t>
      </w:r>
    </w:p>
    <w:p w14:paraId="0372549D" w14:textId="77777777" w:rsidR="00DE7049" w:rsidRPr="00FE4204" w:rsidRDefault="00DE7049" w:rsidP="00DE7049">
      <w:pPr>
        <w:pStyle w:val="Heading1"/>
        <w:rPr>
          <w:rFonts w:eastAsiaTheme="minorEastAsia"/>
        </w:rPr>
      </w:pPr>
      <w:bookmarkStart w:id="11" w:name="_Ref42859859"/>
      <w:bookmarkStart w:id="12" w:name="_Toc213078687"/>
      <w:r w:rsidRPr="00FE4204">
        <w:rPr>
          <w:rFonts w:eastAsiaTheme="minorEastAsia"/>
        </w:rPr>
        <w:lastRenderedPageBreak/>
        <w:t>Warranties</w:t>
      </w:r>
      <w:bookmarkEnd w:id="11"/>
      <w:bookmarkEnd w:id="12"/>
    </w:p>
    <w:p w14:paraId="431E3DFB" w14:textId="77777777" w:rsidR="00D76551" w:rsidRDefault="00DE7049" w:rsidP="00975001">
      <w:pPr>
        <w:pStyle w:val="Heading2"/>
      </w:pPr>
      <w:r w:rsidRPr="00FE4204">
        <w:t xml:space="preserve">The Supplier warrants to the City that: </w:t>
      </w:r>
    </w:p>
    <w:p w14:paraId="630776B6" w14:textId="77777777" w:rsidR="00D76551" w:rsidRDefault="00DE7049" w:rsidP="00D76551">
      <w:pPr>
        <w:pStyle w:val="Heading3"/>
      </w:pPr>
      <w:r w:rsidRPr="00FE4204">
        <w:t xml:space="preserve">it has the power to enter into and perform its obligations under the Agreement; </w:t>
      </w:r>
    </w:p>
    <w:p w14:paraId="19096242" w14:textId="77777777" w:rsidR="00D76551" w:rsidRDefault="00DE7049" w:rsidP="00D76551">
      <w:pPr>
        <w:pStyle w:val="Heading3"/>
      </w:pPr>
      <w:r w:rsidRPr="00FE4204">
        <w:t>it is not engaged in any business or activity or subject to any obligation which conflicts with its obligations under the Agreement;</w:t>
      </w:r>
    </w:p>
    <w:p w14:paraId="7E64BF6C" w14:textId="77777777" w:rsidR="00D76551" w:rsidRDefault="00DE7049" w:rsidP="00D76551">
      <w:pPr>
        <w:pStyle w:val="Heading3"/>
      </w:pPr>
      <w:r w:rsidRPr="00FE4204">
        <w:t xml:space="preserve">it has the right to sell and transfer title to Goods to the City free of any encumbrances; and </w:t>
      </w:r>
    </w:p>
    <w:p w14:paraId="5424C8C6" w14:textId="26E72927" w:rsidR="00DE7049" w:rsidRPr="00FE4204" w:rsidRDefault="00DE7049" w:rsidP="00D76551">
      <w:pPr>
        <w:pStyle w:val="Heading3"/>
      </w:pPr>
      <w:r w:rsidRPr="00FE4204">
        <w:t xml:space="preserve">it is entitled to use and deal with any intellectual property rights used by it in connection with the Agreement. </w:t>
      </w:r>
    </w:p>
    <w:p w14:paraId="2237478C" w14:textId="77777777" w:rsidR="00DE7049" w:rsidRPr="00FE4204" w:rsidRDefault="00DE7049" w:rsidP="00975001">
      <w:pPr>
        <w:pStyle w:val="Heading2"/>
      </w:pPr>
      <w:r w:rsidRPr="00FE4204">
        <w:t xml:space="preserve">The Supplier assigns to the City the benefit of, and must assist the City to enforce, any manufacturer warranties or guarantees applying to the Goods.  </w:t>
      </w:r>
    </w:p>
    <w:p w14:paraId="3DC083C0" w14:textId="77777777" w:rsidR="00DE7049" w:rsidRPr="00FE4204" w:rsidRDefault="00DE7049" w:rsidP="00975001">
      <w:pPr>
        <w:pStyle w:val="Heading2"/>
      </w:pPr>
      <w:r w:rsidRPr="00FE4204">
        <w:t xml:space="preserve">Without limiting any of the City’s other rights, for a period of 90 days after the City accepts Goods (or such other period as specified in the Purchase Order), the Supplier must, at its own cost, remedy any defects in the Goods notified to it by the City within 7 days of receiving the City’s notice (or replace such Goods).  </w:t>
      </w:r>
    </w:p>
    <w:p w14:paraId="1D8B37F1" w14:textId="77777777" w:rsidR="00DE7049" w:rsidRPr="00FE4204" w:rsidRDefault="00DE7049" w:rsidP="00DE7049">
      <w:pPr>
        <w:pStyle w:val="Heading1"/>
        <w:rPr>
          <w:rFonts w:eastAsiaTheme="minorEastAsia"/>
        </w:rPr>
      </w:pPr>
      <w:bookmarkStart w:id="13" w:name="_Ref42859883"/>
      <w:bookmarkStart w:id="14" w:name="_Toc213078688"/>
      <w:r w:rsidRPr="00FE4204">
        <w:rPr>
          <w:rFonts w:eastAsiaTheme="minorEastAsia"/>
        </w:rPr>
        <w:t>Insurance</w:t>
      </w:r>
      <w:bookmarkEnd w:id="13"/>
      <w:bookmarkEnd w:id="14"/>
    </w:p>
    <w:p w14:paraId="00EDCE34" w14:textId="77777777" w:rsidR="00DE7049" w:rsidRPr="00FE4204" w:rsidRDefault="00DE7049" w:rsidP="00975001">
      <w:pPr>
        <w:pStyle w:val="Heading2"/>
      </w:pPr>
      <w:r w:rsidRPr="00FE4204">
        <w:t xml:space="preserve">The Supplier must </w:t>
      </w:r>
      <w:proofErr w:type="gramStart"/>
      <w:r w:rsidRPr="00FE4204">
        <w:t>effect</w:t>
      </w:r>
      <w:proofErr w:type="gramEnd"/>
      <w:r w:rsidRPr="00FE4204">
        <w:t xml:space="preserve"> and maintain insurance coverage at all relevant times sufficient to cover any loss or damage that the Supplier may be liable for under the Agreement, including at least the insurances specified below, and provide evidence of such insurance to the City on request:</w:t>
      </w:r>
    </w:p>
    <w:p w14:paraId="3E0C5677" w14:textId="3DFD11C5" w:rsidR="00DE7049" w:rsidRDefault="00DE7049" w:rsidP="001378A5">
      <w:pPr>
        <w:pStyle w:val="Heading3"/>
      </w:pPr>
      <w:r w:rsidRPr="00FE4204">
        <w:t>$</w:t>
      </w:r>
      <w:r w:rsidR="00DC74B8">
        <w:t>10</w:t>
      </w:r>
      <w:r w:rsidRPr="00FE4204">
        <w:t xml:space="preserve"> million public liability insurance;</w:t>
      </w:r>
    </w:p>
    <w:p w14:paraId="7A5DE832" w14:textId="77777777" w:rsidR="00DE7049" w:rsidRDefault="00DE7049" w:rsidP="001378A5">
      <w:pPr>
        <w:pStyle w:val="Heading3"/>
      </w:pPr>
      <w:r w:rsidRPr="00FE4204">
        <w:t>workers compensation insurance required by law;</w:t>
      </w:r>
    </w:p>
    <w:p w14:paraId="404A3897" w14:textId="49F3A9C1" w:rsidR="004617ED" w:rsidRPr="00FE4204" w:rsidRDefault="004617ED" w:rsidP="001378A5">
      <w:pPr>
        <w:pStyle w:val="Heading3"/>
      </w:pPr>
      <w:r>
        <w:t>if the Purchase Order includes Goods</w:t>
      </w:r>
      <w:r w:rsidR="00C547E4">
        <w:t xml:space="preserve">, $5 million product liability insurance; </w:t>
      </w:r>
    </w:p>
    <w:p w14:paraId="7FA1D114" w14:textId="309F831E" w:rsidR="00DE7049" w:rsidRPr="00FE4204" w:rsidRDefault="00DE7049" w:rsidP="001378A5">
      <w:pPr>
        <w:pStyle w:val="Heading3"/>
      </w:pPr>
      <w:r w:rsidRPr="00FE4204">
        <w:t>if the Purchase Order includes professional services, $</w:t>
      </w:r>
      <w:r w:rsidR="00DC74B8">
        <w:t>10</w:t>
      </w:r>
      <w:r w:rsidRPr="00FE4204">
        <w:t xml:space="preserve"> million professional indemnity insurance;</w:t>
      </w:r>
    </w:p>
    <w:p w14:paraId="52FA0C28" w14:textId="77777777" w:rsidR="00DE7049" w:rsidRPr="00FE4204" w:rsidRDefault="00DE7049" w:rsidP="00DE7049">
      <w:pPr>
        <w:pStyle w:val="Heading1"/>
        <w:rPr>
          <w:rFonts w:eastAsiaTheme="minorEastAsia"/>
        </w:rPr>
      </w:pPr>
      <w:bookmarkStart w:id="15" w:name="_Toc213078689"/>
      <w:bookmarkStart w:id="16" w:name="_Ref213139032"/>
      <w:bookmarkStart w:id="17" w:name="_Ref532821981"/>
      <w:r w:rsidRPr="00FE4204">
        <w:rPr>
          <w:rFonts w:eastAsiaTheme="minorEastAsia"/>
        </w:rPr>
        <w:t>Liability</w:t>
      </w:r>
      <w:bookmarkEnd w:id="15"/>
      <w:bookmarkEnd w:id="16"/>
    </w:p>
    <w:p w14:paraId="4C284803" w14:textId="39870224" w:rsidR="006C2F4F" w:rsidRDefault="006C2F4F" w:rsidP="006C2F4F">
      <w:pPr>
        <w:pStyle w:val="Heading2"/>
      </w:pPr>
      <w:r w:rsidRPr="00A17591">
        <w:t xml:space="preserve">The </w:t>
      </w:r>
      <w:r>
        <w:t>Supplier</w:t>
      </w:r>
      <w:r w:rsidRPr="00A17591">
        <w:t xml:space="preserve"> indemnifies the City from and against all </w:t>
      </w:r>
      <w:r>
        <w:t>Claims</w:t>
      </w:r>
      <w:r w:rsidRPr="00A17591">
        <w:t>, losses, damages, penalties or costs suffered or incurred by the City in connection with</w:t>
      </w:r>
      <w:r>
        <w:t>:</w:t>
      </w:r>
      <w:r w:rsidRPr="00A17591">
        <w:t xml:space="preserve"> </w:t>
      </w:r>
    </w:p>
    <w:p w14:paraId="405F8437" w14:textId="2DAFB624" w:rsidR="006C2F4F" w:rsidRDefault="006C2F4F" w:rsidP="006C2F4F">
      <w:pPr>
        <w:pStyle w:val="Heading3"/>
      </w:pPr>
      <w:r w:rsidRPr="00A17591">
        <w:t xml:space="preserve">any breach of the Agreement by the </w:t>
      </w:r>
      <w:r>
        <w:t>Supplier</w:t>
      </w:r>
      <w:r w:rsidRPr="00A17591">
        <w:t xml:space="preserve"> (including any delay in </w:t>
      </w:r>
      <w:r>
        <w:t>providing the Goods or performing the Services</w:t>
      </w:r>
      <w:r w:rsidRPr="00A17591">
        <w:t>)</w:t>
      </w:r>
      <w:r>
        <w:t xml:space="preserve">; </w:t>
      </w:r>
    </w:p>
    <w:p w14:paraId="2B6005C0" w14:textId="079C81FA" w:rsidR="006C2F4F" w:rsidRDefault="006C2F4F" w:rsidP="006C2F4F">
      <w:pPr>
        <w:pStyle w:val="Heading3"/>
      </w:pPr>
      <w:r w:rsidRPr="00A17591">
        <w:t xml:space="preserve">any negligent act or omission </w:t>
      </w:r>
      <w:r>
        <w:t xml:space="preserve">or fraud </w:t>
      </w:r>
      <w:r w:rsidRPr="00A17591">
        <w:t xml:space="preserve">of the </w:t>
      </w:r>
      <w:r>
        <w:t>Supplier</w:t>
      </w:r>
      <w:r w:rsidRPr="00A17591">
        <w:t>, its employees, agents or subcontractors</w:t>
      </w:r>
      <w:r>
        <w:t>;</w:t>
      </w:r>
      <w:r w:rsidRPr="00A17591">
        <w:t xml:space="preserve"> </w:t>
      </w:r>
    </w:p>
    <w:p w14:paraId="1DC97370" w14:textId="432C2068" w:rsidR="006C2F4F" w:rsidRDefault="006C2F4F" w:rsidP="006C2F4F">
      <w:pPr>
        <w:pStyle w:val="Heading3"/>
      </w:pPr>
      <w:bookmarkStart w:id="18" w:name="_Ref114830850"/>
      <w:r>
        <w:t xml:space="preserve">physical loss of, or damage to, property, </w:t>
      </w:r>
      <w:r w:rsidRPr="00CF6BDB">
        <w:t>including</w:t>
      </w:r>
      <w:r>
        <w:t xml:space="preserve"> property of the City, arising out of or in connection with the </w:t>
      </w:r>
      <w:r w:rsidR="0091176A">
        <w:t>provision of the Goods or the performance of the Services</w:t>
      </w:r>
      <w:r>
        <w:t xml:space="preserve"> by the Contractor, its employees, agents or subcontractors; </w:t>
      </w:r>
    </w:p>
    <w:bookmarkEnd w:id="18"/>
    <w:p w14:paraId="545E5D9D" w14:textId="7B267536" w:rsidR="006C2F4F" w:rsidRDefault="006C2F4F" w:rsidP="006C2F4F">
      <w:pPr>
        <w:pStyle w:val="Heading3"/>
      </w:pPr>
      <w:r>
        <w:t xml:space="preserve">claims by any person against the City, or any Loss the City may have, in respect of personal injury, disease, illness or death of any person caused by the </w:t>
      </w:r>
      <w:r w:rsidR="0091176A">
        <w:t xml:space="preserve">Supplier </w:t>
      </w:r>
      <w:r>
        <w:t>its employees, agents or subcontractors; and</w:t>
      </w:r>
    </w:p>
    <w:p w14:paraId="433A2647" w14:textId="4A2AAD1D" w:rsidR="006C2F4F" w:rsidRDefault="006C2F4F" w:rsidP="006C2F4F">
      <w:pPr>
        <w:pStyle w:val="Heading3"/>
      </w:pPr>
      <w:r>
        <w:t xml:space="preserve">any breach of </w:t>
      </w:r>
      <w:r w:rsidR="00C41A2D">
        <w:t>l</w:t>
      </w:r>
      <w:r>
        <w:t xml:space="preserve">aw or wilful misconduct by the </w:t>
      </w:r>
      <w:r w:rsidR="0091176A">
        <w:t xml:space="preserve">Supplier </w:t>
      </w:r>
      <w:r>
        <w:t>or its employees, agents or subcontractors;</w:t>
      </w:r>
    </w:p>
    <w:p w14:paraId="28DB4E42" w14:textId="6B09F3FD" w:rsidR="006C2F4F" w:rsidRPr="00A17591" w:rsidRDefault="006C2F4F" w:rsidP="006C2F4F">
      <w:pPr>
        <w:pStyle w:val="Heading2"/>
      </w:pPr>
      <w:r w:rsidRPr="00A17591">
        <w:t xml:space="preserve">The </w:t>
      </w:r>
      <w:r w:rsidR="0091176A">
        <w:t xml:space="preserve">Supplier’s </w:t>
      </w:r>
      <w:r w:rsidRPr="00A17591">
        <w:t>obligation to indemnify the City will not apply to the extent that any liability is directly caused by any negligent act or omission of the City.</w:t>
      </w:r>
    </w:p>
    <w:p w14:paraId="0055F300" w14:textId="77777777" w:rsidR="006C2F4F" w:rsidRPr="00A17591" w:rsidRDefault="006C2F4F" w:rsidP="006C2F4F">
      <w:pPr>
        <w:pStyle w:val="Heading2"/>
      </w:pPr>
      <w:r w:rsidRPr="00A17591">
        <w:lastRenderedPageBreak/>
        <w:t>Neither party will have any liability to the other party in connection with any indirect or consequential losses incurred by the other party in connection with this Agreement.</w:t>
      </w:r>
      <w:r>
        <w:t xml:space="preserve"> </w:t>
      </w:r>
    </w:p>
    <w:p w14:paraId="03EC3740" w14:textId="77777777" w:rsidR="00CC7D2C" w:rsidRDefault="00CC7D2C" w:rsidP="00CC7D2C">
      <w:pPr>
        <w:pStyle w:val="Heading1"/>
        <w:rPr>
          <w:rFonts w:eastAsiaTheme="minorEastAsia"/>
        </w:rPr>
      </w:pPr>
      <w:bookmarkStart w:id="19" w:name="_Toc213078690"/>
      <w:bookmarkStart w:id="20" w:name="_Ref213139038"/>
      <w:bookmarkStart w:id="21" w:name="_Ref51678949"/>
      <w:bookmarkStart w:id="22" w:name="_Ref532821984"/>
      <w:bookmarkEnd w:id="17"/>
      <w:r>
        <w:rPr>
          <w:rFonts w:eastAsiaTheme="minorEastAsia"/>
        </w:rPr>
        <w:t>CONFIDENTIALITY</w:t>
      </w:r>
      <w:bookmarkEnd w:id="19"/>
      <w:bookmarkEnd w:id="20"/>
    </w:p>
    <w:p w14:paraId="181031B9" w14:textId="77777777" w:rsidR="00CC7D2C" w:rsidRDefault="00CC7D2C" w:rsidP="00CC7D2C">
      <w:pPr>
        <w:pStyle w:val="Heading2"/>
      </w:pPr>
      <w:r>
        <w:t>A party</w:t>
      </w:r>
      <w:r w:rsidRPr="00FE4204">
        <w:t xml:space="preserve"> must not, during or after the Agreement, use or disclose, or cause or permit the use or disclosure of, any Confidential Information except</w:t>
      </w:r>
      <w:r>
        <w:t>:</w:t>
      </w:r>
      <w:r w:rsidRPr="00FE4204">
        <w:t xml:space="preserve"> </w:t>
      </w:r>
    </w:p>
    <w:p w14:paraId="405044C6" w14:textId="77777777" w:rsidR="00CC7D2C" w:rsidRDefault="00CC7D2C" w:rsidP="00CC7D2C">
      <w:pPr>
        <w:pStyle w:val="Heading3"/>
      </w:pPr>
      <w:r w:rsidRPr="00FE4204">
        <w:t>as required to perform the Agreement</w:t>
      </w:r>
      <w:r>
        <w:t>;</w:t>
      </w:r>
    </w:p>
    <w:p w14:paraId="626B2D1B" w14:textId="77777777" w:rsidR="00CC7D2C" w:rsidRDefault="00CC7D2C" w:rsidP="00CC7D2C">
      <w:pPr>
        <w:pStyle w:val="Heading3"/>
      </w:pPr>
      <w:r>
        <w:t xml:space="preserve">to </w:t>
      </w:r>
      <w:r w:rsidRPr="002A27F6">
        <w:t>its officers, employees, legal and other advisers and auditors</w:t>
      </w:r>
      <w:r>
        <w:t xml:space="preserve"> (on a confidential basis)</w:t>
      </w:r>
      <w:r w:rsidRPr="002A27F6">
        <w:t>;</w:t>
      </w:r>
    </w:p>
    <w:p w14:paraId="44AE4218" w14:textId="77777777" w:rsidR="00CC7D2C" w:rsidRDefault="00CC7D2C" w:rsidP="00CC7D2C">
      <w:pPr>
        <w:pStyle w:val="Heading3"/>
      </w:pPr>
      <w:r>
        <w:t>with the consent of the other party;</w:t>
      </w:r>
    </w:p>
    <w:p w14:paraId="3365522E" w14:textId="0C65AA3B" w:rsidR="00CC7D2C" w:rsidRDefault="00CC7D2C" w:rsidP="000E17C8">
      <w:pPr>
        <w:pStyle w:val="Heading3"/>
      </w:pPr>
      <w:r>
        <w:t xml:space="preserve">to the extent required by law, the rules of any securities or stock exchange or an order of a </w:t>
      </w:r>
      <w:r w:rsidR="005F0E0B">
        <w:fldChar w:fldCharType="begin"/>
      </w:r>
      <w:r w:rsidR="005F0E0B">
        <w:instrText xml:space="preserve"> REF _Ref213139057 \r \h </w:instrText>
      </w:r>
      <w:r w:rsidR="005F0E0B">
        <w:fldChar w:fldCharType="separate"/>
      </w:r>
      <w:r w:rsidR="005F0E0B">
        <w:t>14</w:t>
      </w:r>
      <w:r w:rsidR="005F0E0B">
        <w:fldChar w:fldCharType="end"/>
      </w:r>
      <w:r>
        <w:t>in the case of the City, to comply with the City’s policies in relation to publication of contracts</w:t>
      </w:r>
      <w:r w:rsidRPr="00FE4204">
        <w:t>.</w:t>
      </w:r>
    </w:p>
    <w:p w14:paraId="510E8E3E" w14:textId="77777777" w:rsidR="00CC7D2C" w:rsidRPr="00EC174C" w:rsidRDefault="00CC7D2C" w:rsidP="00CC7D2C">
      <w:pPr>
        <w:pStyle w:val="Heading2"/>
      </w:pPr>
      <w:r w:rsidRPr="00FE4204">
        <w:t xml:space="preserve">At the request of the City, the </w:t>
      </w:r>
      <w:r>
        <w:t xml:space="preserve">Contractor </w:t>
      </w:r>
      <w:r w:rsidRPr="00FE4204">
        <w:t xml:space="preserve">must return or destroy (at the City’s election) all Confidential Information.   </w:t>
      </w:r>
    </w:p>
    <w:p w14:paraId="31AAF7FC" w14:textId="77777777" w:rsidR="00DE7049" w:rsidRPr="00FE4204" w:rsidRDefault="00DE7049" w:rsidP="00DE7049">
      <w:pPr>
        <w:pStyle w:val="Heading1"/>
        <w:rPr>
          <w:rFonts w:eastAsiaTheme="minorEastAsia"/>
        </w:rPr>
      </w:pPr>
      <w:bookmarkStart w:id="23" w:name="_Toc213078691"/>
      <w:bookmarkStart w:id="24" w:name="_Ref213139040"/>
      <w:r w:rsidRPr="00FE4204">
        <w:rPr>
          <w:rFonts w:eastAsiaTheme="minorEastAsia"/>
        </w:rPr>
        <w:t>Privacy</w:t>
      </w:r>
      <w:bookmarkEnd w:id="21"/>
      <w:bookmarkEnd w:id="23"/>
      <w:bookmarkEnd w:id="24"/>
    </w:p>
    <w:p w14:paraId="35E88AB8" w14:textId="77777777" w:rsidR="00C745F3" w:rsidRDefault="00DE7049" w:rsidP="002A5BEB">
      <w:pPr>
        <w:pStyle w:val="Heading2"/>
      </w:pPr>
      <w:r w:rsidRPr="00975001">
        <w:t xml:space="preserve">The Supplier must comply with the Information Privacy Principles contained in the </w:t>
      </w:r>
      <w:r w:rsidRPr="00C745F3">
        <w:rPr>
          <w:rStyle w:val="Italics"/>
          <w:iCs/>
          <w:lang w:eastAsia="en-AU"/>
        </w:rPr>
        <w:t>Privacy and Data Protection Act 2014</w:t>
      </w:r>
      <w:r w:rsidRPr="00975001">
        <w:t xml:space="preserve"> (Vic) with respect to any act done or practice engaged in by the Supplier under or in connection with the Agreement in the same way and to the same extent as the City would have been bound had the relevant act or practice been done or engaged in by the City. </w:t>
      </w:r>
    </w:p>
    <w:p w14:paraId="06F846C8" w14:textId="700720F6" w:rsidR="00DE7049" w:rsidRPr="00975001" w:rsidRDefault="00DE7049" w:rsidP="002A5BEB">
      <w:pPr>
        <w:pStyle w:val="Heading2"/>
      </w:pPr>
      <w:r w:rsidRPr="00975001">
        <w:t xml:space="preserve">Without limiting this obligation, the Supplier must not transfer any ‘personal information’ (as defined in the </w:t>
      </w:r>
      <w:r w:rsidRPr="00103CC1">
        <w:rPr>
          <w:rStyle w:val="Italics"/>
          <w:iCs/>
          <w:lang w:eastAsia="en-AU"/>
        </w:rPr>
        <w:t>Privacy and Data Protection Act 2014</w:t>
      </w:r>
      <w:r w:rsidRPr="00103CC1">
        <w:rPr>
          <w:iCs/>
        </w:rPr>
        <w:t xml:space="preserve"> </w:t>
      </w:r>
      <w:r w:rsidRPr="00103CC1">
        <w:rPr>
          <w:i/>
        </w:rPr>
        <w:t>(Vic)</w:t>
      </w:r>
      <w:r w:rsidRPr="00103CC1">
        <w:rPr>
          <w:iCs/>
        </w:rPr>
        <w:t>)</w:t>
      </w:r>
      <w:r w:rsidRPr="00975001">
        <w:t xml:space="preserve"> handled in connection with the Agreement outside Victoria without the prior written consent of the City.  </w:t>
      </w:r>
    </w:p>
    <w:p w14:paraId="7DC01E06" w14:textId="77777777" w:rsidR="00DE7049" w:rsidRPr="00FE4204" w:rsidRDefault="00DE7049" w:rsidP="00DE7049">
      <w:pPr>
        <w:pStyle w:val="Heading1"/>
        <w:rPr>
          <w:rFonts w:eastAsiaTheme="minorEastAsia"/>
        </w:rPr>
      </w:pPr>
      <w:bookmarkStart w:id="25" w:name="_Ref51678966"/>
      <w:bookmarkStart w:id="26" w:name="_Toc213078692"/>
      <w:r w:rsidRPr="00FE4204">
        <w:rPr>
          <w:rFonts w:eastAsiaTheme="minorEastAsia"/>
        </w:rPr>
        <w:t>Intellectual property rights</w:t>
      </w:r>
      <w:bookmarkEnd w:id="22"/>
      <w:bookmarkEnd w:id="25"/>
      <w:bookmarkEnd w:id="26"/>
    </w:p>
    <w:p w14:paraId="4E4CD54C" w14:textId="6CB3DACB" w:rsidR="00DE7049" w:rsidRPr="00FE4204" w:rsidRDefault="00DE7049" w:rsidP="0037636F">
      <w:pPr>
        <w:pStyle w:val="Heading2"/>
      </w:pPr>
      <w:r w:rsidRPr="00FE4204">
        <w:t xml:space="preserve">Unless the </w:t>
      </w:r>
      <w:r w:rsidR="0037636F">
        <w:t xml:space="preserve">Agreement </w:t>
      </w:r>
      <w:r w:rsidRPr="00FE4204">
        <w:t>provides otherwise, the Supplier grants to the City a non-exclusive, perpetual, irrevocable, royalty-free and transferable licence to use any intellectual property rights in the Goods and/or Services supplied under the Agreement.</w:t>
      </w:r>
    </w:p>
    <w:p w14:paraId="749FAE08" w14:textId="77777777" w:rsidR="00DE7049" w:rsidRPr="00FE4204" w:rsidRDefault="00DE7049" w:rsidP="00DE7049">
      <w:pPr>
        <w:pStyle w:val="Heading1"/>
        <w:rPr>
          <w:rFonts w:eastAsiaTheme="minorEastAsia"/>
        </w:rPr>
      </w:pPr>
      <w:bookmarkStart w:id="27" w:name="_Toc213078693"/>
      <w:r w:rsidRPr="00FE4204">
        <w:rPr>
          <w:rFonts w:eastAsiaTheme="minorEastAsia"/>
        </w:rPr>
        <w:t>Subcontracting</w:t>
      </w:r>
      <w:bookmarkEnd w:id="27"/>
    </w:p>
    <w:p w14:paraId="70DBBB2A" w14:textId="77777777" w:rsidR="00C745F3" w:rsidRDefault="00DE7049" w:rsidP="00C745F3">
      <w:pPr>
        <w:pStyle w:val="Heading2"/>
      </w:pPr>
      <w:r w:rsidRPr="00FE4204">
        <w:t>The Supplier must not subcontract any of its obligations under the Agreement without the prior written consent of the City.</w:t>
      </w:r>
    </w:p>
    <w:p w14:paraId="2CE4588D" w14:textId="18BD46D3" w:rsidR="00DE7049" w:rsidRPr="00FE4204" w:rsidRDefault="00DE7049" w:rsidP="002A5BEB">
      <w:pPr>
        <w:pStyle w:val="Heading2"/>
      </w:pPr>
      <w:r w:rsidRPr="00FE4204">
        <w:t>If the City consents to a subcontracting arrangement, the Supplier will remain liable for the performance of the Agreement and for all acts and omissions of a sub-contractor as though they were the actions of the Supplier itself.</w:t>
      </w:r>
    </w:p>
    <w:p w14:paraId="0F8DC650" w14:textId="77777777" w:rsidR="00DE7049" w:rsidRPr="00FE4204" w:rsidRDefault="00DE7049" w:rsidP="00DE7049">
      <w:pPr>
        <w:pStyle w:val="Heading1"/>
        <w:rPr>
          <w:rFonts w:eastAsiaTheme="minorEastAsia"/>
        </w:rPr>
      </w:pPr>
      <w:bookmarkStart w:id="28" w:name="_Ref532821986"/>
      <w:bookmarkStart w:id="29" w:name="_Toc213078694"/>
      <w:r w:rsidRPr="00FE4204">
        <w:rPr>
          <w:rFonts w:eastAsiaTheme="minorEastAsia"/>
        </w:rPr>
        <w:t>GST</w:t>
      </w:r>
      <w:bookmarkEnd w:id="28"/>
      <w:bookmarkEnd w:id="29"/>
    </w:p>
    <w:p w14:paraId="0D89094A" w14:textId="77777777" w:rsidR="00C4240C" w:rsidRDefault="00DE7049" w:rsidP="00C4240C">
      <w:pPr>
        <w:pStyle w:val="Heading2"/>
      </w:pPr>
      <w:r w:rsidRPr="00FE4204">
        <w:t>Terms used in this clause have meanings given to them in the GST Act.</w:t>
      </w:r>
    </w:p>
    <w:p w14:paraId="7D40165E" w14:textId="108BE7B9" w:rsidR="00C4240C" w:rsidRDefault="00DE7049" w:rsidP="00C4240C">
      <w:pPr>
        <w:pStyle w:val="Heading2"/>
      </w:pPr>
      <w:r w:rsidRPr="00FE4204">
        <w:t>If GST is payable on any supply made by a supplier under the Agreement (</w:t>
      </w:r>
      <w:r w:rsidRPr="00FE4204">
        <w:rPr>
          <w:rFonts w:eastAsiaTheme="minorEastAsia"/>
          <w:b/>
        </w:rPr>
        <w:t>GST Amount</w:t>
      </w:r>
      <w:r w:rsidRPr="00FE4204">
        <w:t xml:space="preserve">), the recipient must pay to the supplier an additional amount equal to the GST payable on the taxable supply </w:t>
      </w:r>
      <w:proofErr w:type="gramStart"/>
      <w:r w:rsidRPr="00FE4204">
        <w:t>in</w:t>
      </w:r>
      <w:proofErr w:type="gramEnd"/>
      <w:r w:rsidRPr="00FE4204">
        <w:t xml:space="preserve"> the same time and in the same manner as payment for the taxable supply is required to be made. </w:t>
      </w:r>
    </w:p>
    <w:p w14:paraId="4CFD9DDD" w14:textId="5D360A90" w:rsidR="00DE7049" w:rsidRDefault="00DE7049" w:rsidP="002A5BEB">
      <w:pPr>
        <w:pStyle w:val="Heading2"/>
      </w:pPr>
      <w:r w:rsidRPr="00FE4204">
        <w:t xml:space="preserve">The supplier must provide a tax invoice to the recipient before the supplier is entitled to payment of the GST Amount. </w:t>
      </w:r>
    </w:p>
    <w:p w14:paraId="6146E898" w14:textId="77777777" w:rsidR="00B91676" w:rsidRDefault="00B91676" w:rsidP="00B91676">
      <w:pPr>
        <w:pStyle w:val="Heading1"/>
        <w:rPr>
          <w:rFonts w:eastAsiaTheme="minorEastAsia"/>
        </w:rPr>
      </w:pPr>
      <w:bookmarkStart w:id="30" w:name="_Toc234920945"/>
      <w:bookmarkStart w:id="31" w:name="_Toc72247507"/>
      <w:bookmarkStart w:id="32" w:name="_Ref187327545"/>
      <w:bookmarkStart w:id="33" w:name="_Ref213077836"/>
      <w:bookmarkStart w:id="34" w:name="_Toc213078695"/>
      <w:bookmarkStart w:id="35" w:name="_Ref213139057"/>
      <w:r w:rsidRPr="00A86289">
        <w:rPr>
          <w:rFonts w:eastAsiaTheme="minorEastAsia"/>
        </w:rPr>
        <w:t>OCCUPATIONAL HEALTH AND SAFETY</w:t>
      </w:r>
      <w:bookmarkEnd w:id="30"/>
      <w:bookmarkEnd w:id="31"/>
      <w:bookmarkEnd w:id="32"/>
      <w:bookmarkEnd w:id="33"/>
      <w:bookmarkEnd w:id="34"/>
      <w:bookmarkEnd w:id="35"/>
    </w:p>
    <w:p w14:paraId="7855FF02" w14:textId="1C3DFBAC" w:rsidR="00B91676" w:rsidRDefault="00B91676" w:rsidP="00B91676">
      <w:pPr>
        <w:pStyle w:val="Heading2"/>
      </w:pPr>
      <w:r w:rsidRPr="00A86289">
        <w:t xml:space="preserve">The </w:t>
      </w:r>
      <w:r>
        <w:t>Supplier</w:t>
      </w:r>
      <w:r w:rsidRPr="00A86289">
        <w:t xml:space="preserve"> must, and must ensure that </w:t>
      </w:r>
      <w:r>
        <w:t xml:space="preserve">all personnel and </w:t>
      </w:r>
      <w:r w:rsidRPr="00A86289">
        <w:t xml:space="preserve">any </w:t>
      </w:r>
      <w:r>
        <w:t>of its subcontractors</w:t>
      </w:r>
      <w:r w:rsidRPr="00A86289">
        <w:t>, at all times</w:t>
      </w:r>
      <w:r>
        <w:t>:</w:t>
      </w:r>
    </w:p>
    <w:p w14:paraId="1624F03B" w14:textId="6F8915C0" w:rsidR="00B91676" w:rsidRDefault="00D34AAE" w:rsidP="00C52DE2">
      <w:pPr>
        <w:pStyle w:val="Heading3"/>
      </w:pPr>
      <w:r>
        <w:lastRenderedPageBreak/>
        <w:t xml:space="preserve">in </w:t>
      </w:r>
      <w:r w:rsidR="0037636F">
        <w:t xml:space="preserve">supplying the Goods and/or Services </w:t>
      </w:r>
      <w:r w:rsidR="00B91676">
        <w:t xml:space="preserve">maintain a workplace safely and without risk to the health, safety or welfare of any person and in accordance with the requirements of all OHS Laws and any other policies or procedures made available to the </w:t>
      </w:r>
      <w:r w:rsidR="00C24102">
        <w:t>Supplier</w:t>
      </w:r>
      <w:r w:rsidR="00B91676">
        <w:t xml:space="preserve"> from time to time, and enable the City to comply with OHS Laws;</w:t>
      </w:r>
    </w:p>
    <w:p w14:paraId="2220CEB1" w14:textId="77777777" w:rsidR="00B91676" w:rsidRDefault="00B91676" w:rsidP="00C52DE2">
      <w:pPr>
        <w:pStyle w:val="Heading3"/>
      </w:pPr>
      <w:r>
        <w:t>provide such information, instruction, induction, training or supervision to any person as necessary to enable that person to perform their work in a way that is safe and without risk to health;</w:t>
      </w:r>
    </w:p>
    <w:p w14:paraId="5FA62C2C" w14:textId="698A707E" w:rsidR="00B91676" w:rsidRDefault="00B91676" w:rsidP="00C52DE2">
      <w:pPr>
        <w:pStyle w:val="Heading3"/>
      </w:pPr>
      <w:r>
        <w:t xml:space="preserve">immediately notify the City of any incident as required by OHS Laws and any other injury, near miss, safety related incident, act, fact or circumstance associated with the </w:t>
      </w:r>
      <w:r w:rsidR="006B5833">
        <w:t xml:space="preserve">supply of the Goods and/or Services </w:t>
      </w:r>
      <w:r>
        <w:t xml:space="preserve">including any matters set out in the </w:t>
      </w:r>
      <w:r w:rsidR="006B5833">
        <w:t xml:space="preserve">Agreement </w:t>
      </w:r>
      <w:r>
        <w:t xml:space="preserve">relevant to the ability of the </w:t>
      </w:r>
      <w:r w:rsidR="006B5833">
        <w:t xml:space="preserve">Supply </w:t>
      </w:r>
      <w:r>
        <w:t xml:space="preserve">to </w:t>
      </w:r>
      <w:r w:rsidR="006B5833">
        <w:t xml:space="preserve">supply the Goods and/or Services </w:t>
      </w:r>
      <w:r>
        <w:t>in a manner that is safe and without risks to health; and</w:t>
      </w:r>
    </w:p>
    <w:p w14:paraId="04F985F4" w14:textId="77777777" w:rsidR="00B91676" w:rsidRDefault="00B91676" w:rsidP="00C52DE2">
      <w:pPr>
        <w:pStyle w:val="Heading3"/>
      </w:pPr>
      <w:r w:rsidRPr="00A86289">
        <w:t xml:space="preserve">comply with any directions by the </w:t>
      </w:r>
      <w:r>
        <w:t>City</w:t>
      </w:r>
      <w:r w:rsidRPr="00A86289">
        <w:t xml:space="preserve"> relating to OH&amp;S</w:t>
      </w:r>
      <w:r>
        <w:t>; and</w:t>
      </w:r>
    </w:p>
    <w:p w14:paraId="73949FAE" w14:textId="6720692E" w:rsidR="00B91676" w:rsidRPr="00EF6D8D" w:rsidRDefault="00B91676" w:rsidP="00C52DE2">
      <w:pPr>
        <w:pStyle w:val="Heading3"/>
      </w:pPr>
      <w:r>
        <w:t xml:space="preserve">upon the City’s request, and to the City’s satisfaction, demonstrate compliance with this </w:t>
      </w:r>
      <w:r w:rsidRPr="00216FB0">
        <w:rPr>
          <w:b/>
          <w:bCs/>
        </w:rPr>
        <w:t>clause</w:t>
      </w:r>
      <w:r w:rsidR="00C24102">
        <w:rPr>
          <w:b/>
          <w:bCs/>
        </w:rPr>
        <w:t xml:space="preserve"> </w:t>
      </w:r>
      <w:r w:rsidR="00C24102">
        <w:rPr>
          <w:b/>
          <w:bCs/>
        </w:rPr>
        <w:fldChar w:fldCharType="begin"/>
      </w:r>
      <w:r w:rsidR="00C24102">
        <w:rPr>
          <w:b/>
          <w:bCs/>
        </w:rPr>
        <w:instrText xml:space="preserve"> REF _Ref213077836 \r \h </w:instrText>
      </w:r>
      <w:r w:rsidR="00C24102">
        <w:rPr>
          <w:b/>
          <w:bCs/>
        </w:rPr>
      </w:r>
      <w:r w:rsidR="00C24102">
        <w:rPr>
          <w:b/>
          <w:bCs/>
        </w:rPr>
        <w:fldChar w:fldCharType="separate"/>
      </w:r>
      <w:r w:rsidR="00C24102">
        <w:rPr>
          <w:b/>
          <w:bCs/>
        </w:rPr>
        <w:t>14</w:t>
      </w:r>
      <w:r w:rsidR="00C24102">
        <w:rPr>
          <w:b/>
          <w:bCs/>
        </w:rPr>
        <w:fldChar w:fldCharType="end"/>
      </w:r>
      <w:r w:rsidRPr="00A86289">
        <w:t>.</w:t>
      </w:r>
      <w:r w:rsidRPr="00EF6D8D">
        <w:t xml:space="preserve"> </w:t>
      </w:r>
    </w:p>
    <w:p w14:paraId="389E06F8" w14:textId="77777777" w:rsidR="00DE7049" w:rsidRPr="00FE4204" w:rsidRDefault="00DE7049" w:rsidP="00DE7049">
      <w:pPr>
        <w:pStyle w:val="Heading1"/>
        <w:rPr>
          <w:rFonts w:eastAsiaTheme="minorEastAsia"/>
        </w:rPr>
      </w:pPr>
      <w:bookmarkStart w:id="36" w:name="_Ref532826832"/>
      <w:bookmarkStart w:id="37" w:name="_Toc213078696"/>
      <w:r w:rsidRPr="00FE4204">
        <w:rPr>
          <w:rFonts w:eastAsiaTheme="minorEastAsia"/>
        </w:rPr>
        <w:t>General</w:t>
      </w:r>
      <w:bookmarkEnd w:id="36"/>
      <w:bookmarkEnd w:id="37"/>
    </w:p>
    <w:p w14:paraId="17B6C00D" w14:textId="77777777" w:rsidR="00541DAE" w:rsidRDefault="00541DAE" w:rsidP="00541DAE">
      <w:pPr>
        <w:pStyle w:val="Heading2"/>
      </w:pPr>
      <w:bookmarkStart w:id="38" w:name="EndPasteHere2"/>
      <w:bookmarkEnd w:id="38"/>
      <w:r w:rsidRPr="00FE4204">
        <w:t>All notices</w:t>
      </w:r>
      <w:r>
        <w:t>, consents, acknowledgments and other communications</w:t>
      </w:r>
      <w:r w:rsidRPr="00FE4204">
        <w:t xml:space="preserve"> given under the Agreement must be in writing. </w:t>
      </w:r>
    </w:p>
    <w:p w14:paraId="58F279E7" w14:textId="77777777" w:rsidR="00541DAE" w:rsidRPr="004372ED" w:rsidRDefault="00541DAE" w:rsidP="00541DAE">
      <w:pPr>
        <w:pStyle w:val="Heading2"/>
      </w:pPr>
      <w:r w:rsidRPr="004372ED">
        <w:t xml:space="preserve">The Agreement </w:t>
      </w:r>
      <w:r w:rsidRPr="00FE4204">
        <w:t>contains the entire agreement between the parties in connection with its subject matter</w:t>
      </w:r>
      <w:r w:rsidRPr="004372ED">
        <w:t xml:space="preserve">. </w:t>
      </w:r>
    </w:p>
    <w:p w14:paraId="693B822F" w14:textId="77777777" w:rsidR="00541DAE" w:rsidRPr="00A86289" w:rsidRDefault="00541DAE" w:rsidP="00541DAE">
      <w:pPr>
        <w:pStyle w:val="Heading2"/>
      </w:pPr>
      <w:r w:rsidRPr="00FE4204">
        <w:t xml:space="preserve">The Agreement is governed by the laws in force </w:t>
      </w:r>
      <w:r w:rsidRPr="00A86289">
        <w:t>the State of Victoria.</w:t>
      </w:r>
    </w:p>
    <w:p w14:paraId="2AFE3B2A" w14:textId="77777777" w:rsidR="00541DAE" w:rsidRPr="00FE4204" w:rsidRDefault="00541DAE" w:rsidP="00541DAE">
      <w:pPr>
        <w:pStyle w:val="Heading2"/>
      </w:pPr>
      <w:r w:rsidRPr="00FE4204">
        <w:t xml:space="preserve">The parties are independent contractors.  No relationship of employment, agency, partnership or joint venture is created by the Agreement.  </w:t>
      </w:r>
    </w:p>
    <w:p w14:paraId="763077EC" w14:textId="77777777" w:rsidR="00541DAE" w:rsidRDefault="00541DAE" w:rsidP="00541DAE">
      <w:pPr>
        <w:pStyle w:val="Heading2"/>
      </w:pPr>
      <w:bookmarkStart w:id="39" w:name="_Hlk528749272"/>
      <w:r w:rsidRPr="00FE4204">
        <w:t>The City may give or withhold any consent or approval, or exercise any discretion, under the Agreement in its absolute discretion unless express provision to the contrary is made.</w:t>
      </w:r>
      <w:bookmarkEnd w:id="39"/>
    </w:p>
    <w:p w14:paraId="3C758562" w14:textId="77777777" w:rsidR="00541DAE" w:rsidRPr="00A86289" w:rsidRDefault="00541DAE" w:rsidP="00541DAE">
      <w:pPr>
        <w:pStyle w:val="Heading2"/>
      </w:pPr>
      <w:r w:rsidRPr="00A86289">
        <w:t xml:space="preserve">If the </w:t>
      </w:r>
      <w:r>
        <w:t>Contractor</w:t>
      </w:r>
      <w:r w:rsidRPr="00A86289">
        <w:t xml:space="preserve"> consists of two or more parties, the Agreement bind</w:t>
      </w:r>
      <w:r>
        <w:t>s</w:t>
      </w:r>
      <w:r w:rsidRPr="00A86289">
        <w:t xml:space="preserve"> each of them severally and jointly.</w:t>
      </w:r>
    </w:p>
    <w:p w14:paraId="038AC2C4" w14:textId="77777777" w:rsidR="00541DAE" w:rsidRDefault="00541DAE" w:rsidP="00541DAE">
      <w:pPr>
        <w:pStyle w:val="Heading2"/>
      </w:pPr>
      <w:r w:rsidRPr="00067803">
        <w:t>If any of the provisions of th</w:t>
      </w:r>
      <w:r>
        <w:t>e</w:t>
      </w:r>
      <w:r w:rsidRPr="00067803">
        <w:t xml:space="preserve"> Agreement are held by a court of competent jurisdiction to be invalid or otherwise unenforceable that provision may be severed from </w:t>
      </w:r>
      <w:r>
        <w:t>the</w:t>
      </w:r>
      <w:r w:rsidRPr="00067803">
        <w:t xml:space="preserve"> Agreement, and the remainder of </w:t>
      </w:r>
      <w:r>
        <w:t>the</w:t>
      </w:r>
      <w:r w:rsidRPr="00067803">
        <w:t xml:space="preserve"> Agreement will continue to be valid and effective notwithstanding the severance</w:t>
      </w:r>
      <w:r>
        <w:t>.</w:t>
      </w:r>
      <w:r w:rsidRPr="00A86289">
        <w:t>.</w:t>
      </w:r>
    </w:p>
    <w:p w14:paraId="7D5E9B96" w14:textId="77777777" w:rsidR="00541DAE" w:rsidRPr="00A86289" w:rsidRDefault="00541DAE" w:rsidP="00541DAE">
      <w:pPr>
        <w:pStyle w:val="Heading2"/>
      </w:pPr>
      <w:r>
        <w:t xml:space="preserve">The terms of the Agreement apply to work done before this Agreement </w:t>
      </w:r>
      <w:r w:rsidRPr="009A111C">
        <w:t xml:space="preserve">work even </w:t>
      </w:r>
      <w:r>
        <w:t>it was</w:t>
      </w:r>
      <w:r w:rsidRPr="009A111C">
        <w:t xml:space="preserve"> performed prior to the date of </w:t>
      </w:r>
      <w:r>
        <w:t>the Agreement</w:t>
      </w:r>
      <w:r w:rsidRPr="009A111C">
        <w:t xml:space="preserve">.  Any amounts paid by the </w:t>
      </w:r>
      <w:r>
        <w:t>City</w:t>
      </w:r>
      <w:r w:rsidRPr="009A111C">
        <w:t xml:space="preserve"> to the Contractor for such work is deemed to be paid on account of the </w:t>
      </w:r>
      <w:r>
        <w:t>Purchase Price.</w:t>
      </w:r>
    </w:p>
    <w:p w14:paraId="5D766D5B" w14:textId="77777777" w:rsidR="00D17B36" w:rsidRDefault="00541DAE" w:rsidP="00D17B36">
      <w:r>
        <w:br w:type="page"/>
      </w:r>
    </w:p>
    <w:p w14:paraId="234E23D6" w14:textId="77777777" w:rsidR="00D17B36" w:rsidRDefault="00D17B36" w:rsidP="00D17B36">
      <w:pPr>
        <w:sectPr w:rsidR="00D17B36" w:rsidSect="00D17B36">
          <w:headerReference w:type="even" r:id="rId18"/>
          <w:headerReference w:type="default" r:id="rId19"/>
          <w:headerReference w:type="first" r:id="rId20"/>
          <w:pgSz w:w="11907" w:h="16840" w:code="9"/>
          <w:pgMar w:top="1134" w:right="1134" w:bottom="794" w:left="1134" w:header="567" w:footer="340" w:gutter="0"/>
          <w:cols w:space="284"/>
          <w:titlePg/>
          <w:docGrid w:linePitch="360"/>
        </w:sectPr>
      </w:pPr>
    </w:p>
    <w:p w14:paraId="07C1922D" w14:textId="5C54CF86" w:rsidR="00D17B36" w:rsidRDefault="00574AA0" w:rsidP="00574AA0">
      <w:pPr>
        <w:pStyle w:val="AttachmentHeading1"/>
        <w:framePr w:wrap="around"/>
        <w:numPr>
          <w:ilvl w:val="0"/>
          <w:numId w:val="43"/>
        </w:numPr>
        <w:ind w:left="142" w:hanging="76"/>
        <w:jc w:val="left"/>
      </w:pPr>
      <w:r>
        <w:lastRenderedPageBreak/>
        <w:t xml:space="preserve"> </w:t>
      </w:r>
      <w:bookmarkStart w:id="40" w:name="_Toc213078697"/>
      <w:r>
        <w:t>- Supplier Code of Conduct</w:t>
      </w:r>
      <w:bookmarkEnd w:id="40"/>
    </w:p>
    <w:p w14:paraId="28117C20" w14:textId="77777777" w:rsidR="00D17B36" w:rsidRPr="00D12482" w:rsidRDefault="00D17B36" w:rsidP="00D17B36">
      <w:pPr>
        <w:rPr>
          <w:b/>
          <w:bCs/>
          <w:i/>
          <w:iCs/>
          <w:color w:val="002060"/>
        </w:rPr>
        <w:sectPr w:rsidR="00D17B36" w:rsidRPr="00D12482" w:rsidSect="00D17B36">
          <w:pgSz w:w="11907" w:h="16840" w:code="9"/>
          <w:pgMar w:top="1134" w:right="1134" w:bottom="794" w:left="1134" w:header="567" w:footer="340" w:gutter="0"/>
          <w:cols w:space="284"/>
          <w:docGrid w:linePitch="360"/>
        </w:sectPr>
      </w:pPr>
      <w:r w:rsidRPr="00D12482">
        <w:rPr>
          <w:b/>
          <w:bCs/>
          <w:i/>
          <w:iCs/>
          <w:color w:val="002060"/>
        </w:rPr>
        <w:t xml:space="preserve">Version as </w:t>
      </w:r>
      <w:proofErr w:type="gramStart"/>
      <w:r w:rsidRPr="00D12482">
        <w:rPr>
          <w:b/>
          <w:bCs/>
          <w:i/>
          <w:iCs/>
          <w:color w:val="002060"/>
        </w:rPr>
        <w:t>at</w:t>
      </w:r>
      <w:proofErr w:type="gramEnd"/>
      <w:r w:rsidRPr="00D12482">
        <w:rPr>
          <w:b/>
          <w:bCs/>
          <w:i/>
          <w:iCs/>
          <w:color w:val="002060"/>
        </w:rPr>
        <w:t xml:space="preserve"> 6 December, 2024</w:t>
      </w:r>
    </w:p>
    <w:p w14:paraId="41D39ECF" w14:textId="77777777" w:rsidR="00D17B36" w:rsidRDefault="00D17B36" w:rsidP="00D17B36">
      <w:pPr>
        <w:pStyle w:val="AttachmentHeading1"/>
        <w:framePr w:wrap="around"/>
      </w:pPr>
      <w:bookmarkStart w:id="41" w:name="_Toc104973323"/>
      <w:bookmarkStart w:id="42" w:name="_Toc213078526"/>
      <w:bookmarkStart w:id="43" w:name="_Toc213078698"/>
      <w:r>
        <w:lastRenderedPageBreak/>
        <w:t>About this Code</w:t>
      </w:r>
      <w:bookmarkEnd w:id="41"/>
      <w:bookmarkEnd w:id="42"/>
      <w:bookmarkEnd w:id="43"/>
    </w:p>
    <w:p w14:paraId="6E80341A" w14:textId="77777777" w:rsidR="00D17B36" w:rsidRDefault="00D17B36" w:rsidP="00D17B36">
      <w:pPr>
        <w:pStyle w:val="Heading1"/>
        <w:numPr>
          <w:ilvl w:val="0"/>
          <w:numId w:val="42"/>
        </w:numPr>
      </w:pPr>
      <w:bookmarkStart w:id="44" w:name="_Toc104973324"/>
      <w:bookmarkStart w:id="45" w:name="_Toc213078527"/>
      <w:bookmarkStart w:id="46" w:name="_Toc213078699"/>
      <w:r>
        <w:t>Background</w:t>
      </w:r>
      <w:bookmarkEnd w:id="44"/>
      <w:bookmarkEnd w:id="45"/>
      <w:bookmarkEnd w:id="46"/>
    </w:p>
    <w:p w14:paraId="475BBF88" w14:textId="77777777" w:rsidR="00D17B36" w:rsidRPr="009F6934" w:rsidRDefault="00D17B36" w:rsidP="00D17B36">
      <w:pPr>
        <w:pStyle w:val="Heading2"/>
      </w:pPr>
      <w:r>
        <w:t>Greater Geelong City Council</w:t>
      </w:r>
      <w:r w:rsidRPr="009F6934">
        <w:t xml:space="preserve"> (</w:t>
      </w:r>
      <w:r>
        <w:rPr>
          <w:b/>
          <w:bCs/>
        </w:rPr>
        <w:t>City</w:t>
      </w:r>
      <w:r w:rsidRPr="009F6934">
        <w:t>) is committed to ethical, sustainable and socially responsible procurement and expect</w:t>
      </w:r>
      <w:r>
        <w:t>s</w:t>
      </w:r>
      <w:r w:rsidRPr="009F6934">
        <w:t xml:space="preserve"> the same high standards of </w:t>
      </w:r>
      <w:r>
        <w:t xml:space="preserve">its </w:t>
      </w:r>
      <w:r w:rsidRPr="009F6934">
        <w:t xml:space="preserve">Suppliers. </w:t>
      </w:r>
      <w:r>
        <w:t xml:space="preserve">The City </w:t>
      </w:r>
      <w:r w:rsidRPr="009F6934">
        <w:t xml:space="preserve">cares about </w:t>
      </w:r>
      <w:r>
        <w:t xml:space="preserve">how its Suppliers conduct their </w:t>
      </w:r>
      <w:r w:rsidRPr="009F6934">
        <w:t xml:space="preserve">business when providing goods or services, </w:t>
      </w:r>
      <w:r>
        <w:t>whether generally or to the City.</w:t>
      </w:r>
      <w:r w:rsidRPr="009F6934">
        <w:t xml:space="preserve"> </w:t>
      </w:r>
    </w:p>
    <w:p w14:paraId="25CFA870" w14:textId="77777777" w:rsidR="00D17B36" w:rsidRDefault="00D17B36" w:rsidP="00D17B36">
      <w:pPr>
        <w:pStyle w:val="Heading2"/>
      </w:pPr>
      <w:r>
        <w:t xml:space="preserve">This </w:t>
      </w:r>
      <w:r w:rsidRPr="009F6934">
        <w:t>Supplier Code of Conduct (</w:t>
      </w:r>
      <w:r w:rsidRPr="003C557B">
        <w:rPr>
          <w:b/>
          <w:bCs/>
        </w:rPr>
        <w:t>Code</w:t>
      </w:r>
      <w:r w:rsidRPr="009F6934">
        <w:t xml:space="preserve">) describes the minimum expectations in the areas of: </w:t>
      </w:r>
    </w:p>
    <w:p w14:paraId="2A7D96F9" w14:textId="77777777" w:rsidR="00D17B36" w:rsidRDefault="00D17B36" w:rsidP="00D17B36">
      <w:pPr>
        <w:pStyle w:val="Heading3"/>
      </w:pPr>
      <w:r>
        <w:t>i</w:t>
      </w:r>
      <w:r w:rsidRPr="009F6934">
        <w:t>ntegrity</w:t>
      </w:r>
      <w:r>
        <w:t>;</w:t>
      </w:r>
    </w:p>
    <w:p w14:paraId="2F159078" w14:textId="77777777" w:rsidR="00D17B36" w:rsidRDefault="00D17B36" w:rsidP="00D17B36">
      <w:pPr>
        <w:pStyle w:val="Heading3"/>
      </w:pPr>
      <w:r w:rsidRPr="009F6934">
        <w:t xml:space="preserve">ethics and conduct; </w:t>
      </w:r>
    </w:p>
    <w:p w14:paraId="69542668" w14:textId="77777777" w:rsidR="00D17B36" w:rsidRDefault="00D17B36" w:rsidP="00D17B36">
      <w:pPr>
        <w:pStyle w:val="Heading3"/>
      </w:pPr>
      <w:r w:rsidRPr="009F6934">
        <w:t xml:space="preserve">conflict of interest, </w:t>
      </w:r>
    </w:p>
    <w:p w14:paraId="5C524350" w14:textId="77777777" w:rsidR="00D17B36" w:rsidRDefault="00D17B36" w:rsidP="00D17B36">
      <w:pPr>
        <w:pStyle w:val="Heading3"/>
      </w:pPr>
      <w:r w:rsidRPr="009F6934">
        <w:t xml:space="preserve">gifts, benefits and hospitality; </w:t>
      </w:r>
    </w:p>
    <w:p w14:paraId="5AED449A" w14:textId="77777777" w:rsidR="00D17B36" w:rsidRDefault="00D17B36" w:rsidP="00D17B36">
      <w:pPr>
        <w:pStyle w:val="Heading3"/>
      </w:pPr>
      <w:r w:rsidRPr="009F6934">
        <w:t xml:space="preserve">corporate governance; </w:t>
      </w:r>
    </w:p>
    <w:p w14:paraId="5B6DC167" w14:textId="77777777" w:rsidR="00D17B36" w:rsidRDefault="00D17B36" w:rsidP="00D17B36">
      <w:pPr>
        <w:pStyle w:val="Heading3"/>
      </w:pPr>
      <w:r w:rsidRPr="009F6934">
        <w:t xml:space="preserve">labour and human rights; </w:t>
      </w:r>
    </w:p>
    <w:p w14:paraId="1CA1771E" w14:textId="77777777" w:rsidR="00D17B36" w:rsidRDefault="00D17B36" w:rsidP="00D17B36">
      <w:pPr>
        <w:pStyle w:val="Heading3"/>
      </w:pPr>
      <w:r w:rsidRPr="009F6934">
        <w:t xml:space="preserve">health and safety; and </w:t>
      </w:r>
    </w:p>
    <w:p w14:paraId="7963868C" w14:textId="77777777" w:rsidR="00D17B36" w:rsidRDefault="00D17B36" w:rsidP="00D17B36">
      <w:pPr>
        <w:pStyle w:val="Heading3"/>
      </w:pPr>
      <w:r w:rsidRPr="009F6934">
        <w:t xml:space="preserve">environmental management. </w:t>
      </w:r>
    </w:p>
    <w:p w14:paraId="7A2DA217" w14:textId="77777777" w:rsidR="00D17B36" w:rsidRDefault="00D17B36" w:rsidP="00D17B36">
      <w:pPr>
        <w:pStyle w:val="Heading2"/>
      </w:pPr>
      <w:r w:rsidRPr="009F6934">
        <w:t xml:space="preserve">Suppliers </w:t>
      </w:r>
      <w:r>
        <w:t>of the City</w:t>
      </w:r>
      <w:r w:rsidRPr="009F6934">
        <w:t xml:space="preserve"> are advised to review </w:t>
      </w:r>
      <w:r>
        <w:t xml:space="preserve">this </w:t>
      </w:r>
      <w:r w:rsidRPr="009F6934">
        <w:t xml:space="preserve">Code and ensure that relevant areas of their business and supply chain meet these </w:t>
      </w:r>
      <w:r>
        <w:t xml:space="preserve">minimum </w:t>
      </w:r>
      <w:r w:rsidRPr="009F6934">
        <w:t>standards.</w:t>
      </w:r>
    </w:p>
    <w:p w14:paraId="43B048A9" w14:textId="77777777" w:rsidR="00D17B36" w:rsidRPr="009F6934" w:rsidRDefault="00D17B36" w:rsidP="00D17B36">
      <w:pPr>
        <w:pStyle w:val="Heading2"/>
        <w:numPr>
          <w:ilvl w:val="0"/>
          <w:numId w:val="0"/>
        </w:numPr>
        <w:spacing w:after="0"/>
        <w:ind w:left="964"/>
      </w:pPr>
    </w:p>
    <w:p w14:paraId="5CE0626B" w14:textId="77777777" w:rsidR="00D17B36" w:rsidRPr="009F6934" w:rsidRDefault="00D17B36" w:rsidP="00D17B36">
      <w:pPr>
        <w:pStyle w:val="Heading1"/>
      </w:pPr>
      <w:bookmarkStart w:id="47" w:name="_Toc104973325"/>
      <w:bookmarkStart w:id="48" w:name="_Toc213078528"/>
      <w:bookmarkStart w:id="49" w:name="_Toc213078700"/>
      <w:r w:rsidRPr="009F6934">
        <w:t>Application of this Code</w:t>
      </w:r>
      <w:bookmarkEnd w:id="47"/>
      <w:bookmarkEnd w:id="48"/>
      <w:bookmarkEnd w:id="49"/>
    </w:p>
    <w:p w14:paraId="272C99B6" w14:textId="77777777" w:rsidR="00D17B36" w:rsidRDefault="00D17B36" w:rsidP="00D17B36">
      <w:pPr>
        <w:pStyle w:val="Heading2"/>
      </w:pPr>
      <w:r>
        <w:t>The City</w:t>
      </w:r>
      <w:r w:rsidRPr="009F6934">
        <w:t xml:space="preserve"> seeks to work with its Suppliers to meet and exceed minimum expectations as outlined in this Code and continuously strive to improve the standard of its business practices. </w:t>
      </w:r>
    </w:p>
    <w:p w14:paraId="751191BD" w14:textId="77777777" w:rsidR="00D17B36" w:rsidRDefault="00D17B36" w:rsidP="00D17B36">
      <w:pPr>
        <w:pStyle w:val="Heading2"/>
      </w:pPr>
      <w:r>
        <w:t>When referring to “</w:t>
      </w:r>
      <w:r w:rsidRPr="004F15E0">
        <w:rPr>
          <w:i/>
          <w:iCs/>
        </w:rPr>
        <w:t>S</w:t>
      </w:r>
      <w:r w:rsidRPr="008A6150">
        <w:rPr>
          <w:i/>
          <w:iCs/>
        </w:rPr>
        <w:t>upplier</w:t>
      </w:r>
      <w:r>
        <w:t>”</w:t>
      </w:r>
      <w:r w:rsidRPr="009F6934">
        <w:t xml:space="preserve">, </w:t>
      </w:r>
      <w:r>
        <w:t>the City</w:t>
      </w:r>
      <w:r w:rsidRPr="009F6934">
        <w:t xml:space="preserve"> means any entity that supplies goods or services, including construction works and services, to </w:t>
      </w:r>
      <w:r>
        <w:t>the City</w:t>
      </w:r>
      <w:r w:rsidRPr="009F6934">
        <w:t xml:space="preserve">. </w:t>
      </w:r>
    </w:p>
    <w:p w14:paraId="3E10E976" w14:textId="77777777" w:rsidR="00D17B36" w:rsidRDefault="00D17B36" w:rsidP="00D17B36">
      <w:pPr>
        <w:pStyle w:val="Heading2"/>
      </w:pPr>
      <w:r w:rsidRPr="009F6934">
        <w:t xml:space="preserve">Where </w:t>
      </w:r>
      <w:r>
        <w:t xml:space="preserve">this </w:t>
      </w:r>
      <w:r w:rsidRPr="009F6934">
        <w:t xml:space="preserve">Code refers to </w:t>
      </w:r>
      <w:r>
        <w:t>“</w:t>
      </w:r>
      <w:r w:rsidRPr="004F15E0">
        <w:rPr>
          <w:i/>
          <w:iCs/>
        </w:rPr>
        <w:t>workers</w:t>
      </w:r>
      <w:r>
        <w:t>”</w:t>
      </w:r>
      <w:r w:rsidRPr="009F6934">
        <w:t xml:space="preserve">, it includes employees, contractors, agency and temporary staff of the Supplier and its related entities. </w:t>
      </w:r>
    </w:p>
    <w:p w14:paraId="29D919A1" w14:textId="77777777" w:rsidR="00D17B36" w:rsidRPr="009F6934" w:rsidRDefault="00D17B36" w:rsidP="00D17B36">
      <w:pPr>
        <w:pStyle w:val="Heading2"/>
      </w:pPr>
      <w:r w:rsidRPr="009F6934">
        <w:t xml:space="preserve">Where </w:t>
      </w:r>
      <w:r>
        <w:t xml:space="preserve">this </w:t>
      </w:r>
      <w:r w:rsidRPr="009F6934">
        <w:t xml:space="preserve">Code refers to the </w:t>
      </w:r>
      <w:r>
        <w:t>“</w:t>
      </w:r>
      <w:r w:rsidRPr="004F15E0">
        <w:rPr>
          <w:i/>
          <w:iCs/>
        </w:rPr>
        <w:t>law</w:t>
      </w:r>
      <w:r>
        <w:rPr>
          <w:i/>
          <w:iCs/>
        </w:rPr>
        <w:t>”</w:t>
      </w:r>
      <w:r w:rsidRPr="009F6934">
        <w:t xml:space="preserve"> it means the laws in the jurisdiction that apply where the goods are procured, or services are performed. Fundamental to this Code is an expectation that all Suppliers operate in full compliance with all laws, rules and regulations of the jurisdictions in which they do business.</w:t>
      </w:r>
    </w:p>
    <w:p w14:paraId="08B8ED17" w14:textId="77777777" w:rsidR="00D17B36" w:rsidRPr="009F6934" w:rsidRDefault="00D17B36" w:rsidP="00D17B36">
      <w:pPr>
        <w:pStyle w:val="Heading2"/>
      </w:pPr>
      <w:r w:rsidRPr="009F6934">
        <w:t xml:space="preserve">The expectations outlined in </w:t>
      </w:r>
      <w:r>
        <w:t>this</w:t>
      </w:r>
      <w:r w:rsidRPr="009F6934">
        <w:t xml:space="preserve"> Code are not intended to supersede or alter the Supplier’s regulatory and contractual obligations. </w:t>
      </w:r>
      <w:r>
        <w:t>The City</w:t>
      </w:r>
      <w:r w:rsidRPr="009F6934">
        <w:t xml:space="preserve"> expects all existing and new Suppliers to commit to </w:t>
      </w:r>
      <w:r>
        <w:t>this</w:t>
      </w:r>
      <w:r w:rsidRPr="009F6934">
        <w:t xml:space="preserve"> Code. Suppliers should check their respective contracts, agreements and purchase orders as they may contain additional obligations or higher standards than those set out in this </w:t>
      </w:r>
      <w:r>
        <w:t>C</w:t>
      </w:r>
      <w:r w:rsidRPr="009F6934">
        <w:t>ode.</w:t>
      </w:r>
    </w:p>
    <w:p w14:paraId="396C364A" w14:textId="77777777" w:rsidR="00D17B36" w:rsidRDefault="00D17B36" w:rsidP="00D17B36">
      <w:pPr>
        <w:pStyle w:val="Heading2"/>
      </w:pPr>
      <w:r>
        <w:t xml:space="preserve"> The City</w:t>
      </w:r>
      <w:r w:rsidRPr="009F6934">
        <w:t xml:space="preserve"> expects Suppliers to communicate </w:t>
      </w:r>
      <w:r>
        <w:t xml:space="preserve">this </w:t>
      </w:r>
      <w:r w:rsidRPr="009F6934">
        <w:t xml:space="preserve">Code to their related entities, Suppliers and subcontractors who support them in supplying goods and services to </w:t>
      </w:r>
      <w:r>
        <w:t>the City</w:t>
      </w:r>
      <w:r w:rsidRPr="009F6934">
        <w:t xml:space="preserve">, so that they are aware of, understand and comply with </w:t>
      </w:r>
      <w:r>
        <w:t>this</w:t>
      </w:r>
      <w:r w:rsidRPr="009F6934">
        <w:t xml:space="preserve"> Code. </w:t>
      </w:r>
    </w:p>
    <w:p w14:paraId="076B91CC" w14:textId="77777777" w:rsidR="00D17B36" w:rsidRPr="009F6934" w:rsidRDefault="00D17B36" w:rsidP="00D17B36">
      <w:pPr>
        <w:pStyle w:val="Heading2"/>
        <w:numPr>
          <w:ilvl w:val="0"/>
          <w:numId w:val="0"/>
        </w:numPr>
        <w:ind w:left="964"/>
      </w:pPr>
    </w:p>
    <w:p w14:paraId="44C4FB94" w14:textId="77777777" w:rsidR="00D17B36" w:rsidRPr="009F6934" w:rsidRDefault="00D17B36" w:rsidP="00D17B36">
      <w:pPr>
        <w:pStyle w:val="Heading1"/>
      </w:pPr>
      <w:bookmarkStart w:id="50" w:name="_Toc104973326"/>
      <w:bookmarkStart w:id="51" w:name="_Toc213078529"/>
      <w:bookmarkStart w:id="52" w:name="_Toc213078701"/>
      <w:r w:rsidRPr="009F6934">
        <w:lastRenderedPageBreak/>
        <w:t>Reporting misconduct, unethical behaviour or suspected corruption</w:t>
      </w:r>
      <w:bookmarkEnd w:id="50"/>
      <w:bookmarkEnd w:id="51"/>
      <w:bookmarkEnd w:id="52"/>
    </w:p>
    <w:p w14:paraId="53F426A5" w14:textId="77777777" w:rsidR="00D17B36" w:rsidRPr="009F6934" w:rsidRDefault="00D17B36" w:rsidP="00D17B36">
      <w:pPr>
        <w:pStyle w:val="Heading2"/>
      </w:pPr>
      <w:r w:rsidRPr="009F6934">
        <w:t xml:space="preserve">If a Supplier considers that another Supplier has deviated from or breached their obligations under this Code or that a </w:t>
      </w:r>
      <w:r>
        <w:t>City</w:t>
      </w:r>
      <w:r w:rsidRPr="009F6934">
        <w:t xml:space="preserve"> employee has breached </w:t>
      </w:r>
      <w:r>
        <w:t>the City’s</w:t>
      </w:r>
      <w:r w:rsidRPr="00DD08FD">
        <w:t xml:space="preserve"> </w:t>
      </w:r>
      <w:r>
        <w:rPr>
          <w:i/>
          <w:iCs/>
        </w:rPr>
        <w:t xml:space="preserve">Procurement Policy </w:t>
      </w:r>
      <w:r>
        <w:t xml:space="preserve">or </w:t>
      </w:r>
      <w:r w:rsidRPr="00DD08FD">
        <w:rPr>
          <w:i/>
          <w:iCs/>
        </w:rPr>
        <w:t>Employee Conduct of Conduct</w:t>
      </w:r>
      <w:r w:rsidRPr="009F6934">
        <w:t xml:space="preserve">, it is expected </w:t>
      </w:r>
      <w:r>
        <w:t xml:space="preserve">that the Supplier will </w:t>
      </w:r>
      <w:r w:rsidRPr="009F6934">
        <w:t xml:space="preserve">report these concerns to: </w:t>
      </w:r>
    </w:p>
    <w:p w14:paraId="587B6587" w14:textId="77777777" w:rsidR="00D17B36" w:rsidRPr="009F6934" w:rsidRDefault="00D17B36" w:rsidP="00D17B36">
      <w:pPr>
        <w:pStyle w:val="Heading3"/>
      </w:pPr>
      <w:r w:rsidRPr="009F6934">
        <w:t xml:space="preserve">in relation to other Suppliers, the </w:t>
      </w:r>
      <w:r>
        <w:t>Chief Compliance &amp; Integrity Officer</w:t>
      </w:r>
      <w:r w:rsidRPr="009F6934">
        <w:t xml:space="preserve">, or if there is no such appointed person then either the appointed manager under the contract or the primary </w:t>
      </w:r>
      <w:r>
        <w:t>City</w:t>
      </w:r>
      <w:r w:rsidRPr="009F6934">
        <w:t xml:space="preserve"> contact in relation to the goods or services or construction works, and services being provided; </w:t>
      </w:r>
    </w:p>
    <w:p w14:paraId="10F2C0DD" w14:textId="77777777" w:rsidR="00D17B36" w:rsidRPr="009F6934" w:rsidRDefault="00D17B36" w:rsidP="00D17B36">
      <w:pPr>
        <w:pStyle w:val="Heading3"/>
      </w:pPr>
      <w:r w:rsidRPr="009F6934">
        <w:t xml:space="preserve">in relation to </w:t>
      </w:r>
      <w:r>
        <w:t>City</w:t>
      </w:r>
      <w:r w:rsidRPr="009F6934">
        <w:t xml:space="preserve"> </w:t>
      </w:r>
      <w:r>
        <w:t>employees</w:t>
      </w:r>
      <w:r w:rsidRPr="009F6934">
        <w:t xml:space="preserve"> breaching </w:t>
      </w:r>
      <w:r>
        <w:t xml:space="preserve">the City’s </w:t>
      </w:r>
      <w:r w:rsidRPr="00ED2F39">
        <w:rPr>
          <w:i/>
          <w:iCs/>
        </w:rPr>
        <w:t>Procurement</w:t>
      </w:r>
      <w:r w:rsidRPr="008816C7">
        <w:rPr>
          <w:i/>
          <w:iCs/>
        </w:rPr>
        <w:t xml:space="preserve"> Policy </w:t>
      </w:r>
      <w:r>
        <w:t xml:space="preserve">or </w:t>
      </w:r>
      <w:r w:rsidRPr="008816C7">
        <w:rPr>
          <w:i/>
          <w:iCs/>
        </w:rPr>
        <w:t xml:space="preserve">Employee Code of Conduct, </w:t>
      </w:r>
      <w:r w:rsidRPr="009F6934">
        <w:t xml:space="preserve">or in relation to allegations of misconduct of </w:t>
      </w:r>
      <w:r>
        <w:t>City</w:t>
      </w:r>
      <w:r w:rsidRPr="009F6934">
        <w:t xml:space="preserve"> </w:t>
      </w:r>
      <w:r>
        <w:t>employees</w:t>
      </w:r>
      <w:r w:rsidRPr="009F6934">
        <w:t>,</w:t>
      </w:r>
      <w:r>
        <w:t xml:space="preserve"> </w:t>
      </w:r>
      <w:r w:rsidRPr="004B3A33">
        <w:t xml:space="preserve">the </w:t>
      </w:r>
      <w:r>
        <w:t>City</w:t>
      </w:r>
      <w:r w:rsidRPr="00ED2F39">
        <w:t>’s Chief Executive Office (or anyone acting in that capacity); or</w:t>
      </w:r>
      <w:r w:rsidRPr="009F6934">
        <w:t xml:space="preserve"> </w:t>
      </w:r>
    </w:p>
    <w:p w14:paraId="4BDDA970" w14:textId="77777777" w:rsidR="00D17B36" w:rsidRDefault="00D17B36" w:rsidP="00D17B36">
      <w:pPr>
        <w:pStyle w:val="Heading3"/>
      </w:pPr>
      <w:r w:rsidRPr="009F6934">
        <w:t xml:space="preserve">in relation to allegations of suspected corruption involving Suppliers or </w:t>
      </w:r>
      <w:r>
        <w:t>City</w:t>
      </w:r>
      <w:r w:rsidRPr="009F6934">
        <w:t xml:space="preserve"> </w:t>
      </w:r>
      <w:r>
        <w:t>employees</w:t>
      </w:r>
      <w:r w:rsidRPr="009F6934">
        <w:t xml:space="preserve">, to the Independent Broad-based </w:t>
      </w:r>
      <w:proofErr w:type="spellStart"/>
      <w:r w:rsidRPr="009F6934">
        <w:t>Anti-corruption</w:t>
      </w:r>
      <w:proofErr w:type="spellEnd"/>
      <w:r w:rsidRPr="009F6934">
        <w:t xml:space="preserve"> Commission.</w:t>
      </w:r>
    </w:p>
    <w:p w14:paraId="11BA0EA6" w14:textId="77777777" w:rsidR="00D17B36" w:rsidRPr="009F6934" w:rsidRDefault="00D17B36" w:rsidP="00D17B36">
      <w:pPr>
        <w:pStyle w:val="Heading2"/>
      </w:pPr>
      <w:r>
        <w:t xml:space="preserve">Suppliers will not face detrimental action for reporting concerns regarding the conduct of other Suppliers or City employees under this Code.  </w:t>
      </w:r>
    </w:p>
    <w:p w14:paraId="29D0AB6E" w14:textId="77777777" w:rsidR="00D17B36" w:rsidRPr="009F6934" w:rsidRDefault="00D17B36" w:rsidP="00D17B36">
      <w:pPr>
        <w:pStyle w:val="Heading1"/>
      </w:pPr>
      <w:bookmarkStart w:id="53" w:name="_Toc104973327"/>
      <w:bookmarkStart w:id="54" w:name="_Toc213078530"/>
      <w:bookmarkStart w:id="55" w:name="_Toc213078702"/>
      <w:r w:rsidRPr="009F6934">
        <w:t>Corrective action process</w:t>
      </w:r>
      <w:bookmarkEnd w:id="53"/>
      <w:bookmarkEnd w:id="54"/>
      <w:bookmarkEnd w:id="55"/>
    </w:p>
    <w:p w14:paraId="454D6C7C" w14:textId="77777777" w:rsidR="00D17B36" w:rsidRDefault="00D17B36" w:rsidP="00D17B36">
      <w:pPr>
        <w:pStyle w:val="Heading2"/>
      </w:pPr>
      <w:r w:rsidRPr="009F6934">
        <w:t>Suppliers are expected to self</w:t>
      </w:r>
      <w:r w:rsidRPr="009F6934">
        <w:noBreakHyphen/>
        <w:t xml:space="preserve">assess their compliance with </w:t>
      </w:r>
      <w:r>
        <w:t>this</w:t>
      </w:r>
      <w:r w:rsidRPr="009F6934">
        <w:t xml:space="preserve"> Code and take timely action to correct any deficiencies or breaches reported or identified by an audit, assessment, inspection, investigation or review. </w:t>
      </w:r>
    </w:p>
    <w:p w14:paraId="46479C80" w14:textId="77777777" w:rsidR="00D17B36" w:rsidRDefault="00D17B36" w:rsidP="00D17B36">
      <w:pPr>
        <w:pStyle w:val="Heading2"/>
      </w:pPr>
      <w:r w:rsidRPr="009F6934">
        <w:t>Suppliers are encouraged to raise any concerns, discuss and seek clarification</w:t>
      </w:r>
      <w:r>
        <w:t>s</w:t>
      </w:r>
      <w:r w:rsidRPr="009F6934">
        <w:t xml:space="preserve"> to any elements of </w:t>
      </w:r>
      <w:r>
        <w:t xml:space="preserve">this </w:t>
      </w:r>
      <w:r w:rsidRPr="009F6934">
        <w:t xml:space="preserve">Code with the </w:t>
      </w:r>
      <w:r>
        <w:t>Chief Compliance &amp; Integrity Officer</w:t>
      </w:r>
      <w:r w:rsidRPr="006F4B64">
        <w:t xml:space="preserve"> </w:t>
      </w:r>
      <w:r>
        <w:t>(</w:t>
      </w:r>
      <w:r w:rsidRPr="006F4B64">
        <w:t xml:space="preserve">or if there is no such appointed person then the Contract Manager under their contract or the primary </w:t>
      </w:r>
      <w:r>
        <w:t>City</w:t>
      </w:r>
      <w:r w:rsidRPr="006F4B64">
        <w:t xml:space="preserve"> contact in relation to the goods or services or the construction works and services they are providing.</w:t>
      </w:r>
      <w:r>
        <w:t>)</w:t>
      </w:r>
      <w:r w:rsidRPr="009F6934">
        <w:t xml:space="preserve"> </w:t>
      </w:r>
    </w:p>
    <w:p w14:paraId="444BB0F8" w14:textId="77777777" w:rsidR="00D17B36" w:rsidRDefault="00D17B36" w:rsidP="00D17B36">
      <w:pPr>
        <w:pStyle w:val="Heading2"/>
      </w:pPr>
      <w:r w:rsidRPr="009F6934">
        <w:t>If requested by</w:t>
      </w:r>
      <w:r>
        <w:t xml:space="preserve"> the City</w:t>
      </w:r>
      <w:r w:rsidRPr="009F6934">
        <w:t xml:space="preserve">, Suppliers must provide evidence and confirmation of their compliance with </w:t>
      </w:r>
      <w:r>
        <w:t>this</w:t>
      </w:r>
      <w:r w:rsidRPr="009F6934">
        <w:t xml:space="preserve"> Code, including the provision of documents and records that support their compliance. Suppliers are expected to support </w:t>
      </w:r>
      <w:r>
        <w:t>the City</w:t>
      </w:r>
      <w:r w:rsidRPr="009F6934">
        <w:t xml:space="preserve"> in reviewing compliance with </w:t>
      </w:r>
      <w:r>
        <w:t>this</w:t>
      </w:r>
      <w:r w:rsidRPr="009F6934">
        <w:t xml:space="preserve"> Code.</w:t>
      </w:r>
    </w:p>
    <w:p w14:paraId="26D0E519" w14:textId="77777777" w:rsidR="00D17B36" w:rsidRDefault="00D17B36" w:rsidP="00D17B36">
      <w:r>
        <w:br w:type="page"/>
      </w:r>
    </w:p>
    <w:p w14:paraId="36F1C31A" w14:textId="047EE28F" w:rsidR="00D17B36" w:rsidRPr="009F6934" w:rsidRDefault="00D17B36" w:rsidP="00D17B36">
      <w:pPr>
        <w:pStyle w:val="AttachmentHeading1"/>
        <w:framePr w:wrap="around"/>
      </w:pPr>
      <w:bookmarkStart w:id="56" w:name="_Toc104973328"/>
      <w:bookmarkStart w:id="57" w:name="_Toc213078531"/>
      <w:bookmarkStart w:id="58" w:name="_Toc213078703"/>
      <w:r>
        <w:lastRenderedPageBreak/>
        <w:t>Attachment 1 – Supplier Code of Conduct</w:t>
      </w:r>
      <w:bookmarkEnd w:id="56"/>
      <w:bookmarkEnd w:id="57"/>
      <w:bookmarkEnd w:id="58"/>
    </w:p>
    <w:p w14:paraId="73D6A02C" w14:textId="77777777" w:rsidR="00D17B36" w:rsidRPr="004B7263" w:rsidRDefault="00D17B36" w:rsidP="00D17B36">
      <w:pPr>
        <w:pStyle w:val="Heading1"/>
        <w:numPr>
          <w:ilvl w:val="0"/>
          <w:numId w:val="41"/>
        </w:numPr>
        <w:tabs>
          <w:tab w:val="clear" w:pos="397"/>
          <w:tab w:val="num" w:pos="360"/>
          <w:tab w:val="num" w:pos="567"/>
        </w:tabs>
        <w:ind w:left="567" w:hanging="170"/>
        <w:rPr>
          <w:rFonts w:eastAsiaTheme="minorEastAsia"/>
        </w:rPr>
      </w:pPr>
      <w:bookmarkStart w:id="59" w:name="_Toc104973329"/>
      <w:bookmarkStart w:id="60" w:name="_Toc213078532"/>
      <w:bookmarkStart w:id="61" w:name="_Toc213078704"/>
      <w:r w:rsidRPr="004B7263">
        <w:rPr>
          <w:rFonts w:eastAsiaTheme="minorEastAsia"/>
        </w:rPr>
        <w:t>Integrity, ethics and conduct</w:t>
      </w:r>
      <w:bookmarkEnd w:id="59"/>
      <w:bookmarkEnd w:id="60"/>
      <w:bookmarkEnd w:id="61"/>
    </w:p>
    <w:tbl>
      <w:tblPr>
        <w:tblStyle w:val="TableGrid"/>
        <w:tblW w:w="0" w:type="auto"/>
        <w:tblInd w:w="426" w:type="dxa"/>
        <w:tblLook w:val="04A0" w:firstRow="1" w:lastRow="0" w:firstColumn="1" w:lastColumn="0" w:noHBand="0" w:noVBand="1"/>
      </w:tblPr>
      <w:tblGrid>
        <w:gridCol w:w="9213"/>
      </w:tblGrid>
      <w:tr w:rsidR="00D17B36" w14:paraId="3C514D88" w14:textId="77777777" w:rsidTr="00EA5FAD">
        <w:trPr>
          <w:cnfStyle w:val="100000000000" w:firstRow="1" w:lastRow="0" w:firstColumn="0" w:lastColumn="0" w:oddVBand="0" w:evenVBand="0" w:oddHBand="0" w:evenHBand="0" w:firstRowFirstColumn="0" w:firstRowLastColumn="0" w:lastRowFirstColumn="0" w:lastRowLastColumn="0"/>
        </w:trPr>
        <w:tc>
          <w:tcPr>
            <w:tcW w:w="9213" w:type="dxa"/>
            <w:shd w:val="clear" w:color="auto" w:fill="E7F5F7" w:themeFill="accent1" w:themeFillTint="33"/>
          </w:tcPr>
          <w:p w14:paraId="0BCBAF20" w14:textId="77777777" w:rsidR="00D17B36" w:rsidRDefault="00D17B36" w:rsidP="00EA5FAD">
            <w:pPr>
              <w:pStyle w:val="BodyText"/>
              <w:jc w:val="both"/>
              <w:rPr>
                <w:bCs/>
              </w:rPr>
            </w:pPr>
            <w:r>
              <w:rPr>
                <w:b w:val="0"/>
                <w:bCs/>
              </w:rPr>
              <w:t>The City</w:t>
            </w:r>
            <w:r w:rsidRPr="00C02ACC">
              <w:rPr>
                <w:b w:val="0"/>
                <w:bCs/>
              </w:rPr>
              <w:t xml:space="preserve"> expects high standards of ethical conduct and compliance with all applicable laws. </w:t>
            </w:r>
          </w:p>
          <w:p w14:paraId="200A0AE9" w14:textId="77777777" w:rsidR="00D17B36" w:rsidRPr="00C02ACC" w:rsidRDefault="00D17B36" w:rsidP="00EA5FAD">
            <w:pPr>
              <w:pStyle w:val="BodyText"/>
              <w:jc w:val="both"/>
              <w:rPr>
                <w:b w:val="0"/>
                <w:bCs/>
              </w:rPr>
            </w:pPr>
            <w:r w:rsidRPr="00C02ACC">
              <w:rPr>
                <w:b w:val="0"/>
                <w:bCs/>
              </w:rPr>
              <w:t>Suppliers are expected to be ethical in their business activities, including relationships, practices, sourcing and operations.</w:t>
            </w:r>
          </w:p>
        </w:tc>
      </w:tr>
    </w:tbl>
    <w:p w14:paraId="16183FCA" w14:textId="77777777" w:rsidR="00D17B36" w:rsidRPr="009F6934" w:rsidRDefault="00D17B36" w:rsidP="00D17B36">
      <w:pPr>
        <w:pStyle w:val="BodyText"/>
        <w:spacing w:after="0"/>
      </w:pPr>
    </w:p>
    <w:p w14:paraId="3B53D2A5" w14:textId="77777777" w:rsidR="00D17B36" w:rsidRPr="00C81EDC" w:rsidRDefault="00D17B36" w:rsidP="00D17B36">
      <w:pPr>
        <w:pStyle w:val="Heading2"/>
        <w:rPr>
          <w:b/>
          <w:bCs/>
        </w:rPr>
      </w:pPr>
      <w:r w:rsidRPr="00C81EDC">
        <w:rPr>
          <w:b/>
          <w:bCs/>
        </w:rPr>
        <w:t>Business integrity</w:t>
      </w:r>
    </w:p>
    <w:p w14:paraId="19C4C881" w14:textId="77777777" w:rsidR="00D17B36" w:rsidRDefault="00D17B36" w:rsidP="00D17B36">
      <w:pPr>
        <w:pStyle w:val="Heading3"/>
      </w:pPr>
      <w:r w:rsidRPr="009F6934">
        <w:t xml:space="preserve">Suppliers </w:t>
      </w:r>
      <w:r>
        <w:t xml:space="preserve">must </w:t>
      </w:r>
      <w:r w:rsidRPr="009F6934">
        <w:t xml:space="preserve">comply with all </w:t>
      </w:r>
      <w:proofErr w:type="gramStart"/>
      <w:r w:rsidRPr="009F6934">
        <w:t>anti</w:t>
      </w:r>
      <w:proofErr w:type="gramEnd"/>
      <w:r w:rsidRPr="009F6934">
        <w:noBreakHyphen/>
        <w:t xml:space="preserve">bribery, </w:t>
      </w:r>
      <w:proofErr w:type="spellStart"/>
      <w:r w:rsidRPr="009F6934">
        <w:t>anti-corruption</w:t>
      </w:r>
      <w:proofErr w:type="spellEnd"/>
      <w:r>
        <w:t xml:space="preserve"> and</w:t>
      </w:r>
      <w:r w:rsidRPr="009F6934">
        <w:t xml:space="preserve"> anti</w:t>
      </w:r>
      <w:r w:rsidRPr="009F6934">
        <w:noBreakHyphen/>
        <w:t xml:space="preserve">money laundering laws. </w:t>
      </w:r>
    </w:p>
    <w:p w14:paraId="2D4CB80F" w14:textId="77777777" w:rsidR="00D17B36" w:rsidRPr="009F6934" w:rsidRDefault="00D17B36" w:rsidP="00D17B36">
      <w:pPr>
        <w:pStyle w:val="Heading3"/>
      </w:pPr>
      <w:r w:rsidRPr="009F6934">
        <w:t>Suppliers must not engage in, either directly or indirectly, fraudulent, corrupt, exploitative or collusive activities.</w:t>
      </w:r>
    </w:p>
    <w:p w14:paraId="733DDDF4" w14:textId="77777777" w:rsidR="00D17B36" w:rsidRPr="00910042" w:rsidRDefault="00D17B36" w:rsidP="00D17B36">
      <w:pPr>
        <w:pStyle w:val="Heading2"/>
        <w:rPr>
          <w:b/>
          <w:bCs/>
        </w:rPr>
      </w:pPr>
      <w:r w:rsidRPr="00910042">
        <w:rPr>
          <w:b/>
          <w:bCs/>
        </w:rPr>
        <w:t>Record keeping and documentation</w:t>
      </w:r>
    </w:p>
    <w:p w14:paraId="2778D6EC" w14:textId="77777777" w:rsidR="00D17B36" w:rsidRDefault="00D17B36" w:rsidP="00D17B36">
      <w:pPr>
        <w:pStyle w:val="Heading3"/>
      </w:pPr>
      <w:r w:rsidRPr="009F6934">
        <w:t xml:space="preserve">Suppliers are expected to maintain adequate records that accurately record all financial transactions and information regarding its business activities, labour, health and safety and environmental practices in accordance with applicable laws, policies and procedures. </w:t>
      </w:r>
    </w:p>
    <w:p w14:paraId="61D9EA2F" w14:textId="77777777" w:rsidR="00D17B36" w:rsidRPr="009F6934" w:rsidRDefault="00D17B36" w:rsidP="00D17B36">
      <w:pPr>
        <w:pStyle w:val="Heading3"/>
      </w:pPr>
      <w:r w:rsidRPr="009F6934">
        <w:t>Disclosure of information is expected to be undertaken without falsification or misrepresentation.</w:t>
      </w:r>
    </w:p>
    <w:p w14:paraId="7FF9EDBA" w14:textId="77777777" w:rsidR="00D17B36" w:rsidRPr="00910042" w:rsidRDefault="00D17B36" w:rsidP="00D17B36">
      <w:pPr>
        <w:pStyle w:val="Heading2"/>
        <w:rPr>
          <w:b/>
          <w:bCs/>
        </w:rPr>
      </w:pPr>
      <w:r w:rsidRPr="00910042">
        <w:rPr>
          <w:b/>
          <w:bCs/>
        </w:rPr>
        <w:t>Professional conduct</w:t>
      </w:r>
    </w:p>
    <w:p w14:paraId="322204EA" w14:textId="77777777" w:rsidR="00D17B36" w:rsidRPr="009F6934" w:rsidRDefault="00D17B36" w:rsidP="00D17B36">
      <w:pPr>
        <w:pStyle w:val="Heading3"/>
      </w:pPr>
      <w:r w:rsidRPr="009F6934">
        <w:t xml:space="preserve">Suppliers </w:t>
      </w:r>
      <w:r w:rsidRPr="00E95E66">
        <w:t>are expected to</w:t>
      </w:r>
      <w:r w:rsidRPr="009F6934">
        <w:t xml:space="preserve"> conduct themselves in a manner that is fair, professional and that will not bring </w:t>
      </w:r>
      <w:r>
        <w:t xml:space="preserve">the City </w:t>
      </w:r>
      <w:r w:rsidRPr="009F6934">
        <w:t>into disrepute.</w:t>
      </w:r>
    </w:p>
    <w:p w14:paraId="5E2340B9" w14:textId="77777777" w:rsidR="00D17B36" w:rsidRPr="00910042" w:rsidRDefault="00D17B36" w:rsidP="00D17B36">
      <w:pPr>
        <w:pStyle w:val="Heading2"/>
        <w:rPr>
          <w:b/>
          <w:bCs/>
        </w:rPr>
      </w:pPr>
      <w:r w:rsidRPr="00910042">
        <w:rPr>
          <w:b/>
          <w:bCs/>
        </w:rPr>
        <w:t>Confidentiality</w:t>
      </w:r>
    </w:p>
    <w:p w14:paraId="0976F07F" w14:textId="77777777" w:rsidR="00D17B36" w:rsidRPr="009F6934" w:rsidRDefault="00D17B36" w:rsidP="00D17B36">
      <w:pPr>
        <w:pStyle w:val="Heading3"/>
      </w:pPr>
      <w:r w:rsidRPr="009F6934">
        <w:t xml:space="preserve">Suppliers must not improperly use any private, confidential or commercially sensitive information in its possession relating to or in connection with its dealings with </w:t>
      </w:r>
      <w:r>
        <w:t>the City</w:t>
      </w:r>
      <w:r w:rsidRPr="009F6934">
        <w:t>.</w:t>
      </w:r>
    </w:p>
    <w:p w14:paraId="32F4F235" w14:textId="77777777" w:rsidR="00D17B36" w:rsidRPr="00910042" w:rsidRDefault="00D17B36" w:rsidP="00D17B36">
      <w:pPr>
        <w:pStyle w:val="Heading2"/>
        <w:rPr>
          <w:b/>
          <w:bCs/>
        </w:rPr>
      </w:pPr>
      <w:r w:rsidRPr="00910042">
        <w:rPr>
          <w:b/>
          <w:bCs/>
        </w:rPr>
        <w:t xml:space="preserve">Code of Conduct for </w:t>
      </w:r>
      <w:r>
        <w:rPr>
          <w:b/>
          <w:bCs/>
        </w:rPr>
        <w:t>City</w:t>
      </w:r>
      <w:r w:rsidRPr="00910042">
        <w:rPr>
          <w:b/>
          <w:bCs/>
        </w:rPr>
        <w:t xml:space="preserve"> employees</w:t>
      </w:r>
    </w:p>
    <w:p w14:paraId="79FCAC53" w14:textId="77777777" w:rsidR="00D17B36" w:rsidRDefault="00D17B36" w:rsidP="00D17B36">
      <w:pPr>
        <w:pStyle w:val="Heading3"/>
      </w:pPr>
      <w:r>
        <w:t>The City</w:t>
      </w:r>
      <w:r w:rsidRPr="00B71040">
        <w:t xml:space="preserve">’s </w:t>
      </w:r>
      <w:r w:rsidRPr="00F42822">
        <w:rPr>
          <w:i/>
          <w:iCs/>
        </w:rPr>
        <w:t>Employee Code of Conduct</w:t>
      </w:r>
      <w:r>
        <w:t xml:space="preserve">, implemented under section 49 of the </w:t>
      </w:r>
      <w:r>
        <w:rPr>
          <w:i/>
          <w:iCs/>
        </w:rPr>
        <w:t>Local Government Act 2020</w:t>
      </w:r>
      <w:r w:rsidRPr="00B71040">
        <w:t xml:space="preserve"> </w:t>
      </w:r>
      <w:r>
        <w:t xml:space="preserve">sets out the expectation of the City with respect to how its employees are to conduct themselves in the workplace and work-related situations. </w:t>
      </w:r>
    </w:p>
    <w:p w14:paraId="6D6BDA85" w14:textId="77777777" w:rsidR="00D17B36" w:rsidRPr="00B71040" w:rsidRDefault="00D17B36" w:rsidP="00D17B36">
      <w:pPr>
        <w:pStyle w:val="Heading3"/>
      </w:pPr>
      <w:r>
        <w:t>The City’s</w:t>
      </w:r>
      <w:r w:rsidRPr="00B71040">
        <w:t xml:space="preserve"> </w:t>
      </w:r>
      <w:r w:rsidRPr="00F42822">
        <w:rPr>
          <w:i/>
          <w:iCs/>
        </w:rPr>
        <w:t>Employee Code of Conduct</w:t>
      </w:r>
      <w:r w:rsidRPr="00B71040">
        <w:t xml:space="preserve"> applies to and is binding on all </w:t>
      </w:r>
      <w:r>
        <w:t>City</w:t>
      </w:r>
      <w:r w:rsidRPr="00B71040">
        <w:t xml:space="preserve"> employees, and a contravention </w:t>
      </w:r>
      <w:r>
        <w:t xml:space="preserve">of the </w:t>
      </w:r>
      <w:r>
        <w:rPr>
          <w:i/>
          <w:iCs/>
        </w:rPr>
        <w:t xml:space="preserve">Employee </w:t>
      </w:r>
      <w:r w:rsidRPr="00F42822">
        <w:rPr>
          <w:i/>
          <w:iCs/>
        </w:rPr>
        <w:t>Code</w:t>
      </w:r>
      <w:r>
        <w:rPr>
          <w:i/>
          <w:iCs/>
        </w:rPr>
        <w:t xml:space="preserve"> of Conduct</w:t>
      </w:r>
      <w:r>
        <w:t xml:space="preserve"> </w:t>
      </w:r>
      <w:r w:rsidRPr="00B71040">
        <w:t xml:space="preserve">may </w:t>
      </w:r>
      <w:r>
        <w:t xml:space="preserve">result in disciplinary action taken in accordance with the City’s </w:t>
      </w:r>
      <w:r>
        <w:rPr>
          <w:i/>
          <w:iCs/>
        </w:rPr>
        <w:t>Managing Conduct Policy.</w:t>
      </w:r>
    </w:p>
    <w:p w14:paraId="5DAB0F95" w14:textId="77777777" w:rsidR="00D17B36" w:rsidRPr="009F6934" w:rsidRDefault="00D17B36" w:rsidP="00D17B36">
      <w:pPr>
        <w:pStyle w:val="Heading3"/>
        <w:numPr>
          <w:ilvl w:val="0"/>
          <w:numId w:val="0"/>
        </w:numPr>
        <w:spacing w:after="0"/>
        <w:ind w:left="1701"/>
      </w:pPr>
    </w:p>
    <w:p w14:paraId="0681BD4B" w14:textId="77777777" w:rsidR="00D17B36" w:rsidRPr="009F6934" w:rsidRDefault="00D17B36" w:rsidP="00D17B36">
      <w:pPr>
        <w:pStyle w:val="Heading1"/>
        <w:rPr>
          <w:rFonts w:eastAsiaTheme="minorEastAsia"/>
        </w:rPr>
      </w:pPr>
      <w:bookmarkStart w:id="62" w:name="_Toc104973330"/>
      <w:bookmarkStart w:id="63" w:name="_Toc213078533"/>
      <w:bookmarkStart w:id="64" w:name="_Toc213078705"/>
      <w:r w:rsidRPr="009F6934">
        <w:rPr>
          <w:rFonts w:eastAsiaTheme="minorEastAsia"/>
        </w:rPr>
        <w:t>Conflict of interest; gifts, benefits and hospitality</w:t>
      </w:r>
      <w:bookmarkEnd w:id="62"/>
      <w:bookmarkEnd w:id="63"/>
      <w:bookmarkEnd w:id="64"/>
    </w:p>
    <w:tbl>
      <w:tblPr>
        <w:tblStyle w:val="TableGrid"/>
        <w:tblW w:w="0" w:type="auto"/>
        <w:tblInd w:w="426" w:type="dxa"/>
        <w:tblLook w:val="04A0" w:firstRow="1" w:lastRow="0" w:firstColumn="1" w:lastColumn="0" w:noHBand="0" w:noVBand="1"/>
      </w:tblPr>
      <w:tblGrid>
        <w:gridCol w:w="9213"/>
      </w:tblGrid>
      <w:tr w:rsidR="00D17B36" w14:paraId="6A736243" w14:textId="77777777" w:rsidTr="00EA5FAD">
        <w:trPr>
          <w:cnfStyle w:val="100000000000" w:firstRow="1" w:lastRow="0" w:firstColumn="0" w:lastColumn="0" w:oddVBand="0" w:evenVBand="0" w:oddHBand="0" w:evenHBand="0" w:firstRowFirstColumn="0" w:firstRowLastColumn="0" w:lastRowFirstColumn="0" w:lastRowLastColumn="0"/>
        </w:trPr>
        <w:tc>
          <w:tcPr>
            <w:tcW w:w="9213" w:type="dxa"/>
            <w:shd w:val="clear" w:color="auto" w:fill="E7F5F7" w:themeFill="accent1" w:themeFillTint="33"/>
          </w:tcPr>
          <w:p w14:paraId="3A47AAE2" w14:textId="77777777" w:rsidR="00D17B36" w:rsidRPr="00321661" w:rsidRDefault="00D17B36" w:rsidP="00EA5FAD">
            <w:pPr>
              <w:pStyle w:val="BodyText"/>
              <w:jc w:val="both"/>
              <w:rPr>
                <w:b w:val="0"/>
                <w:bCs/>
              </w:rPr>
            </w:pPr>
            <w:r>
              <w:rPr>
                <w:b w:val="0"/>
                <w:bCs/>
              </w:rPr>
              <w:t>The City</w:t>
            </w:r>
            <w:r w:rsidRPr="00321661">
              <w:rPr>
                <w:b w:val="0"/>
                <w:bCs/>
              </w:rPr>
              <w:t xml:space="preserve"> believes that all business activities should be undertaken with </w:t>
            </w:r>
            <w:proofErr w:type="gramStart"/>
            <w:r w:rsidRPr="00321661">
              <w:rPr>
                <w:b w:val="0"/>
                <w:bCs/>
              </w:rPr>
              <w:t>impartiality</w:t>
            </w:r>
            <w:proofErr w:type="gramEnd"/>
            <w:r w:rsidRPr="00321661">
              <w:rPr>
                <w:b w:val="0"/>
                <w:bCs/>
              </w:rPr>
              <w:t xml:space="preserve"> and any conflict of interest should be raised and managed.</w:t>
            </w:r>
          </w:p>
        </w:tc>
      </w:tr>
    </w:tbl>
    <w:p w14:paraId="678D8D16" w14:textId="77777777" w:rsidR="00D17B36" w:rsidRDefault="00D17B36" w:rsidP="00D17B36">
      <w:pPr>
        <w:pStyle w:val="Heading2"/>
        <w:numPr>
          <w:ilvl w:val="0"/>
          <w:numId w:val="0"/>
        </w:numPr>
        <w:spacing w:after="0"/>
        <w:ind w:left="964"/>
      </w:pPr>
    </w:p>
    <w:p w14:paraId="3C6A82A6" w14:textId="77777777" w:rsidR="00D17B36" w:rsidRPr="00FB6B7B" w:rsidRDefault="00D17B36" w:rsidP="00D17B36">
      <w:pPr>
        <w:pStyle w:val="Heading2"/>
        <w:rPr>
          <w:b/>
          <w:bCs/>
        </w:rPr>
      </w:pPr>
      <w:r w:rsidRPr="00FB6B7B">
        <w:rPr>
          <w:b/>
          <w:bCs/>
        </w:rPr>
        <w:t>Conflict of interest</w:t>
      </w:r>
    </w:p>
    <w:p w14:paraId="5D22E53B" w14:textId="77777777" w:rsidR="00D17B36" w:rsidRPr="009F6934" w:rsidRDefault="00D17B36" w:rsidP="00D17B36">
      <w:pPr>
        <w:pStyle w:val="Heading3"/>
      </w:pPr>
      <w:r w:rsidRPr="009F6934">
        <w:lastRenderedPageBreak/>
        <w:t>Suppliers must:</w:t>
      </w:r>
    </w:p>
    <w:p w14:paraId="1EC0FADA" w14:textId="77777777" w:rsidR="00D17B36" w:rsidRPr="00017821" w:rsidRDefault="00D17B36" w:rsidP="00D17B36">
      <w:pPr>
        <w:pStyle w:val="Heading4"/>
      </w:pPr>
      <w:r w:rsidRPr="00017821">
        <w:t xml:space="preserve">notify </w:t>
      </w:r>
      <w:r>
        <w:t>the City’s Chief Compliance &amp; Integrity Officer</w:t>
      </w:r>
      <w:r w:rsidRPr="006F4B64">
        <w:t xml:space="preserve"> </w:t>
      </w:r>
      <w:r>
        <w:t>(</w:t>
      </w:r>
      <w:r w:rsidRPr="006F4B64">
        <w:t xml:space="preserve">or if there is no such appointed person then the Contract Manager under their contract or the primary </w:t>
      </w:r>
      <w:r>
        <w:t>City</w:t>
      </w:r>
      <w:r w:rsidRPr="006F4B64">
        <w:t xml:space="preserve"> contact in relation to the goods or services or the construction works and services they are providing</w:t>
      </w:r>
      <w:r>
        <w:t xml:space="preserve">) of </w:t>
      </w:r>
      <w:r w:rsidRPr="00017821">
        <w:t xml:space="preserve">any situation that raises an actual, potential or perceived conflict of interest related to or in connection with its dealings with </w:t>
      </w:r>
      <w:r>
        <w:t>the City</w:t>
      </w:r>
      <w:r w:rsidRPr="00017821">
        <w:t>; and</w:t>
      </w:r>
    </w:p>
    <w:p w14:paraId="6C643EAE" w14:textId="77777777" w:rsidR="00D17B36" w:rsidRDefault="00D17B36" w:rsidP="00D17B36">
      <w:pPr>
        <w:pStyle w:val="Heading4"/>
      </w:pPr>
      <w:r w:rsidRPr="009F6934">
        <w:t xml:space="preserve">avoid financial, business or other relationships which may compromise the performance of their duties under their business arrangement with </w:t>
      </w:r>
      <w:r>
        <w:t>the City</w:t>
      </w:r>
      <w:r w:rsidRPr="009F6934">
        <w:t>.</w:t>
      </w:r>
      <w:r>
        <w:t xml:space="preserve"> </w:t>
      </w:r>
      <w:r w:rsidRPr="009F6934">
        <w:t xml:space="preserve"> </w:t>
      </w:r>
    </w:p>
    <w:p w14:paraId="5CC58FF9" w14:textId="77777777" w:rsidR="00D17B36" w:rsidRPr="00E45B66" w:rsidRDefault="00D17B36" w:rsidP="00D17B36">
      <w:pPr>
        <w:pStyle w:val="Heading3"/>
      </w:pPr>
      <w:r w:rsidRPr="00E45B66">
        <w:t xml:space="preserve">Under </w:t>
      </w:r>
      <w:r>
        <w:t>the City’s</w:t>
      </w:r>
      <w:r w:rsidRPr="00E45B66">
        <w:t xml:space="preserve"> </w:t>
      </w:r>
      <w:r w:rsidRPr="00EF1562">
        <w:rPr>
          <w:i/>
          <w:iCs/>
        </w:rPr>
        <w:t>Employee Code of Conduct</w:t>
      </w:r>
      <w:r w:rsidRPr="00E45B66">
        <w:t xml:space="preserve">, employees are expected to address any conflict of interest in the manner set out in the </w:t>
      </w:r>
      <w:r>
        <w:rPr>
          <w:i/>
          <w:iCs/>
        </w:rPr>
        <w:t>Employee Code of Conduct</w:t>
      </w:r>
      <w:r w:rsidRPr="00E45B66">
        <w:t xml:space="preserve">. </w:t>
      </w:r>
    </w:p>
    <w:p w14:paraId="2231198D" w14:textId="77777777" w:rsidR="00D17B36" w:rsidRPr="00FB6B7B" w:rsidRDefault="00D17B36" w:rsidP="00D17B36">
      <w:pPr>
        <w:pStyle w:val="Heading2"/>
        <w:rPr>
          <w:b/>
          <w:bCs/>
        </w:rPr>
      </w:pPr>
      <w:r w:rsidRPr="00FB6B7B">
        <w:rPr>
          <w:b/>
          <w:bCs/>
        </w:rPr>
        <w:t>Gifts, benefits and hospitality</w:t>
      </w:r>
    </w:p>
    <w:p w14:paraId="50AE04BF" w14:textId="77777777" w:rsidR="00D17B36" w:rsidRPr="009F6934" w:rsidRDefault="00D17B36" w:rsidP="00D17B36">
      <w:pPr>
        <w:pStyle w:val="Heading3"/>
      </w:pPr>
      <w:r>
        <w:t>City</w:t>
      </w:r>
      <w:r w:rsidRPr="009F6934">
        <w:t xml:space="preserve"> </w:t>
      </w:r>
      <w:r>
        <w:t>employees</w:t>
      </w:r>
      <w:r w:rsidRPr="009F6934">
        <w:t xml:space="preserve"> must:</w:t>
      </w:r>
    </w:p>
    <w:p w14:paraId="3EF8FB03" w14:textId="77777777" w:rsidR="00D17B36" w:rsidRPr="009F6934" w:rsidRDefault="00D17B36" w:rsidP="00D17B36">
      <w:pPr>
        <w:pStyle w:val="Heading4"/>
      </w:pPr>
      <w:r w:rsidRPr="009F6934">
        <w:t xml:space="preserve">conduct themselves with the highest standards of integrity, impartiality and accountability; </w:t>
      </w:r>
    </w:p>
    <w:p w14:paraId="70C283F2" w14:textId="77777777" w:rsidR="00D17B36" w:rsidRDefault="00D17B36" w:rsidP="00D17B36">
      <w:pPr>
        <w:pStyle w:val="Heading4"/>
      </w:pPr>
      <w:r w:rsidRPr="009F6934">
        <w:t>perform public duties without favouritism, bias or for personal gain</w:t>
      </w:r>
      <w:r>
        <w:t xml:space="preserve">; </w:t>
      </w:r>
    </w:p>
    <w:p w14:paraId="714CBD4B" w14:textId="77777777" w:rsidR="00D17B36" w:rsidRPr="009F6934" w:rsidRDefault="00D17B36" w:rsidP="00D17B36">
      <w:pPr>
        <w:pStyle w:val="Heading4"/>
      </w:pPr>
      <w:r>
        <w:t xml:space="preserve">comply with the City’s </w:t>
      </w:r>
      <w:r>
        <w:rPr>
          <w:i/>
          <w:iCs/>
        </w:rPr>
        <w:t xml:space="preserve">Gifts and Hospitality Management Policy. </w:t>
      </w:r>
    </w:p>
    <w:p w14:paraId="2806D31E" w14:textId="77777777" w:rsidR="00D17B36" w:rsidRPr="009F6934" w:rsidRDefault="00D17B36" w:rsidP="00D17B36">
      <w:pPr>
        <w:pStyle w:val="Heading3"/>
      </w:pPr>
      <w:bookmarkStart w:id="65" w:name="_Toc19005498"/>
      <w:r w:rsidRPr="009F6934">
        <w:t>The appropriate handling of offers of gifts, benefits and hospitality is critical to earning and sustaining public trust.</w:t>
      </w:r>
      <w:r>
        <w:t xml:space="preserve"> </w:t>
      </w:r>
      <w:r w:rsidRPr="00FB0221">
        <w:t>Suppliers are expected not to:</w:t>
      </w:r>
    </w:p>
    <w:p w14:paraId="28DDFCE4" w14:textId="77777777" w:rsidR="00D17B36" w:rsidRPr="009F6934" w:rsidRDefault="00D17B36" w:rsidP="00D17B36">
      <w:pPr>
        <w:pStyle w:val="Heading4"/>
      </w:pPr>
      <w:r w:rsidRPr="009F6934">
        <w:t xml:space="preserve">offer </w:t>
      </w:r>
      <w:r>
        <w:t>City</w:t>
      </w:r>
      <w:r w:rsidRPr="009F6934">
        <w:t xml:space="preserve"> </w:t>
      </w:r>
      <w:r>
        <w:t>employees</w:t>
      </w:r>
      <w:r w:rsidRPr="009F6934">
        <w:t xml:space="preserve"> gifts or benefits, either directly or indirectly</w:t>
      </w:r>
      <w:r>
        <w:t>;</w:t>
      </w:r>
      <w:r w:rsidRPr="009F6934">
        <w:t xml:space="preserve"> or</w:t>
      </w:r>
    </w:p>
    <w:p w14:paraId="673B8C3F" w14:textId="77777777" w:rsidR="00D17B36" w:rsidRDefault="00D17B36" w:rsidP="00D17B36">
      <w:pPr>
        <w:pStyle w:val="Heading4"/>
      </w:pPr>
      <w:r w:rsidRPr="009F6934">
        <w:t>take any action in order to entice or obtain any unfair or improper advantage.</w:t>
      </w:r>
    </w:p>
    <w:p w14:paraId="7280296C" w14:textId="77777777" w:rsidR="00D17B36" w:rsidRPr="009F6934" w:rsidRDefault="00D17B36" w:rsidP="00D17B36">
      <w:pPr>
        <w:pStyle w:val="Heading4"/>
        <w:numPr>
          <w:ilvl w:val="0"/>
          <w:numId w:val="0"/>
        </w:numPr>
        <w:spacing w:after="0"/>
        <w:ind w:left="2552"/>
      </w:pPr>
    </w:p>
    <w:p w14:paraId="39C1FA96" w14:textId="77777777" w:rsidR="00D17B36" w:rsidRDefault="00D17B36" w:rsidP="00D17B36">
      <w:pPr>
        <w:pStyle w:val="Heading1"/>
        <w:rPr>
          <w:rFonts w:eastAsiaTheme="minorEastAsia"/>
        </w:rPr>
      </w:pPr>
      <w:bookmarkStart w:id="66" w:name="_Toc104973331"/>
      <w:bookmarkStart w:id="67" w:name="_Toc213078534"/>
      <w:bookmarkStart w:id="68" w:name="_Toc213078706"/>
      <w:r w:rsidRPr="009F6934">
        <w:rPr>
          <w:rFonts w:eastAsiaTheme="minorEastAsia"/>
        </w:rPr>
        <w:t>Corporate governance</w:t>
      </w:r>
      <w:bookmarkEnd w:id="66"/>
      <w:bookmarkEnd w:id="67"/>
      <w:bookmarkEnd w:id="68"/>
    </w:p>
    <w:tbl>
      <w:tblPr>
        <w:tblStyle w:val="TableGrid"/>
        <w:tblW w:w="0" w:type="auto"/>
        <w:tblInd w:w="397" w:type="dxa"/>
        <w:tblLook w:val="04A0" w:firstRow="1" w:lastRow="0" w:firstColumn="1" w:lastColumn="0" w:noHBand="0" w:noVBand="1"/>
      </w:tblPr>
      <w:tblGrid>
        <w:gridCol w:w="9242"/>
      </w:tblGrid>
      <w:tr w:rsidR="00D17B36" w14:paraId="19F3DF9E" w14:textId="77777777" w:rsidTr="00EA5FAD">
        <w:trPr>
          <w:cnfStyle w:val="100000000000" w:firstRow="1" w:lastRow="0" w:firstColumn="0" w:lastColumn="0" w:oddVBand="0" w:evenVBand="0" w:oddHBand="0" w:evenHBand="0" w:firstRowFirstColumn="0" w:firstRowLastColumn="0" w:lastRowFirstColumn="0" w:lastRowLastColumn="0"/>
        </w:trPr>
        <w:tc>
          <w:tcPr>
            <w:tcW w:w="9242" w:type="dxa"/>
            <w:shd w:val="clear" w:color="auto" w:fill="E7F5F7" w:themeFill="accent1" w:themeFillTint="33"/>
          </w:tcPr>
          <w:p w14:paraId="61B72B20" w14:textId="77777777" w:rsidR="00D17B36" w:rsidRDefault="00D17B36" w:rsidP="00EA5FAD">
            <w:pPr>
              <w:pStyle w:val="BodyText"/>
              <w:jc w:val="both"/>
              <w:rPr>
                <w:bCs/>
              </w:rPr>
            </w:pPr>
            <w:r w:rsidRPr="00FB6B7B">
              <w:rPr>
                <w:b w:val="0"/>
                <w:bCs/>
              </w:rPr>
              <w:t xml:space="preserve">Commitment to sound management administration, risk and corrective action systems, are key to a reliable supply chain for </w:t>
            </w:r>
            <w:r>
              <w:rPr>
                <w:b w:val="0"/>
                <w:bCs/>
              </w:rPr>
              <w:t>the City</w:t>
            </w:r>
            <w:r w:rsidRPr="00FB6B7B">
              <w:rPr>
                <w:b w:val="0"/>
                <w:bCs/>
              </w:rPr>
              <w:t xml:space="preserve">. </w:t>
            </w:r>
          </w:p>
          <w:p w14:paraId="4AFE5446" w14:textId="77777777" w:rsidR="00D17B36" w:rsidRPr="00FB6B7B" w:rsidRDefault="00D17B36" w:rsidP="00EA5FAD">
            <w:pPr>
              <w:pStyle w:val="BodyText"/>
              <w:jc w:val="both"/>
              <w:rPr>
                <w:b w:val="0"/>
                <w:bCs/>
              </w:rPr>
            </w:pPr>
            <w:r w:rsidRPr="00FB6B7B">
              <w:rPr>
                <w:b w:val="0"/>
                <w:bCs/>
              </w:rPr>
              <w:t>Suppliers are expected to maintain sound administration processes.</w:t>
            </w:r>
          </w:p>
        </w:tc>
      </w:tr>
    </w:tbl>
    <w:p w14:paraId="3BD6703D" w14:textId="77777777" w:rsidR="00D17B36" w:rsidRPr="00321661" w:rsidRDefault="00D17B36" w:rsidP="00D17B36">
      <w:pPr>
        <w:pStyle w:val="ListContinue"/>
        <w:spacing w:after="0"/>
      </w:pPr>
    </w:p>
    <w:p w14:paraId="2C9CA4B6" w14:textId="77777777" w:rsidR="00D17B36" w:rsidRPr="00FB6B7B" w:rsidRDefault="00D17B36" w:rsidP="00D17B36">
      <w:pPr>
        <w:pStyle w:val="Heading2"/>
        <w:rPr>
          <w:b/>
          <w:bCs/>
        </w:rPr>
      </w:pPr>
      <w:r w:rsidRPr="00FB6B7B">
        <w:rPr>
          <w:b/>
          <w:bCs/>
        </w:rPr>
        <w:t>Risk assessment and management</w:t>
      </w:r>
    </w:p>
    <w:p w14:paraId="106797B6" w14:textId="77777777" w:rsidR="00D17B36" w:rsidRPr="009F6934" w:rsidRDefault="00D17B36" w:rsidP="00D17B36">
      <w:pPr>
        <w:pStyle w:val="Heading3"/>
      </w:pPr>
      <w:r w:rsidRPr="009F6934">
        <w:t>Suppliers should develop and maintain process</w:t>
      </w:r>
      <w:r>
        <w:t>es</w:t>
      </w:r>
      <w:r w:rsidRPr="009F6934">
        <w:t xml:space="preserve"> to identify, manage and control relevant risks associated with </w:t>
      </w:r>
      <w:r>
        <w:t xml:space="preserve">their </w:t>
      </w:r>
      <w:r w:rsidRPr="009F6934">
        <w:t>operations</w:t>
      </w:r>
      <w:r>
        <w:t>, including</w:t>
      </w:r>
      <w:r w:rsidRPr="009F6934">
        <w:t xml:space="preserve"> supply chain risks and risks relating to labour and human rights, health and safety, the environment, business ethics, and corporate governance.</w:t>
      </w:r>
    </w:p>
    <w:p w14:paraId="7133E06E" w14:textId="77777777" w:rsidR="00D17B36" w:rsidRPr="00FB6B7B" w:rsidRDefault="00D17B36" w:rsidP="00D17B36">
      <w:pPr>
        <w:pStyle w:val="Heading2"/>
        <w:rPr>
          <w:b/>
          <w:bCs/>
        </w:rPr>
      </w:pPr>
      <w:r w:rsidRPr="00FB6B7B">
        <w:rPr>
          <w:b/>
          <w:bCs/>
        </w:rPr>
        <w:t>Critical incident management</w:t>
      </w:r>
    </w:p>
    <w:p w14:paraId="6E35C874" w14:textId="77777777" w:rsidR="00D17B36" w:rsidRPr="009F6934" w:rsidRDefault="00D17B36" w:rsidP="00D17B36">
      <w:pPr>
        <w:pStyle w:val="Heading3"/>
      </w:pPr>
      <w:r w:rsidRPr="009F6934">
        <w:t>Suppliers should:</w:t>
      </w:r>
    </w:p>
    <w:p w14:paraId="20580AF2" w14:textId="77777777" w:rsidR="00D17B36" w:rsidRPr="009F6934" w:rsidRDefault="00D17B36" w:rsidP="00D17B36">
      <w:pPr>
        <w:pStyle w:val="Heading4"/>
      </w:pPr>
      <w:r w:rsidRPr="009F6934">
        <w:t>identify and assess potential critical incident, emergency situations and business continuity risks; and</w:t>
      </w:r>
    </w:p>
    <w:p w14:paraId="6CA8A2AE" w14:textId="77777777" w:rsidR="00D17B36" w:rsidRPr="009F6934" w:rsidRDefault="00D17B36" w:rsidP="00D17B36">
      <w:pPr>
        <w:pStyle w:val="Heading4"/>
      </w:pPr>
      <w:r w:rsidRPr="009F6934">
        <w:t>develop and implement emergency plans and response procedures that minimise harm to life, environment and property, while minimising disruption to business continuity.</w:t>
      </w:r>
    </w:p>
    <w:p w14:paraId="1C75D2F7" w14:textId="77777777" w:rsidR="00D17B36" w:rsidRPr="00FB6B7B" w:rsidRDefault="00D17B36" w:rsidP="00D17B36">
      <w:pPr>
        <w:pStyle w:val="Heading2"/>
        <w:rPr>
          <w:b/>
          <w:bCs/>
        </w:rPr>
      </w:pPr>
      <w:r w:rsidRPr="00FB6B7B">
        <w:rPr>
          <w:b/>
          <w:bCs/>
        </w:rPr>
        <w:t>Audits and assessments</w:t>
      </w:r>
    </w:p>
    <w:p w14:paraId="6F2B1AFB" w14:textId="77777777" w:rsidR="00D17B36" w:rsidRPr="009F6934" w:rsidRDefault="00D17B36" w:rsidP="00D17B36">
      <w:pPr>
        <w:pStyle w:val="Heading3"/>
      </w:pPr>
      <w:r w:rsidRPr="009F6934">
        <w:lastRenderedPageBreak/>
        <w:t>To ensure compliance with this Code and the applicable laws, Suppliers are expected to:</w:t>
      </w:r>
    </w:p>
    <w:p w14:paraId="63B6F370" w14:textId="77777777" w:rsidR="00D17B36" w:rsidRPr="009F6934" w:rsidRDefault="00D17B36" w:rsidP="00D17B36">
      <w:pPr>
        <w:pStyle w:val="Heading4"/>
      </w:pPr>
      <w:r w:rsidRPr="009F6934">
        <w:t>perform periodic evaluations of their facilities and operations, and the facilities and operations of their subcontractors; and</w:t>
      </w:r>
    </w:p>
    <w:p w14:paraId="7CA5EB06" w14:textId="77777777" w:rsidR="00D17B36" w:rsidRDefault="00D17B36" w:rsidP="00D17B36">
      <w:pPr>
        <w:pStyle w:val="Heading4"/>
      </w:pPr>
      <w:r w:rsidRPr="009F6934">
        <w:t>co</w:t>
      </w:r>
      <w:r>
        <w:t>-</w:t>
      </w:r>
      <w:r w:rsidRPr="009F6934">
        <w:t xml:space="preserve">operate openly and honestly with any </w:t>
      </w:r>
      <w:r>
        <w:t>City</w:t>
      </w:r>
      <w:r w:rsidRPr="009F6934">
        <w:t xml:space="preserve"> audit, assessment or review.</w:t>
      </w:r>
    </w:p>
    <w:p w14:paraId="04362F22" w14:textId="77777777" w:rsidR="00D17B36" w:rsidRPr="009F6934" w:rsidRDefault="00D17B36" w:rsidP="00D17B36">
      <w:pPr>
        <w:pStyle w:val="Heading4"/>
        <w:numPr>
          <w:ilvl w:val="0"/>
          <w:numId w:val="0"/>
        </w:numPr>
        <w:spacing w:after="0"/>
        <w:ind w:left="2552"/>
      </w:pPr>
    </w:p>
    <w:p w14:paraId="2DBAD8D6" w14:textId="77777777" w:rsidR="00D17B36" w:rsidRPr="009F6934" w:rsidRDefault="00D17B36" w:rsidP="00D17B36">
      <w:pPr>
        <w:pStyle w:val="Heading1"/>
        <w:rPr>
          <w:rFonts w:eastAsiaTheme="minorEastAsia"/>
        </w:rPr>
      </w:pPr>
      <w:bookmarkStart w:id="69" w:name="_Toc104973332"/>
      <w:bookmarkStart w:id="70" w:name="_Toc213078535"/>
      <w:bookmarkStart w:id="71" w:name="_Toc213078707"/>
      <w:r w:rsidRPr="009F6934">
        <w:rPr>
          <w:rFonts w:eastAsiaTheme="minorEastAsia"/>
        </w:rPr>
        <w:t>Labour and human rights</w:t>
      </w:r>
      <w:bookmarkEnd w:id="69"/>
      <w:bookmarkEnd w:id="70"/>
      <w:bookmarkEnd w:id="71"/>
    </w:p>
    <w:tbl>
      <w:tblPr>
        <w:tblStyle w:val="TableGrid"/>
        <w:tblW w:w="0" w:type="auto"/>
        <w:tblInd w:w="426" w:type="dxa"/>
        <w:tblLook w:val="04A0" w:firstRow="1" w:lastRow="0" w:firstColumn="1" w:lastColumn="0" w:noHBand="0" w:noVBand="1"/>
      </w:tblPr>
      <w:tblGrid>
        <w:gridCol w:w="9213"/>
      </w:tblGrid>
      <w:tr w:rsidR="00D17B36" w14:paraId="49CC2598" w14:textId="77777777" w:rsidTr="00EA5FAD">
        <w:trPr>
          <w:cnfStyle w:val="100000000000" w:firstRow="1" w:lastRow="0" w:firstColumn="0" w:lastColumn="0" w:oddVBand="0" w:evenVBand="0" w:oddHBand="0" w:evenHBand="0" w:firstRowFirstColumn="0" w:firstRowLastColumn="0" w:lastRowFirstColumn="0" w:lastRowLastColumn="0"/>
        </w:trPr>
        <w:tc>
          <w:tcPr>
            <w:tcW w:w="9213" w:type="dxa"/>
            <w:shd w:val="clear" w:color="auto" w:fill="E7F5F7" w:themeFill="accent1" w:themeFillTint="33"/>
          </w:tcPr>
          <w:p w14:paraId="741D4708" w14:textId="77777777" w:rsidR="00D17B36" w:rsidRDefault="00D17B36" w:rsidP="00EA5FAD">
            <w:pPr>
              <w:pStyle w:val="Heading2"/>
              <w:numPr>
                <w:ilvl w:val="0"/>
                <w:numId w:val="0"/>
              </w:numPr>
              <w:ind w:left="87"/>
              <w:rPr>
                <w:bCs/>
              </w:rPr>
            </w:pPr>
            <w:r>
              <w:rPr>
                <w:b w:val="0"/>
                <w:bCs/>
              </w:rPr>
              <w:t>The City</w:t>
            </w:r>
            <w:r w:rsidRPr="00FB6B7B">
              <w:rPr>
                <w:b w:val="0"/>
                <w:bCs/>
              </w:rPr>
              <w:t xml:space="preserve"> believes that all workers in its supply chain deserve to be treated with dignity and respect. </w:t>
            </w:r>
          </w:p>
          <w:p w14:paraId="223AEE13" w14:textId="77777777" w:rsidR="00D17B36" w:rsidRPr="00FB6B7B" w:rsidRDefault="00D17B36" w:rsidP="00EA5FAD">
            <w:pPr>
              <w:pStyle w:val="Heading2"/>
              <w:numPr>
                <w:ilvl w:val="0"/>
                <w:numId w:val="0"/>
              </w:numPr>
              <w:ind w:left="87"/>
              <w:rPr>
                <w:b w:val="0"/>
                <w:bCs/>
              </w:rPr>
            </w:pPr>
            <w:r w:rsidRPr="00FB6B7B">
              <w:rPr>
                <w:b w:val="0"/>
                <w:bCs/>
              </w:rPr>
              <w:t>Suppliers are expected to provide a fair and ethical workplace, which upholds high standards of human rights and integrates appropriate labour and human rights policies and practices into its business.</w:t>
            </w:r>
          </w:p>
        </w:tc>
      </w:tr>
    </w:tbl>
    <w:p w14:paraId="37CB1821" w14:textId="77777777" w:rsidR="00D17B36" w:rsidRDefault="00D17B36" w:rsidP="00D17B36">
      <w:pPr>
        <w:pStyle w:val="Heading2"/>
        <w:numPr>
          <w:ilvl w:val="0"/>
          <w:numId w:val="0"/>
        </w:numPr>
        <w:ind w:left="964"/>
      </w:pPr>
    </w:p>
    <w:p w14:paraId="056970A6" w14:textId="77777777" w:rsidR="00D17B36" w:rsidRPr="00FB6B7B" w:rsidRDefault="00D17B36" w:rsidP="00D17B36">
      <w:pPr>
        <w:pStyle w:val="Heading2"/>
        <w:rPr>
          <w:b/>
          <w:bCs/>
        </w:rPr>
      </w:pPr>
      <w:r w:rsidRPr="00FB6B7B">
        <w:rPr>
          <w:b/>
          <w:bCs/>
        </w:rPr>
        <w:t>Anti</w:t>
      </w:r>
      <w:r w:rsidRPr="00FB6B7B">
        <w:rPr>
          <w:b/>
          <w:bCs/>
        </w:rPr>
        <w:noBreakHyphen/>
        <w:t>discrimination</w:t>
      </w:r>
    </w:p>
    <w:p w14:paraId="39134ECC" w14:textId="77777777" w:rsidR="00D17B36" w:rsidRPr="009F6934" w:rsidRDefault="00D17B36" w:rsidP="00D17B36">
      <w:pPr>
        <w:pStyle w:val="Heading3"/>
      </w:pPr>
      <w:r w:rsidRPr="009F6934">
        <w:t>Subject to applicable laws, Suppliers are expected not to discriminate against any worker based on age, disability, ethnicity, gender, marital status, political affiliation, race, religion, sexual orientation, gender identity, union membership, or any other status protected by law, in hiring and other employment practices.</w:t>
      </w:r>
    </w:p>
    <w:p w14:paraId="34C2AE51" w14:textId="77777777" w:rsidR="00D17B36" w:rsidRPr="00FB6B7B" w:rsidRDefault="00D17B36" w:rsidP="00D17B36">
      <w:pPr>
        <w:pStyle w:val="Heading2"/>
        <w:rPr>
          <w:b/>
          <w:bCs/>
        </w:rPr>
      </w:pPr>
      <w:r w:rsidRPr="00FB6B7B">
        <w:rPr>
          <w:b/>
          <w:bCs/>
        </w:rPr>
        <w:t>Anti</w:t>
      </w:r>
      <w:r w:rsidRPr="00FB6B7B">
        <w:rPr>
          <w:b/>
          <w:bCs/>
        </w:rPr>
        <w:noBreakHyphen/>
        <w:t>harassment</w:t>
      </w:r>
    </w:p>
    <w:p w14:paraId="2BA63AD6" w14:textId="77777777" w:rsidR="00D17B36" w:rsidRDefault="00D17B36" w:rsidP="00D17B36">
      <w:pPr>
        <w:pStyle w:val="Heading3"/>
      </w:pPr>
      <w:r w:rsidRPr="009F6934">
        <w:t>Suppliers</w:t>
      </w:r>
      <w:r>
        <w:t>;</w:t>
      </w:r>
    </w:p>
    <w:p w14:paraId="232BDC51" w14:textId="77777777" w:rsidR="00D17B36" w:rsidRDefault="00D17B36" w:rsidP="00D17B36">
      <w:pPr>
        <w:pStyle w:val="Heading4"/>
      </w:pPr>
      <w:r>
        <w:t xml:space="preserve">are expected </w:t>
      </w:r>
      <w:r w:rsidRPr="009F6934">
        <w:t>to commit to a workplace free from workplace bullying, harassment, victimisation and abuse</w:t>
      </w:r>
      <w:r>
        <w:t>;</w:t>
      </w:r>
    </w:p>
    <w:p w14:paraId="64AFC838" w14:textId="77777777" w:rsidR="00D17B36" w:rsidRPr="009F6934" w:rsidRDefault="00D17B36" w:rsidP="00D17B36">
      <w:pPr>
        <w:pStyle w:val="Heading4"/>
      </w:pPr>
      <w:r>
        <w:t xml:space="preserve">must </w:t>
      </w:r>
      <w:r w:rsidRPr="009F6934">
        <w:t xml:space="preserve">not bully </w:t>
      </w:r>
      <w:r>
        <w:t xml:space="preserve">workers or City employees, </w:t>
      </w:r>
      <w:r w:rsidRPr="009F6934">
        <w:t xml:space="preserve">or threaten workers </w:t>
      </w:r>
      <w:r>
        <w:t xml:space="preserve">or City employees </w:t>
      </w:r>
      <w:r w:rsidRPr="009F6934">
        <w:t>with, or subject them to, unlawful or inhumane treatment</w:t>
      </w:r>
      <w:r>
        <w:t xml:space="preserve"> (including, but not limited to</w:t>
      </w:r>
      <w:r w:rsidRPr="009F6934">
        <w:t xml:space="preserve">, abuse and harassment </w:t>
      </w:r>
      <w:r>
        <w:t xml:space="preserve">whether </w:t>
      </w:r>
      <w:r w:rsidRPr="009F6934">
        <w:t>verbal, physical, sexual or psychological</w:t>
      </w:r>
      <w:r>
        <w:t>)</w:t>
      </w:r>
      <w:r w:rsidRPr="009F6934">
        <w:t>.</w:t>
      </w:r>
    </w:p>
    <w:p w14:paraId="46A10068" w14:textId="77777777" w:rsidR="00D17B36" w:rsidRPr="00FB6B7B" w:rsidRDefault="00D17B36" w:rsidP="00D17B36">
      <w:pPr>
        <w:pStyle w:val="Heading2"/>
        <w:rPr>
          <w:b/>
          <w:bCs/>
        </w:rPr>
      </w:pPr>
      <w:r w:rsidRPr="00FB6B7B">
        <w:rPr>
          <w:b/>
          <w:bCs/>
        </w:rPr>
        <w:t>Human rights</w:t>
      </w:r>
    </w:p>
    <w:p w14:paraId="29997D7C" w14:textId="77777777" w:rsidR="00D17B36" w:rsidRPr="009F6934" w:rsidRDefault="00D17B36" w:rsidP="00D17B36">
      <w:pPr>
        <w:pStyle w:val="Heading3"/>
      </w:pPr>
      <w:r w:rsidRPr="009F6934">
        <w:t xml:space="preserve">Suppliers are expected to provide goods and services in a manner consistent with any applicable human rights obligations. </w:t>
      </w:r>
    </w:p>
    <w:p w14:paraId="006FC083" w14:textId="77777777" w:rsidR="00D17B36" w:rsidRPr="009F6934" w:rsidRDefault="00D17B36" w:rsidP="00D17B36">
      <w:pPr>
        <w:pStyle w:val="Heading3"/>
      </w:pPr>
      <w:r w:rsidRPr="009F6934">
        <w:t>Consistent with relevant modern slavery legislation, Suppliers are expected to proactively identify, address and – where required by legislation – report on risks of modern slavery practices (defined broadly to include all forms of human trafficking, forced labour and slavery-like practices) in their business operations and supply chains.</w:t>
      </w:r>
    </w:p>
    <w:p w14:paraId="5A39197C" w14:textId="77777777" w:rsidR="00D17B36" w:rsidRPr="00FB6B7B" w:rsidRDefault="00D17B36" w:rsidP="00D17B36">
      <w:pPr>
        <w:pStyle w:val="Heading2"/>
        <w:rPr>
          <w:b/>
          <w:bCs/>
        </w:rPr>
      </w:pPr>
      <w:r w:rsidRPr="00FB6B7B">
        <w:rPr>
          <w:b/>
          <w:bCs/>
        </w:rPr>
        <w:t>Prevention of involuntary and underage labour</w:t>
      </w:r>
    </w:p>
    <w:p w14:paraId="5B939738" w14:textId="77777777" w:rsidR="00D17B36" w:rsidRPr="009F6934" w:rsidRDefault="00D17B36" w:rsidP="00D17B36">
      <w:pPr>
        <w:pStyle w:val="Heading3"/>
      </w:pPr>
      <w:r w:rsidRPr="009F6934">
        <w:t xml:space="preserve">Suppliers </w:t>
      </w:r>
      <w:r>
        <w:t>must</w:t>
      </w:r>
      <w:r w:rsidRPr="009F6934">
        <w:t>:</w:t>
      </w:r>
    </w:p>
    <w:p w14:paraId="481D173C" w14:textId="77777777" w:rsidR="00D17B36" w:rsidRPr="009F6934" w:rsidRDefault="00D17B36" w:rsidP="00D17B36">
      <w:pPr>
        <w:pStyle w:val="Heading4"/>
      </w:pPr>
      <w:r w:rsidRPr="009F6934">
        <w:t>ensure that all work is undertaken without coercion;</w:t>
      </w:r>
    </w:p>
    <w:p w14:paraId="1F11351C" w14:textId="77777777" w:rsidR="00D17B36" w:rsidRPr="009F6934" w:rsidRDefault="00D17B36" w:rsidP="00D17B36">
      <w:pPr>
        <w:pStyle w:val="Heading4"/>
      </w:pPr>
      <w:r w:rsidRPr="009F6934">
        <w:t>not use any form of forced, bonded or indentured labour; and</w:t>
      </w:r>
    </w:p>
    <w:p w14:paraId="722F449E" w14:textId="77777777" w:rsidR="00D17B36" w:rsidRPr="009F6934" w:rsidRDefault="00D17B36" w:rsidP="00D17B36">
      <w:pPr>
        <w:pStyle w:val="Heading4"/>
      </w:pPr>
      <w:r w:rsidRPr="009F6934">
        <w:t>employ only workers who are the applicable minimum legal age.</w:t>
      </w:r>
    </w:p>
    <w:p w14:paraId="1A684C40" w14:textId="77777777" w:rsidR="00D17B36" w:rsidRPr="009F6934" w:rsidRDefault="00D17B36" w:rsidP="00D17B36">
      <w:pPr>
        <w:pStyle w:val="Heading3"/>
      </w:pPr>
      <w:r w:rsidRPr="009F6934">
        <w:t>All use of temporary and outsourced labour should be within the limits of the law. Suppliers are therefore expected to:</w:t>
      </w:r>
    </w:p>
    <w:p w14:paraId="2E41E7A0" w14:textId="77777777" w:rsidR="00D17B36" w:rsidRPr="009F6934" w:rsidRDefault="00D17B36" w:rsidP="00D17B36">
      <w:pPr>
        <w:pStyle w:val="Heading4"/>
      </w:pPr>
      <w:r w:rsidRPr="009F6934">
        <w:t>use all reasonable endeavours to ensure that the third</w:t>
      </w:r>
      <w:r w:rsidRPr="009F6934">
        <w:noBreakHyphen/>
        <w:t xml:space="preserve">party recruitment agencies it uses are compliant with the provisions of this Code and applicable law; and </w:t>
      </w:r>
    </w:p>
    <w:p w14:paraId="315FBDB1" w14:textId="77777777" w:rsidR="00D17B36" w:rsidRPr="009F6934" w:rsidRDefault="00D17B36" w:rsidP="00D17B36">
      <w:pPr>
        <w:pStyle w:val="Heading4"/>
      </w:pPr>
      <w:r w:rsidRPr="009F6934">
        <w:lastRenderedPageBreak/>
        <w:t>be responsible for payment of all recruitment</w:t>
      </w:r>
      <w:r w:rsidRPr="009F6934">
        <w:noBreakHyphen/>
        <w:t>related fees and expenses in recruiting foreign contract workers either directly or through third party agencies.</w:t>
      </w:r>
    </w:p>
    <w:p w14:paraId="40FCFD9A" w14:textId="77777777" w:rsidR="00D17B36" w:rsidRPr="00FB6B7B" w:rsidRDefault="00D17B36" w:rsidP="00D17B36">
      <w:pPr>
        <w:pStyle w:val="Heading2"/>
        <w:rPr>
          <w:b/>
          <w:bCs/>
        </w:rPr>
      </w:pPr>
      <w:r w:rsidRPr="00FB6B7B">
        <w:rPr>
          <w:b/>
          <w:bCs/>
        </w:rPr>
        <w:t>Working hours, wages and benefits</w:t>
      </w:r>
    </w:p>
    <w:p w14:paraId="4499CFAB" w14:textId="77777777" w:rsidR="00D17B36" w:rsidRPr="009F6934" w:rsidRDefault="00D17B36" w:rsidP="00D17B36">
      <w:pPr>
        <w:pStyle w:val="Heading3"/>
      </w:pPr>
      <w:r w:rsidRPr="009F6934">
        <w:t>Suppliers must:</w:t>
      </w:r>
    </w:p>
    <w:p w14:paraId="5BC09AFA" w14:textId="77777777" w:rsidR="00D17B36" w:rsidRPr="009F6934" w:rsidRDefault="00D17B36" w:rsidP="00D17B36">
      <w:pPr>
        <w:pStyle w:val="Heading4"/>
      </w:pPr>
      <w:r w:rsidRPr="009F6934">
        <w:t>follow all applicable laws and regulations with respect to wages, working hours and workers compensation insurance;</w:t>
      </w:r>
    </w:p>
    <w:p w14:paraId="07064A15" w14:textId="77777777" w:rsidR="00D17B36" w:rsidRPr="009F6934" w:rsidRDefault="00D17B36" w:rsidP="00D17B36">
      <w:pPr>
        <w:pStyle w:val="Heading4"/>
      </w:pPr>
      <w:r w:rsidRPr="009F6934">
        <w:t>ensure that all workers receive their legally mandated minimum wages, benefits, superannuation, leave entitlements and time off for legally recognised holidays; and</w:t>
      </w:r>
    </w:p>
    <w:p w14:paraId="1754B244" w14:textId="77777777" w:rsidR="00D17B36" w:rsidRPr="009F6934" w:rsidRDefault="00D17B36" w:rsidP="00D17B36">
      <w:pPr>
        <w:pStyle w:val="Heading4"/>
      </w:pPr>
      <w:r w:rsidRPr="009F6934">
        <w:t>pay workers’ wages as required under applicable laws in a timely manner and not be expected to use wage deductions as a disciplinary measure. All overtime is expected to be reasonable and paid at the rate and in accordance with the applicable laws.</w:t>
      </w:r>
    </w:p>
    <w:p w14:paraId="27479BBE" w14:textId="77777777" w:rsidR="00D17B36" w:rsidRPr="00FB6B7B" w:rsidRDefault="00D17B36" w:rsidP="00D17B36">
      <w:pPr>
        <w:pStyle w:val="Heading2"/>
        <w:rPr>
          <w:b/>
          <w:bCs/>
        </w:rPr>
      </w:pPr>
      <w:r w:rsidRPr="00FB6B7B">
        <w:rPr>
          <w:b/>
          <w:bCs/>
        </w:rPr>
        <w:t>Freedom of association and collective bargaining</w:t>
      </w:r>
    </w:p>
    <w:p w14:paraId="012E94FB" w14:textId="77777777" w:rsidR="00D17B36" w:rsidRDefault="00D17B36" w:rsidP="00D17B36">
      <w:pPr>
        <w:pStyle w:val="Heading3"/>
      </w:pPr>
      <w:r w:rsidRPr="009F6934">
        <w:t>Suppliers are expected to freely allow workers to associate with others, form and join (or refrain from joining) industrial organisations or associations of their choice and bargain collectively, or engage in any lawful industrial activity without interference, discrimination, retaliation or harassment.</w:t>
      </w:r>
    </w:p>
    <w:p w14:paraId="73160333" w14:textId="77777777" w:rsidR="00D17B36" w:rsidRPr="009F6934" w:rsidRDefault="00D17B36" w:rsidP="00D17B36">
      <w:pPr>
        <w:pStyle w:val="Heading3"/>
        <w:numPr>
          <w:ilvl w:val="0"/>
          <w:numId w:val="0"/>
        </w:numPr>
        <w:spacing w:after="0"/>
        <w:ind w:left="1701"/>
      </w:pPr>
    </w:p>
    <w:p w14:paraId="2E85A734" w14:textId="77777777" w:rsidR="00D17B36" w:rsidRPr="009F6934" w:rsidRDefault="00D17B36" w:rsidP="00D17B36">
      <w:pPr>
        <w:pStyle w:val="Heading1"/>
        <w:rPr>
          <w:rFonts w:eastAsiaTheme="minorEastAsia"/>
        </w:rPr>
      </w:pPr>
      <w:bookmarkStart w:id="72" w:name="_Toc104973333"/>
      <w:bookmarkStart w:id="73" w:name="_Toc213078536"/>
      <w:bookmarkStart w:id="74" w:name="_Toc213078708"/>
      <w:r w:rsidRPr="009F6934">
        <w:rPr>
          <w:rFonts w:eastAsiaTheme="minorEastAsia"/>
        </w:rPr>
        <w:t>Health and safety</w:t>
      </w:r>
      <w:bookmarkEnd w:id="72"/>
      <w:bookmarkEnd w:id="73"/>
      <w:bookmarkEnd w:id="74"/>
    </w:p>
    <w:tbl>
      <w:tblPr>
        <w:tblStyle w:val="TableGrid"/>
        <w:tblW w:w="0" w:type="auto"/>
        <w:tblInd w:w="426" w:type="dxa"/>
        <w:tblLook w:val="04A0" w:firstRow="1" w:lastRow="0" w:firstColumn="1" w:lastColumn="0" w:noHBand="0" w:noVBand="1"/>
      </w:tblPr>
      <w:tblGrid>
        <w:gridCol w:w="9213"/>
      </w:tblGrid>
      <w:tr w:rsidR="00D17B36" w14:paraId="758943BF" w14:textId="77777777" w:rsidTr="00EA5FAD">
        <w:trPr>
          <w:cnfStyle w:val="100000000000" w:firstRow="1" w:lastRow="0" w:firstColumn="0" w:lastColumn="0" w:oddVBand="0" w:evenVBand="0" w:oddHBand="0" w:evenHBand="0" w:firstRowFirstColumn="0" w:firstRowLastColumn="0" w:lastRowFirstColumn="0" w:lastRowLastColumn="0"/>
        </w:trPr>
        <w:tc>
          <w:tcPr>
            <w:tcW w:w="9213" w:type="dxa"/>
            <w:shd w:val="clear" w:color="auto" w:fill="E7F5F7" w:themeFill="accent1" w:themeFillTint="33"/>
          </w:tcPr>
          <w:p w14:paraId="586C35A7" w14:textId="77777777" w:rsidR="00D17B36" w:rsidRDefault="00D17B36" w:rsidP="00EA5FAD">
            <w:pPr>
              <w:pStyle w:val="Heading2"/>
              <w:numPr>
                <w:ilvl w:val="0"/>
                <w:numId w:val="0"/>
              </w:numPr>
              <w:jc w:val="both"/>
              <w:rPr>
                <w:bCs/>
              </w:rPr>
            </w:pPr>
            <w:r w:rsidRPr="00FB6B7B">
              <w:rPr>
                <w:b w:val="0"/>
                <w:bCs/>
              </w:rPr>
              <w:t>Worker health, safety and well</w:t>
            </w:r>
            <w:r w:rsidRPr="00FB6B7B">
              <w:rPr>
                <w:b w:val="0"/>
                <w:bCs/>
              </w:rPr>
              <w:noBreakHyphen/>
              <w:t xml:space="preserve">being is important to </w:t>
            </w:r>
            <w:r>
              <w:rPr>
                <w:b w:val="0"/>
                <w:bCs/>
              </w:rPr>
              <w:t>the City</w:t>
            </w:r>
            <w:r w:rsidRPr="00FB6B7B">
              <w:rPr>
                <w:b w:val="0"/>
                <w:bCs/>
              </w:rPr>
              <w:t xml:space="preserve">. </w:t>
            </w:r>
          </w:p>
          <w:p w14:paraId="4A53379C" w14:textId="77777777" w:rsidR="00D17B36" w:rsidRPr="00FB6B7B" w:rsidRDefault="00D17B36" w:rsidP="00EA5FAD">
            <w:pPr>
              <w:pStyle w:val="Heading2"/>
              <w:numPr>
                <w:ilvl w:val="0"/>
                <w:numId w:val="0"/>
              </w:numPr>
              <w:jc w:val="both"/>
              <w:rPr>
                <w:b w:val="0"/>
                <w:bCs/>
              </w:rPr>
            </w:pPr>
            <w:r w:rsidRPr="00FB6B7B">
              <w:rPr>
                <w:b w:val="0"/>
                <w:bCs/>
              </w:rPr>
              <w:t xml:space="preserve">Suppliers </w:t>
            </w:r>
            <w:r>
              <w:rPr>
                <w:b w:val="0"/>
                <w:bCs/>
              </w:rPr>
              <w:t xml:space="preserve">must </w:t>
            </w:r>
            <w:r w:rsidRPr="00FB6B7B">
              <w:rPr>
                <w:b w:val="0"/>
                <w:bCs/>
              </w:rPr>
              <w:t>provide a healthy and safe work environment and integrate sound health and safety management practices into its business.</w:t>
            </w:r>
          </w:p>
        </w:tc>
      </w:tr>
    </w:tbl>
    <w:p w14:paraId="2DF8DBB1" w14:textId="77777777" w:rsidR="00D17B36" w:rsidRDefault="00D17B36" w:rsidP="00D17B36">
      <w:pPr>
        <w:pStyle w:val="Heading2"/>
        <w:numPr>
          <w:ilvl w:val="0"/>
          <w:numId w:val="0"/>
        </w:numPr>
        <w:spacing w:after="0"/>
        <w:ind w:left="964"/>
      </w:pPr>
    </w:p>
    <w:p w14:paraId="3F10DEF5" w14:textId="77777777" w:rsidR="00D17B36" w:rsidRPr="00FB6B7B" w:rsidRDefault="00D17B36" w:rsidP="00D17B36">
      <w:pPr>
        <w:pStyle w:val="Heading2"/>
        <w:rPr>
          <w:b/>
          <w:bCs/>
        </w:rPr>
      </w:pPr>
      <w:r w:rsidRPr="00FB6B7B">
        <w:rPr>
          <w:b/>
          <w:bCs/>
        </w:rPr>
        <w:t>Workplace health and safety management</w:t>
      </w:r>
    </w:p>
    <w:p w14:paraId="054625B0" w14:textId="77777777" w:rsidR="00D17B36" w:rsidRPr="009F6934" w:rsidRDefault="00D17B36" w:rsidP="00D17B36">
      <w:pPr>
        <w:pStyle w:val="Heading3"/>
      </w:pPr>
      <w:r w:rsidRPr="009F6934">
        <w:t xml:space="preserve">Suppliers must comply with all applicable laws relating to workplace health and safety. </w:t>
      </w:r>
    </w:p>
    <w:p w14:paraId="6F208BC1" w14:textId="77777777" w:rsidR="00D17B36" w:rsidRPr="009F6934" w:rsidRDefault="00D17B36" w:rsidP="00D17B36">
      <w:pPr>
        <w:pStyle w:val="Heading3"/>
      </w:pPr>
      <w:r w:rsidRPr="009F6934">
        <w:t>Suppliers are expected to:</w:t>
      </w:r>
    </w:p>
    <w:p w14:paraId="4E9E5B81" w14:textId="77777777" w:rsidR="00D17B36" w:rsidRPr="009F6934" w:rsidRDefault="00D17B36" w:rsidP="00D17B36">
      <w:pPr>
        <w:pStyle w:val="Heading4"/>
      </w:pPr>
      <w:r w:rsidRPr="009F6934">
        <w:t>manage occupational health and safety hazards; and</w:t>
      </w:r>
    </w:p>
    <w:p w14:paraId="2C294F63" w14:textId="77777777" w:rsidR="00D17B36" w:rsidRDefault="00D17B36" w:rsidP="00D17B36">
      <w:pPr>
        <w:pStyle w:val="Heading4"/>
      </w:pPr>
      <w:r w:rsidRPr="009F6934">
        <w:t>provide workers with job</w:t>
      </w:r>
      <w:r w:rsidRPr="009F6934">
        <w:noBreakHyphen/>
        <w:t>related training and consult with employees in relation to the provision of information and training.</w:t>
      </w:r>
    </w:p>
    <w:p w14:paraId="47D7558B" w14:textId="77777777" w:rsidR="00D17B36" w:rsidRPr="009F6934" w:rsidRDefault="00D17B36" w:rsidP="00D17B36">
      <w:pPr>
        <w:pStyle w:val="Heading4"/>
        <w:numPr>
          <w:ilvl w:val="0"/>
          <w:numId w:val="0"/>
        </w:numPr>
        <w:spacing w:after="0"/>
        <w:ind w:left="2552"/>
      </w:pPr>
    </w:p>
    <w:p w14:paraId="2AF98166" w14:textId="77777777" w:rsidR="00D17B36" w:rsidRPr="009F6934" w:rsidRDefault="00D17B36" w:rsidP="00D17B36">
      <w:pPr>
        <w:pStyle w:val="Heading1"/>
        <w:rPr>
          <w:rFonts w:eastAsiaTheme="minorEastAsia"/>
        </w:rPr>
      </w:pPr>
      <w:bookmarkStart w:id="75" w:name="_Toc104973334"/>
      <w:bookmarkStart w:id="76" w:name="_Toc213078537"/>
      <w:bookmarkStart w:id="77" w:name="_Toc213078709"/>
      <w:r w:rsidRPr="009F6934">
        <w:rPr>
          <w:rFonts w:eastAsiaTheme="minorEastAsia"/>
        </w:rPr>
        <w:t>Environmental management</w:t>
      </w:r>
      <w:bookmarkEnd w:id="75"/>
      <w:bookmarkEnd w:id="76"/>
      <w:bookmarkEnd w:id="77"/>
    </w:p>
    <w:tbl>
      <w:tblPr>
        <w:tblStyle w:val="TableGrid"/>
        <w:tblW w:w="0" w:type="auto"/>
        <w:tblInd w:w="426" w:type="dxa"/>
        <w:tblLook w:val="04A0" w:firstRow="1" w:lastRow="0" w:firstColumn="1" w:lastColumn="0" w:noHBand="0" w:noVBand="1"/>
      </w:tblPr>
      <w:tblGrid>
        <w:gridCol w:w="9213"/>
      </w:tblGrid>
      <w:tr w:rsidR="00D17B36" w14:paraId="6B77F290" w14:textId="77777777" w:rsidTr="00EA5FAD">
        <w:trPr>
          <w:cnfStyle w:val="100000000000" w:firstRow="1" w:lastRow="0" w:firstColumn="0" w:lastColumn="0" w:oddVBand="0" w:evenVBand="0" w:oddHBand="0" w:evenHBand="0" w:firstRowFirstColumn="0" w:firstRowLastColumn="0" w:lastRowFirstColumn="0" w:lastRowLastColumn="0"/>
        </w:trPr>
        <w:tc>
          <w:tcPr>
            <w:tcW w:w="9213" w:type="dxa"/>
            <w:shd w:val="clear" w:color="auto" w:fill="E7F5F7" w:themeFill="accent1" w:themeFillTint="33"/>
          </w:tcPr>
          <w:p w14:paraId="40E5FFF8" w14:textId="77777777" w:rsidR="00D17B36" w:rsidRDefault="00D17B36" w:rsidP="00EA5FAD">
            <w:pPr>
              <w:pStyle w:val="Heading2"/>
              <w:numPr>
                <w:ilvl w:val="0"/>
                <w:numId w:val="0"/>
              </w:numPr>
              <w:jc w:val="both"/>
              <w:rPr>
                <w:bCs/>
              </w:rPr>
            </w:pPr>
            <w:r>
              <w:rPr>
                <w:b w:val="0"/>
                <w:bCs/>
              </w:rPr>
              <w:t>The City</w:t>
            </w:r>
            <w:r w:rsidRPr="00FB6B7B">
              <w:rPr>
                <w:b w:val="0"/>
                <w:bCs/>
              </w:rPr>
              <w:t xml:space="preserve"> is committed to promoting environmental responsibility. </w:t>
            </w:r>
          </w:p>
          <w:p w14:paraId="5299A5BC" w14:textId="77777777" w:rsidR="00D17B36" w:rsidRPr="00FB6B7B" w:rsidRDefault="00D17B36" w:rsidP="00EA5FAD">
            <w:pPr>
              <w:pStyle w:val="Heading2"/>
              <w:numPr>
                <w:ilvl w:val="0"/>
                <w:numId w:val="0"/>
              </w:numPr>
              <w:jc w:val="both"/>
              <w:rPr>
                <w:b w:val="0"/>
                <w:bCs/>
              </w:rPr>
            </w:pPr>
            <w:r w:rsidRPr="00FB6B7B">
              <w:rPr>
                <w:b w:val="0"/>
                <w:bCs/>
              </w:rPr>
              <w:t>Suppliers are expected to minimise the environmental impact of their operations and maintain environmentally responsible policies and practices.</w:t>
            </w:r>
          </w:p>
        </w:tc>
      </w:tr>
    </w:tbl>
    <w:p w14:paraId="73A17346" w14:textId="77777777" w:rsidR="00D17B36" w:rsidRDefault="00D17B36" w:rsidP="00D17B36">
      <w:pPr>
        <w:pStyle w:val="Heading2"/>
        <w:numPr>
          <w:ilvl w:val="0"/>
          <w:numId w:val="0"/>
        </w:numPr>
        <w:spacing w:after="0"/>
        <w:ind w:left="964"/>
      </w:pPr>
    </w:p>
    <w:p w14:paraId="13D0331A" w14:textId="77777777" w:rsidR="00D17B36" w:rsidRPr="00FB6B7B" w:rsidRDefault="00D17B36" w:rsidP="00D17B36">
      <w:pPr>
        <w:pStyle w:val="Heading2"/>
        <w:rPr>
          <w:b/>
          <w:bCs/>
        </w:rPr>
      </w:pPr>
      <w:r w:rsidRPr="00FB6B7B">
        <w:rPr>
          <w:b/>
          <w:bCs/>
        </w:rPr>
        <w:t>Environmental impacts</w:t>
      </w:r>
    </w:p>
    <w:p w14:paraId="35452ADD" w14:textId="77777777" w:rsidR="00D17B36" w:rsidRDefault="00D17B36" w:rsidP="00D17B36">
      <w:pPr>
        <w:pStyle w:val="Heading3"/>
      </w:pPr>
      <w:r w:rsidRPr="009F6934">
        <w:t xml:space="preserve">Suppliers must comply with all applicable laws and regulations relating to the environment, including any management and reporting obligations. </w:t>
      </w:r>
    </w:p>
    <w:p w14:paraId="398A1F86" w14:textId="77777777" w:rsidR="00D17B36" w:rsidRPr="009F6934" w:rsidRDefault="00D17B36" w:rsidP="00D17B36">
      <w:pPr>
        <w:pStyle w:val="Heading3"/>
      </w:pPr>
      <w:r w:rsidRPr="009F6934">
        <w:t>Suppliers are expected to manage the environmental impact of their operations by:</w:t>
      </w:r>
    </w:p>
    <w:p w14:paraId="02E83D36" w14:textId="77777777" w:rsidR="00D17B36" w:rsidRPr="009F6934" w:rsidRDefault="00D17B36" w:rsidP="00D17B36">
      <w:pPr>
        <w:pStyle w:val="Heading4"/>
      </w:pPr>
      <w:r w:rsidRPr="009F6934">
        <w:lastRenderedPageBreak/>
        <w:t>ensuring the safe storage, transportation and disposal of high-risk and hazardous materials and substances including combustible recyclable and waste materials and hazardous waste;</w:t>
      </w:r>
    </w:p>
    <w:p w14:paraId="2280F8D1" w14:textId="77777777" w:rsidR="00D17B36" w:rsidRPr="009F6934" w:rsidRDefault="00D17B36" w:rsidP="00D17B36">
      <w:pPr>
        <w:pStyle w:val="Heading4"/>
      </w:pPr>
      <w:r w:rsidRPr="009F6934">
        <w:t>maintaining policies and practices for the efficient use of energy, water and natural resource consumption; and</w:t>
      </w:r>
    </w:p>
    <w:p w14:paraId="48D6263F" w14:textId="77777777" w:rsidR="00D17B36" w:rsidRPr="009F6934" w:rsidRDefault="00D17B36" w:rsidP="00D17B36">
      <w:pPr>
        <w:pStyle w:val="Heading4"/>
      </w:pPr>
      <w:r w:rsidRPr="009F6934">
        <w:t>maintaining policies and practices that reduce the risk of pollution, loss of biodiversity, deforestation, damage to ecosystems and greenhouse gas emissions</w:t>
      </w:r>
      <w:bookmarkEnd w:id="65"/>
      <w:r>
        <w:t>.</w:t>
      </w:r>
    </w:p>
    <w:p w14:paraId="5CD73AF8" w14:textId="632975F2" w:rsidR="00D17B36" w:rsidRPr="0029570B" w:rsidRDefault="00D17B36" w:rsidP="00D17B36">
      <w:r>
        <w:br w:type="page"/>
      </w:r>
    </w:p>
    <w:p w14:paraId="10E4DDD8" w14:textId="47FE3494" w:rsidR="00A64D4A" w:rsidRPr="00CE7984" w:rsidRDefault="00A64D4A" w:rsidP="00541DAE"/>
    <w:sectPr w:rsidR="00A64D4A" w:rsidRPr="00CE7984" w:rsidSect="002A1FDD">
      <w:headerReference w:type="even" r:id="rId21"/>
      <w:headerReference w:type="default" r:id="rId22"/>
      <w:headerReference w:type="first" r:id="rId23"/>
      <w:footerReference w:type="first" r:id="rId24"/>
      <w:pgSz w:w="11907" w:h="16840" w:code="9"/>
      <w:pgMar w:top="1134" w:right="1134" w:bottom="794" w:left="1134" w:header="567" w:footer="34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1050A" w14:textId="77777777" w:rsidR="00566300" w:rsidRDefault="00566300" w:rsidP="00CE604F">
      <w:r>
        <w:separator/>
      </w:r>
    </w:p>
    <w:p w14:paraId="399B5961" w14:textId="77777777" w:rsidR="00566300" w:rsidRDefault="00566300" w:rsidP="00CE604F"/>
    <w:p w14:paraId="17C0A4C0" w14:textId="77777777" w:rsidR="00566300" w:rsidRDefault="00566300" w:rsidP="00CE604F"/>
    <w:p w14:paraId="547D0A4D" w14:textId="77777777" w:rsidR="00566300" w:rsidRDefault="00566300" w:rsidP="00CE604F"/>
    <w:p w14:paraId="5C0120C9" w14:textId="77777777" w:rsidR="00566300" w:rsidRDefault="00566300"/>
    <w:p w14:paraId="32539FAE" w14:textId="77777777" w:rsidR="00566300" w:rsidRDefault="00566300"/>
  </w:endnote>
  <w:endnote w:type="continuationSeparator" w:id="0">
    <w:p w14:paraId="1C7DA1A9" w14:textId="77777777" w:rsidR="00566300" w:rsidRDefault="00566300" w:rsidP="00CE604F">
      <w:r>
        <w:continuationSeparator/>
      </w:r>
    </w:p>
    <w:p w14:paraId="1AAF9A5A" w14:textId="77777777" w:rsidR="00566300" w:rsidRDefault="00566300" w:rsidP="00CE604F"/>
    <w:p w14:paraId="5DC12CE2" w14:textId="77777777" w:rsidR="00566300" w:rsidRDefault="00566300" w:rsidP="00CE604F"/>
    <w:p w14:paraId="56E3D129" w14:textId="77777777" w:rsidR="00566300" w:rsidRDefault="00566300" w:rsidP="00CE604F"/>
    <w:p w14:paraId="7CDC03C8" w14:textId="77777777" w:rsidR="00566300" w:rsidRDefault="00566300"/>
    <w:p w14:paraId="1F8A1375" w14:textId="77777777" w:rsidR="00566300" w:rsidRDefault="005663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ircular Std Book">
    <w:altName w:val="Calibri"/>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0DA5D" w14:textId="30A0B7B3" w:rsidR="0099324A" w:rsidRPr="00034A7D" w:rsidRDefault="000B3638" w:rsidP="00034A7D">
    <w:pPr>
      <w:pStyle w:val="FooterEven"/>
    </w:pPr>
    <w:r>
      <w:rPr>
        <w:rStyle w:val="PageNumber"/>
      </w:rPr>
      <w:ptab w:relativeTo="margin" w:alignment="right" w:leader="none"/>
    </w:r>
    <w:r w:rsidR="0099324A" w:rsidRPr="008A1CFC">
      <w:rPr>
        <w:rStyle w:val="PageNumber"/>
        <w:rFonts w:ascii="Arial Narrow" w:hAnsi="Arial Narrow"/>
        <w:sz w:val="18"/>
        <w:szCs w:val="18"/>
      </w:rPr>
      <w:fldChar w:fldCharType="begin"/>
    </w:r>
    <w:r w:rsidR="0099324A" w:rsidRPr="008A1CFC">
      <w:rPr>
        <w:rStyle w:val="PageNumber"/>
        <w:rFonts w:ascii="Arial Narrow" w:hAnsi="Arial Narrow"/>
        <w:sz w:val="18"/>
        <w:szCs w:val="18"/>
      </w:rPr>
      <w:instrText xml:space="preserve"> PAGE   \* MERGEFORMAT </w:instrText>
    </w:r>
    <w:r w:rsidR="0099324A" w:rsidRPr="008A1CFC">
      <w:rPr>
        <w:rStyle w:val="PageNumber"/>
        <w:rFonts w:ascii="Arial Narrow" w:hAnsi="Arial Narrow"/>
        <w:sz w:val="18"/>
        <w:szCs w:val="18"/>
      </w:rPr>
      <w:fldChar w:fldCharType="separate"/>
    </w:r>
    <w:r w:rsidR="00FA2335" w:rsidRPr="008A1CFC">
      <w:rPr>
        <w:rStyle w:val="PageNumber"/>
        <w:rFonts w:ascii="Arial Narrow" w:hAnsi="Arial Narrow"/>
        <w:noProof/>
        <w:sz w:val="18"/>
        <w:szCs w:val="18"/>
      </w:rPr>
      <w:t>4</w:t>
    </w:r>
    <w:r w:rsidR="0099324A" w:rsidRPr="008A1CFC">
      <w:rPr>
        <w:rStyle w:val="PageNumber"/>
        <w:rFonts w:ascii="Arial Narrow" w:hAnsi="Arial Narrow"/>
        <w:sz w:val="18"/>
        <w:szCs w:val="18"/>
      </w:rPr>
      <w:fldChar w:fldCharType="end"/>
    </w:r>
    <w:r w:rsidR="0099324A" w:rsidRPr="00034A7D">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86CD8" w14:textId="77777777" w:rsidR="008A1CFC" w:rsidRDefault="008A1CFC" w:rsidP="008A1CFC">
    <w:pPr>
      <w:pStyle w:val="Footer"/>
      <w:ind w:right="0"/>
      <w:rPr>
        <w:rStyle w:val="PageNumber"/>
      </w:rPr>
    </w:pPr>
    <w:r w:rsidRPr="00034A7D">
      <w:t> </w:t>
    </w: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noProof/>
      </w:rPr>
      <w:t>5</w:t>
    </w:r>
    <w:r w:rsidRPr="00034A7D">
      <w:rPr>
        <w:rStyle w:val="PageNumber"/>
      </w:rPr>
      <w:fldChar w:fldCharType="end"/>
    </w:r>
  </w:p>
  <w:p w14:paraId="3A33264F" w14:textId="05C8CACA" w:rsidR="0099324A" w:rsidRPr="00B45070" w:rsidRDefault="0099324A" w:rsidP="00E3052C">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43578" w14:textId="77777777" w:rsidR="00D1627B" w:rsidRDefault="00D1627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301A6" w14:textId="77777777" w:rsidR="00DE7049" w:rsidRDefault="00DE7049" w:rsidP="00037F6F">
    <w:pPr>
      <w:pStyle w:val="Footer"/>
      <w:tabs>
        <w:tab w:val="center" w:pos="5670"/>
        <w:tab w:val="right" w:pos="10500"/>
      </w:tabs>
      <w:ind w:right="357"/>
      <w:rPr>
        <w:rStyle w:val="PageNumber"/>
        <w:rFonts w:ascii="Arial Narrow" w:hAnsi="Arial Narrow"/>
        <w:sz w:val="20"/>
      </w:rPr>
    </w:pPr>
    <w:r w:rsidRPr="00FA7037">
      <w:rPr>
        <w:rFonts w:ascii="Arial Narrow" w:hAnsi="Arial Narrow"/>
        <w:sz w:val="20"/>
      </w:rPr>
      <w:tab/>
    </w:r>
    <w:r>
      <w:rPr>
        <w:rFonts w:ascii="Arial Narrow" w:hAnsi="Arial Narrow"/>
        <w:sz w:val="20"/>
      </w:rPr>
      <w:tab/>
    </w:r>
    <w:r>
      <w:rPr>
        <w:rFonts w:ascii="Arial Narrow" w:hAnsi="Arial Narrow"/>
        <w:sz w:val="20"/>
      </w:rPr>
      <w:tab/>
    </w:r>
    <w:r w:rsidRPr="00FA7037">
      <w:rPr>
        <w:rFonts w:ascii="Arial Narrow" w:hAnsi="Arial Narrow"/>
        <w:sz w:val="20"/>
      </w:rPr>
      <w:tab/>
    </w:r>
    <w:r w:rsidRPr="00FA7037">
      <w:rPr>
        <w:rStyle w:val="PageNumber"/>
        <w:rFonts w:ascii="Arial Narrow" w:hAnsi="Arial Narrow"/>
        <w:sz w:val="20"/>
      </w:rPr>
      <w:fldChar w:fldCharType="begin"/>
    </w:r>
    <w:r w:rsidRPr="00FA7037">
      <w:rPr>
        <w:rStyle w:val="PageNumber"/>
        <w:rFonts w:ascii="Arial Narrow" w:hAnsi="Arial Narrow"/>
        <w:sz w:val="20"/>
      </w:rPr>
      <w:instrText xml:space="preserve"> PAGE </w:instrText>
    </w:r>
    <w:r w:rsidRPr="00FA7037">
      <w:rPr>
        <w:rStyle w:val="PageNumber"/>
        <w:rFonts w:ascii="Arial Narrow" w:hAnsi="Arial Narrow"/>
        <w:sz w:val="20"/>
      </w:rPr>
      <w:fldChar w:fldCharType="separate"/>
    </w:r>
    <w:r>
      <w:rPr>
        <w:rStyle w:val="PageNumber"/>
        <w:rFonts w:ascii="Arial Narrow" w:hAnsi="Arial Narrow"/>
        <w:noProof/>
        <w:sz w:val="20"/>
      </w:rPr>
      <w:t>1</w:t>
    </w:r>
    <w:r w:rsidRPr="00FA7037">
      <w:rPr>
        <w:rStyle w:val="PageNumber"/>
        <w:rFonts w:ascii="Arial Narrow" w:hAnsi="Arial Narrow"/>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68C87" w14:textId="77777777" w:rsidR="00566300" w:rsidRDefault="00566300" w:rsidP="00CE604F">
      <w:r>
        <w:separator/>
      </w:r>
    </w:p>
    <w:p w14:paraId="09E9FB3A" w14:textId="77777777" w:rsidR="00566300" w:rsidRDefault="00566300"/>
    <w:p w14:paraId="70578DEC" w14:textId="77777777" w:rsidR="00566300" w:rsidRDefault="00566300"/>
  </w:footnote>
  <w:footnote w:type="continuationSeparator" w:id="0">
    <w:p w14:paraId="3558BC12" w14:textId="77777777" w:rsidR="00566300" w:rsidRDefault="00566300" w:rsidP="00CE604F">
      <w:r>
        <w:continuationSeparator/>
      </w:r>
    </w:p>
    <w:p w14:paraId="2833DE00" w14:textId="77777777" w:rsidR="00566300" w:rsidRDefault="00566300" w:rsidP="00CE604F"/>
    <w:p w14:paraId="68D86935" w14:textId="77777777" w:rsidR="00566300" w:rsidRDefault="00566300" w:rsidP="00CE604F"/>
    <w:p w14:paraId="514913D5" w14:textId="77777777" w:rsidR="00566300" w:rsidRDefault="00566300" w:rsidP="00CE604F"/>
    <w:p w14:paraId="7B8ABCB3" w14:textId="77777777" w:rsidR="00566300" w:rsidRDefault="00566300"/>
    <w:p w14:paraId="14761591" w14:textId="77777777" w:rsidR="00566300" w:rsidRDefault="005663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EF1FB" w14:textId="0182AB59" w:rsidR="00773E27" w:rsidRPr="00502D44" w:rsidRDefault="00773E27">
    <w:pPr>
      <w:pStyle w:val="Header"/>
      <w:rPr>
        <w:rFonts w:cstheme="minorHAnsi"/>
        <w:b/>
        <w:bCs/>
        <w:i/>
        <w:iCs/>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8575C" w14:textId="0CF42477" w:rsidR="00D1627B" w:rsidRDefault="00D162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843AD" w14:textId="3B59DD11" w:rsidR="0099324A" w:rsidRDefault="0099324A" w:rsidP="005F39EC">
    <w:pPr>
      <w:pStyle w:val="Header"/>
    </w:pPr>
    <w:r>
      <w:rPr>
        <w:noProof/>
      </w:rPr>
      <w:drawing>
        <wp:anchor distT="0" distB="0" distL="114300" distR="114300" simplePos="0" relativeHeight="251658240" behindDoc="0" locked="1" layoutInCell="1" allowOverlap="1" wp14:anchorId="0F91200C" wp14:editId="41C10AE1">
          <wp:simplePos x="504825" y="361950"/>
          <wp:positionH relativeFrom="page">
            <wp:align>left</wp:align>
          </wp:positionH>
          <wp:positionV relativeFrom="page">
            <wp:align>top</wp:align>
          </wp:positionV>
          <wp:extent cx="7560000" cy="1069200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040D5" w14:textId="4526783F" w:rsidR="00DB1FAD" w:rsidRDefault="00DB1FA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B5565" w14:textId="6FDFD007" w:rsidR="00DB1FAD" w:rsidRDefault="00DB1FA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3EE99" w14:textId="0D27A660" w:rsidR="00D17B36" w:rsidRDefault="00D17B36" w:rsidP="005F39E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DFA34" w14:textId="48253F68" w:rsidR="00502D44" w:rsidRPr="00502D44" w:rsidRDefault="00502D44" w:rsidP="00502D44">
    <w:pPr>
      <w:pStyle w:val="Header"/>
      <w:rPr>
        <w:rFonts w:cstheme="minorHAnsi"/>
        <w:b/>
        <w:bCs/>
        <w:i/>
        <w:iCs/>
        <w:sz w:val="14"/>
        <w:szCs w:val="14"/>
      </w:rPr>
    </w:pPr>
  </w:p>
  <w:p w14:paraId="411A85E3" w14:textId="77777777" w:rsidR="00DE7049" w:rsidRDefault="00DE704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959EC" w14:textId="57FE5983" w:rsidR="00DE7049" w:rsidRDefault="00DE704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863B1" w14:textId="783C9B78" w:rsidR="00DE7049" w:rsidRPr="00975001" w:rsidRDefault="00DE7049" w:rsidP="009750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902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F60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0AAF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2EA56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CC50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423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78C5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20E654"/>
    <w:name w:val="PappasNumbering"/>
    <w:lvl w:ilvl="0">
      <w:start w:val="1"/>
      <w:numFmt w:val="decimal"/>
      <w:lvlText w:val="%1."/>
      <w:lvlJc w:val="left"/>
      <w:pPr>
        <w:tabs>
          <w:tab w:val="num" w:pos="340"/>
        </w:tabs>
        <w:ind w:left="340" w:hanging="340"/>
      </w:pPr>
      <w:rPr>
        <w:rFonts w:hint="default"/>
      </w:rPr>
    </w:lvl>
  </w:abstractNum>
  <w:abstractNum w:abstractNumId="9" w15:restartNumberingAfterBreak="0">
    <w:nsid w:val="FFFFFF89"/>
    <w:multiLevelType w:val="singleLevel"/>
    <w:tmpl w:val="20FCD2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06BC16B3"/>
    <w:multiLevelType w:val="multilevel"/>
    <w:tmpl w:val="C9766B3A"/>
    <w:lvl w:ilvl="0">
      <w:start w:val="1"/>
      <w:numFmt w:val="lowerLetter"/>
      <w:pStyle w:val="AlphaListIndent"/>
      <w:lvlText w:val="(%1)"/>
      <w:lvlJc w:val="left"/>
      <w:pPr>
        <w:ind w:left="1361" w:hanging="397"/>
      </w:pPr>
      <w:rPr>
        <w:rFonts w:hint="default"/>
      </w:rPr>
    </w:lvl>
    <w:lvl w:ilvl="1">
      <w:start w:val="1"/>
      <w:numFmt w:val="lowerLetter"/>
      <w:lvlText w:val="%2."/>
      <w:lvlJc w:val="left"/>
      <w:pPr>
        <w:ind w:left="1514" w:hanging="397"/>
      </w:pPr>
      <w:rPr>
        <w:rFonts w:hint="default"/>
      </w:rPr>
    </w:lvl>
    <w:lvl w:ilvl="2">
      <w:start w:val="1"/>
      <w:numFmt w:val="lowerRoman"/>
      <w:lvlText w:val="%3."/>
      <w:lvlJc w:val="right"/>
      <w:pPr>
        <w:ind w:left="1911" w:hanging="397"/>
      </w:pPr>
      <w:rPr>
        <w:rFonts w:hint="default"/>
      </w:rPr>
    </w:lvl>
    <w:lvl w:ilvl="3">
      <w:start w:val="1"/>
      <w:numFmt w:val="decimal"/>
      <w:lvlText w:val="%4."/>
      <w:lvlJc w:val="left"/>
      <w:pPr>
        <w:ind w:left="2308" w:hanging="397"/>
      </w:pPr>
      <w:rPr>
        <w:rFonts w:hint="default"/>
      </w:rPr>
    </w:lvl>
    <w:lvl w:ilvl="4">
      <w:start w:val="1"/>
      <w:numFmt w:val="lowerLetter"/>
      <w:lvlText w:val="%5."/>
      <w:lvlJc w:val="left"/>
      <w:pPr>
        <w:ind w:left="2705" w:hanging="397"/>
      </w:pPr>
      <w:rPr>
        <w:rFonts w:hint="default"/>
      </w:rPr>
    </w:lvl>
    <w:lvl w:ilvl="5">
      <w:start w:val="1"/>
      <w:numFmt w:val="lowerRoman"/>
      <w:lvlText w:val="%6."/>
      <w:lvlJc w:val="right"/>
      <w:pPr>
        <w:ind w:left="3102" w:hanging="397"/>
      </w:pPr>
      <w:rPr>
        <w:rFonts w:hint="default"/>
      </w:rPr>
    </w:lvl>
    <w:lvl w:ilvl="6">
      <w:start w:val="1"/>
      <w:numFmt w:val="decimal"/>
      <w:lvlText w:val="%7."/>
      <w:lvlJc w:val="left"/>
      <w:pPr>
        <w:ind w:left="3499" w:hanging="397"/>
      </w:pPr>
      <w:rPr>
        <w:rFonts w:hint="default"/>
      </w:rPr>
    </w:lvl>
    <w:lvl w:ilvl="7">
      <w:start w:val="1"/>
      <w:numFmt w:val="lowerLetter"/>
      <w:lvlText w:val="%8."/>
      <w:lvlJc w:val="left"/>
      <w:pPr>
        <w:ind w:left="3896" w:hanging="397"/>
      </w:pPr>
      <w:rPr>
        <w:rFonts w:hint="default"/>
      </w:rPr>
    </w:lvl>
    <w:lvl w:ilvl="8">
      <w:start w:val="1"/>
      <w:numFmt w:val="lowerRoman"/>
      <w:lvlText w:val="%9."/>
      <w:lvlJc w:val="right"/>
      <w:pPr>
        <w:ind w:left="4293" w:hanging="397"/>
      </w:pPr>
      <w:rPr>
        <w:rFonts w:hint="default"/>
      </w:rPr>
    </w:lvl>
  </w:abstractNum>
  <w:abstractNum w:abstractNumId="14" w15:restartNumberingAfterBreak="0">
    <w:nsid w:val="16F86D7F"/>
    <w:multiLevelType w:val="multilevel"/>
    <w:tmpl w:val="4FC82E9E"/>
    <w:name w:val="List Numbering"/>
    <w:lvl w:ilvl="0">
      <w:start w:val="1"/>
      <w:numFmt w:val="decimal"/>
      <w:pStyle w:val="ListNumber"/>
      <w:lvlText w:val="%1."/>
      <w:lvlJc w:val="left"/>
      <w:pPr>
        <w:tabs>
          <w:tab w:val="num" w:pos="794"/>
        </w:tabs>
        <w:ind w:left="794" w:hanging="397"/>
      </w:pPr>
      <w:rPr>
        <w:rFonts w:hint="default"/>
      </w:rPr>
    </w:lvl>
    <w:lvl w:ilvl="1">
      <w:start w:val="1"/>
      <w:numFmt w:val="lowerLetter"/>
      <w:pStyle w:val="ListNumber2"/>
      <w:lvlText w:val="%2)"/>
      <w:lvlJc w:val="left"/>
      <w:pPr>
        <w:tabs>
          <w:tab w:val="num" w:pos="1191"/>
        </w:tabs>
        <w:ind w:left="1191" w:hanging="397"/>
      </w:pPr>
      <w:rPr>
        <w:rFonts w:hint="default"/>
      </w:rPr>
    </w:lvl>
    <w:lvl w:ilvl="2">
      <w:start w:val="1"/>
      <w:numFmt w:val="lowerRoman"/>
      <w:pStyle w:val="ListNumber3"/>
      <w:lvlText w:val="%3)"/>
      <w:lvlJc w:val="left"/>
      <w:pPr>
        <w:tabs>
          <w:tab w:val="num" w:pos="1588"/>
        </w:tabs>
        <w:ind w:left="1588" w:hanging="397"/>
      </w:pPr>
      <w:rPr>
        <w:rFonts w:hint="default"/>
      </w:rPr>
    </w:lvl>
    <w:lvl w:ilvl="3">
      <w:start w:val="1"/>
      <w:numFmt w:val="none"/>
      <w:lvlText w:val=""/>
      <w:lvlJc w:val="left"/>
      <w:pPr>
        <w:tabs>
          <w:tab w:val="num" w:pos="1531"/>
        </w:tabs>
        <w:ind w:left="1985" w:hanging="397"/>
      </w:pPr>
      <w:rPr>
        <w:rFonts w:hint="default"/>
      </w:rPr>
    </w:lvl>
    <w:lvl w:ilvl="4">
      <w:start w:val="1"/>
      <w:numFmt w:val="none"/>
      <w:lvlText w:val=""/>
      <w:lvlJc w:val="left"/>
      <w:pPr>
        <w:tabs>
          <w:tab w:val="num" w:pos="1928"/>
        </w:tabs>
        <w:ind w:left="2382" w:hanging="397"/>
      </w:pPr>
      <w:rPr>
        <w:rFonts w:hint="default"/>
      </w:rPr>
    </w:lvl>
    <w:lvl w:ilvl="5">
      <w:start w:val="1"/>
      <w:numFmt w:val="none"/>
      <w:lvlText w:val=""/>
      <w:lvlJc w:val="left"/>
      <w:pPr>
        <w:tabs>
          <w:tab w:val="num" w:pos="2325"/>
        </w:tabs>
        <w:ind w:left="2779" w:hanging="397"/>
      </w:pPr>
      <w:rPr>
        <w:rFonts w:hint="default"/>
      </w:rPr>
    </w:lvl>
    <w:lvl w:ilvl="6">
      <w:start w:val="1"/>
      <w:numFmt w:val="none"/>
      <w:lvlText w:val=""/>
      <w:lvlJc w:val="left"/>
      <w:pPr>
        <w:tabs>
          <w:tab w:val="num" w:pos="2722"/>
        </w:tabs>
        <w:ind w:left="3176" w:hanging="397"/>
      </w:pPr>
      <w:rPr>
        <w:rFonts w:hint="default"/>
      </w:rPr>
    </w:lvl>
    <w:lvl w:ilvl="7">
      <w:start w:val="1"/>
      <w:numFmt w:val="none"/>
      <w:lvlText w:val=""/>
      <w:lvlJc w:val="left"/>
      <w:pPr>
        <w:tabs>
          <w:tab w:val="num" w:pos="3119"/>
        </w:tabs>
        <w:ind w:left="3573" w:hanging="397"/>
      </w:pPr>
      <w:rPr>
        <w:rFonts w:hint="default"/>
      </w:rPr>
    </w:lvl>
    <w:lvl w:ilvl="8">
      <w:start w:val="1"/>
      <w:numFmt w:val="none"/>
      <w:lvlText w:val=""/>
      <w:lvlJc w:val="left"/>
      <w:pPr>
        <w:tabs>
          <w:tab w:val="num" w:pos="3516"/>
        </w:tabs>
        <w:ind w:left="3970" w:hanging="397"/>
      </w:pPr>
      <w:rPr>
        <w:rFonts w:hint="default"/>
      </w:rPr>
    </w:lvl>
  </w:abstractNum>
  <w:abstractNum w:abstractNumId="15" w15:restartNumberingAfterBreak="0">
    <w:nsid w:val="1B4422F1"/>
    <w:multiLevelType w:val="multilevel"/>
    <w:tmpl w:val="0C09001D"/>
    <w:name w:val="Bullets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3AA59C5"/>
    <w:multiLevelType w:val="multilevel"/>
    <w:tmpl w:val="29449EC2"/>
    <w:lvl w:ilvl="0">
      <w:start w:val="1"/>
      <w:numFmt w:val="lowerLetter"/>
      <w:pStyle w:val="NoteNumbered"/>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17" w15:restartNumberingAfterBreak="0">
    <w:nsid w:val="281F727E"/>
    <w:multiLevelType w:val="multilevel"/>
    <w:tmpl w:val="0C090023"/>
    <w:name w:val="Bullets3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8B73728"/>
    <w:multiLevelType w:val="hybridMultilevel"/>
    <w:tmpl w:val="407C3FB4"/>
    <w:lvl w:ilvl="0" w:tplc="42F638E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DED0A8B"/>
    <w:multiLevelType w:val="multilevel"/>
    <w:tmpl w:val="88EC3B2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1106"/>
        </w:tabs>
        <w:ind w:left="1106" w:hanging="709"/>
      </w:pPr>
      <w:rPr>
        <w:rFonts w:hint="default"/>
      </w:rPr>
    </w:lvl>
    <w:lvl w:ilvl="2">
      <w:start w:val="1"/>
      <w:numFmt w:val="decimal"/>
      <w:lvlText w:val="%1.%2.%3"/>
      <w:lvlJc w:val="left"/>
      <w:pPr>
        <w:tabs>
          <w:tab w:val="num" w:pos="1871"/>
        </w:tabs>
        <w:ind w:left="1871" w:hanging="765"/>
      </w:pPr>
      <w:rPr>
        <w:rFonts w:hint="default"/>
      </w:rPr>
    </w:lvl>
    <w:lvl w:ilvl="3">
      <w:start w:val="1"/>
      <w:numFmt w:val="lowerLetter"/>
      <w:lvlText w:val="(%4)"/>
      <w:lvlJc w:val="left"/>
      <w:pPr>
        <w:tabs>
          <w:tab w:val="num" w:pos="2665"/>
        </w:tabs>
        <w:ind w:left="2665" w:hanging="397"/>
      </w:pPr>
      <w:rPr>
        <w:rFonts w:hint="default"/>
      </w:rPr>
    </w:lvl>
    <w:lvl w:ilvl="4">
      <w:start w:val="1"/>
      <w:numFmt w:val="lowerRoman"/>
      <w:lvlText w:val="(%5)"/>
      <w:lvlJc w:val="left"/>
      <w:pPr>
        <w:ind w:left="4255" w:hanging="851"/>
      </w:pPr>
      <w:rPr>
        <w:rFonts w:hint="default"/>
      </w:rPr>
    </w:lvl>
    <w:lvl w:ilvl="5">
      <w:start w:val="1"/>
      <w:numFmt w:val="lowerRoman"/>
      <w:lvlText w:val="%6."/>
      <w:lvlJc w:val="right"/>
      <w:pPr>
        <w:ind w:left="5106" w:hanging="851"/>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right"/>
      <w:pPr>
        <w:ind w:left="7659" w:hanging="851"/>
      </w:pPr>
      <w:rPr>
        <w:rFonts w:hint="default"/>
      </w:rPr>
    </w:lvl>
  </w:abstractNum>
  <w:abstractNum w:abstractNumId="22" w15:restartNumberingAfterBreak="0">
    <w:nsid w:val="386B2BDC"/>
    <w:multiLevelType w:val="multilevel"/>
    <w:tmpl w:val="F1FCF9F0"/>
    <w:name w:val="Bullets"/>
    <w:lvl w:ilvl="0">
      <w:start w:val="1"/>
      <w:numFmt w:val="bullet"/>
      <w:pStyle w:val="ListBullet"/>
      <w:lvlText w:val="•"/>
      <w:lvlJc w:val="left"/>
      <w:pPr>
        <w:tabs>
          <w:tab w:val="num" w:pos="567"/>
        </w:tabs>
        <w:ind w:left="567" w:hanging="170"/>
      </w:pPr>
      <w:rPr>
        <w:rFonts w:ascii="Calibri" w:hAnsi="Calibri" w:hint="default"/>
        <w:color w:val="8ACED7" w:themeColor="accent1"/>
        <w:position w:val="2"/>
        <w:sz w:val="20"/>
      </w:rPr>
    </w:lvl>
    <w:lvl w:ilvl="1">
      <w:start w:val="1"/>
      <w:numFmt w:val="bullet"/>
      <w:pStyle w:val="ListBullet2"/>
      <w:lvlText w:val="–"/>
      <w:lvlJc w:val="left"/>
      <w:pPr>
        <w:tabs>
          <w:tab w:val="num" w:pos="737"/>
        </w:tabs>
        <w:ind w:left="737" w:hanging="170"/>
      </w:pPr>
      <w:rPr>
        <w:rFonts w:ascii="Arial" w:hAnsi="Arial" w:hint="default"/>
        <w:color w:val="auto"/>
      </w:rPr>
    </w:lvl>
    <w:lvl w:ilvl="2">
      <w:start w:val="1"/>
      <w:numFmt w:val="bullet"/>
      <w:pStyle w:val="ListBullet3"/>
      <w:lvlText w:val="–"/>
      <w:lvlJc w:val="left"/>
      <w:pPr>
        <w:tabs>
          <w:tab w:val="num" w:pos="907"/>
        </w:tabs>
        <w:ind w:left="907" w:hanging="170"/>
      </w:pPr>
      <w:rPr>
        <w:rFonts w:ascii="Arial" w:hAnsi="Arial" w:hint="default"/>
        <w:color w:val="auto"/>
      </w:rPr>
    </w:lvl>
    <w:lvl w:ilvl="3">
      <w:start w:val="1"/>
      <w:numFmt w:val="bullet"/>
      <w:pStyle w:val="ListBullet4"/>
      <w:lvlText w:val="–"/>
      <w:lvlJc w:val="left"/>
      <w:pPr>
        <w:tabs>
          <w:tab w:val="num" w:pos="1077"/>
        </w:tabs>
        <w:ind w:left="1077" w:hanging="170"/>
      </w:pPr>
      <w:rPr>
        <w:rFonts w:ascii="Circular Std Book" w:hAnsi="Circular Std Book" w:hint="default"/>
        <w:color w:val="auto"/>
      </w:rPr>
    </w:lvl>
    <w:lvl w:ilvl="4">
      <w:start w:val="1"/>
      <w:numFmt w:val="bullet"/>
      <w:pStyle w:val="ListBullet5"/>
      <w:lvlText w:val="–"/>
      <w:lvlJc w:val="left"/>
      <w:pPr>
        <w:tabs>
          <w:tab w:val="num" w:pos="1247"/>
        </w:tabs>
        <w:ind w:left="1247" w:hanging="170"/>
      </w:pPr>
      <w:rPr>
        <w:rFonts w:ascii="Circular Std Book" w:hAnsi="Circular Std Book" w:hint="default"/>
        <w:color w:val="auto"/>
      </w:rPr>
    </w:lvl>
    <w:lvl w:ilvl="5">
      <w:start w:val="1"/>
      <w:numFmt w:val="none"/>
      <w:lvlText w:val=""/>
      <w:lvlJc w:val="left"/>
      <w:pPr>
        <w:tabs>
          <w:tab w:val="num" w:pos="1247"/>
        </w:tabs>
        <w:ind w:left="1417" w:hanging="170"/>
      </w:pPr>
      <w:rPr>
        <w:rFonts w:hint="default"/>
      </w:rPr>
    </w:lvl>
    <w:lvl w:ilvl="6">
      <w:start w:val="1"/>
      <w:numFmt w:val="none"/>
      <w:lvlText w:val="%7"/>
      <w:lvlJc w:val="left"/>
      <w:pPr>
        <w:tabs>
          <w:tab w:val="num" w:pos="1417"/>
        </w:tabs>
        <w:ind w:left="1587" w:hanging="170"/>
      </w:pPr>
      <w:rPr>
        <w:rFonts w:hint="default"/>
      </w:rPr>
    </w:lvl>
    <w:lvl w:ilvl="7">
      <w:start w:val="1"/>
      <w:numFmt w:val="none"/>
      <w:lvlText w:val=""/>
      <w:lvlJc w:val="left"/>
      <w:pPr>
        <w:tabs>
          <w:tab w:val="num" w:pos="1587"/>
        </w:tabs>
        <w:ind w:left="1757" w:hanging="170"/>
      </w:pPr>
      <w:rPr>
        <w:rFonts w:hint="default"/>
      </w:rPr>
    </w:lvl>
    <w:lvl w:ilvl="8">
      <w:start w:val="1"/>
      <w:numFmt w:val="none"/>
      <w:lvlText w:val=""/>
      <w:lvlJc w:val="left"/>
      <w:pPr>
        <w:tabs>
          <w:tab w:val="num" w:pos="1757"/>
        </w:tabs>
        <w:ind w:left="1927" w:hanging="170"/>
      </w:pPr>
      <w:rPr>
        <w:rFonts w:hint="default"/>
      </w:rPr>
    </w:lvl>
  </w:abstractNum>
  <w:abstractNum w:abstractNumId="23" w15:restartNumberingAfterBreak="0">
    <w:nsid w:val="43111952"/>
    <w:multiLevelType w:val="multilevel"/>
    <w:tmpl w:val="31641E14"/>
    <w:lvl w:ilvl="0">
      <w:start w:val="1"/>
      <w:numFmt w:val="bullet"/>
      <w:lvlText w:val=""/>
      <w:lvlJc w:val="left"/>
      <w:pPr>
        <w:tabs>
          <w:tab w:val="num" w:pos="454"/>
        </w:tabs>
        <w:ind w:left="454" w:hanging="454"/>
      </w:pPr>
      <w:rPr>
        <w:rFonts w:ascii="Wingdings" w:hAnsi="Wingdings" w:hint="default"/>
        <w:b w:val="0"/>
        <w:i w:val="0"/>
        <w:position w:val="2"/>
        <w:sz w:val="14"/>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Wingdings" w:hAnsi="Wingdings" w:hint="default"/>
        <w:b w:val="0"/>
        <w:i w:val="0"/>
        <w:spacing w:val="0"/>
        <w:w w:val="100"/>
        <w:position w:val="3"/>
        <w:sz w:val="10"/>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15:restartNumberingAfterBreak="0">
    <w:nsid w:val="46AF654A"/>
    <w:multiLevelType w:val="multilevel"/>
    <w:tmpl w:val="CB4247E6"/>
    <w:name w:val="TableBullets"/>
    <w:lvl w:ilvl="0">
      <w:start w:val="1"/>
      <w:numFmt w:val="bullet"/>
      <w:pStyle w:val="TableTextBullet1"/>
      <w:lvlText w:val="·"/>
      <w:lvlJc w:val="left"/>
      <w:pPr>
        <w:ind w:left="170" w:hanging="170"/>
      </w:pPr>
      <w:rPr>
        <w:rFonts w:ascii="Symbol" w:hAnsi="Symbol" w:hint="default"/>
      </w:rPr>
    </w:lvl>
    <w:lvl w:ilvl="1">
      <w:start w:val="1"/>
      <w:numFmt w:val="bullet"/>
      <w:pStyle w:val="TableTextBullet2"/>
      <w:lvlText w:val="–"/>
      <w:lvlJc w:val="left"/>
      <w:pPr>
        <w:ind w:left="340" w:hanging="170"/>
      </w:pPr>
      <w:rPr>
        <w:rFonts w:ascii="Circular Std Book" w:hAnsi="Circular Std Book" w:hint="default"/>
      </w:rPr>
    </w:lvl>
    <w:lvl w:ilvl="2">
      <w:start w:val="1"/>
      <w:numFmt w:val="bullet"/>
      <w:pStyle w:val="TableTextBullet3"/>
      <w:lvlText w:val="–"/>
      <w:lvlJc w:val="left"/>
      <w:pPr>
        <w:ind w:left="510" w:hanging="170"/>
      </w:pPr>
      <w:rPr>
        <w:rFonts w:ascii="Circular Std Book" w:hAnsi="Circular Std Book"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5" w15:restartNumberingAfterBreak="0">
    <w:nsid w:val="46C113AC"/>
    <w:multiLevelType w:val="multilevel"/>
    <w:tmpl w:val="30548DD8"/>
    <w:name w:val="TableNumbering"/>
    <w:lvl w:ilvl="0">
      <w:start w:val="1"/>
      <w:numFmt w:val="decimal"/>
      <w:pStyle w:val="TableTextNumbered1"/>
      <w:lvlText w:val="%1."/>
      <w:lvlJc w:val="left"/>
      <w:pPr>
        <w:ind w:left="340" w:hanging="340"/>
      </w:pPr>
      <w:rPr>
        <w:rFonts w:hint="default"/>
      </w:rPr>
    </w:lvl>
    <w:lvl w:ilvl="1">
      <w:start w:val="1"/>
      <w:numFmt w:val="lowerLetter"/>
      <w:pStyle w:val="TableTextNumbered2"/>
      <w:lvlText w:val="%2."/>
      <w:lvlJc w:val="left"/>
      <w:pPr>
        <w:ind w:left="680" w:hanging="340"/>
      </w:pPr>
      <w:rPr>
        <w:rFonts w:hint="default"/>
      </w:rPr>
    </w:lvl>
    <w:lvl w:ilvl="2">
      <w:start w:val="1"/>
      <w:numFmt w:val="lowerRoman"/>
      <w:pStyle w:val="TableTextNumbered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6" w15:restartNumberingAfterBreak="0">
    <w:nsid w:val="581564CC"/>
    <w:multiLevelType w:val="multilevel"/>
    <w:tmpl w:val="0C09001F"/>
    <w:name w:val="Bullets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0DD5302"/>
    <w:multiLevelType w:val="multilevel"/>
    <w:tmpl w:val="B792E286"/>
    <w:name w:val="Bullets2"/>
    <w:lvl w:ilvl="0">
      <w:start w:val="1"/>
      <w:numFmt w:val="upperLetter"/>
      <w:suff w:val="nothing"/>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8" w15:restartNumberingAfterBreak="0">
    <w:nsid w:val="65A825FC"/>
    <w:multiLevelType w:val="hybridMultilevel"/>
    <w:tmpl w:val="FC3C55C6"/>
    <w:lvl w:ilvl="0" w:tplc="519E8B5C">
      <w:start w:val="1"/>
      <w:numFmt w:val="decimal"/>
      <w:lvlText w:val="Attachment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B5C7D92"/>
    <w:multiLevelType w:val="multilevel"/>
    <w:tmpl w:val="2AF4357E"/>
    <w:lvl w:ilvl="0">
      <w:start w:val="1"/>
      <w:numFmt w:val="decimal"/>
      <w:pStyle w:val="ItemList"/>
      <w:suff w:val="nothing"/>
      <w:lvlText w:val="Item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0" w15:restartNumberingAfterBreak="0">
    <w:nsid w:val="6F0E2E84"/>
    <w:multiLevelType w:val="multilevel"/>
    <w:tmpl w:val="7B5284D0"/>
    <w:name w:val="Schedules"/>
    <w:lvl w:ilvl="0">
      <w:start w:val="1"/>
      <w:numFmt w:val="decimal"/>
      <w:pStyle w:val="ScheduleHeading1"/>
      <w:suff w:val="space"/>
      <w:lvlText w:val="Schedule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73F725ED"/>
    <w:multiLevelType w:val="multilevel"/>
    <w:tmpl w:val="28387628"/>
    <w:lvl w:ilvl="0">
      <w:start w:val="1"/>
      <w:numFmt w:val="decimal"/>
      <w:pStyle w:val="Heading1"/>
      <w:lvlText w:val="%1."/>
      <w:lvlJc w:val="left"/>
      <w:pPr>
        <w:tabs>
          <w:tab w:val="num" w:pos="397"/>
        </w:tabs>
        <w:ind w:left="397" w:hanging="397"/>
      </w:pPr>
      <w:rPr>
        <w:rFonts w:hint="default"/>
      </w:rPr>
    </w:lvl>
    <w:lvl w:ilvl="1">
      <w:start w:val="1"/>
      <w:numFmt w:val="decimal"/>
      <w:pStyle w:val="Heading2"/>
      <w:lvlText w:val="%1.%2"/>
      <w:lvlJc w:val="left"/>
      <w:pPr>
        <w:tabs>
          <w:tab w:val="num" w:pos="2552"/>
        </w:tabs>
        <w:ind w:left="2552" w:hanging="567"/>
      </w:pPr>
      <w:rPr>
        <w:rFonts w:hint="default"/>
      </w:rPr>
    </w:lvl>
    <w:lvl w:ilvl="2">
      <w:start w:val="1"/>
      <w:numFmt w:val="decimal"/>
      <w:pStyle w:val="Heading3"/>
      <w:lvlText w:val="%1.%2.%3"/>
      <w:lvlJc w:val="left"/>
      <w:pPr>
        <w:tabs>
          <w:tab w:val="num" w:pos="1701"/>
        </w:tabs>
        <w:ind w:left="1701" w:hanging="737"/>
      </w:pPr>
      <w:rPr>
        <w:rFonts w:hint="default"/>
      </w:rPr>
    </w:lvl>
    <w:lvl w:ilvl="3">
      <w:start w:val="1"/>
      <w:numFmt w:val="decimal"/>
      <w:pStyle w:val="Heading4"/>
      <w:lvlText w:val="%1.%2.%3.%4"/>
      <w:lvlJc w:val="left"/>
      <w:pPr>
        <w:tabs>
          <w:tab w:val="num" w:pos="2552"/>
        </w:tabs>
        <w:ind w:left="2552" w:hanging="851"/>
      </w:pPr>
      <w:rPr>
        <w:rFonts w:hint="default"/>
      </w:rPr>
    </w:lvl>
    <w:lvl w:ilvl="4">
      <w:start w:val="1"/>
      <w:numFmt w:val="lowerLetter"/>
      <w:pStyle w:val="Heading5"/>
      <w:lvlText w:val="(%5)"/>
      <w:lvlJc w:val="left"/>
      <w:pPr>
        <w:tabs>
          <w:tab w:val="num" w:pos="2948"/>
        </w:tabs>
        <w:ind w:left="2948" w:hanging="396"/>
      </w:pPr>
      <w:rPr>
        <w:rFonts w:hint="default"/>
      </w:rPr>
    </w:lvl>
    <w:lvl w:ilvl="5">
      <w:start w:val="1"/>
      <w:numFmt w:val="lowerRoman"/>
      <w:pStyle w:val="Heading6"/>
      <w:lvlText w:val="(%6)"/>
      <w:lvlJc w:val="left"/>
      <w:pPr>
        <w:tabs>
          <w:tab w:val="num" w:pos="3345"/>
        </w:tabs>
        <w:ind w:left="3345" w:hanging="397"/>
      </w:pPr>
      <w:rPr>
        <w:rFonts w:hint="default"/>
      </w:rPr>
    </w:lvl>
    <w:lvl w:ilvl="6">
      <w:start w:val="1"/>
      <w:numFmt w:val="upperLetter"/>
      <w:pStyle w:val="Heading7"/>
      <w:lvlText w:val="(%7)"/>
      <w:lvlJc w:val="left"/>
      <w:pPr>
        <w:tabs>
          <w:tab w:val="num" w:pos="3856"/>
        </w:tabs>
        <w:ind w:left="3856" w:hanging="511"/>
      </w:pPr>
      <w:rPr>
        <w:rFonts w:hint="default"/>
      </w:rPr>
    </w:lvl>
    <w:lvl w:ilvl="7">
      <w:start w:val="1"/>
      <w:numFmt w:val="lowerLetter"/>
      <w:lvlText w:val="%8."/>
      <w:lvlJc w:val="left"/>
      <w:pPr>
        <w:ind w:left="6808" w:hanging="851"/>
      </w:pPr>
      <w:rPr>
        <w:rFonts w:hint="default"/>
      </w:rPr>
    </w:lvl>
    <w:lvl w:ilvl="8">
      <w:start w:val="1"/>
      <w:numFmt w:val="lowerRoman"/>
      <w:lvlText w:val="%9."/>
      <w:lvlJc w:val="right"/>
      <w:pPr>
        <w:ind w:left="7659" w:hanging="851"/>
      </w:pPr>
      <w:rPr>
        <w:rFonts w:hint="default"/>
      </w:rPr>
    </w:lvl>
  </w:abstractNum>
  <w:abstractNum w:abstractNumId="32" w15:restartNumberingAfterBreak="0">
    <w:nsid w:val="764C064B"/>
    <w:multiLevelType w:val="multilevel"/>
    <w:tmpl w:val="67222174"/>
    <w:name w:val="Annexure"/>
    <w:lvl w:ilvl="0">
      <w:start w:val="1"/>
      <w:numFmt w:val="upperLetter"/>
      <w:pStyle w:val="AnnexureHeading1"/>
      <w:suff w:val="space"/>
      <w:lvlText w:val="Annexure %1"/>
      <w:lvlJc w:val="left"/>
      <w:pPr>
        <w:ind w:left="0" w:firstLine="0"/>
      </w:pPr>
      <w:rPr>
        <w:rFonts w:hint="default"/>
      </w:rPr>
    </w:lvl>
    <w:lvl w:ilvl="1">
      <w:start w:val="1"/>
      <w:numFmt w:val="lowerLetter"/>
      <w:lvlText w:val="%2."/>
      <w:lvlJc w:val="left"/>
      <w:pPr>
        <w:ind w:left="794" w:hanging="397"/>
      </w:pPr>
      <w:rPr>
        <w:rFonts w:hint="default"/>
      </w:rPr>
    </w:lvl>
    <w:lvl w:ilvl="2">
      <w:start w:val="1"/>
      <w:numFmt w:val="lowerRoman"/>
      <w:lvlText w:val="%3."/>
      <w:lvlJc w:val="righ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33"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abstractNum w:abstractNumId="34" w15:restartNumberingAfterBreak="0">
    <w:nsid w:val="78DC5222"/>
    <w:multiLevelType w:val="multilevel"/>
    <w:tmpl w:val="0A14F9EE"/>
    <w:lvl w:ilvl="0">
      <w:start w:val="1"/>
      <w:numFmt w:val="upperLetter"/>
      <w:pStyle w:val="AlphaList"/>
      <w:lvlText w:val="%1."/>
      <w:lvlJc w:val="left"/>
      <w:pPr>
        <w:tabs>
          <w:tab w:val="num" w:pos="397"/>
        </w:tabs>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righ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num w:numId="1" w16cid:durableId="1934704911">
    <w:abstractNumId w:val="19"/>
  </w:num>
  <w:num w:numId="2" w16cid:durableId="1312976053">
    <w:abstractNumId w:val="12"/>
  </w:num>
  <w:num w:numId="3" w16cid:durableId="1926262082">
    <w:abstractNumId w:val="33"/>
  </w:num>
  <w:num w:numId="4" w16cid:durableId="539368455">
    <w:abstractNumId w:val="20"/>
  </w:num>
  <w:num w:numId="5" w16cid:durableId="1590236791">
    <w:abstractNumId w:val="11"/>
  </w:num>
  <w:num w:numId="6" w16cid:durableId="1755860846">
    <w:abstractNumId w:val="23"/>
  </w:num>
  <w:num w:numId="7" w16cid:durableId="1963607132">
    <w:abstractNumId w:val="3"/>
  </w:num>
  <w:num w:numId="8" w16cid:durableId="1607080580">
    <w:abstractNumId w:val="9"/>
  </w:num>
  <w:num w:numId="9" w16cid:durableId="1077165042">
    <w:abstractNumId w:val="8"/>
  </w:num>
  <w:num w:numId="10" w16cid:durableId="2019117858">
    <w:abstractNumId w:val="2"/>
  </w:num>
  <w:num w:numId="11" w16cid:durableId="455375511">
    <w:abstractNumId w:val="14"/>
  </w:num>
  <w:num w:numId="12" w16cid:durableId="1721780044">
    <w:abstractNumId w:val="22"/>
  </w:num>
  <w:num w:numId="13" w16cid:durableId="947011001">
    <w:abstractNumId w:val="7"/>
  </w:num>
  <w:num w:numId="14" w16cid:durableId="1552886824">
    <w:abstractNumId w:val="6"/>
  </w:num>
  <w:num w:numId="15" w16cid:durableId="774447718">
    <w:abstractNumId w:val="9"/>
    <w:lvlOverride w:ilvl="0">
      <w:startOverride w:val="1"/>
    </w:lvlOverride>
  </w:num>
  <w:num w:numId="16" w16cid:durableId="1654600099">
    <w:abstractNumId w:val="22"/>
  </w:num>
  <w:num w:numId="17" w16cid:durableId="601842088">
    <w:abstractNumId w:val="22"/>
  </w:num>
  <w:num w:numId="18" w16cid:durableId="2041084136">
    <w:abstractNumId w:val="22"/>
  </w:num>
  <w:num w:numId="19" w16cid:durableId="225117893">
    <w:abstractNumId w:val="14"/>
  </w:num>
  <w:num w:numId="20" w16cid:durableId="183134341">
    <w:abstractNumId w:val="14"/>
  </w:num>
  <w:num w:numId="21" w16cid:durableId="1152255243">
    <w:abstractNumId w:val="14"/>
  </w:num>
  <w:num w:numId="22" w16cid:durableId="472526649">
    <w:abstractNumId w:val="5"/>
  </w:num>
  <w:num w:numId="23" w16cid:durableId="400446389">
    <w:abstractNumId w:val="4"/>
  </w:num>
  <w:num w:numId="24" w16cid:durableId="154224230">
    <w:abstractNumId w:val="1"/>
  </w:num>
  <w:num w:numId="25" w16cid:durableId="390037491">
    <w:abstractNumId w:val="0"/>
  </w:num>
  <w:num w:numId="26" w16cid:durableId="968442016">
    <w:abstractNumId w:val="27"/>
  </w:num>
  <w:num w:numId="27" w16cid:durableId="678192958">
    <w:abstractNumId w:val="16"/>
  </w:num>
  <w:num w:numId="28" w16cid:durableId="494759140">
    <w:abstractNumId w:val="24"/>
  </w:num>
  <w:num w:numId="29" w16cid:durableId="1740638043">
    <w:abstractNumId w:val="25"/>
  </w:num>
  <w:num w:numId="30" w16cid:durableId="1123157313">
    <w:abstractNumId w:val="31"/>
  </w:num>
  <w:num w:numId="31" w16cid:durableId="1517117828">
    <w:abstractNumId w:val="18"/>
  </w:num>
  <w:num w:numId="32" w16cid:durableId="1058213819">
    <w:abstractNumId w:val="21"/>
  </w:num>
  <w:num w:numId="33" w16cid:durableId="1039166622">
    <w:abstractNumId w:val="34"/>
  </w:num>
  <w:num w:numId="34" w16cid:durableId="1894002104">
    <w:abstractNumId w:val="13"/>
  </w:num>
  <w:num w:numId="35" w16cid:durableId="1195927432">
    <w:abstractNumId w:val="29"/>
  </w:num>
  <w:num w:numId="36" w16cid:durableId="953437241">
    <w:abstractNumId w:val="32"/>
  </w:num>
  <w:num w:numId="37" w16cid:durableId="685638590">
    <w:abstractNumId w:val="30"/>
  </w:num>
  <w:num w:numId="38" w16cid:durableId="33502261">
    <w:abstractNumId w:val="26"/>
  </w:num>
  <w:num w:numId="39" w16cid:durableId="621107004">
    <w:abstractNumId w:val="15"/>
  </w:num>
  <w:num w:numId="40" w16cid:durableId="1725713735">
    <w:abstractNumId w:val="17"/>
  </w:num>
  <w:num w:numId="41" w16cid:durableId="21202523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559890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56176634">
    <w:abstractNumId w:val="28"/>
  </w:num>
  <w:num w:numId="44" w16cid:durableId="531771301">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GGVersion" w:val="1.1"/>
  </w:docVars>
  <w:rsids>
    <w:rsidRoot w:val="00613D4D"/>
    <w:rsid w:val="000048A1"/>
    <w:rsid w:val="0000578C"/>
    <w:rsid w:val="00006AEB"/>
    <w:rsid w:val="00010362"/>
    <w:rsid w:val="00012493"/>
    <w:rsid w:val="00015395"/>
    <w:rsid w:val="00015489"/>
    <w:rsid w:val="00021629"/>
    <w:rsid w:val="00023722"/>
    <w:rsid w:val="000273D2"/>
    <w:rsid w:val="0002770F"/>
    <w:rsid w:val="00030518"/>
    <w:rsid w:val="00030D69"/>
    <w:rsid w:val="00033931"/>
    <w:rsid w:val="000340A9"/>
    <w:rsid w:val="0003417A"/>
    <w:rsid w:val="00034A7D"/>
    <w:rsid w:val="00035765"/>
    <w:rsid w:val="00035E23"/>
    <w:rsid w:val="00041675"/>
    <w:rsid w:val="00045E1B"/>
    <w:rsid w:val="00051320"/>
    <w:rsid w:val="00051849"/>
    <w:rsid w:val="00056673"/>
    <w:rsid w:val="00060D40"/>
    <w:rsid w:val="0006184F"/>
    <w:rsid w:val="000645EC"/>
    <w:rsid w:val="00072C00"/>
    <w:rsid w:val="00073846"/>
    <w:rsid w:val="00075801"/>
    <w:rsid w:val="000767E6"/>
    <w:rsid w:val="0008298C"/>
    <w:rsid w:val="000830C8"/>
    <w:rsid w:val="000846FE"/>
    <w:rsid w:val="00085FD3"/>
    <w:rsid w:val="000873E7"/>
    <w:rsid w:val="0009559C"/>
    <w:rsid w:val="00095E19"/>
    <w:rsid w:val="000A00CB"/>
    <w:rsid w:val="000A0633"/>
    <w:rsid w:val="000A2767"/>
    <w:rsid w:val="000A3DB3"/>
    <w:rsid w:val="000A4BF6"/>
    <w:rsid w:val="000A6D9C"/>
    <w:rsid w:val="000A73E8"/>
    <w:rsid w:val="000A7BDA"/>
    <w:rsid w:val="000B010E"/>
    <w:rsid w:val="000B3638"/>
    <w:rsid w:val="000B5098"/>
    <w:rsid w:val="000B5463"/>
    <w:rsid w:val="000C0431"/>
    <w:rsid w:val="000C2502"/>
    <w:rsid w:val="000C73FC"/>
    <w:rsid w:val="000C7931"/>
    <w:rsid w:val="000C7DD4"/>
    <w:rsid w:val="000D1087"/>
    <w:rsid w:val="000D6EA5"/>
    <w:rsid w:val="000E22A7"/>
    <w:rsid w:val="000E330C"/>
    <w:rsid w:val="000E46A7"/>
    <w:rsid w:val="000E4957"/>
    <w:rsid w:val="000E5E00"/>
    <w:rsid w:val="000F52FE"/>
    <w:rsid w:val="000F71C6"/>
    <w:rsid w:val="00103137"/>
    <w:rsid w:val="00103CC1"/>
    <w:rsid w:val="00104560"/>
    <w:rsid w:val="0010704C"/>
    <w:rsid w:val="00107786"/>
    <w:rsid w:val="00113B8E"/>
    <w:rsid w:val="00114534"/>
    <w:rsid w:val="0011609F"/>
    <w:rsid w:val="0011699E"/>
    <w:rsid w:val="00116F56"/>
    <w:rsid w:val="001207DA"/>
    <w:rsid w:val="00121968"/>
    <w:rsid w:val="00122E8B"/>
    <w:rsid w:val="0012303F"/>
    <w:rsid w:val="0012356D"/>
    <w:rsid w:val="00124083"/>
    <w:rsid w:val="00126586"/>
    <w:rsid w:val="0012694D"/>
    <w:rsid w:val="0013319E"/>
    <w:rsid w:val="001357B8"/>
    <w:rsid w:val="001359F2"/>
    <w:rsid w:val="001361F1"/>
    <w:rsid w:val="0013729F"/>
    <w:rsid w:val="001378A5"/>
    <w:rsid w:val="00137FC4"/>
    <w:rsid w:val="00140207"/>
    <w:rsid w:val="00140CF8"/>
    <w:rsid w:val="001419A4"/>
    <w:rsid w:val="00146E27"/>
    <w:rsid w:val="0015059E"/>
    <w:rsid w:val="0015135C"/>
    <w:rsid w:val="00152D85"/>
    <w:rsid w:val="00153248"/>
    <w:rsid w:val="001546E5"/>
    <w:rsid w:val="0015593C"/>
    <w:rsid w:val="001561CB"/>
    <w:rsid w:val="00161E10"/>
    <w:rsid w:val="001626E3"/>
    <w:rsid w:val="00162A63"/>
    <w:rsid w:val="0016404D"/>
    <w:rsid w:val="0016753C"/>
    <w:rsid w:val="00171B11"/>
    <w:rsid w:val="001739ED"/>
    <w:rsid w:val="00182C79"/>
    <w:rsid w:val="001864B5"/>
    <w:rsid w:val="00187E3B"/>
    <w:rsid w:val="00191177"/>
    <w:rsid w:val="001924B3"/>
    <w:rsid w:val="0019445B"/>
    <w:rsid w:val="001946CF"/>
    <w:rsid w:val="00194A12"/>
    <w:rsid w:val="00195815"/>
    <w:rsid w:val="00196728"/>
    <w:rsid w:val="001976D9"/>
    <w:rsid w:val="001A028F"/>
    <w:rsid w:val="001A3E10"/>
    <w:rsid w:val="001A7ECB"/>
    <w:rsid w:val="001B0978"/>
    <w:rsid w:val="001B0E1A"/>
    <w:rsid w:val="001B1BE4"/>
    <w:rsid w:val="001B3939"/>
    <w:rsid w:val="001B547E"/>
    <w:rsid w:val="001C3F6C"/>
    <w:rsid w:val="001C4C20"/>
    <w:rsid w:val="001C5632"/>
    <w:rsid w:val="001C6741"/>
    <w:rsid w:val="001C6D0A"/>
    <w:rsid w:val="001D149A"/>
    <w:rsid w:val="001D27F6"/>
    <w:rsid w:val="001D2E15"/>
    <w:rsid w:val="001D4A43"/>
    <w:rsid w:val="001E1C94"/>
    <w:rsid w:val="001E25BF"/>
    <w:rsid w:val="001E3CDD"/>
    <w:rsid w:val="001E3F19"/>
    <w:rsid w:val="001E444C"/>
    <w:rsid w:val="001E5696"/>
    <w:rsid w:val="001E5E24"/>
    <w:rsid w:val="001E6379"/>
    <w:rsid w:val="001F0228"/>
    <w:rsid w:val="001F09FA"/>
    <w:rsid w:val="001F2179"/>
    <w:rsid w:val="001F2A2A"/>
    <w:rsid w:val="001F427B"/>
    <w:rsid w:val="001F48C9"/>
    <w:rsid w:val="001F5141"/>
    <w:rsid w:val="001F6962"/>
    <w:rsid w:val="00206A5B"/>
    <w:rsid w:val="002108F8"/>
    <w:rsid w:val="00210AEE"/>
    <w:rsid w:val="00210D17"/>
    <w:rsid w:val="0021486A"/>
    <w:rsid w:val="00214DB3"/>
    <w:rsid w:val="00215F5E"/>
    <w:rsid w:val="00217331"/>
    <w:rsid w:val="00220CCC"/>
    <w:rsid w:val="00221EB5"/>
    <w:rsid w:val="00221F39"/>
    <w:rsid w:val="00222673"/>
    <w:rsid w:val="00230CF5"/>
    <w:rsid w:val="0023426F"/>
    <w:rsid w:val="002345A8"/>
    <w:rsid w:val="00236CCB"/>
    <w:rsid w:val="00240500"/>
    <w:rsid w:val="002417C3"/>
    <w:rsid w:val="002435F7"/>
    <w:rsid w:val="00250970"/>
    <w:rsid w:val="00250A74"/>
    <w:rsid w:val="00250D31"/>
    <w:rsid w:val="00260B9B"/>
    <w:rsid w:val="0026711E"/>
    <w:rsid w:val="002705B0"/>
    <w:rsid w:val="00271541"/>
    <w:rsid w:val="0027230C"/>
    <w:rsid w:val="00272EFB"/>
    <w:rsid w:val="00275B0E"/>
    <w:rsid w:val="0027603E"/>
    <w:rsid w:val="00283B16"/>
    <w:rsid w:val="00284A44"/>
    <w:rsid w:val="00285620"/>
    <w:rsid w:val="002862A5"/>
    <w:rsid w:val="0028697C"/>
    <w:rsid w:val="002900A6"/>
    <w:rsid w:val="002914EA"/>
    <w:rsid w:val="002922E2"/>
    <w:rsid w:val="00293590"/>
    <w:rsid w:val="00294100"/>
    <w:rsid w:val="00295837"/>
    <w:rsid w:val="00296287"/>
    <w:rsid w:val="002A1FDD"/>
    <w:rsid w:val="002A29EE"/>
    <w:rsid w:val="002A396F"/>
    <w:rsid w:val="002A5BE4"/>
    <w:rsid w:val="002A5BEB"/>
    <w:rsid w:val="002A7D53"/>
    <w:rsid w:val="002B3442"/>
    <w:rsid w:val="002B7686"/>
    <w:rsid w:val="002C04BF"/>
    <w:rsid w:val="002C07D7"/>
    <w:rsid w:val="002C3604"/>
    <w:rsid w:val="002C3D86"/>
    <w:rsid w:val="002C720A"/>
    <w:rsid w:val="002D1C35"/>
    <w:rsid w:val="002D2753"/>
    <w:rsid w:val="002D30EC"/>
    <w:rsid w:val="002D627C"/>
    <w:rsid w:val="002E0EFD"/>
    <w:rsid w:val="002E1172"/>
    <w:rsid w:val="002E1732"/>
    <w:rsid w:val="002E2D7B"/>
    <w:rsid w:val="002E3644"/>
    <w:rsid w:val="002E629C"/>
    <w:rsid w:val="002E75E6"/>
    <w:rsid w:val="002F26D6"/>
    <w:rsid w:val="002F2790"/>
    <w:rsid w:val="002F4DD7"/>
    <w:rsid w:val="002F61B9"/>
    <w:rsid w:val="002F6EDF"/>
    <w:rsid w:val="002F7335"/>
    <w:rsid w:val="003007A4"/>
    <w:rsid w:val="0030224B"/>
    <w:rsid w:val="00303DD9"/>
    <w:rsid w:val="00306FD8"/>
    <w:rsid w:val="00307A5C"/>
    <w:rsid w:val="00307C95"/>
    <w:rsid w:val="0031041C"/>
    <w:rsid w:val="00312DB3"/>
    <w:rsid w:val="0031531B"/>
    <w:rsid w:val="003162EE"/>
    <w:rsid w:val="00316A00"/>
    <w:rsid w:val="0031759E"/>
    <w:rsid w:val="0032135D"/>
    <w:rsid w:val="00321B91"/>
    <w:rsid w:val="0032261C"/>
    <w:rsid w:val="00323F74"/>
    <w:rsid w:val="0033198A"/>
    <w:rsid w:val="0033295D"/>
    <w:rsid w:val="0033297C"/>
    <w:rsid w:val="00333311"/>
    <w:rsid w:val="003339B0"/>
    <w:rsid w:val="003357C3"/>
    <w:rsid w:val="003371A2"/>
    <w:rsid w:val="00343F6C"/>
    <w:rsid w:val="003452B6"/>
    <w:rsid w:val="00347A04"/>
    <w:rsid w:val="003525BB"/>
    <w:rsid w:val="0035358D"/>
    <w:rsid w:val="003563BF"/>
    <w:rsid w:val="00357C64"/>
    <w:rsid w:val="00361EB0"/>
    <w:rsid w:val="003620AB"/>
    <w:rsid w:val="00363D19"/>
    <w:rsid w:val="00366F31"/>
    <w:rsid w:val="00370B89"/>
    <w:rsid w:val="0037157C"/>
    <w:rsid w:val="00373B7F"/>
    <w:rsid w:val="0037636F"/>
    <w:rsid w:val="00381818"/>
    <w:rsid w:val="003858AD"/>
    <w:rsid w:val="00386225"/>
    <w:rsid w:val="003920F3"/>
    <w:rsid w:val="003937FC"/>
    <w:rsid w:val="00395614"/>
    <w:rsid w:val="00395B75"/>
    <w:rsid w:val="00396E6D"/>
    <w:rsid w:val="003A0874"/>
    <w:rsid w:val="003A1B2A"/>
    <w:rsid w:val="003A1C7A"/>
    <w:rsid w:val="003A1DE6"/>
    <w:rsid w:val="003A22F6"/>
    <w:rsid w:val="003A2B8D"/>
    <w:rsid w:val="003A2B9C"/>
    <w:rsid w:val="003A75BE"/>
    <w:rsid w:val="003B403F"/>
    <w:rsid w:val="003C2F51"/>
    <w:rsid w:val="003C5A9B"/>
    <w:rsid w:val="003C6348"/>
    <w:rsid w:val="003C6376"/>
    <w:rsid w:val="003D00CA"/>
    <w:rsid w:val="003D282E"/>
    <w:rsid w:val="003D40CA"/>
    <w:rsid w:val="003D46FB"/>
    <w:rsid w:val="003D48DA"/>
    <w:rsid w:val="003D5A28"/>
    <w:rsid w:val="003D720C"/>
    <w:rsid w:val="003E4573"/>
    <w:rsid w:val="003F017A"/>
    <w:rsid w:val="003F3636"/>
    <w:rsid w:val="004004EE"/>
    <w:rsid w:val="00400ACA"/>
    <w:rsid w:val="00400DFE"/>
    <w:rsid w:val="00404B21"/>
    <w:rsid w:val="00406F2C"/>
    <w:rsid w:val="0041053A"/>
    <w:rsid w:val="004107B6"/>
    <w:rsid w:val="00411F2C"/>
    <w:rsid w:val="0041214E"/>
    <w:rsid w:val="0042172C"/>
    <w:rsid w:val="00421F96"/>
    <w:rsid w:val="00423980"/>
    <w:rsid w:val="00424F2D"/>
    <w:rsid w:val="004258AF"/>
    <w:rsid w:val="00425E1F"/>
    <w:rsid w:val="00425F7E"/>
    <w:rsid w:val="00426496"/>
    <w:rsid w:val="00427064"/>
    <w:rsid w:val="00427C71"/>
    <w:rsid w:val="004300F7"/>
    <w:rsid w:val="004324FC"/>
    <w:rsid w:val="00436650"/>
    <w:rsid w:val="00440C80"/>
    <w:rsid w:val="00444914"/>
    <w:rsid w:val="00444C5F"/>
    <w:rsid w:val="004470FA"/>
    <w:rsid w:val="00447B04"/>
    <w:rsid w:val="00452D29"/>
    <w:rsid w:val="00453CF3"/>
    <w:rsid w:val="00456338"/>
    <w:rsid w:val="0045659F"/>
    <w:rsid w:val="004568F3"/>
    <w:rsid w:val="00460A55"/>
    <w:rsid w:val="004611FD"/>
    <w:rsid w:val="004617ED"/>
    <w:rsid w:val="00461C05"/>
    <w:rsid w:val="00462820"/>
    <w:rsid w:val="004629AA"/>
    <w:rsid w:val="00462ADC"/>
    <w:rsid w:val="0046335C"/>
    <w:rsid w:val="00464704"/>
    <w:rsid w:val="00466450"/>
    <w:rsid w:val="00466A5F"/>
    <w:rsid w:val="00466F77"/>
    <w:rsid w:val="0047146C"/>
    <w:rsid w:val="00471A6C"/>
    <w:rsid w:val="00471B94"/>
    <w:rsid w:val="004735CE"/>
    <w:rsid w:val="00480479"/>
    <w:rsid w:val="0048346E"/>
    <w:rsid w:val="00484C6E"/>
    <w:rsid w:val="004853D9"/>
    <w:rsid w:val="0048747B"/>
    <w:rsid w:val="00487482"/>
    <w:rsid w:val="00487805"/>
    <w:rsid w:val="00490898"/>
    <w:rsid w:val="0049166C"/>
    <w:rsid w:val="00492DFE"/>
    <w:rsid w:val="0049315B"/>
    <w:rsid w:val="00494757"/>
    <w:rsid w:val="00494CBB"/>
    <w:rsid w:val="00495427"/>
    <w:rsid w:val="00495432"/>
    <w:rsid w:val="004972BD"/>
    <w:rsid w:val="004A0820"/>
    <w:rsid w:val="004A1855"/>
    <w:rsid w:val="004A1ADD"/>
    <w:rsid w:val="004A1F23"/>
    <w:rsid w:val="004A4AE1"/>
    <w:rsid w:val="004A554E"/>
    <w:rsid w:val="004A7082"/>
    <w:rsid w:val="004B3C31"/>
    <w:rsid w:val="004B497A"/>
    <w:rsid w:val="004B545B"/>
    <w:rsid w:val="004B6B3F"/>
    <w:rsid w:val="004B6F96"/>
    <w:rsid w:val="004C130A"/>
    <w:rsid w:val="004C34A2"/>
    <w:rsid w:val="004C525D"/>
    <w:rsid w:val="004C5421"/>
    <w:rsid w:val="004D13DC"/>
    <w:rsid w:val="004D2DEE"/>
    <w:rsid w:val="004D392B"/>
    <w:rsid w:val="004D51B9"/>
    <w:rsid w:val="004E010B"/>
    <w:rsid w:val="004E0476"/>
    <w:rsid w:val="004E0DF1"/>
    <w:rsid w:val="004E18CA"/>
    <w:rsid w:val="004E1E84"/>
    <w:rsid w:val="004E3189"/>
    <w:rsid w:val="004E4D30"/>
    <w:rsid w:val="004E57CE"/>
    <w:rsid w:val="004E67BC"/>
    <w:rsid w:val="004E735A"/>
    <w:rsid w:val="004F46FF"/>
    <w:rsid w:val="004F52AC"/>
    <w:rsid w:val="004F6746"/>
    <w:rsid w:val="00502D44"/>
    <w:rsid w:val="005129D9"/>
    <w:rsid w:val="00512BC7"/>
    <w:rsid w:val="0051345A"/>
    <w:rsid w:val="0051433E"/>
    <w:rsid w:val="00516666"/>
    <w:rsid w:val="00516D48"/>
    <w:rsid w:val="0052080A"/>
    <w:rsid w:val="00521EEA"/>
    <w:rsid w:val="005223B0"/>
    <w:rsid w:val="00523A60"/>
    <w:rsid w:val="00523DC0"/>
    <w:rsid w:val="005308A5"/>
    <w:rsid w:val="00531BEE"/>
    <w:rsid w:val="00533CE6"/>
    <w:rsid w:val="005353AA"/>
    <w:rsid w:val="00541DAE"/>
    <w:rsid w:val="00542ADA"/>
    <w:rsid w:val="00552ED1"/>
    <w:rsid w:val="00555916"/>
    <w:rsid w:val="005562F1"/>
    <w:rsid w:val="005567C3"/>
    <w:rsid w:val="00556887"/>
    <w:rsid w:val="00557B84"/>
    <w:rsid w:val="00561C65"/>
    <w:rsid w:val="00563121"/>
    <w:rsid w:val="00566300"/>
    <w:rsid w:val="00571E74"/>
    <w:rsid w:val="00574AA0"/>
    <w:rsid w:val="00585605"/>
    <w:rsid w:val="005878A7"/>
    <w:rsid w:val="00587E91"/>
    <w:rsid w:val="00592765"/>
    <w:rsid w:val="00593B93"/>
    <w:rsid w:val="00593EDF"/>
    <w:rsid w:val="00595475"/>
    <w:rsid w:val="00595895"/>
    <w:rsid w:val="005A3647"/>
    <w:rsid w:val="005A3B5E"/>
    <w:rsid w:val="005A7112"/>
    <w:rsid w:val="005B374E"/>
    <w:rsid w:val="005B4482"/>
    <w:rsid w:val="005B5F95"/>
    <w:rsid w:val="005B7F2F"/>
    <w:rsid w:val="005C11CA"/>
    <w:rsid w:val="005C172A"/>
    <w:rsid w:val="005C1B0A"/>
    <w:rsid w:val="005C428F"/>
    <w:rsid w:val="005C632E"/>
    <w:rsid w:val="005D0FD6"/>
    <w:rsid w:val="005D35B0"/>
    <w:rsid w:val="005D47B0"/>
    <w:rsid w:val="005D4B4A"/>
    <w:rsid w:val="005D6E29"/>
    <w:rsid w:val="005E5955"/>
    <w:rsid w:val="005E6138"/>
    <w:rsid w:val="005E6493"/>
    <w:rsid w:val="005F0E0B"/>
    <w:rsid w:val="005F1753"/>
    <w:rsid w:val="005F2858"/>
    <w:rsid w:val="005F39EC"/>
    <w:rsid w:val="005F54AA"/>
    <w:rsid w:val="005F5864"/>
    <w:rsid w:val="0060124F"/>
    <w:rsid w:val="00607FD8"/>
    <w:rsid w:val="00610552"/>
    <w:rsid w:val="00613D4D"/>
    <w:rsid w:val="0061505F"/>
    <w:rsid w:val="00617178"/>
    <w:rsid w:val="0061751B"/>
    <w:rsid w:val="0062297D"/>
    <w:rsid w:val="006251CD"/>
    <w:rsid w:val="00627AD6"/>
    <w:rsid w:val="00627E9D"/>
    <w:rsid w:val="00632564"/>
    <w:rsid w:val="006338FE"/>
    <w:rsid w:val="00634604"/>
    <w:rsid w:val="00642CEE"/>
    <w:rsid w:val="006447CE"/>
    <w:rsid w:val="00645D96"/>
    <w:rsid w:val="00651674"/>
    <w:rsid w:val="00653A59"/>
    <w:rsid w:val="00653F5C"/>
    <w:rsid w:val="00654462"/>
    <w:rsid w:val="006545E3"/>
    <w:rsid w:val="0065589F"/>
    <w:rsid w:val="006608C0"/>
    <w:rsid w:val="00662A7F"/>
    <w:rsid w:val="00662EC6"/>
    <w:rsid w:val="00666355"/>
    <w:rsid w:val="0067249B"/>
    <w:rsid w:val="00675A97"/>
    <w:rsid w:val="00676B87"/>
    <w:rsid w:val="00677EE0"/>
    <w:rsid w:val="00680DFB"/>
    <w:rsid w:val="0068456E"/>
    <w:rsid w:val="0068687F"/>
    <w:rsid w:val="0068762B"/>
    <w:rsid w:val="00687BC9"/>
    <w:rsid w:val="00692792"/>
    <w:rsid w:val="00696B6C"/>
    <w:rsid w:val="006A0287"/>
    <w:rsid w:val="006A19B3"/>
    <w:rsid w:val="006A1C58"/>
    <w:rsid w:val="006A2BF7"/>
    <w:rsid w:val="006B05E6"/>
    <w:rsid w:val="006B5833"/>
    <w:rsid w:val="006B5921"/>
    <w:rsid w:val="006B5B56"/>
    <w:rsid w:val="006C059A"/>
    <w:rsid w:val="006C2F4F"/>
    <w:rsid w:val="006C596B"/>
    <w:rsid w:val="006D39B9"/>
    <w:rsid w:val="006D4FC7"/>
    <w:rsid w:val="006D676F"/>
    <w:rsid w:val="006D7AA1"/>
    <w:rsid w:val="006E34C7"/>
    <w:rsid w:val="006E58AA"/>
    <w:rsid w:val="006E6E31"/>
    <w:rsid w:val="006E78F9"/>
    <w:rsid w:val="006F0469"/>
    <w:rsid w:val="006F2C20"/>
    <w:rsid w:val="007003CF"/>
    <w:rsid w:val="00701A83"/>
    <w:rsid w:val="00702575"/>
    <w:rsid w:val="00703498"/>
    <w:rsid w:val="00705479"/>
    <w:rsid w:val="00705838"/>
    <w:rsid w:val="0070694E"/>
    <w:rsid w:val="00706BE0"/>
    <w:rsid w:val="00706FD3"/>
    <w:rsid w:val="00710616"/>
    <w:rsid w:val="00712AFE"/>
    <w:rsid w:val="00712E1C"/>
    <w:rsid w:val="00713A1A"/>
    <w:rsid w:val="00715A92"/>
    <w:rsid w:val="00717673"/>
    <w:rsid w:val="00717A87"/>
    <w:rsid w:val="007207EC"/>
    <w:rsid w:val="007305B3"/>
    <w:rsid w:val="00730BC4"/>
    <w:rsid w:val="00735058"/>
    <w:rsid w:val="00740BE0"/>
    <w:rsid w:val="00742416"/>
    <w:rsid w:val="00743140"/>
    <w:rsid w:val="00746CAB"/>
    <w:rsid w:val="007516F6"/>
    <w:rsid w:val="00754905"/>
    <w:rsid w:val="00763400"/>
    <w:rsid w:val="007641F5"/>
    <w:rsid w:val="00765869"/>
    <w:rsid w:val="00765E2C"/>
    <w:rsid w:val="00766030"/>
    <w:rsid w:val="00770E61"/>
    <w:rsid w:val="00773E27"/>
    <w:rsid w:val="00773F6E"/>
    <w:rsid w:val="0077461F"/>
    <w:rsid w:val="00774933"/>
    <w:rsid w:val="0077640A"/>
    <w:rsid w:val="00781A61"/>
    <w:rsid w:val="00783165"/>
    <w:rsid w:val="007861DF"/>
    <w:rsid w:val="00787A5E"/>
    <w:rsid w:val="00790C3B"/>
    <w:rsid w:val="00790D82"/>
    <w:rsid w:val="007A1525"/>
    <w:rsid w:val="007A1CDE"/>
    <w:rsid w:val="007A277F"/>
    <w:rsid w:val="007A292C"/>
    <w:rsid w:val="007A4A19"/>
    <w:rsid w:val="007A7DD9"/>
    <w:rsid w:val="007B12C6"/>
    <w:rsid w:val="007C0A4C"/>
    <w:rsid w:val="007C1EB3"/>
    <w:rsid w:val="007C2C50"/>
    <w:rsid w:val="007C5426"/>
    <w:rsid w:val="007C5AF5"/>
    <w:rsid w:val="007C5D2E"/>
    <w:rsid w:val="007C5E26"/>
    <w:rsid w:val="007D5312"/>
    <w:rsid w:val="007D5ECB"/>
    <w:rsid w:val="007D63A8"/>
    <w:rsid w:val="007D788F"/>
    <w:rsid w:val="007E0193"/>
    <w:rsid w:val="007E0760"/>
    <w:rsid w:val="007E23B9"/>
    <w:rsid w:val="007E2A46"/>
    <w:rsid w:val="007E34EA"/>
    <w:rsid w:val="007E5A15"/>
    <w:rsid w:val="007F05D2"/>
    <w:rsid w:val="007F7A1E"/>
    <w:rsid w:val="00803AC3"/>
    <w:rsid w:val="008046A0"/>
    <w:rsid w:val="008066AA"/>
    <w:rsid w:val="00810D97"/>
    <w:rsid w:val="008115C3"/>
    <w:rsid w:val="00814412"/>
    <w:rsid w:val="008147A0"/>
    <w:rsid w:val="00815628"/>
    <w:rsid w:val="008169A6"/>
    <w:rsid w:val="00817C70"/>
    <w:rsid w:val="008202BA"/>
    <w:rsid w:val="00830EAA"/>
    <w:rsid w:val="0083162B"/>
    <w:rsid w:val="008365EF"/>
    <w:rsid w:val="00840493"/>
    <w:rsid w:val="00841D8C"/>
    <w:rsid w:val="008428C4"/>
    <w:rsid w:val="008429D4"/>
    <w:rsid w:val="00845EDE"/>
    <w:rsid w:val="00847025"/>
    <w:rsid w:val="00847D90"/>
    <w:rsid w:val="00854CEA"/>
    <w:rsid w:val="00860935"/>
    <w:rsid w:val="008616F3"/>
    <w:rsid w:val="00862661"/>
    <w:rsid w:val="00864767"/>
    <w:rsid w:val="00872F39"/>
    <w:rsid w:val="0087344F"/>
    <w:rsid w:val="008832AA"/>
    <w:rsid w:val="0088710E"/>
    <w:rsid w:val="00892291"/>
    <w:rsid w:val="00894262"/>
    <w:rsid w:val="0089435E"/>
    <w:rsid w:val="008958D1"/>
    <w:rsid w:val="00896846"/>
    <w:rsid w:val="008A1CFC"/>
    <w:rsid w:val="008A73D1"/>
    <w:rsid w:val="008B12C3"/>
    <w:rsid w:val="008B1448"/>
    <w:rsid w:val="008B22D2"/>
    <w:rsid w:val="008B2A9A"/>
    <w:rsid w:val="008B51BE"/>
    <w:rsid w:val="008B68BB"/>
    <w:rsid w:val="008D000C"/>
    <w:rsid w:val="008D2C40"/>
    <w:rsid w:val="008D5F8A"/>
    <w:rsid w:val="008E13E8"/>
    <w:rsid w:val="008E31E1"/>
    <w:rsid w:val="008E3D15"/>
    <w:rsid w:val="008E552A"/>
    <w:rsid w:val="008E735C"/>
    <w:rsid w:val="008F22A4"/>
    <w:rsid w:val="008F3B94"/>
    <w:rsid w:val="008F5002"/>
    <w:rsid w:val="008F52F5"/>
    <w:rsid w:val="008F6661"/>
    <w:rsid w:val="00903687"/>
    <w:rsid w:val="0090467C"/>
    <w:rsid w:val="00910D31"/>
    <w:rsid w:val="009115AB"/>
    <w:rsid w:val="0091176A"/>
    <w:rsid w:val="00912336"/>
    <w:rsid w:val="009172F6"/>
    <w:rsid w:val="00921B03"/>
    <w:rsid w:val="00922F59"/>
    <w:rsid w:val="00930031"/>
    <w:rsid w:val="00930869"/>
    <w:rsid w:val="0093235E"/>
    <w:rsid w:val="00937335"/>
    <w:rsid w:val="00937703"/>
    <w:rsid w:val="0093771A"/>
    <w:rsid w:val="009411E4"/>
    <w:rsid w:val="00941B0C"/>
    <w:rsid w:val="00944E6B"/>
    <w:rsid w:val="0094605E"/>
    <w:rsid w:val="00946B58"/>
    <w:rsid w:val="00953ABE"/>
    <w:rsid w:val="00954C94"/>
    <w:rsid w:val="0095601F"/>
    <w:rsid w:val="00961A30"/>
    <w:rsid w:val="00963ABA"/>
    <w:rsid w:val="00966895"/>
    <w:rsid w:val="00966C88"/>
    <w:rsid w:val="00970733"/>
    <w:rsid w:val="00971677"/>
    <w:rsid w:val="00972889"/>
    <w:rsid w:val="009740EF"/>
    <w:rsid w:val="00975001"/>
    <w:rsid w:val="00981378"/>
    <w:rsid w:val="0098415F"/>
    <w:rsid w:val="00984A8A"/>
    <w:rsid w:val="00985876"/>
    <w:rsid w:val="00986C85"/>
    <w:rsid w:val="009911D0"/>
    <w:rsid w:val="0099324A"/>
    <w:rsid w:val="00994CB7"/>
    <w:rsid w:val="00995A1B"/>
    <w:rsid w:val="009961DF"/>
    <w:rsid w:val="009976E0"/>
    <w:rsid w:val="00997BD0"/>
    <w:rsid w:val="009A2615"/>
    <w:rsid w:val="009A2FBA"/>
    <w:rsid w:val="009A38C0"/>
    <w:rsid w:val="009B5D92"/>
    <w:rsid w:val="009C5C32"/>
    <w:rsid w:val="009D3C9C"/>
    <w:rsid w:val="009D6278"/>
    <w:rsid w:val="009E0153"/>
    <w:rsid w:val="009E3888"/>
    <w:rsid w:val="009E4906"/>
    <w:rsid w:val="009E4C15"/>
    <w:rsid w:val="009E6A6E"/>
    <w:rsid w:val="009E7ECC"/>
    <w:rsid w:val="009F03AF"/>
    <w:rsid w:val="009F184B"/>
    <w:rsid w:val="009F25EE"/>
    <w:rsid w:val="009F4344"/>
    <w:rsid w:val="009F44CD"/>
    <w:rsid w:val="009F46C1"/>
    <w:rsid w:val="009F480F"/>
    <w:rsid w:val="009F7D33"/>
    <w:rsid w:val="00A01D7D"/>
    <w:rsid w:val="00A02A49"/>
    <w:rsid w:val="00A02F5D"/>
    <w:rsid w:val="00A03321"/>
    <w:rsid w:val="00A12C87"/>
    <w:rsid w:val="00A136C7"/>
    <w:rsid w:val="00A15A05"/>
    <w:rsid w:val="00A15D80"/>
    <w:rsid w:val="00A15EF9"/>
    <w:rsid w:val="00A17099"/>
    <w:rsid w:val="00A21F56"/>
    <w:rsid w:val="00A24C55"/>
    <w:rsid w:val="00A26D88"/>
    <w:rsid w:val="00A27B08"/>
    <w:rsid w:val="00A27EBF"/>
    <w:rsid w:val="00A33B33"/>
    <w:rsid w:val="00A377BC"/>
    <w:rsid w:val="00A37C70"/>
    <w:rsid w:val="00A41F86"/>
    <w:rsid w:val="00A4340C"/>
    <w:rsid w:val="00A44855"/>
    <w:rsid w:val="00A4635C"/>
    <w:rsid w:val="00A4776F"/>
    <w:rsid w:val="00A529E9"/>
    <w:rsid w:val="00A54310"/>
    <w:rsid w:val="00A61E23"/>
    <w:rsid w:val="00A64D4A"/>
    <w:rsid w:val="00A75C29"/>
    <w:rsid w:val="00A76D1D"/>
    <w:rsid w:val="00A82BB2"/>
    <w:rsid w:val="00A83926"/>
    <w:rsid w:val="00A855D3"/>
    <w:rsid w:val="00A85A4C"/>
    <w:rsid w:val="00A93988"/>
    <w:rsid w:val="00A93C0B"/>
    <w:rsid w:val="00A94C7E"/>
    <w:rsid w:val="00A97124"/>
    <w:rsid w:val="00AA2EBA"/>
    <w:rsid w:val="00AA751F"/>
    <w:rsid w:val="00AB3BDD"/>
    <w:rsid w:val="00AB458A"/>
    <w:rsid w:val="00AB4A85"/>
    <w:rsid w:val="00AB4A98"/>
    <w:rsid w:val="00AB5839"/>
    <w:rsid w:val="00AB7CF8"/>
    <w:rsid w:val="00AC0510"/>
    <w:rsid w:val="00AC08DC"/>
    <w:rsid w:val="00AC1E0E"/>
    <w:rsid w:val="00AC3F19"/>
    <w:rsid w:val="00AC49E5"/>
    <w:rsid w:val="00AD38E4"/>
    <w:rsid w:val="00AD440A"/>
    <w:rsid w:val="00AD45EE"/>
    <w:rsid w:val="00AD4E4D"/>
    <w:rsid w:val="00AD6EF9"/>
    <w:rsid w:val="00AE5FC8"/>
    <w:rsid w:val="00AE669D"/>
    <w:rsid w:val="00AE6B63"/>
    <w:rsid w:val="00AE76BF"/>
    <w:rsid w:val="00AF0C8C"/>
    <w:rsid w:val="00AF214F"/>
    <w:rsid w:val="00AF2300"/>
    <w:rsid w:val="00AF386C"/>
    <w:rsid w:val="00AF72F6"/>
    <w:rsid w:val="00B0216B"/>
    <w:rsid w:val="00B03C9D"/>
    <w:rsid w:val="00B04BDD"/>
    <w:rsid w:val="00B04F66"/>
    <w:rsid w:val="00B118A3"/>
    <w:rsid w:val="00B11B01"/>
    <w:rsid w:val="00B14589"/>
    <w:rsid w:val="00B15409"/>
    <w:rsid w:val="00B174AE"/>
    <w:rsid w:val="00B21E43"/>
    <w:rsid w:val="00B21E88"/>
    <w:rsid w:val="00B21F67"/>
    <w:rsid w:val="00B21F6A"/>
    <w:rsid w:val="00B2654D"/>
    <w:rsid w:val="00B3071F"/>
    <w:rsid w:val="00B32E22"/>
    <w:rsid w:val="00B33137"/>
    <w:rsid w:val="00B34438"/>
    <w:rsid w:val="00B34D1A"/>
    <w:rsid w:val="00B45070"/>
    <w:rsid w:val="00B45467"/>
    <w:rsid w:val="00B46F03"/>
    <w:rsid w:val="00B47952"/>
    <w:rsid w:val="00B50EB7"/>
    <w:rsid w:val="00B51987"/>
    <w:rsid w:val="00B5359B"/>
    <w:rsid w:val="00B55298"/>
    <w:rsid w:val="00B57503"/>
    <w:rsid w:val="00B60586"/>
    <w:rsid w:val="00B60F65"/>
    <w:rsid w:val="00B65957"/>
    <w:rsid w:val="00B66CDE"/>
    <w:rsid w:val="00B67069"/>
    <w:rsid w:val="00B670B4"/>
    <w:rsid w:val="00B67D19"/>
    <w:rsid w:val="00B71B67"/>
    <w:rsid w:val="00B72D0F"/>
    <w:rsid w:val="00B72E76"/>
    <w:rsid w:val="00B7301C"/>
    <w:rsid w:val="00B734A1"/>
    <w:rsid w:val="00B74852"/>
    <w:rsid w:val="00B85B84"/>
    <w:rsid w:val="00B87928"/>
    <w:rsid w:val="00B91676"/>
    <w:rsid w:val="00B92301"/>
    <w:rsid w:val="00B9436B"/>
    <w:rsid w:val="00B95649"/>
    <w:rsid w:val="00B9575B"/>
    <w:rsid w:val="00B97711"/>
    <w:rsid w:val="00BA0346"/>
    <w:rsid w:val="00BA0A5C"/>
    <w:rsid w:val="00BA1870"/>
    <w:rsid w:val="00BA3AD2"/>
    <w:rsid w:val="00BA4AF5"/>
    <w:rsid w:val="00BA540D"/>
    <w:rsid w:val="00BA5788"/>
    <w:rsid w:val="00BB105F"/>
    <w:rsid w:val="00BB17CB"/>
    <w:rsid w:val="00BB1ADB"/>
    <w:rsid w:val="00BB4393"/>
    <w:rsid w:val="00BB4966"/>
    <w:rsid w:val="00BC5652"/>
    <w:rsid w:val="00BD2821"/>
    <w:rsid w:val="00BD75ED"/>
    <w:rsid w:val="00BE1CD2"/>
    <w:rsid w:val="00BF3A65"/>
    <w:rsid w:val="00BF3F49"/>
    <w:rsid w:val="00C04A64"/>
    <w:rsid w:val="00C04F80"/>
    <w:rsid w:val="00C05C35"/>
    <w:rsid w:val="00C07297"/>
    <w:rsid w:val="00C10019"/>
    <w:rsid w:val="00C12046"/>
    <w:rsid w:val="00C1594A"/>
    <w:rsid w:val="00C162F8"/>
    <w:rsid w:val="00C17FE5"/>
    <w:rsid w:val="00C20C07"/>
    <w:rsid w:val="00C21B2F"/>
    <w:rsid w:val="00C21EBD"/>
    <w:rsid w:val="00C223F7"/>
    <w:rsid w:val="00C24102"/>
    <w:rsid w:val="00C25111"/>
    <w:rsid w:val="00C25162"/>
    <w:rsid w:val="00C268AF"/>
    <w:rsid w:val="00C303C2"/>
    <w:rsid w:val="00C309F6"/>
    <w:rsid w:val="00C32F42"/>
    <w:rsid w:val="00C34ACD"/>
    <w:rsid w:val="00C34DD9"/>
    <w:rsid w:val="00C37E47"/>
    <w:rsid w:val="00C41A2D"/>
    <w:rsid w:val="00C4240C"/>
    <w:rsid w:val="00C424D2"/>
    <w:rsid w:val="00C425B7"/>
    <w:rsid w:val="00C46957"/>
    <w:rsid w:val="00C46C10"/>
    <w:rsid w:val="00C5027F"/>
    <w:rsid w:val="00C513DF"/>
    <w:rsid w:val="00C52DE2"/>
    <w:rsid w:val="00C5371D"/>
    <w:rsid w:val="00C547E4"/>
    <w:rsid w:val="00C54B52"/>
    <w:rsid w:val="00C559D8"/>
    <w:rsid w:val="00C574AE"/>
    <w:rsid w:val="00C609EC"/>
    <w:rsid w:val="00C61D51"/>
    <w:rsid w:val="00C6312A"/>
    <w:rsid w:val="00C6586E"/>
    <w:rsid w:val="00C65B68"/>
    <w:rsid w:val="00C65F7E"/>
    <w:rsid w:val="00C66D8D"/>
    <w:rsid w:val="00C725BC"/>
    <w:rsid w:val="00C73186"/>
    <w:rsid w:val="00C73616"/>
    <w:rsid w:val="00C745F3"/>
    <w:rsid w:val="00C7497D"/>
    <w:rsid w:val="00C76782"/>
    <w:rsid w:val="00C7698C"/>
    <w:rsid w:val="00C805C2"/>
    <w:rsid w:val="00C807A8"/>
    <w:rsid w:val="00C815F2"/>
    <w:rsid w:val="00C83561"/>
    <w:rsid w:val="00C8468D"/>
    <w:rsid w:val="00C851C0"/>
    <w:rsid w:val="00C85255"/>
    <w:rsid w:val="00C85B0C"/>
    <w:rsid w:val="00C86E4D"/>
    <w:rsid w:val="00C877ED"/>
    <w:rsid w:val="00C9089B"/>
    <w:rsid w:val="00C90D19"/>
    <w:rsid w:val="00C911BB"/>
    <w:rsid w:val="00C91353"/>
    <w:rsid w:val="00C92BE5"/>
    <w:rsid w:val="00C943AD"/>
    <w:rsid w:val="00C9527A"/>
    <w:rsid w:val="00C96308"/>
    <w:rsid w:val="00CA3449"/>
    <w:rsid w:val="00CA3E2B"/>
    <w:rsid w:val="00CA7121"/>
    <w:rsid w:val="00CA7859"/>
    <w:rsid w:val="00CB1160"/>
    <w:rsid w:val="00CB5A5B"/>
    <w:rsid w:val="00CB5C74"/>
    <w:rsid w:val="00CB6F87"/>
    <w:rsid w:val="00CB6F8E"/>
    <w:rsid w:val="00CB75F0"/>
    <w:rsid w:val="00CC3035"/>
    <w:rsid w:val="00CC3849"/>
    <w:rsid w:val="00CC4B8F"/>
    <w:rsid w:val="00CC7D2C"/>
    <w:rsid w:val="00CD214B"/>
    <w:rsid w:val="00CD4B89"/>
    <w:rsid w:val="00CE0BDC"/>
    <w:rsid w:val="00CE2047"/>
    <w:rsid w:val="00CE25D0"/>
    <w:rsid w:val="00CE2F73"/>
    <w:rsid w:val="00CE30AE"/>
    <w:rsid w:val="00CE3F4B"/>
    <w:rsid w:val="00CE604F"/>
    <w:rsid w:val="00CE6C8C"/>
    <w:rsid w:val="00CE7984"/>
    <w:rsid w:val="00CF0500"/>
    <w:rsid w:val="00CF2B50"/>
    <w:rsid w:val="00CF3059"/>
    <w:rsid w:val="00CF54C2"/>
    <w:rsid w:val="00CF5E8D"/>
    <w:rsid w:val="00CF74C1"/>
    <w:rsid w:val="00D0030F"/>
    <w:rsid w:val="00D02339"/>
    <w:rsid w:val="00D034A7"/>
    <w:rsid w:val="00D04820"/>
    <w:rsid w:val="00D06AD4"/>
    <w:rsid w:val="00D10B3F"/>
    <w:rsid w:val="00D1627B"/>
    <w:rsid w:val="00D16576"/>
    <w:rsid w:val="00D1705C"/>
    <w:rsid w:val="00D17B36"/>
    <w:rsid w:val="00D17B78"/>
    <w:rsid w:val="00D20815"/>
    <w:rsid w:val="00D23524"/>
    <w:rsid w:val="00D24945"/>
    <w:rsid w:val="00D26389"/>
    <w:rsid w:val="00D26860"/>
    <w:rsid w:val="00D2719A"/>
    <w:rsid w:val="00D305A9"/>
    <w:rsid w:val="00D30873"/>
    <w:rsid w:val="00D34AAE"/>
    <w:rsid w:val="00D3557F"/>
    <w:rsid w:val="00D37654"/>
    <w:rsid w:val="00D419E6"/>
    <w:rsid w:val="00D421A8"/>
    <w:rsid w:val="00D42E0F"/>
    <w:rsid w:val="00D42FA1"/>
    <w:rsid w:val="00D46BB0"/>
    <w:rsid w:val="00D51C03"/>
    <w:rsid w:val="00D52465"/>
    <w:rsid w:val="00D56604"/>
    <w:rsid w:val="00D57D8B"/>
    <w:rsid w:val="00D64540"/>
    <w:rsid w:val="00D66039"/>
    <w:rsid w:val="00D6642E"/>
    <w:rsid w:val="00D67629"/>
    <w:rsid w:val="00D72DB9"/>
    <w:rsid w:val="00D7569B"/>
    <w:rsid w:val="00D75BDD"/>
    <w:rsid w:val="00D76551"/>
    <w:rsid w:val="00D766AE"/>
    <w:rsid w:val="00D76B79"/>
    <w:rsid w:val="00D87C51"/>
    <w:rsid w:val="00D90123"/>
    <w:rsid w:val="00D90273"/>
    <w:rsid w:val="00D90BB6"/>
    <w:rsid w:val="00D914F2"/>
    <w:rsid w:val="00D918DE"/>
    <w:rsid w:val="00D91CAC"/>
    <w:rsid w:val="00D9361E"/>
    <w:rsid w:val="00D93B10"/>
    <w:rsid w:val="00D94431"/>
    <w:rsid w:val="00D94981"/>
    <w:rsid w:val="00D97B4A"/>
    <w:rsid w:val="00DA1A48"/>
    <w:rsid w:val="00DA7453"/>
    <w:rsid w:val="00DB0119"/>
    <w:rsid w:val="00DB03DC"/>
    <w:rsid w:val="00DB0D4E"/>
    <w:rsid w:val="00DB1FAD"/>
    <w:rsid w:val="00DB2401"/>
    <w:rsid w:val="00DB329F"/>
    <w:rsid w:val="00DB3A5E"/>
    <w:rsid w:val="00DB5D80"/>
    <w:rsid w:val="00DB5EAB"/>
    <w:rsid w:val="00DB6164"/>
    <w:rsid w:val="00DB63C0"/>
    <w:rsid w:val="00DC1A84"/>
    <w:rsid w:val="00DC2402"/>
    <w:rsid w:val="00DC4CB5"/>
    <w:rsid w:val="00DC4D2F"/>
    <w:rsid w:val="00DC602F"/>
    <w:rsid w:val="00DC6238"/>
    <w:rsid w:val="00DC6D0B"/>
    <w:rsid w:val="00DC6E85"/>
    <w:rsid w:val="00DC74B8"/>
    <w:rsid w:val="00DC7FF7"/>
    <w:rsid w:val="00DD187A"/>
    <w:rsid w:val="00DD27FD"/>
    <w:rsid w:val="00DD493D"/>
    <w:rsid w:val="00DD5283"/>
    <w:rsid w:val="00DD5FD9"/>
    <w:rsid w:val="00DD765B"/>
    <w:rsid w:val="00DE0466"/>
    <w:rsid w:val="00DE0904"/>
    <w:rsid w:val="00DE1F8C"/>
    <w:rsid w:val="00DE20AE"/>
    <w:rsid w:val="00DE2929"/>
    <w:rsid w:val="00DE4074"/>
    <w:rsid w:val="00DE671C"/>
    <w:rsid w:val="00DE7049"/>
    <w:rsid w:val="00DF0510"/>
    <w:rsid w:val="00DF1357"/>
    <w:rsid w:val="00DF43C8"/>
    <w:rsid w:val="00DF575F"/>
    <w:rsid w:val="00DF5912"/>
    <w:rsid w:val="00DF59B9"/>
    <w:rsid w:val="00DF644E"/>
    <w:rsid w:val="00DF6574"/>
    <w:rsid w:val="00DF661D"/>
    <w:rsid w:val="00DF669F"/>
    <w:rsid w:val="00DF759E"/>
    <w:rsid w:val="00DF796D"/>
    <w:rsid w:val="00E002F7"/>
    <w:rsid w:val="00E03CFC"/>
    <w:rsid w:val="00E071B7"/>
    <w:rsid w:val="00E1112D"/>
    <w:rsid w:val="00E1361A"/>
    <w:rsid w:val="00E1680A"/>
    <w:rsid w:val="00E16AD0"/>
    <w:rsid w:val="00E20F8F"/>
    <w:rsid w:val="00E23E90"/>
    <w:rsid w:val="00E26469"/>
    <w:rsid w:val="00E26BAA"/>
    <w:rsid w:val="00E2747E"/>
    <w:rsid w:val="00E3052C"/>
    <w:rsid w:val="00E30C03"/>
    <w:rsid w:val="00E32337"/>
    <w:rsid w:val="00E33C5A"/>
    <w:rsid w:val="00E35F60"/>
    <w:rsid w:val="00E3775C"/>
    <w:rsid w:val="00E40638"/>
    <w:rsid w:val="00E4067B"/>
    <w:rsid w:val="00E43700"/>
    <w:rsid w:val="00E4528A"/>
    <w:rsid w:val="00E46529"/>
    <w:rsid w:val="00E46C48"/>
    <w:rsid w:val="00E5093B"/>
    <w:rsid w:val="00E51F76"/>
    <w:rsid w:val="00E52EEE"/>
    <w:rsid w:val="00E54A9C"/>
    <w:rsid w:val="00E55580"/>
    <w:rsid w:val="00E55CBD"/>
    <w:rsid w:val="00E64FA8"/>
    <w:rsid w:val="00E66434"/>
    <w:rsid w:val="00E665E0"/>
    <w:rsid w:val="00E66F9D"/>
    <w:rsid w:val="00E74ADA"/>
    <w:rsid w:val="00E75FD9"/>
    <w:rsid w:val="00E7768B"/>
    <w:rsid w:val="00E8179E"/>
    <w:rsid w:val="00E85B22"/>
    <w:rsid w:val="00E86958"/>
    <w:rsid w:val="00E907DE"/>
    <w:rsid w:val="00E95815"/>
    <w:rsid w:val="00E95F23"/>
    <w:rsid w:val="00E95FAC"/>
    <w:rsid w:val="00E96E92"/>
    <w:rsid w:val="00E970F9"/>
    <w:rsid w:val="00EA0253"/>
    <w:rsid w:val="00EA1085"/>
    <w:rsid w:val="00EA3899"/>
    <w:rsid w:val="00EA40AC"/>
    <w:rsid w:val="00EB082E"/>
    <w:rsid w:val="00EB134B"/>
    <w:rsid w:val="00EB4577"/>
    <w:rsid w:val="00EB7290"/>
    <w:rsid w:val="00EC0639"/>
    <w:rsid w:val="00EC1D8C"/>
    <w:rsid w:val="00EC245E"/>
    <w:rsid w:val="00EC42AC"/>
    <w:rsid w:val="00EC5F8F"/>
    <w:rsid w:val="00ED0909"/>
    <w:rsid w:val="00ED14CD"/>
    <w:rsid w:val="00ED47A9"/>
    <w:rsid w:val="00EE093D"/>
    <w:rsid w:val="00EE7207"/>
    <w:rsid w:val="00EF2038"/>
    <w:rsid w:val="00EF226C"/>
    <w:rsid w:val="00EF31D4"/>
    <w:rsid w:val="00EF6258"/>
    <w:rsid w:val="00EF6E8B"/>
    <w:rsid w:val="00EF7C07"/>
    <w:rsid w:val="00F023C8"/>
    <w:rsid w:val="00F04026"/>
    <w:rsid w:val="00F04DED"/>
    <w:rsid w:val="00F05387"/>
    <w:rsid w:val="00F075FC"/>
    <w:rsid w:val="00F14500"/>
    <w:rsid w:val="00F20E6E"/>
    <w:rsid w:val="00F21594"/>
    <w:rsid w:val="00F219C5"/>
    <w:rsid w:val="00F22562"/>
    <w:rsid w:val="00F232F4"/>
    <w:rsid w:val="00F265E3"/>
    <w:rsid w:val="00F30496"/>
    <w:rsid w:val="00F32305"/>
    <w:rsid w:val="00F33B65"/>
    <w:rsid w:val="00F344F5"/>
    <w:rsid w:val="00F375CF"/>
    <w:rsid w:val="00F402C3"/>
    <w:rsid w:val="00F4179F"/>
    <w:rsid w:val="00F41D06"/>
    <w:rsid w:val="00F47295"/>
    <w:rsid w:val="00F503F3"/>
    <w:rsid w:val="00F51B2F"/>
    <w:rsid w:val="00F52341"/>
    <w:rsid w:val="00F531AD"/>
    <w:rsid w:val="00F538E1"/>
    <w:rsid w:val="00F53D12"/>
    <w:rsid w:val="00F53EC4"/>
    <w:rsid w:val="00F60A8F"/>
    <w:rsid w:val="00F60DB9"/>
    <w:rsid w:val="00F60F4E"/>
    <w:rsid w:val="00F64FF9"/>
    <w:rsid w:val="00F6554E"/>
    <w:rsid w:val="00F65C1E"/>
    <w:rsid w:val="00F65F0D"/>
    <w:rsid w:val="00F67DD9"/>
    <w:rsid w:val="00F70426"/>
    <w:rsid w:val="00F71860"/>
    <w:rsid w:val="00F731A4"/>
    <w:rsid w:val="00F73718"/>
    <w:rsid w:val="00F74686"/>
    <w:rsid w:val="00F74B5C"/>
    <w:rsid w:val="00F757B1"/>
    <w:rsid w:val="00F774AC"/>
    <w:rsid w:val="00F80344"/>
    <w:rsid w:val="00F8171D"/>
    <w:rsid w:val="00F85E5B"/>
    <w:rsid w:val="00F9166C"/>
    <w:rsid w:val="00F919B7"/>
    <w:rsid w:val="00F9224D"/>
    <w:rsid w:val="00F926CF"/>
    <w:rsid w:val="00F926E9"/>
    <w:rsid w:val="00F934DD"/>
    <w:rsid w:val="00F938C2"/>
    <w:rsid w:val="00F93C8D"/>
    <w:rsid w:val="00F942E8"/>
    <w:rsid w:val="00F947F4"/>
    <w:rsid w:val="00F96D62"/>
    <w:rsid w:val="00FA0C5D"/>
    <w:rsid w:val="00FA2335"/>
    <w:rsid w:val="00FA3EEC"/>
    <w:rsid w:val="00FA77C1"/>
    <w:rsid w:val="00FB175A"/>
    <w:rsid w:val="00FB61A9"/>
    <w:rsid w:val="00FC0043"/>
    <w:rsid w:val="00FC4BBB"/>
    <w:rsid w:val="00FC6B22"/>
    <w:rsid w:val="00FD0A16"/>
    <w:rsid w:val="00FD1ED4"/>
    <w:rsid w:val="00FD2407"/>
    <w:rsid w:val="00FD28B5"/>
    <w:rsid w:val="00FD306A"/>
    <w:rsid w:val="00FD36D9"/>
    <w:rsid w:val="00FD4320"/>
    <w:rsid w:val="00FD57F5"/>
    <w:rsid w:val="00FD6191"/>
    <w:rsid w:val="00FD78D3"/>
    <w:rsid w:val="00FD7DC7"/>
    <w:rsid w:val="00FD7E58"/>
    <w:rsid w:val="00FE0A31"/>
    <w:rsid w:val="00FE0DB5"/>
    <w:rsid w:val="00FE1E37"/>
    <w:rsid w:val="00FE2CF1"/>
    <w:rsid w:val="00FE3EEB"/>
    <w:rsid w:val="00FE446D"/>
    <w:rsid w:val="00FE48F9"/>
    <w:rsid w:val="00FE621C"/>
    <w:rsid w:val="00FE62CE"/>
    <w:rsid w:val="00FE697B"/>
    <w:rsid w:val="00FF23FF"/>
    <w:rsid w:val="00FF513B"/>
    <w:rsid w:val="00FF7E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238C3D"/>
  <w15:docId w15:val="{598DE0E6-BE84-4135-AC60-06A63617D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19"/>
        <w:szCs w:val="19"/>
        <w:lang w:val="en-AU" w:eastAsia="en-AU" w:bidi="ar-SA"/>
      </w:rPr>
    </w:rPrDefault>
    <w:pPrDefault>
      <w:pPr>
        <w:spacing w:line="260" w:lineRule="atLeast"/>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2300"/>
    <w:rPr>
      <w:spacing w:val="2"/>
    </w:rPr>
  </w:style>
  <w:style w:type="paragraph" w:styleId="Heading1">
    <w:name w:val="heading 1"/>
    <w:basedOn w:val="BodyText"/>
    <w:next w:val="ListContinue"/>
    <w:qFormat/>
    <w:rsid w:val="00715A92"/>
    <w:pPr>
      <w:keepNext/>
      <w:numPr>
        <w:numId w:val="30"/>
      </w:numPr>
      <w:spacing w:before="0"/>
      <w:jc w:val="left"/>
      <w:outlineLvl w:val="0"/>
    </w:pPr>
    <w:rPr>
      <w:rFonts w:asciiTheme="majorHAnsi" w:hAnsiTheme="majorHAnsi"/>
      <w:b/>
      <w:caps/>
      <w:color w:val="003263" w:themeColor="text2"/>
      <w:sz w:val="24"/>
    </w:rPr>
  </w:style>
  <w:style w:type="paragraph" w:styleId="Heading2">
    <w:name w:val="heading 2"/>
    <w:basedOn w:val="Normal"/>
    <w:qFormat/>
    <w:rsid w:val="00715A92"/>
    <w:pPr>
      <w:numPr>
        <w:ilvl w:val="1"/>
        <w:numId w:val="30"/>
      </w:numPr>
      <w:tabs>
        <w:tab w:val="clear" w:pos="2552"/>
        <w:tab w:val="num" w:pos="964"/>
      </w:tabs>
      <w:spacing w:after="200"/>
      <w:ind w:left="964"/>
      <w:outlineLvl w:val="1"/>
    </w:pPr>
  </w:style>
  <w:style w:type="paragraph" w:styleId="Heading3">
    <w:name w:val="heading 3"/>
    <w:basedOn w:val="Normal"/>
    <w:qFormat/>
    <w:rsid w:val="00715A92"/>
    <w:pPr>
      <w:numPr>
        <w:ilvl w:val="2"/>
        <w:numId w:val="30"/>
      </w:numPr>
      <w:spacing w:after="200"/>
      <w:outlineLvl w:val="2"/>
    </w:pPr>
  </w:style>
  <w:style w:type="paragraph" w:styleId="Heading4">
    <w:name w:val="heading 4"/>
    <w:basedOn w:val="Normal"/>
    <w:qFormat/>
    <w:rsid w:val="00DC602F"/>
    <w:pPr>
      <w:numPr>
        <w:ilvl w:val="3"/>
        <w:numId w:val="30"/>
      </w:numPr>
      <w:spacing w:after="200"/>
      <w:outlineLvl w:val="3"/>
    </w:pPr>
  </w:style>
  <w:style w:type="paragraph" w:styleId="Heading5">
    <w:name w:val="heading 5"/>
    <w:basedOn w:val="Normal"/>
    <w:qFormat/>
    <w:rsid w:val="0095601F"/>
    <w:pPr>
      <w:numPr>
        <w:ilvl w:val="4"/>
        <w:numId w:val="30"/>
      </w:numPr>
      <w:spacing w:after="200"/>
      <w:outlineLvl w:val="4"/>
    </w:pPr>
  </w:style>
  <w:style w:type="paragraph" w:styleId="Heading6">
    <w:name w:val="heading 6"/>
    <w:basedOn w:val="Normal"/>
    <w:next w:val="Normal"/>
    <w:qFormat/>
    <w:rsid w:val="0095601F"/>
    <w:pPr>
      <w:numPr>
        <w:ilvl w:val="5"/>
        <w:numId w:val="30"/>
      </w:numPr>
      <w:spacing w:after="200"/>
      <w:outlineLvl w:val="5"/>
    </w:pPr>
  </w:style>
  <w:style w:type="paragraph" w:styleId="Heading7">
    <w:name w:val="heading 7"/>
    <w:basedOn w:val="Normal"/>
    <w:next w:val="Normal"/>
    <w:qFormat/>
    <w:rsid w:val="00FA2335"/>
    <w:pPr>
      <w:numPr>
        <w:ilvl w:val="6"/>
        <w:numId w:val="30"/>
      </w:numPr>
      <w:spacing w:after="200"/>
      <w:ind w:left="3855" w:hanging="510"/>
      <w:outlineLvl w:val="6"/>
    </w:pPr>
    <w:rPr>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9EC"/>
    <w:pPr>
      <w:tabs>
        <w:tab w:val="center" w:pos="4513"/>
        <w:tab w:val="right" w:pos="9026"/>
      </w:tabs>
    </w:pPr>
  </w:style>
  <w:style w:type="character" w:customStyle="1" w:styleId="HeaderChar">
    <w:name w:val="Header Char"/>
    <w:basedOn w:val="DefaultParagraphFont"/>
    <w:link w:val="Header"/>
    <w:uiPriority w:val="99"/>
    <w:rsid w:val="005F39EC"/>
    <w:rPr>
      <w:spacing w:val="2"/>
    </w:rPr>
  </w:style>
  <w:style w:type="paragraph" w:styleId="Footer">
    <w:name w:val="footer"/>
    <w:basedOn w:val="Normal"/>
    <w:link w:val="FooterChar"/>
    <w:uiPriority w:val="99"/>
    <w:rsid w:val="00034A7D"/>
    <w:pPr>
      <w:spacing w:line="190" w:lineRule="atLeast"/>
      <w:ind w:right="-340"/>
      <w:jc w:val="right"/>
    </w:pPr>
    <w:rPr>
      <w:sz w:val="16"/>
    </w:rPr>
  </w:style>
  <w:style w:type="character" w:customStyle="1" w:styleId="FooterChar">
    <w:name w:val="Footer Char"/>
    <w:basedOn w:val="DefaultParagraphFont"/>
    <w:link w:val="Footer"/>
    <w:uiPriority w:val="99"/>
    <w:rsid w:val="00034A7D"/>
    <w:rPr>
      <w:spacing w:val="2"/>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BodyText"/>
    <w:rsid w:val="0095601F"/>
    <w:pPr>
      <w:ind w:left="397"/>
    </w:pPr>
  </w:style>
  <w:style w:type="paragraph" w:styleId="ListContinue2">
    <w:name w:val="List Continue 2"/>
    <w:basedOn w:val="Normal"/>
    <w:link w:val="ListContinue2Char"/>
    <w:rsid w:val="00E4528A"/>
    <w:pPr>
      <w:spacing w:after="200"/>
      <w:ind w:left="964"/>
    </w:pPr>
  </w:style>
  <w:style w:type="character" w:customStyle="1" w:styleId="ListContinue2Char">
    <w:name w:val="List Continue 2 Char"/>
    <w:basedOn w:val="DefaultParagraphFont"/>
    <w:link w:val="ListContinue2"/>
    <w:rsid w:val="00E4528A"/>
    <w:rPr>
      <w:spacing w:val="2"/>
    </w:rPr>
  </w:style>
  <w:style w:type="paragraph" w:styleId="ListContinue3">
    <w:name w:val="List Continue 3"/>
    <w:basedOn w:val="ListContinue2"/>
    <w:link w:val="ListContinue3Char"/>
    <w:rsid w:val="00E4528A"/>
    <w:pPr>
      <w:ind w:left="1701"/>
    </w:pPr>
  </w:style>
  <w:style w:type="character" w:customStyle="1" w:styleId="ListContinue3Char">
    <w:name w:val="List Continue 3 Char"/>
    <w:basedOn w:val="ListContinue2Char"/>
    <w:link w:val="ListContinue3"/>
    <w:rsid w:val="00E4528A"/>
    <w:rPr>
      <w:spacing w:val="2"/>
    </w:rPr>
  </w:style>
  <w:style w:type="table" w:styleId="TableGrid">
    <w:name w:val="Table Grid"/>
    <w:basedOn w:val="TableNormal"/>
    <w:uiPriority w:val="39"/>
    <w:rsid w:val="00D97B4A"/>
    <w:pPr>
      <w:spacing w:before="40" w:after="80"/>
      <w:jc w:val="left"/>
    </w:pPr>
    <w:rPr>
      <w:sz w:val="18"/>
    </w:rPr>
    <w:tblPr>
      <w:tblBorders>
        <w:top w:val="single" w:sz="4" w:space="0" w:color="003263" w:themeColor="text2"/>
        <w:bottom w:val="single" w:sz="4" w:space="0" w:color="003263" w:themeColor="text2"/>
        <w:insideH w:val="single" w:sz="4" w:space="0" w:color="003263" w:themeColor="text2"/>
      </w:tblBorders>
      <w:tblCellMar>
        <w:left w:w="57" w:type="dxa"/>
        <w:right w:w="57" w:type="dxa"/>
      </w:tblCellMar>
    </w:tblPr>
    <w:tblStylePr w:type="firstRow">
      <w:pPr>
        <w:keepNext/>
        <w:keepLines w:val="0"/>
        <w:wordWrap/>
      </w:pPr>
      <w:rPr>
        <w:b/>
      </w:rPr>
      <w:tblPr/>
      <w:trPr>
        <w:tblHeader/>
      </w:trPr>
      <w:tcPr>
        <w:shd w:val="clear" w:color="auto" w:fill="003263" w:themeFill="text2"/>
      </w:tcPr>
    </w:tblStylePr>
  </w:style>
  <w:style w:type="paragraph" w:styleId="BodyText">
    <w:name w:val="Body Text"/>
    <w:basedOn w:val="Normal"/>
    <w:link w:val="BodyTextChar"/>
    <w:qFormat/>
    <w:rsid w:val="00DC1A84"/>
    <w:pPr>
      <w:spacing w:before="200" w:after="200"/>
    </w:pPr>
  </w:style>
  <w:style w:type="character" w:customStyle="1" w:styleId="BodyTextChar">
    <w:name w:val="Body Text Char"/>
    <w:basedOn w:val="DefaultParagraphFont"/>
    <w:link w:val="BodyText"/>
    <w:rsid w:val="00DC1A84"/>
    <w:rPr>
      <w:spacing w:val="2"/>
    </w:rPr>
  </w:style>
  <w:style w:type="paragraph" w:styleId="ListBullet">
    <w:name w:val="List Bullet"/>
    <w:basedOn w:val="BodyText"/>
    <w:qFormat/>
    <w:rsid w:val="00B2654D"/>
    <w:pPr>
      <w:numPr>
        <w:numId w:val="18"/>
      </w:numPr>
      <w:spacing w:before="110" w:after="110"/>
    </w:pPr>
  </w:style>
  <w:style w:type="paragraph" w:styleId="ListBullet2">
    <w:name w:val="List Bullet 2"/>
    <w:basedOn w:val="ListBullet"/>
    <w:qFormat/>
    <w:rsid w:val="004B545B"/>
    <w:pPr>
      <w:numPr>
        <w:ilvl w:val="1"/>
      </w:numPr>
    </w:pPr>
  </w:style>
  <w:style w:type="paragraph" w:styleId="ListBullet3">
    <w:name w:val="List Bullet 3"/>
    <w:basedOn w:val="ListBullet2"/>
    <w:qFormat/>
    <w:rsid w:val="004B545B"/>
    <w:pPr>
      <w:numPr>
        <w:ilvl w:val="2"/>
      </w:numPr>
    </w:pPr>
  </w:style>
  <w:style w:type="paragraph" w:styleId="ListNumber">
    <w:name w:val="List Number"/>
    <w:basedOn w:val="BodyText"/>
    <w:qFormat/>
    <w:rsid w:val="004B545B"/>
    <w:pPr>
      <w:numPr>
        <w:numId w:val="21"/>
      </w:numPr>
      <w:spacing w:after="100"/>
    </w:pPr>
  </w:style>
  <w:style w:type="paragraph" w:styleId="ListNumber2">
    <w:name w:val="List Number 2"/>
    <w:basedOn w:val="ListNumber"/>
    <w:qFormat/>
    <w:rsid w:val="004B545B"/>
    <w:pPr>
      <w:numPr>
        <w:ilvl w:val="1"/>
      </w:numPr>
    </w:pPr>
  </w:style>
  <w:style w:type="paragraph" w:styleId="ListNumber3">
    <w:name w:val="List Number 3"/>
    <w:basedOn w:val="ListNumber2"/>
    <w:qFormat/>
    <w:rsid w:val="004B545B"/>
    <w:pPr>
      <w:numPr>
        <w:ilvl w:val="2"/>
      </w:numPr>
    </w:pPr>
  </w:style>
  <w:style w:type="character" w:styleId="PlaceholderText">
    <w:name w:val="Placeholder Text"/>
    <w:basedOn w:val="DefaultParagraphFont"/>
    <w:uiPriority w:val="99"/>
    <w:semiHidden/>
    <w:rsid w:val="009A2FBA"/>
    <w:rPr>
      <w:color w:val="808080"/>
    </w:rPr>
  </w:style>
  <w:style w:type="paragraph" w:customStyle="1" w:styleId="AttachmentHeading1">
    <w:name w:val="Attachment Heading 1"/>
    <w:basedOn w:val="Normal"/>
    <w:next w:val="BodyText"/>
    <w:uiPriority w:val="3"/>
    <w:qFormat/>
    <w:rsid w:val="009F7D33"/>
    <w:pPr>
      <w:keepNext/>
      <w:pageBreakBefore/>
      <w:framePr w:w="9639" w:hSpace="11340" w:vSpace="737" w:wrap="around" w:vAnchor="page" w:hAnchor="page" w:x="1135" w:y="1022"/>
      <w:pBdr>
        <w:top w:val="single" w:sz="4" w:space="7" w:color="8ACED7" w:themeColor="accent1"/>
        <w:bottom w:val="single" w:sz="12" w:space="8" w:color="8ACED7" w:themeColor="accent1"/>
      </w:pBdr>
      <w:spacing w:line="560" w:lineRule="exact"/>
      <w:outlineLvl w:val="0"/>
    </w:pPr>
    <w:rPr>
      <w:rFonts w:asciiTheme="majorHAnsi" w:hAnsiTheme="majorHAnsi"/>
      <w:b/>
      <w:color w:val="8ACED7" w:themeColor="accent1"/>
      <w:sz w:val="56"/>
    </w:rPr>
  </w:style>
  <w:style w:type="paragraph" w:styleId="Title">
    <w:name w:val="Title"/>
    <w:basedOn w:val="Normal"/>
    <w:next w:val="Normal"/>
    <w:link w:val="TitleChar"/>
    <w:rsid w:val="00EC245E"/>
    <w:pPr>
      <w:spacing w:line="192" w:lineRule="auto"/>
    </w:pPr>
    <w:rPr>
      <w:rFonts w:asciiTheme="majorHAnsi" w:eastAsiaTheme="majorEastAsia" w:hAnsiTheme="majorHAnsi" w:cstheme="majorBidi"/>
      <w:b/>
      <w:caps/>
      <w:color w:val="003263" w:themeColor="text2"/>
      <w:spacing w:val="0"/>
      <w:kern w:val="28"/>
      <w:sz w:val="76"/>
      <w:szCs w:val="56"/>
    </w:rPr>
  </w:style>
  <w:style w:type="character" w:customStyle="1" w:styleId="TitleChar">
    <w:name w:val="Title Char"/>
    <w:basedOn w:val="DefaultParagraphFont"/>
    <w:link w:val="Title"/>
    <w:rsid w:val="00EC245E"/>
    <w:rPr>
      <w:rFonts w:asciiTheme="majorHAnsi" w:eastAsiaTheme="majorEastAsia" w:hAnsiTheme="majorHAnsi" w:cstheme="majorBidi"/>
      <w:b/>
      <w:caps/>
      <w:color w:val="003263" w:themeColor="text2"/>
      <w:kern w:val="28"/>
      <w:sz w:val="76"/>
      <w:szCs w:val="56"/>
    </w:rPr>
  </w:style>
  <w:style w:type="table" w:styleId="ColorfulGrid">
    <w:name w:val="Colorful Grid"/>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ColorfulGrid-Accent1">
    <w:name w:val="Colorful Grid Accent 1"/>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7F5F7" w:themeFill="accent1" w:themeFillTint="33"/>
    </w:tcPr>
    <w:tblStylePr w:type="firstRow">
      <w:rPr>
        <w:b/>
        <w:bCs/>
      </w:rPr>
      <w:tblPr/>
      <w:tcPr>
        <w:shd w:val="clear" w:color="auto" w:fill="D0EBEF" w:themeFill="accent1" w:themeFillTint="66"/>
      </w:tcPr>
    </w:tblStylePr>
    <w:tblStylePr w:type="lastRow">
      <w:rPr>
        <w:b/>
        <w:bCs/>
        <w:color w:val="231F20" w:themeColor="text1"/>
      </w:rPr>
      <w:tblPr/>
      <w:tcPr>
        <w:shd w:val="clear" w:color="auto" w:fill="D0EBEF" w:themeFill="accent1" w:themeFillTint="66"/>
      </w:tcPr>
    </w:tblStylePr>
    <w:tblStylePr w:type="firstCol">
      <w:rPr>
        <w:color w:val="FFFFFF" w:themeColor="background1"/>
      </w:rPr>
      <w:tblPr/>
      <w:tcPr>
        <w:shd w:val="clear" w:color="auto" w:fill="47B2C0" w:themeFill="accent1" w:themeFillShade="BF"/>
      </w:tcPr>
    </w:tblStylePr>
    <w:tblStylePr w:type="lastCol">
      <w:rPr>
        <w:color w:val="FFFFFF" w:themeColor="background1"/>
      </w:rPr>
      <w:tblPr/>
      <w:tcPr>
        <w:shd w:val="clear" w:color="auto" w:fill="47B2C0" w:themeFill="accent1" w:themeFillShade="BF"/>
      </w:tc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ColorfulGrid-Accent2">
    <w:name w:val="Colorful Grid Accent 2"/>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ACD5FF" w:themeFill="accent2" w:themeFillTint="33"/>
    </w:tcPr>
    <w:tblStylePr w:type="firstRow">
      <w:rPr>
        <w:b/>
        <w:bCs/>
      </w:rPr>
      <w:tblPr/>
      <w:tcPr>
        <w:shd w:val="clear" w:color="auto" w:fill="5AACFF" w:themeFill="accent2" w:themeFillTint="66"/>
      </w:tcPr>
    </w:tblStylePr>
    <w:tblStylePr w:type="lastRow">
      <w:rPr>
        <w:b/>
        <w:bCs/>
        <w:color w:val="231F20" w:themeColor="text1"/>
      </w:rPr>
      <w:tblPr/>
      <w:tcPr>
        <w:shd w:val="clear" w:color="auto" w:fill="5AACFF" w:themeFill="accent2" w:themeFillTint="66"/>
      </w:tcPr>
    </w:tblStylePr>
    <w:tblStylePr w:type="firstCol">
      <w:rPr>
        <w:color w:val="FFFFFF" w:themeColor="background1"/>
      </w:rPr>
      <w:tblPr/>
      <w:tcPr>
        <w:shd w:val="clear" w:color="auto" w:fill="00254A" w:themeFill="accent2" w:themeFillShade="BF"/>
      </w:tcPr>
    </w:tblStylePr>
    <w:tblStylePr w:type="lastCol">
      <w:rPr>
        <w:color w:val="FFFFFF" w:themeColor="background1"/>
      </w:rPr>
      <w:tblPr/>
      <w:tcPr>
        <w:shd w:val="clear" w:color="auto" w:fill="00254A" w:themeFill="accent2" w:themeFillShade="BF"/>
      </w:tc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ColorfulGrid-Accent3">
    <w:name w:val="Colorful Grid Accent 3"/>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CDBD5" w:themeFill="accent3" w:themeFillTint="33"/>
    </w:tcPr>
    <w:tblStylePr w:type="firstRow">
      <w:rPr>
        <w:b/>
        <w:bCs/>
      </w:rPr>
      <w:tblPr/>
      <w:tcPr>
        <w:shd w:val="clear" w:color="auto" w:fill="F9B8AB" w:themeFill="accent3" w:themeFillTint="66"/>
      </w:tcPr>
    </w:tblStylePr>
    <w:tblStylePr w:type="lastRow">
      <w:rPr>
        <w:b/>
        <w:bCs/>
        <w:color w:val="231F20" w:themeColor="text1"/>
      </w:rPr>
      <w:tblPr/>
      <w:tcPr>
        <w:shd w:val="clear" w:color="auto" w:fill="F9B8AB" w:themeFill="accent3" w:themeFillTint="66"/>
      </w:tcPr>
    </w:tblStylePr>
    <w:tblStylePr w:type="firstCol">
      <w:rPr>
        <w:color w:val="FFFFFF" w:themeColor="background1"/>
      </w:rPr>
      <w:tblPr/>
      <w:tcPr>
        <w:shd w:val="clear" w:color="auto" w:fill="C72D0E" w:themeFill="accent3" w:themeFillShade="BF"/>
      </w:tcPr>
    </w:tblStylePr>
    <w:tblStylePr w:type="lastCol">
      <w:rPr>
        <w:color w:val="FFFFFF" w:themeColor="background1"/>
      </w:rPr>
      <w:tblPr/>
      <w:tcPr>
        <w:shd w:val="clear" w:color="auto" w:fill="C72D0E" w:themeFill="accent3" w:themeFillShade="BF"/>
      </w:tc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ColorfulGrid-Accent4">
    <w:name w:val="Colorful Grid Accent 4"/>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BF2EC" w:themeFill="accent4" w:themeFillTint="33"/>
    </w:tcPr>
    <w:tblStylePr w:type="firstRow">
      <w:rPr>
        <w:b/>
        <w:bCs/>
      </w:rPr>
      <w:tblPr/>
      <w:tcPr>
        <w:shd w:val="clear" w:color="auto" w:fill="B8E5D9" w:themeFill="accent4" w:themeFillTint="66"/>
      </w:tcPr>
    </w:tblStylePr>
    <w:tblStylePr w:type="lastRow">
      <w:rPr>
        <w:b/>
        <w:bCs/>
        <w:color w:val="231F20" w:themeColor="text1"/>
      </w:rPr>
      <w:tblPr/>
      <w:tcPr>
        <w:shd w:val="clear" w:color="auto" w:fill="B8E5D9" w:themeFill="accent4" w:themeFillTint="66"/>
      </w:tcPr>
    </w:tblStylePr>
    <w:tblStylePr w:type="firstCol">
      <w:rPr>
        <w:color w:val="FFFFFF" w:themeColor="background1"/>
      </w:rPr>
      <w:tblPr/>
      <w:tcPr>
        <w:shd w:val="clear" w:color="auto" w:fill="36947B" w:themeFill="accent4" w:themeFillShade="BF"/>
      </w:tcPr>
    </w:tblStylePr>
    <w:tblStylePr w:type="lastCol">
      <w:rPr>
        <w:color w:val="FFFFFF" w:themeColor="background1"/>
      </w:rPr>
      <w:tblPr/>
      <w:tcPr>
        <w:shd w:val="clear" w:color="auto" w:fill="36947B" w:themeFill="accent4" w:themeFillShade="BF"/>
      </w:tc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ColorfulGrid-Accent5">
    <w:name w:val="Colorful Grid Accent 5"/>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ADFED" w:themeFill="accent5" w:themeFillTint="33"/>
    </w:tcPr>
    <w:tblStylePr w:type="firstRow">
      <w:rPr>
        <w:b/>
        <w:bCs/>
      </w:rPr>
      <w:tblPr/>
      <w:tcPr>
        <w:shd w:val="clear" w:color="auto" w:fill="D6C0DC" w:themeFill="accent5" w:themeFillTint="66"/>
      </w:tcPr>
    </w:tblStylePr>
    <w:tblStylePr w:type="lastRow">
      <w:rPr>
        <w:b/>
        <w:bCs/>
        <w:color w:val="231F20" w:themeColor="text1"/>
      </w:rPr>
      <w:tblPr/>
      <w:tcPr>
        <w:shd w:val="clear" w:color="auto" w:fill="D6C0DC" w:themeFill="accent5" w:themeFillTint="66"/>
      </w:tcPr>
    </w:tblStylePr>
    <w:tblStylePr w:type="firstCol">
      <w:rPr>
        <w:color w:val="FFFFFF" w:themeColor="background1"/>
      </w:rPr>
      <w:tblPr/>
      <w:tcPr>
        <w:shd w:val="clear" w:color="auto" w:fill="744881" w:themeFill="accent5" w:themeFillShade="BF"/>
      </w:tcPr>
    </w:tblStylePr>
    <w:tblStylePr w:type="lastCol">
      <w:rPr>
        <w:color w:val="FFFFFF" w:themeColor="background1"/>
      </w:rPr>
      <w:tblPr/>
      <w:tcPr>
        <w:shd w:val="clear" w:color="auto" w:fill="744881" w:themeFill="accent5" w:themeFillShade="BF"/>
      </w:tc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ColorfulGrid-Accent6">
    <w:name w:val="Colorful Grid Accent 6"/>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FF5DF" w:themeFill="accent6" w:themeFillTint="33"/>
    </w:tcPr>
    <w:tblStylePr w:type="firstRow">
      <w:rPr>
        <w:b/>
        <w:bCs/>
      </w:rPr>
      <w:tblPr/>
      <w:tcPr>
        <w:shd w:val="clear" w:color="auto" w:fill="FFEBC0" w:themeFill="accent6" w:themeFillTint="66"/>
      </w:tcPr>
    </w:tblStylePr>
    <w:tblStylePr w:type="lastRow">
      <w:rPr>
        <w:b/>
        <w:bCs/>
        <w:color w:val="231F20" w:themeColor="text1"/>
      </w:rPr>
      <w:tblPr/>
      <w:tcPr>
        <w:shd w:val="clear" w:color="auto" w:fill="FFEBC0" w:themeFill="accent6" w:themeFillTint="66"/>
      </w:tcPr>
    </w:tblStylePr>
    <w:tblStylePr w:type="firstCol">
      <w:rPr>
        <w:color w:val="FFFFFF" w:themeColor="background1"/>
      </w:rPr>
      <w:tblPr/>
      <w:tcPr>
        <w:shd w:val="clear" w:color="auto" w:fill="FFB309" w:themeFill="accent6" w:themeFillShade="BF"/>
      </w:tcPr>
    </w:tblStylePr>
    <w:tblStylePr w:type="lastCol">
      <w:rPr>
        <w:color w:val="FFFFFF" w:themeColor="background1"/>
      </w:rPr>
      <w:tblPr/>
      <w:tcPr>
        <w:shd w:val="clear" w:color="auto" w:fill="FFB309" w:themeFill="accent6" w:themeFillShade="BF"/>
      </w:tc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ColorfulList">
    <w:name w:val="Colorful List"/>
    <w:basedOn w:val="TableNormal"/>
    <w:uiPriority w:val="72"/>
    <w:semiHidden/>
    <w:rsid w:val="00B60586"/>
    <w:pPr>
      <w:spacing w:line="240" w:lineRule="auto"/>
    </w:pPr>
    <w:rPr>
      <w:color w:val="231F20" w:themeColor="text1"/>
    </w:r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B60586"/>
    <w:pPr>
      <w:spacing w:line="240" w:lineRule="auto"/>
    </w:pPr>
    <w:rPr>
      <w:color w:val="231F20" w:themeColor="text1"/>
    </w:rPr>
    <w:tblPr>
      <w:tblStyleRowBandSize w:val="1"/>
      <w:tblStyleColBandSize w:val="1"/>
    </w:tblPr>
    <w:tcPr>
      <w:shd w:val="clear" w:color="auto" w:fill="F3FAFB" w:themeFill="accen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hemeFill="accent1" w:themeFillTint="3F"/>
      </w:tcPr>
    </w:tblStylePr>
    <w:tblStylePr w:type="band1Horz">
      <w:tblPr/>
      <w:tcPr>
        <w:shd w:val="clear" w:color="auto" w:fill="E7F5F7" w:themeFill="accent1" w:themeFillTint="33"/>
      </w:tcPr>
    </w:tblStylePr>
  </w:style>
  <w:style w:type="table" w:styleId="ColorfulList-Accent2">
    <w:name w:val="Colorful List Accent 2"/>
    <w:basedOn w:val="TableNormal"/>
    <w:uiPriority w:val="72"/>
    <w:semiHidden/>
    <w:rsid w:val="00B60586"/>
    <w:pPr>
      <w:spacing w:line="240" w:lineRule="auto"/>
    </w:pPr>
    <w:rPr>
      <w:color w:val="231F20" w:themeColor="text1"/>
    </w:rPr>
    <w:tblPr>
      <w:tblStyleRowBandSize w:val="1"/>
      <w:tblStyleColBandSize w:val="1"/>
    </w:tblPr>
    <w:tcPr>
      <w:shd w:val="clear" w:color="auto" w:fill="D6EAFF" w:themeFill="accent2"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CFF" w:themeFill="accent2" w:themeFillTint="3F"/>
      </w:tcPr>
    </w:tblStylePr>
    <w:tblStylePr w:type="band1Horz">
      <w:tblPr/>
      <w:tcPr>
        <w:shd w:val="clear" w:color="auto" w:fill="ACD5FF" w:themeFill="accent2" w:themeFillTint="33"/>
      </w:tcPr>
    </w:tblStylePr>
  </w:style>
  <w:style w:type="table" w:styleId="ColorfulList-Accent3">
    <w:name w:val="Colorful List Accent 3"/>
    <w:basedOn w:val="TableNormal"/>
    <w:uiPriority w:val="72"/>
    <w:semiHidden/>
    <w:rsid w:val="00B60586"/>
    <w:pPr>
      <w:spacing w:line="240" w:lineRule="auto"/>
    </w:pPr>
    <w:rPr>
      <w:color w:val="231F20" w:themeColor="text1"/>
    </w:rPr>
    <w:tblPr>
      <w:tblStyleRowBandSize w:val="1"/>
      <w:tblStyleColBandSize w:val="1"/>
    </w:tblPr>
    <w:tcPr>
      <w:shd w:val="clear" w:color="auto" w:fill="FDEDEA" w:themeFill="accent3" w:themeFillTint="19"/>
    </w:tcPr>
    <w:tblStylePr w:type="firstRow">
      <w:rPr>
        <w:b/>
        <w:bCs/>
        <w:color w:val="FFFFFF" w:themeColor="background1"/>
      </w:rPr>
      <w:tblPr/>
      <w:tcPr>
        <w:tcBorders>
          <w:bottom w:val="single" w:sz="12" w:space="0" w:color="FFFFFF" w:themeColor="background1"/>
        </w:tcBorders>
        <w:shd w:val="clear" w:color="auto" w:fill="3A9E84" w:themeFill="accent4" w:themeFillShade="CC"/>
      </w:tcPr>
    </w:tblStylePr>
    <w:tblStylePr w:type="lastRow">
      <w:rPr>
        <w:b/>
        <w:bCs/>
        <w:color w:val="3A9E8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B" w:themeFill="accent3" w:themeFillTint="3F"/>
      </w:tcPr>
    </w:tblStylePr>
    <w:tblStylePr w:type="band1Horz">
      <w:tblPr/>
      <w:tcPr>
        <w:shd w:val="clear" w:color="auto" w:fill="FCDBD5" w:themeFill="accent3" w:themeFillTint="33"/>
      </w:tcPr>
    </w:tblStylePr>
  </w:style>
  <w:style w:type="table" w:styleId="ColorfulList-Accent4">
    <w:name w:val="Colorful List Accent 4"/>
    <w:basedOn w:val="TableNormal"/>
    <w:uiPriority w:val="72"/>
    <w:semiHidden/>
    <w:rsid w:val="00B60586"/>
    <w:pPr>
      <w:spacing w:line="240" w:lineRule="auto"/>
    </w:pPr>
    <w:rPr>
      <w:color w:val="231F20" w:themeColor="text1"/>
    </w:rPr>
    <w:tblPr>
      <w:tblStyleRowBandSize w:val="1"/>
      <w:tblStyleColBandSize w:val="1"/>
    </w:tblPr>
    <w:tcPr>
      <w:shd w:val="clear" w:color="auto" w:fill="EDF8F5" w:themeFill="accent4" w:themeFillTint="19"/>
    </w:tcPr>
    <w:tblStylePr w:type="firstRow">
      <w:rPr>
        <w:b/>
        <w:bCs/>
        <w:color w:val="FFFFFF" w:themeColor="background1"/>
      </w:rPr>
      <w:tblPr/>
      <w:tcPr>
        <w:tcBorders>
          <w:bottom w:val="single" w:sz="12" w:space="0" w:color="FFFFFF" w:themeColor="background1"/>
        </w:tcBorders>
        <w:shd w:val="clear" w:color="auto" w:fill="D4300F" w:themeFill="accent3" w:themeFillShade="CC"/>
      </w:tcPr>
    </w:tblStylePr>
    <w:tblStylePr w:type="lastRow">
      <w:rPr>
        <w:b/>
        <w:bCs/>
        <w:color w:val="D4300F"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7" w:themeFill="accent4" w:themeFillTint="3F"/>
      </w:tcPr>
    </w:tblStylePr>
    <w:tblStylePr w:type="band1Horz">
      <w:tblPr/>
      <w:tcPr>
        <w:shd w:val="clear" w:color="auto" w:fill="DBF2EC" w:themeFill="accent4" w:themeFillTint="33"/>
      </w:tcPr>
    </w:tblStylePr>
  </w:style>
  <w:style w:type="table" w:styleId="ColorfulList-Accent5">
    <w:name w:val="Colorful List Accent 5"/>
    <w:basedOn w:val="TableNormal"/>
    <w:uiPriority w:val="72"/>
    <w:semiHidden/>
    <w:rsid w:val="00B60586"/>
    <w:pPr>
      <w:spacing w:line="240" w:lineRule="auto"/>
    </w:pPr>
    <w:rPr>
      <w:color w:val="231F20" w:themeColor="text1"/>
    </w:rPr>
    <w:tblPr>
      <w:tblStyleRowBandSize w:val="1"/>
      <w:tblStyleColBandSize w:val="1"/>
    </w:tblPr>
    <w:tcPr>
      <w:shd w:val="clear" w:color="auto" w:fill="F5EFF6" w:themeFill="accent5" w:themeFillTint="19"/>
    </w:tcPr>
    <w:tblStylePr w:type="firstRow">
      <w:rPr>
        <w:b/>
        <w:bCs/>
        <w:color w:val="FFFFFF" w:themeColor="background1"/>
      </w:rPr>
      <w:tblPr/>
      <w:tcPr>
        <w:tcBorders>
          <w:bottom w:val="single" w:sz="12" w:space="0" w:color="FFFFFF" w:themeColor="background1"/>
        </w:tcBorders>
        <w:shd w:val="clear" w:color="auto" w:fill="FFB91B" w:themeFill="accent6" w:themeFillShade="CC"/>
      </w:tcPr>
    </w:tblStylePr>
    <w:tblStylePr w:type="lastRow">
      <w:rPr>
        <w:b/>
        <w:bCs/>
        <w:color w:val="FFB91B"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8E9" w:themeFill="accent5" w:themeFillTint="3F"/>
      </w:tcPr>
    </w:tblStylePr>
    <w:tblStylePr w:type="band1Horz">
      <w:tblPr/>
      <w:tcPr>
        <w:shd w:val="clear" w:color="auto" w:fill="EADFED" w:themeFill="accent5" w:themeFillTint="33"/>
      </w:tcPr>
    </w:tblStylePr>
  </w:style>
  <w:style w:type="table" w:styleId="ColorfulList-Accent6">
    <w:name w:val="Colorful List Accent 6"/>
    <w:basedOn w:val="TableNormal"/>
    <w:uiPriority w:val="72"/>
    <w:semiHidden/>
    <w:rsid w:val="00B60586"/>
    <w:pPr>
      <w:spacing w:line="240" w:lineRule="auto"/>
    </w:pPr>
    <w:rPr>
      <w:color w:val="231F20" w:themeColor="text1"/>
    </w:rPr>
    <w:tblPr>
      <w:tblStyleRowBandSize w:val="1"/>
      <w:tblStyleColBandSize w:val="1"/>
    </w:tblPr>
    <w:tcPr>
      <w:shd w:val="clear" w:color="auto" w:fill="FFFAEF" w:themeFill="accent6" w:themeFillTint="19"/>
    </w:tcPr>
    <w:tblStylePr w:type="firstRow">
      <w:rPr>
        <w:b/>
        <w:bCs/>
        <w:color w:val="FFFFFF" w:themeColor="background1"/>
      </w:rPr>
      <w:tblPr/>
      <w:tcPr>
        <w:tcBorders>
          <w:bottom w:val="single" w:sz="12" w:space="0" w:color="FFFFFF" w:themeColor="background1"/>
        </w:tcBorders>
        <w:shd w:val="clear" w:color="auto" w:fill="7C4C8A" w:themeFill="accent5" w:themeFillShade="CC"/>
      </w:tcPr>
    </w:tblStylePr>
    <w:tblStylePr w:type="lastRow">
      <w:rPr>
        <w:b/>
        <w:bCs/>
        <w:color w:val="7C4C8A"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3D8" w:themeFill="accent6" w:themeFillTint="3F"/>
      </w:tcPr>
    </w:tblStylePr>
    <w:tblStylePr w:type="band1Horz">
      <w:tblPr/>
      <w:tcPr>
        <w:shd w:val="clear" w:color="auto" w:fill="FFF5DF" w:themeFill="accent6" w:themeFillTint="33"/>
      </w:tcPr>
    </w:tblStylePr>
  </w:style>
  <w:style w:type="table" w:styleId="ColorfulShading">
    <w:name w:val="Colorful Shading"/>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8ACED7" w:themeColor="accent1"/>
        <w:bottom w:val="single" w:sz="4" w:space="0" w:color="8ACED7" w:themeColor="accent1"/>
        <w:right w:val="single" w:sz="4" w:space="0" w:color="8ACED7" w:themeColor="accent1"/>
        <w:insideH w:val="single" w:sz="4" w:space="0" w:color="FFFFFF" w:themeColor="background1"/>
        <w:insideV w:val="single" w:sz="4" w:space="0" w:color="FFFFFF" w:themeColor="background1"/>
      </w:tblBorders>
    </w:tblPr>
    <w:tcPr>
      <w:shd w:val="clear" w:color="auto" w:fill="F3FAFB" w:themeFill="accen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919D" w:themeFill="accent1" w:themeFillShade="99"/>
      </w:tcPr>
    </w:tblStylePr>
    <w:tblStylePr w:type="firstCol">
      <w:rPr>
        <w:color w:val="FFFFFF" w:themeColor="background1"/>
      </w:rPr>
      <w:tblPr/>
      <w:tcPr>
        <w:tcBorders>
          <w:top w:val="nil"/>
          <w:left w:val="nil"/>
          <w:bottom w:val="nil"/>
          <w:right w:val="nil"/>
          <w:insideH w:val="single" w:sz="4" w:space="0" w:color="36919D" w:themeColor="accent1" w:themeShade="99"/>
          <w:insideV w:val="nil"/>
        </w:tcBorders>
        <w:shd w:val="clear" w:color="auto" w:fill="36919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6919D" w:themeFill="accent1" w:themeFillShade="99"/>
      </w:tcPr>
    </w:tblStylePr>
    <w:tblStylePr w:type="band1Vert">
      <w:tblPr/>
      <w:tcPr>
        <w:shd w:val="clear" w:color="auto" w:fill="D0EBEF" w:themeFill="accent1" w:themeFillTint="66"/>
      </w:tcPr>
    </w:tblStylePr>
    <w:tblStylePr w:type="band1Horz">
      <w:tblPr/>
      <w:tcPr>
        <w:shd w:val="clear" w:color="auto" w:fill="C4E6EB"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003263" w:themeColor="accent2"/>
        <w:bottom w:val="single" w:sz="4" w:space="0" w:color="003263" w:themeColor="accent2"/>
        <w:right w:val="single" w:sz="4" w:space="0" w:color="003263" w:themeColor="accent2"/>
        <w:insideH w:val="single" w:sz="4" w:space="0" w:color="FFFFFF" w:themeColor="background1"/>
        <w:insideV w:val="single" w:sz="4" w:space="0" w:color="FFFFFF" w:themeColor="background1"/>
      </w:tblBorders>
    </w:tblPr>
    <w:tcPr>
      <w:shd w:val="clear" w:color="auto" w:fill="D6EAFF" w:themeFill="accent2"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3B" w:themeFill="accent2" w:themeFillShade="99"/>
      </w:tcPr>
    </w:tblStylePr>
    <w:tblStylePr w:type="firstCol">
      <w:rPr>
        <w:color w:val="FFFFFF" w:themeColor="background1"/>
      </w:rPr>
      <w:tblPr/>
      <w:tcPr>
        <w:tcBorders>
          <w:top w:val="nil"/>
          <w:left w:val="nil"/>
          <w:bottom w:val="nil"/>
          <w:right w:val="nil"/>
          <w:insideH w:val="single" w:sz="4" w:space="0" w:color="001D3B" w:themeColor="accent2" w:themeShade="99"/>
          <w:insideV w:val="nil"/>
        </w:tcBorders>
        <w:shd w:val="clear" w:color="auto" w:fill="001D3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3B" w:themeFill="accent2" w:themeFillShade="99"/>
      </w:tcPr>
    </w:tblStylePr>
    <w:tblStylePr w:type="band1Vert">
      <w:tblPr/>
      <w:tcPr>
        <w:shd w:val="clear" w:color="auto" w:fill="5AACFF" w:themeFill="accent2" w:themeFillTint="66"/>
      </w:tcPr>
    </w:tblStylePr>
    <w:tblStylePr w:type="band1Horz">
      <w:tblPr/>
      <w:tcPr>
        <w:shd w:val="clear" w:color="auto" w:fill="3298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B60586"/>
    <w:pPr>
      <w:spacing w:line="240" w:lineRule="auto"/>
    </w:pPr>
    <w:rPr>
      <w:color w:val="231F20" w:themeColor="text1"/>
    </w:rPr>
    <w:tblPr>
      <w:tblStyleRowBandSize w:val="1"/>
      <w:tblStyleColBandSize w:val="1"/>
      <w:tblBorders>
        <w:top w:val="single" w:sz="24" w:space="0" w:color="50BFA2" w:themeColor="accent4"/>
        <w:left w:val="single" w:sz="4" w:space="0" w:color="F04E2D" w:themeColor="accent3"/>
        <w:bottom w:val="single" w:sz="4" w:space="0" w:color="F04E2D" w:themeColor="accent3"/>
        <w:right w:val="single" w:sz="4" w:space="0" w:color="F04E2D" w:themeColor="accent3"/>
        <w:insideH w:val="single" w:sz="4" w:space="0" w:color="FFFFFF" w:themeColor="background1"/>
        <w:insideV w:val="single" w:sz="4" w:space="0" w:color="FFFFFF" w:themeColor="background1"/>
      </w:tblBorders>
    </w:tblPr>
    <w:tcPr>
      <w:shd w:val="clear" w:color="auto" w:fill="FDEDEA" w:themeFill="accent3" w:themeFillTint="19"/>
    </w:tcPr>
    <w:tblStylePr w:type="firstRow">
      <w:rPr>
        <w:b/>
        <w:bCs/>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240B" w:themeFill="accent3" w:themeFillShade="99"/>
      </w:tcPr>
    </w:tblStylePr>
    <w:tblStylePr w:type="firstCol">
      <w:rPr>
        <w:color w:val="FFFFFF" w:themeColor="background1"/>
      </w:rPr>
      <w:tblPr/>
      <w:tcPr>
        <w:tcBorders>
          <w:top w:val="nil"/>
          <w:left w:val="nil"/>
          <w:bottom w:val="nil"/>
          <w:right w:val="nil"/>
          <w:insideH w:val="single" w:sz="4" w:space="0" w:color="9F240B" w:themeColor="accent3" w:themeShade="99"/>
          <w:insideV w:val="nil"/>
        </w:tcBorders>
        <w:shd w:val="clear" w:color="auto" w:fill="9F240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F240B" w:themeFill="accent3" w:themeFillShade="99"/>
      </w:tcPr>
    </w:tblStylePr>
    <w:tblStylePr w:type="band1Vert">
      <w:tblPr/>
      <w:tcPr>
        <w:shd w:val="clear" w:color="auto" w:fill="F9B8AB" w:themeFill="accent3" w:themeFillTint="66"/>
      </w:tcPr>
    </w:tblStylePr>
    <w:tblStylePr w:type="band1Horz">
      <w:tblPr/>
      <w:tcPr>
        <w:shd w:val="clear" w:color="auto" w:fill="F7A696" w:themeFill="accent3" w:themeFillTint="7F"/>
      </w:tcPr>
    </w:tblStylePr>
  </w:style>
  <w:style w:type="table" w:styleId="ColorfulShading-Accent4">
    <w:name w:val="Colorful Shading Accent 4"/>
    <w:basedOn w:val="TableNormal"/>
    <w:uiPriority w:val="71"/>
    <w:semiHidden/>
    <w:rsid w:val="00B60586"/>
    <w:pPr>
      <w:spacing w:line="240" w:lineRule="auto"/>
    </w:pPr>
    <w:rPr>
      <w:color w:val="231F20" w:themeColor="text1"/>
    </w:rPr>
    <w:tblPr>
      <w:tblStyleRowBandSize w:val="1"/>
      <w:tblStyleColBandSize w:val="1"/>
      <w:tblBorders>
        <w:top w:val="single" w:sz="24" w:space="0" w:color="F04E2D" w:themeColor="accent3"/>
        <w:left w:val="single" w:sz="4" w:space="0" w:color="50BFA2" w:themeColor="accent4"/>
        <w:bottom w:val="single" w:sz="4" w:space="0" w:color="50BFA2" w:themeColor="accent4"/>
        <w:right w:val="single" w:sz="4" w:space="0" w:color="50BFA2" w:themeColor="accent4"/>
        <w:insideH w:val="single" w:sz="4" w:space="0" w:color="FFFFFF" w:themeColor="background1"/>
        <w:insideV w:val="single" w:sz="4" w:space="0" w:color="FFFFFF" w:themeColor="background1"/>
      </w:tblBorders>
    </w:tblPr>
    <w:tcPr>
      <w:shd w:val="clear" w:color="auto" w:fill="EDF8F5" w:themeFill="accent4" w:themeFillTint="19"/>
    </w:tcPr>
    <w:tblStylePr w:type="firstRow">
      <w:rPr>
        <w:b/>
        <w:bCs/>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7662" w:themeFill="accent4" w:themeFillShade="99"/>
      </w:tcPr>
    </w:tblStylePr>
    <w:tblStylePr w:type="firstCol">
      <w:rPr>
        <w:color w:val="FFFFFF" w:themeColor="background1"/>
      </w:rPr>
      <w:tblPr/>
      <w:tcPr>
        <w:tcBorders>
          <w:top w:val="nil"/>
          <w:left w:val="nil"/>
          <w:bottom w:val="nil"/>
          <w:right w:val="nil"/>
          <w:insideH w:val="single" w:sz="4" w:space="0" w:color="2B7662" w:themeColor="accent4" w:themeShade="99"/>
          <w:insideV w:val="nil"/>
        </w:tcBorders>
        <w:shd w:val="clear" w:color="auto" w:fill="2B76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B7662" w:themeFill="accent4" w:themeFillShade="99"/>
      </w:tcPr>
    </w:tblStylePr>
    <w:tblStylePr w:type="band1Vert">
      <w:tblPr/>
      <w:tcPr>
        <w:shd w:val="clear" w:color="auto" w:fill="B8E5D9" w:themeFill="accent4" w:themeFillTint="66"/>
      </w:tcPr>
    </w:tblStylePr>
    <w:tblStylePr w:type="band1Horz">
      <w:tblPr/>
      <w:tcPr>
        <w:shd w:val="clear" w:color="auto" w:fill="A7DFD0"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B60586"/>
    <w:pPr>
      <w:spacing w:line="240" w:lineRule="auto"/>
    </w:pPr>
    <w:rPr>
      <w:color w:val="231F20" w:themeColor="text1"/>
    </w:rPr>
    <w:tblPr>
      <w:tblStyleRowBandSize w:val="1"/>
      <w:tblStyleColBandSize w:val="1"/>
      <w:tblBorders>
        <w:top w:val="single" w:sz="24" w:space="0" w:color="FFCF62" w:themeColor="accent6"/>
        <w:left w:val="single" w:sz="4" w:space="0" w:color="9A64A9" w:themeColor="accent5"/>
        <w:bottom w:val="single" w:sz="4" w:space="0" w:color="9A64A9" w:themeColor="accent5"/>
        <w:right w:val="single" w:sz="4" w:space="0" w:color="9A64A9" w:themeColor="accent5"/>
        <w:insideH w:val="single" w:sz="4" w:space="0" w:color="FFFFFF" w:themeColor="background1"/>
        <w:insideV w:val="single" w:sz="4" w:space="0" w:color="FFFFFF" w:themeColor="background1"/>
      </w:tblBorders>
    </w:tblPr>
    <w:tcPr>
      <w:shd w:val="clear" w:color="auto" w:fill="F5EFF6" w:themeFill="accent5" w:themeFillTint="19"/>
    </w:tcPr>
    <w:tblStylePr w:type="firstRow">
      <w:rPr>
        <w:b/>
        <w:bCs/>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3967" w:themeFill="accent5" w:themeFillShade="99"/>
      </w:tcPr>
    </w:tblStylePr>
    <w:tblStylePr w:type="firstCol">
      <w:rPr>
        <w:color w:val="FFFFFF" w:themeColor="background1"/>
      </w:rPr>
      <w:tblPr/>
      <w:tcPr>
        <w:tcBorders>
          <w:top w:val="nil"/>
          <w:left w:val="nil"/>
          <w:bottom w:val="nil"/>
          <w:right w:val="nil"/>
          <w:insideH w:val="single" w:sz="4" w:space="0" w:color="5D3967" w:themeColor="accent5" w:themeShade="99"/>
          <w:insideV w:val="nil"/>
        </w:tcBorders>
        <w:shd w:val="clear" w:color="auto" w:fill="5D396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D3967" w:themeFill="accent5" w:themeFillShade="99"/>
      </w:tcPr>
    </w:tblStylePr>
    <w:tblStylePr w:type="band1Vert">
      <w:tblPr/>
      <w:tcPr>
        <w:shd w:val="clear" w:color="auto" w:fill="D6C0DC" w:themeFill="accent5" w:themeFillTint="66"/>
      </w:tcPr>
    </w:tblStylePr>
    <w:tblStylePr w:type="band1Horz">
      <w:tblPr/>
      <w:tcPr>
        <w:shd w:val="clear" w:color="auto" w:fill="CCB1D4"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B60586"/>
    <w:pPr>
      <w:spacing w:line="240" w:lineRule="auto"/>
    </w:pPr>
    <w:rPr>
      <w:color w:val="231F20" w:themeColor="text1"/>
    </w:rPr>
    <w:tblPr>
      <w:tblStyleRowBandSize w:val="1"/>
      <w:tblStyleColBandSize w:val="1"/>
      <w:tblBorders>
        <w:top w:val="single" w:sz="24" w:space="0" w:color="9A64A9" w:themeColor="accent5"/>
        <w:left w:val="single" w:sz="4" w:space="0" w:color="FFCF62" w:themeColor="accent6"/>
        <w:bottom w:val="single" w:sz="4" w:space="0" w:color="FFCF62" w:themeColor="accent6"/>
        <w:right w:val="single" w:sz="4" w:space="0" w:color="FFCF62" w:themeColor="accent6"/>
        <w:insideH w:val="single" w:sz="4" w:space="0" w:color="FFFFFF" w:themeColor="background1"/>
        <w:insideV w:val="single" w:sz="4" w:space="0" w:color="FFFFFF" w:themeColor="background1"/>
      </w:tblBorders>
    </w:tblPr>
    <w:tcPr>
      <w:shd w:val="clear" w:color="auto" w:fill="FFFAEF" w:themeFill="accent6" w:themeFillTint="19"/>
    </w:tcPr>
    <w:tblStylePr w:type="firstRow">
      <w:rPr>
        <w:b/>
        <w:bCs/>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39200" w:themeFill="accent6" w:themeFillShade="99"/>
      </w:tcPr>
    </w:tblStylePr>
    <w:tblStylePr w:type="firstCol">
      <w:rPr>
        <w:color w:val="FFFFFF" w:themeColor="background1"/>
      </w:rPr>
      <w:tblPr/>
      <w:tcPr>
        <w:tcBorders>
          <w:top w:val="nil"/>
          <w:left w:val="nil"/>
          <w:bottom w:val="nil"/>
          <w:right w:val="nil"/>
          <w:insideH w:val="single" w:sz="4" w:space="0" w:color="D39200" w:themeColor="accent6" w:themeShade="99"/>
          <w:insideV w:val="nil"/>
        </w:tcBorders>
        <w:shd w:val="clear" w:color="auto" w:fill="D392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39200" w:themeFill="accent6" w:themeFillShade="99"/>
      </w:tcPr>
    </w:tblStylePr>
    <w:tblStylePr w:type="band1Vert">
      <w:tblPr/>
      <w:tcPr>
        <w:shd w:val="clear" w:color="auto" w:fill="FFEBC0" w:themeFill="accent6" w:themeFillTint="66"/>
      </w:tcPr>
    </w:tblStylePr>
    <w:tblStylePr w:type="band1Horz">
      <w:tblPr/>
      <w:tcPr>
        <w:shd w:val="clear" w:color="auto" w:fill="FFE7B0"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B60586"/>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B60586"/>
    <w:pPr>
      <w:spacing w:line="240" w:lineRule="auto"/>
    </w:pPr>
    <w:rPr>
      <w:color w:val="FFFFFF" w:themeColor="background1"/>
    </w:rPr>
    <w:tblPr>
      <w:tblStyleRowBandSize w:val="1"/>
      <w:tblStyleColBandSize w:val="1"/>
    </w:tblPr>
    <w:tcPr>
      <w:shd w:val="clear" w:color="auto" w:fill="8ACED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C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B2C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B2C0" w:themeFill="accent1" w:themeFillShade="BF"/>
      </w:tcPr>
    </w:tblStylePr>
    <w:tblStylePr w:type="band1Vert">
      <w:tblPr/>
      <w:tcPr>
        <w:tcBorders>
          <w:top w:val="nil"/>
          <w:left w:val="nil"/>
          <w:bottom w:val="nil"/>
          <w:right w:val="nil"/>
          <w:insideH w:val="nil"/>
          <w:insideV w:val="nil"/>
        </w:tcBorders>
        <w:shd w:val="clear" w:color="auto" w:fill="47B2C0" w:themeFill="accent1" w:themeFillShade="BF"/>
      </w:tcPr>
    </w:tblStylePr>
    <w:tblStylePr w:type="band1Horz">
      <w:tblPr/>
      <w:tcPr>
        <w:tcBorders>
          <w:top w:val="nil"/>
          <w:left w:val="nil"/>
          <w:bottom w:val="nil"/>
          <w:right w:val="nil"/>
          <w:insideH w:val="nil"/>
          <w:insideV w:val="nil"/>
        </w:tcBorders>
        <w:shd w:val="clear" w:color="auto" w:fill="47B2C0" w:themeFill="accent1" w:themeFillShade="BF"/>
      </w:tcPr>
    </w:tblStylePr>
  </w:style>
  <w:style w:type="table" w:styleId="DarkList-Accent2">
    <w:name w:val="Dark List Accent 2"/>
    <w:basedOn w:val="TableNormal"/>
    <w:uiPriority w:val="70"/>
    <w:semiHidden/>
    <w:rsid w:val="00B60586"/>
    <w:pPr>
      <w:spacing w:line="240" w:lineRule="auto"/>
    </w:pPr>
    <w:rPr>
      <w:color w:val="FFFFFF" w:themeColor="background1"/>
    </w:rPr>
    <w:tblPr>
      <w:tblStyleRowBandSize w:val="1"/>
      <w:tblStyleColBandSize w:val="1"/>
    </w:tblPr>
    <w:tcPr>
      <w:shd w:val="clear" w:color="auto" w:fill="00326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183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54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54A" w:themeFill="accent2" w:themeFillShade="BF"/>
      </w:tcPr>
    </w:tblStylePr>
    <w:tblStylePr w:type="band1Vert">
      <w:tblPr/>
      <w:tcPr>
        <w:tcBorders>
          <w:top w:val="nil"/>
          <w:left w:val="nil"/>
          <w:bottom w:val="nil"/>
          <w:right w:val="nil"/>
          <w:insideH w:val="nil"/>
          <w:insideV w:val="nil"/>
        </w:tcBorders>
        <w:shd w:val="clear" w:color="auto" w:fill="00254A" w:themeFill="accent2" w:themeFillShade="BF"/>
      </w:tcPr>
    </w:tblStylePr>
    <w:tblStylePr w:type="band1Horz">
      <w:tblPr/>
      <w:tcPr>
        <w:tcBorders>
          <w:top w:val="nil"/>
          <w:left w:val="nil"/>
          <w:bottom w:val="nil"/>
          <w:right w:val="nil"/>
          <w:insideH w:val="nil"/>
          <w:insideV w:val="nil"/>
        </w:tcBorders>
        <w:shd w:val="clear" w:color="auto" w:fill="00254A" w:themeFill="accent2" w:themeFillShade="BF"/>
      </w:tcPr>
    </w:tblStylePr>
  </w:style>
  <w:style w:type="table" w:styleId="DarkList-Accent3">
    <w:name w:val="Dark List Accent 3"/>
    <w:basedOn w:val="TableNormal"/>
    <w:uiPriority w:val="70"/>
    <w:semiHidden/>
    <w:rsid w:val="00B60586"/>
    <w:pPr>
      <w:spacing w:line="240" w:lineRule="auto"/>
    </w:pPr>
    <w:rPr>
      <w:color w:val="FFFFFF" w:themeColor="background1"/>
    </w:rPr>
    <w:tblPr>
      <w:tblStyleRowBandSize w:val="1"/>
      <w:tblStyleColBandSize w:val="1"/>
    </w:tblPr>
    <w:tcPr>
      <w:shd w:val="clear" w:color="auto" w:fill="F04E2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841E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72D0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72D0E" w:themeFill="accent3" w:themeFillShade="BF"/>
      </w:tcPr>
    </w:tblStylePr>
    <w:tblStylePr w:type="band1Vert">
      <w:tblPr/>
      <w:tcPr>
        <w:tcBorders>
          <w:top w:val="nil"/>
          <w:left w:val="nil"/>
          <w:bottom w:val="nil"/>
          <w:right w:val="nil"/>
          <w:insideH w:val="nil"/>
          <w:insideV w:val="nil"/>
        </w:tcBorders>
        <w:shd w:val="clear" w:color="auto" w:fill="C72D0E" w:themeFill="accent3" w:themeFillShade="BF"/>
      </w:tcPr>
    </w:tblStylePr>
    <w:tblStylePr w:type="band1Horz">
      <w:tblPr/>
      <w:tcPr>
        <w:tcBorders>
          <w:top w:val="nil"/>
          <w:left w:val="nil"/>
          <w:bottom w:val="nil"/>
          <w:right w:val="nil"/>
          <w:insideH w:val="nil"/>
          <w:insideV w:val="nil"/>
        </w:tcBorders>
        <w:shd w:val="clear" w:color="auto" w:fill="C72D0E" w:themeFill="accent3" w:themeFillShade="BF"/>
      </w:tcPr>
    </w:tblStylePr>
  </w:style>
  <w:style w:type="table" w:styleId="DarkList-Accent4">
    <w:name w:val="Dark List Accent 4"/>
    <w:basedOn w:val="TableNormal"/>
    <w:uiPriority w:val="70"/>
    <w:semiHidden/>
    <w:rsid w:val="00B60586"/>
    <w:pPr>
      <w:spacing w:line="240" w:lineRule="auto"/>
    </w:pPr>
    <w:rPr>
      <w:color w:val="FFFFFF" w:themeColor="background1"/>
    </w:rPr>
    <w:tblPr>
      <w:tblStyleRowBandSize w:val="1"/>
      <w:tblStyleColBandSize w:val="1"/>
    </w:tblPr>
    <w:tcPr>
      <w:shd w:val="clear" w:color="auto" w:fill="50BF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4625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6947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6947B" w:themeFill="accent4" w:themeFillShade="BF"/>
      </w:tcPr>
    </w:tblStylePr>
    <w:tblStylePr w:type="band1Vert">
      <w:tblPr/>
      <w:tcPr>
        <w:tcBorders>
          <w:top w:val="nil"/>
          <w:left w:val="nil"/>
          <w:bottom w:val="nil"/>
          <w:right w:val="nil"/>
          <w:insideH w:val="nil"/>
          <w:insideV w:val="nil"/>
        </w:tcBorders>
        <w:shd w:val="clear" w:color="auto" w:fill="36947B" w:themeFill="accent4" w:themeFillShade="BF"/>
      </w:tcPr>
    </w:tblStylePr>
    <w:tblStylePr w:type="band1Horz">
      <w:tblPr/>
      <w:tcPr>
        <w:tcBorders>
          <w:top w:val="nil"/>
          <w:left w:val="nil"/>
          <w:bottom w:val="nil"/>
          <w:right w:val="nil"/>
          <w:insideH w:val="nil"/>
          <w:insideV w:val="nil"/>
        </w:tcBorders>
        <w:shd w:val="clear" w:color="auto" w:fill="36947B" w:themeFill="accent4" w:themeFillShade="BF"/>
      </w:tcPr>
    </w:tblStylePr>
  </w:style>
  <w:style w:type="table" w:styleId="DarkList-Accent5">
    <w:name w:val="Dark List Accent 5"/>
    <w:basedOn w:val="TableNormal"/>
    <w:uiPriority w:val="70"/>
    <w:semiHidden/>
    <w:rsid w:val="00B60586"/>
    <w:pPr>
      <w:spacing w:line="240" w:lineRule="auto"/>
    </w:pPr>
    <w:rPr>
      <w:color w:val="FFFFFF" w:themeColor="background1"/>
    </w:rPr>
    <w:tblPr>
      <w:tblStyleRowBandSize w:val="1"/>
      <w:tblStyleColBandSize w:val="1"/>
    </w:tblPr>
    <w:tcPr>
      <w:shd w:val="clear" w:color="auto" w:fill="9A64A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4D2F5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4488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44881" w:themeFill="accent5" w:themeFillShade="BF"/>
      </w:tcPr>
    </w:tblStylePr>
    <w:tblStylePr w:type="band1Vert">
      <w:tblPr/>
      <w:tcPr>
        <w:tcBorders>
          <w:top w:val="nil"/>
          <w:left w:val="nil"/>
          <w:bottom w:val="nil"/>
          <w:right w:val="nil"/>
          <w:insideH w:val="nil"/>
          <w:insideV w:val="nil"/>
        </w:tcBorders>
        <w:shd w:val="clear" w:color="auto" w:fill="744881" w:themeFill="accent5" w:themeFillShade="BF"/>
      </w:tcPr>
    </w:tblStylePr>
    <w:tblStylePr w:type="band1Horz">
      <w:tblPr/>
      <w:tcPr>
        <w:tcBorders>
          <w:top w:val="nil"/>
          <w:left w:val="nil"/>
          <w:bottom w:val="nil"/>
          <w:right w:val="nil"/>
          <w:insideH w:val="nil"/>
          <w:insideV w:val="nil"/>
        </w:tcBorders>
        <w:shd w:val="clear" w:color="auto" w:fill="744881" w:themeFill="accent5" w:themeFillShade="BF"/>
      </w:tcPr>
    </w:tblStylePr>
  </w:style>
  <w:style w:type="table" w:styleId="DarkList-Accent6">
    <w:name w:val="Dark List Accent 6"/>
    <w:basedOn w:val="TableNormal"/>
    <w:uiPriority w:val="70"/>
    <w:semiHidden/>
    <w:rsid w:val="00B60586"/>
    <w:pPr>
      <w:spacing w:line="240" w:lineRule="auto"/>
    </w:pPr>
    <w:rPr>
      <w:color w:val="FFFFFF" w:themeColor="background1"/>
    </w:rPr>
    <w:tblPr>
      <w:tblStyleRowBandSize w:val="1"/>
      <w:tblStyleColBandSize w:val="1"/>
    </w:tblPr>
    <w:tcPr>
      <w:shd w:val="clear" w:color="auto" w:fill="FFCF6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AF79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B30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B309" w:themeFill="accent6" w:themeFillShade="BF"/>
      </w:tcPr>
    </w:tblStylePr>
    <w:tblStylePr w:type="band1Vert">
      <w:tblPr/>
      <w:tcPr>
        <w:tcBorders>
          <w:top w:val="nil"/>
          <w:left w:val="nil"/>
          <w:bottom w:val="nil"/>
          <w:right w:val="nil"/>
          <w:insideH w:val="nil"/>
          <w:insideV w:val="nil"/>
        </w:tcBorders>
        <w:shd w:val="clear" w:color="auto" w:fill="FFB309" w:themeFill="accent6" w:themeFillShade="BF"/>
      </w:tcPr>
    </w:tblStylePr>
    <w:tblStylePr w:type="band1Horz">
      <w:tblPr/>
      <w:tcPr>
        <w:tcBorders>
          <w:top w:val="nil"/>
          <w:left w:val="nil"/>
          <w:bottom w:val="nil"/>
          <w:right w:val="nil"/>
          <w:insideH w:val="nil"/>
          <w:insideV w:val="nil"/>
        </w:tcBorders>
        <w:shd w:val="clear" w:color="auto" w:fill="FFB309" w:themeFill="accent6" w:themeFillShade="BF"/>
      </w:tcPr>
    </w:tblStylePr>
  </w:style>
  <w:style w:type="table" w:styleId="GridTable1Light">
    <w:name w:val="Grid Table 1 Light"/>
    <w:basedOn w:val="TableNormal"/>
    <w:uiPriority w:val="46"/>
    <w:semiHidden/>
    <w:rsid w:val="00B60586"/>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pPr>
      <w:spacing w:line="240" w:lineRule="auto"/>
    </w:pPr>
    <w:tblPr>
      <w:tblStyleRowBandSize w:val="1"/>
      <w:tblStyleColBandSize w:val="1"/>
      <w:tblBorders>
        <w:top w:val="single" w:sz="4" w:space="0" w:color="D0EBEF" w:themeColor="accent1" w:themeTint="66"/>
        <w:left w:val="single" w:sz="4" w:space="0" w:color="D0EBEF" w:themeColor="accent1" w:themeTint="66"/>
        <w:bottom w:val="single" w:sz="4" w:space="0" w:color="D0EBEF" w:themeColor="accent1" w:themeTint="66"/>
        <w:right w:val="single" w:sz="4" w:space="0" w:color="D0EBEF" w:themeColor="accent1" w:themeTint="66"/>
        <w:insideH w:val="single" w:sz="4" w:space="0" w:color="D0EBEF" w:themeColor="accent1" w:themeTint="66"/>
        <w:insideV w:val="single" w:sz="4" w:space="0" w:color="D0EBEF" w:themeColor="accent1" w:themeTint="66"/>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2" w:space="0" w:color="B8E1E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pPr>
      <w:spacing w:line="240" w:lineRule="auto"/>
    </w:pPr>
    <w:tblPr>
      <w:tblStyleRowBandSize w:val="1"/>
      <w:tblStyleColBandSize w:val="1"/>
      <w:tblBorders>
        <w:top w:val="single" w:sz="4" w:space="0" w:color="5AACFF" w:themeColor="accent2" w:themeTint="66"/>
        <w:left w:val="single" w:sz="4" w:space="0" w:color="5AACFF" w:themeColor="accent2" w:themeTint="66"/>
        <w:bottom w:val="single" w:sz="4" w:space="0" w:color="5AACFF" w:themeColor="accent2" w:themeTint="66"/>
        <w:right w:val="single" w:sz="4" w:space="0" w:color="5AACFF" w:themeColor="accent2" w:themeTint="66"/>
        <w:insideH w:val="single" w:sz="4" w:space="0" w:color="5AACFF" w:themeColor="accent2" w:themeTint="66"/>
        <w:insideV w:val="single" w:sz="4" w:space="0" w:color="5AACFF" w:themeColor="accent2" w:themeTint="66"/>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2" w:space="0" w:color="0884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pPr>
      <w:spacing w:line="240" w:lineRule="auto"/>
    </w:pPr>
    <w:tblPr>
      <w:tblStyleRowBandSize w:val="1"/>
      <w:tblStyleColBandSize w:val="1"/>
      <w:tblBorders>
        <w:top w:val="single" w:sz="4" w:space="0" w:color="F9B8AB" w:themeColor="accent3" w:themeTint="66"/>
        <w:left w:val="single" w:sz="4" w:space="0" w:color="F9B8AB" w:themeColor="accent3" w:themeTint="66"/>
        <w:bottom w:val="single" w:sz="4" w:space="0" w:color="F9B8AB" w:themeColor="accent3" w:themeTint="66"/>
        <w:right w:val="single" w:sz="4" w:space="0" w:color="F9B8AB" w:themeColor="accent3" w:themeTint="66"/>
        <w:insideH w:val="single" w:sz="4" w:space="0" w:color="F9B8AB" w:themeColor="accent3" w:themeTint="66"/>
        <w:insideV w:val="single" w:sz="4" w:space="0" w:color="F9B8AB" w:themeColor="accent3" w:themeTint="66"/>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2" w:space="0" w:color="F6948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pPr>
      <w:spacing w:line="240" w:lineRule="auto"/>
    </w:pPr>
    <w:tblPr>
      <w:tblStyleRowBandSize w:val="1"/>
      <w:tblStyleColBandSize w:val="1"/>
      <w:tblBorders>
        <w:top w:val="single" w:sz="4" w:space="0" w:color="B8E5D9" w:themeColor="accent4" w:themeTint="66"/>
        <w:left w:val="single" w:sz="4" w:space="0" w:color="B8E5D9" w:themeColor="accent4" w:themeTint="66"/>
        <w:bottom w:val="single" w:sz="4" w:space="0" w:color="B8E5D9" w:themeColor="accent4" w:themeTint="66"/>
        <w:right w:val="single" w:sz="4" w:space="0" w:color="B8E5D9" w:themeColor="accent4" w:themeTint="66"/>
        <w:insideH w:val="single" w:sz="4" w:space="0" w:color="B8E5D9" w:themeColor="accent4" w:themeTint="66"/>
        <w:insideV w:val="single" w:sz="4" w:space="0" w:color="B8E5D9" w:themeColor="accent4" w:themeTint="66"/>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2" w:space="0" w:color="95D8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pPr>
      <w:spacing w:line="240" w:lineRule="auto"/>
    </w:pPr>
    <w:tblPr>
      <w:tblStyleRowBandSize w:val="1"/>
      <w:tblStyleColBandSize w:val="1"/>
      <w:tblBorders>
        <w:top w:val="single" w:sz="4" w:space="0" w:color="D6C0DC" w:themeColor="accent5" w:themeTint="66"/>
        <w:left w:val="single" w:sz="4" w:space="0" w:color="D6C0DC" w:themeColor="accent5" w:themeTint="66"/>
        <w:bottom w:val="single" w:sz="4" w:space="0" w:color="D6C0DC" w:themeColor="accent5" w:themeTint="66"/>
        <w:right w:val="single" w:sz="4" w:space="0" w:color="D6C0DC" w:themeColor="accent5" w:themeTint="66"/>
        <w:insideH w:val="single" w:sz="4" w:space="0" w:color="D6C0DC" w:themeColor="accent5" w:themeTint="66"/>
        <w:insideV w:val="single" w:sz="4" w:space="0" w:color="D6C0DC" w:themeColor="accent5" w:themeTint="66"/>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2" w:space="0" w:color="C2A1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pPr>
      <w:spacing w:line="240" w:lineRule="auto"/>
    </w:pPr>
    <w:tblPr>
      <w:tblStyleRowBandSize w:val="1"/>
      <w:tblStyleColBandSize w:val="1"/>
      <w:tblBorders>
        <w:top w:val="single" w:sz="4" w:space="0" w:color="FFEBC0" w:themeColor="accent6" w:themeTint="66"/>
        <w:left w:val="single" w:sz="4" w:space="0" w:color="FFEBC0" w:themeColor="accent6" w:themeTint="66"/>
        <w:bottom w:val="single" w:sz="4" w:space="0" w:color="FFEBC0" w:themeColor="accent6" w:themeTint="66"/>
        <w:right w:val="single" w:sz="4" w:space="0" w:color="FFEBC0" w:themeColor="accent6" w:themeTint="66"/>
        <w:insideH w:val="single" w:sz="4" w:space="0" w:color="FFEBC0" w:themeColor="accent6" w:themeTint="66"/>
        <w:insideV w:val="single" w:sz="4" w:space="0" w:color="FFEBC0" w:themeColor="accent6" w:themeTint="66"/>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2" w:space="0" w:color="FFE2A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2-Accent1">
    <w:name w:val="Grid Table 2 Accent 1"/>
    <w:basedOn w:val="TableNormal"/>
    <w:uiPriority w:val="47"/>
    <w:semiHidden/>
    <w:rsid w:val="00B60586"/>
    <w:pPr>
      <w:spacing w:line="240" w:lineRule="auto"/>
    </w:pPr>
    <w:tblPr>
      <w:tblStyleRowBandSize w:val="1"/>
      <w:tblStyleColBandSize w:val="1"/>
      <w:tblBorders>
        <w:top w:val="single" w:sz="2" w:space="0" w:color="B8E1E7" w:themeColor="accent1" w:themeTint="99"/>
        <w:bottom w:val="single" w:sz="2" w:space="0" w:color="B8E1E7" w:themeColor="accent1" w:themeTint="99"/>
        <w:insideH w:val="single" w:sz="2" w:space="0" w:color="B8E1E7" w:themeColor="accent1" w:themeTint="99"/>
        <w:insideV w:val="single" w:sz="2" w:space="0" w:color="B8E1E7" w:themeColor="accent1" w:themeTint="99"/>
      </w:tblBorders>
    </w:tblPr>
    <w:tblStylePr w:type="firstRow">
      <w:rPr>
        <w:b/>
        <w:bCs/>
      </w:rPr>
      <w:tblPr/>
      <w:tcPr>
        <w:tcBorders>
          <w:top w:val="nil"/>
          <w:bottom w:val="single" w:sz="12" w:space="0" w:color="B8E1E7" w:themeColor="accent1" w:themeTint="99"/>
          <w:insideH w:val="nil"/>
          <w:insideV w:val="nil"/>
        </w:tcBorders>
        <w:shd w:val="clear" w:color="auto" w:fill="FFFFFF" w:themeFill="background1"/>
      </w:tcPr>
    </w:tblStylePr>
    <w:tblStylePr w:type="lastRow">
      <w:rPr>
        <w:b/>
        <w:bCs/>
      </w:rPr>
      <w:tblPr/>
      <w:tcPr>
        <w:tcBorders>
          <w:top w:val="double" w:sz="2" w:space="0" w:color="B8E1E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2-Accent2">
    <w:name w:val="Grid Table 2 Accent 2"/>
    <w:basedOn w:val="TableNormal"/>
    <w:uiPriority w:val="47"/>
    <w:semiHidden/>
    <w:rsid w:val="00B60586"/>
    <w:pPr>
      <w:spacing w:line="240" w:lineRule="auto"/>
    </w:pPr>
    <w:tblPr>
      <w:tblStyleRowBandSize w:val="1"/>
      <w:tblStyleColBandSize w:val="1"/>
      <w:tblBorders>
        <w:top w:val="single" w:sz="2" w:space="0" w:color="0884FF" w:themeColor="accent2" w:themeTint="99"/>
        <w:bottom w:val="single" w:sz="2" w:space="0" w:color="0884FF" w:themeColor="accent2" w:themeTint="99"/>
        <w:insideH w:val="single" w:sz="2" w:space="0" w:color="0884FF" w:themeColor="accent2" w:themeTint="99"/>
        <w:insideV w:val="single" w:sz="2" w:space="0" w:color="0884FF" w:themeColor="accent2" w:themeTint="99"/>
      </w:tblBorders>
    </w:tblPr>
    <w:tblStylePr w:type="firstRow">
      <w:rPr>
        <w:b/>
        <w:bCs/>
      </w:rPr>
      <w:tblPr/>
      <w:tcPr>
        <w:tcBorders>
          <w:top w:val="nil"/>
          <w:bottom w:val="single" w:sz="12" w:space="0" w:color="0884FF" w:themeColor="accent2" w:themeTint="99"/>
          <w:insideH w:val="nil"/>
          <w:insideV w:val="nil"/>
        </w:tcBorders>
        <w:shd w:val="clear" w:color="auto" w:fill="FFFFFF" w:themeFill="background1"/>
      </w:tcPr>
    </w:tblStylePr>
    <w:tblStylePr w:type="lastRow">
      <w:rPr>
        <w:b/>
        <w:bCs/>
      </w:rPr>
      <w:tblPr/>
      <w:tcPr>
        <w:tcBorders>
          <w:top w:val="double" w:sz="2" w:space="0" w:color="0884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2-Accent3">
    <w:name w:val="Grid Table 2 Accent 3"/>
    <w:basedOn w:val="TableNormal"/>
    <w:uiPriority w:val="47"/>
    <w:semiHidden/>
    <w:rsid w:val="00B60586"/>
    <w:pPr>
      <w:spacing w:line="240" w:lineRule="auto"/>
    </w:pPr>
    <w:tblPr>
      <w:tblStyleRowBandSize w:val="1"/>
      <w:tblStyleColBandSize w:val="1"/>
      <w:tblBorders>
        <w:top w:val="single" w:sz="2" w:space="0" w:color="F69481" w:themeColor="accent3" w:themeTint="99"/>
        <w:bottom w:val="single" w:sz="2" w:space="0" w:color="F69481" w:themeColor="accent3" w:themeTint="99"/>
        <w:insideH w:val="single" w:sz="2" w:space="0" w:color="F69481" w:themeColor="accent3" w:themeTint="99"/>
        <w:insideV w:val="single" w:sz="2" w:space="0" w:color="F69481" w:themeColor="accent3" w:themeTint="99"/>
      </w:tblBorders>
    </w:tblPr>
    <w:tblStylePr w:type="firstRow">
      <w:rPr>
        <w:b/>
        <w:bCs/>
      </w:rPr>
      <w:tblPr/>
      <w:tcPr>
        <w:tcBorders>
          <w:top w:val="nil"/>
          <w:bottom w:val="single" w:sz="12" w:space="0" w:color="F69481" w:themeColor="accent3" w:themeTint="99"/>
          <w:insideH w:val="nil"/>
          <w:insideV w:val="nil"/>
        </w:tcBorders>
        <w:shd w:val="clear" w:color="auto" w:fill="FFFFFF" w:themeFill="background1"/>
      </w:tcPr>
    </w:tblStylePr>
    <w:tblStylePr w:type="lastRow">
      <w:rPr>
        <w:b/>
        <w:bCs/>
      </w:rPr>
      <w:tblPr/>
      <w:tcPr>
        <w:tcBorders>
          <w:top w:val="double" w:sz="2" w:space="0" w:color="F6948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2-Accent4">
    <w:name w:val="Grid Table 2 Accent 4"/>
    <w:basedOn w:val="TableNormal"/>
    <w:uiPriority w:val="47"/>
    <w:semiHidden/>
    <w:rsid w:val="00B60586"/>
    <w:pPr>
      <w:spacing w:line="240" w:lineRule="auto"/>
    </w:pPr>
    <w:tblPr>
      <w:tblStyleRowBandSize w:val="1"/>
      <w:tblStyleColBandSize w:val="1"/>
      <w:tblBorders>
        <w:top w:val="single" w:sz="2" w:space="0" w:color="95D8C7" w:themeColor="accent4" w:themeTint="99"/>
        <w:bottom w:val="single" w:sz="2" w:space="0" w:color="95D8C7" w:themeColor="accent4" w:themeTint="99"/>
        <w:insideH w:val="single" w:sz="2" w:space="0" w:color="95D8C7" w:themeColor="accent4" w:themeTint="99"/>
        <w:insideV w:val="single" w:sz="2" w:space="0" w:color="95D8C7" w:themeColor="accent4" w:themeTint="99"/>
      </w:tblBorders>
    </w:tblPr>
    <w:tblStylePr w:type="firstRow">
      <w:rPr>
        <w:b/>
        <w:bCs/>
      </w:rPr>
      <w:tblPr/>
      <w:tcPr>
        <w:tcBorders>
          <w:top w:val="nil"/>
          <w:bottom w:val="single" w:sz="12" w:space="0" w:color="95D8C7" w:themeColor="accent4" w:themeTint="99"/>
          <w:insideH w:val="nil"/>
          <w:insideV w:val="nil"/>
        </w:tcBorders>
        <w:shd w:val="clear" w:color="auto" w:fill="FFFFFF" w:themeFill="background1"/>
      </w:tcPr>
    </w:tblStylePr>
    <w:tblStylePr w:type="lastRow">
      <w:rPr>
        <w:b/>
        <w:bCs/>
      </w:rPr>
      <w:tblPr/>
      <w:tcPr>
        <w:tcBorders>
          <w:top w:val="double" w:sz="2" w:space="0" w:color="95D8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2-Accent5">
    <w:name w:val="Grid Table 2 Accent 5"/>
    <w:basedOn w:val="TableNormal"/>
    <w:uiPriority w:val="47"/>
    <w:semiHidden/>
    <w:rsid w:val="00B60586"/>
    <w:pPr>
      <w:spacing w:line="240" w:lineRule="auto"/>
    </w:pPr>
    <w:tblPr>
      <w:tblStyleRowBandSize w:val="1"/>
      <w:tblStyleColBandSize w:val="1"/>
      <w:tblBorders>
        <w:top w:val="single" w:sz="2" w:space="0" w:color="C2A1CB" w:themeColor="accent5" w:themeTint="99"/>
        <w:bottom w:val="single" w:sz="2" w:space="0" w:color="C2A1CB" w:themeColor="accent5" w:themeTint="99"/>
        <w:insideH w:val="single" w:sz="2" w:space="0" w:color="C2A1CB" w:themeColor="accent5" w:themeTint="99"/>
        <w:insideV w:val="single" w:sz="2" w:space="0" w:color="C2A1CB" w:themeColor="accent5" w:themeTint="99"/>
      </w:tblBorders>
    </w:tblPr>
    <w:tblStylePr w:type="firstRow">
      <w:rPr>
        <w:b/>
        <w:bCs/>
      </w:rPr>
      <w:tblPr/>
      <w:tcPr>
        <w:tcBorders>
          <w:top w:val="nil"/>
          <w:bottom w:val="single" w:sz="12" w:space="0" w:color="C2A1CB" w:themeColor="accent5" w:themeTint="99"/>
          <w:insideH w:val="nil"/>
          <w:insideV w:val="nil"/>
        </w:tcBorders>
        <w:shd w:val="clear" w:color="auto" w:fill="FFFFFF" w:themeFill="background1"/>
      </w:tcPr>
    </w:tblStylePr>
    <w:tblStylePr w:type="lastRow">
      <w:rPr>
        <w:b/>
        <w:bCs/>
      </w:rPr>
      <w:tblPr/>
      <w:tcPr>
        <w:tcBorders>
          <w:top w:val="double" w:sz="2" w:space="0" w:color="C2A1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2-Accent6">
    <w:name w:val="Grid Table 2 Accent 6"/>
    <w:basedOn w:val="TableNormal"/>
    <w:uiPriority w:val="47"/>
    <w:semiHidden/>
    <w:rsid w:val="00B60586"/>
    <w:pPr>
      <w:spacing w:line="240" w:lineRule="auto"/>
    </w:pPr>
    <w:tblPr>
      <w:tblStyleRowBandSize w:val="1"/>
      <w:tblStyleColBandSize w:val="1"/>
      <w:tblBorders>
        <w:top w:val="single" w:sz="2" w:space="0" w:color="FFE2A0" w:themeColor="accent6" w:themeTint="99"/>
        <w:bottom w:val="single" w:sz="2" w:space="0" w:color="FFE2A0" w:themeColor="accent6" w:themeTint="99"/>
        <w:insideH w:val="single" w:sz="2" w:space="0" w:color="FFE2A0" w:themeColor="accent6" w:themeTint="99"/>
        <w:insideV w:val="single" w:sz="2" w:space="0" w:color="FFE2A0" w:themeColor="accent6" w:themeTint="99"/>
      </w:tblBorders>
    </w:tblPr>
    <w:tblStylePr w:type="firstRow">
      <w:rPr>
        <w:b/>
        <w:bCs/>
      </w:rPr>
      <w:tblPr/>
      <w:tcPr>
        <w:tcBorders>
          <w:top w:val="nil"/>
          <w:bottom w:val="single" w:sz="12" w:space="0" w:color="FFE2A0" w:themeColor="accent6" w:themeTint="99"/>
          <w:insideH w:val="nil"/>
          <w:insideV w:val="nil"/>
        </w:tcBorders>
        <w:shd w:val="clear" w:color="auto" w:fill="FFFFFF" w:themeFill="background1"/>
      </w:tcPr>
    </w:tblStylePr>
    <w:tblStylePr w:type="lastRow">
      <w:rPr>
        <w:b/>
        <w:bCs/>
      </w:rPr>
      <w:tblPr/>
      <w:tcPr>
        <w:tcBorders>
          <w:top w:val="double" w:sz="2" w:space="0" w:color="FFE2A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3">
    <w:name w:val="Grid Table 3"/>
    <w:basedOn w:val="TableNormal"/>
    <w:uiPriority w:val="48"/>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3-Accent1">
    <w:name w:val="Grid Table 3 Accent 1"/>
    <w:basedOn w:val="TableNormal"/>
    <w:uiPriority w:val="48"/>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3-Accent2">
    <w:name w:val="Grid Table 3 Accent 2"/>
    <w:basedOn w:val="TableNormal"/>
    <w:uiPriority w:val="48"/>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3-Accent3">
    <w:name w:val="Grid Table 3 Accent 3"/>
    <w:basedOn w:val="TableNormal"/>
    <w:uiPriority w:val="48"/>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3-Accent4">
    <w:name w:val="Grid Table 3 Accent 4"/>
    <w:basedOn w:val="TableNormal"/>
    <w:uiPriority w:val="48"/>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3-Accent5">
    <w:name w:val="Grid Table 3 Accent 5"/>
    <w:basedOn w:val="TableNormal"/>
    <w:uiPriority w:val="48"/>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3-Accent6">
    <w:name w:val="Grid Table 3 Accent 6"/>
    <w:basedOn w:val="TableNormal"/>
    <w:uiPriority w:val="48"/>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GridTable4">
    <w:name w:val="Grid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4-Accent1">
    <w:name w:val="Grid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insideV w:val="nil"/>
        </w:tcBorders>
        <w:shd w:val="clear" w:color="auto" w:fill="8ACED7" w:themeFill="accent1"/>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4-Accent2">
    <w:name w:val="Grid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insideV w:val="nil"/>
        </w:tcBorders>
        <w:shd w:val="clear" w:color="auto" w:fill="003263" w:themeFill="accent2"/>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4-Accent3">
    <w:name w:val="Grid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insideV w:val="nil"/>
        </w:tcBorders>
        <w:shd w:val="clear" w:color="auto" w:fill="F04E2D" w:themeFill="accent3"/>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4-Accent4">
    <w:name w:val="Grid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insideV w:val="nil"/>
        </w:tcBorders>
        <w:shd w:val="clear" w:color="auto" w:fill="50BFA2" w:themeFill="accent4"/>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4-Accent5">
    <w:name w:val="Grid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insideV w:val="nil"/>
        </w:tcBorders>
        <w:shd w:val="clear" w:color="auto" w:fill="9A64A9" w:themeFill="accent5"/>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4-Accent6">
    <w:name w:val="Grid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insideV w:val="nil"/>
        </w:tcBorders>
        <w:shd w:val="clear" w:color="auto" w:fill="FFCF62" w:themeFill="accent6"/>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5Dark">
    <w:name w:val="Grid Table 5 Dark"/>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GridTable5Dark-Accent1">
    <w:name w:val="Grid Table 5 Dark Accent 1"/>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CED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CED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CED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CED7" w:themeFill="accent1"/>
      </w:tcPr>
    </w:tblStylePr>
    <w:tblStylePr w:type="band1Vert">
      <w:tblPr/>
      <w:tcPr>
        <w:shd w:val="clear" w:color="auto" w:fill="D0EBEF" w:themeFill="accent1" w:themeFillTint="66"/>
      </w:tcPr>
    </w:tblStylePr>
    <w:tblStylePr w:type="band1Horz">
      <w:tblPr/>
      <w:tcPr>
        <w:shd w:val="clear" w:color="auto" w:fill="D0EBEF" w:themeFill="accent1" w:themeFillTint="66"/>
      </w:tcPr>
    </w:tblStylePr>
  </w:style>
  <w:style w:type="table" w:styleId="GridTable5Dark-Accent2">
    <w:name w:val="Grid Table 5 Dark Accent 2"/>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CD5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26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26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26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263" w:themeFill="accent2"/>
      </w:tcPr>
    </w:tblStylePr>
    <w:tblStylePr w:type="band1Vert">
      <w:tblPr/>
      <w:tcPr>
        <w:shd w:val="clear" w:color="auto" w:fill="5AACFF" w:themeFill="accent2" w:themeFillTint="66"/>
      </w:tcPr>
    </w:tblStylePr>
    <w:tblStylePr w:type="band1Horz">
      <w:tblPr/>
      <w:tcPr>
        <w:shd w:val="clear" w:color="auto" w:fill="5AACFF" w:themeFill="accent2" w:themeFillTint="66"/>
      </w:tcPr>
    </w:tblStylePr>
  </w:style>
  <w:style w:type="table" w:styleId="GridTable5Dark-Accent3">
    <w:name w:val="Grid Table 5 Dark Accent 3"/>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BD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4E2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4E2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4E2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4E2D" w:themeFill="accent3"/>
      </w:tcPr>
    </w:tblStylePr>
    <w:tblStylePr w:type="band1Vert">
      <w:tblPr/>
      <w:tcPr>
        <w:shd w:val="clear" w:color="auto" w:fill="F9B8AB" w:themeFill="accent3" w:themeFillTint="66"/>
      </w:tcPr>
    </w:tblStylePr>
    <w:tblStylePr w:type="band1Horz">
      <w:tblPr/>
      <w:tcPr>
        <w:shd w:val="clear" w:color="auto" w:fill="F9B8AB" w:themeFill="accent3" w:themeFillTint="66"/>
      </w:tcPr>
    </w:tblStylePr>
  </w:style>
  <w:style w:type="table" w:styleId="GridTable5Dark-Accent4">
    <w:name w:val="Grid Table 5 Dark Accent 4"/>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BF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BF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BF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BFA2" w:themeFill="accent4"/>
      </w:tcPr>
    </w:tblStylePr>
    <w:tblStylePr w:type="band1Vert">
      <w:tblPr/>
      <w:tcPr>
        <w:shd w:val="clear" w:color="auto" w:fill="B8E5D9" w:themeFill="accent4" w:themeFillTint="66"/>
      </w:tcPr>
    </w:tblStylePr>
    <w:tblStylePr w:type="band1Horz">
      <w:tblPr/>
      <w:tcPr>
        <w:shd w:val="clear" w:color="auto" w:fill="B8E5D9" w:themeFill="accent4" w:themeFillTint="66"/>
      </w:tcPr>
    </w:tblStylePr>
  </w:style>
  <w:style w:type="table" w:styleId="GridTable5Dark-Accent5">
    <w:name w:val="Grid Table 5 Dark Accent 5"/>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F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A64A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A64A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A64A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A64A9" w:themeFill="accent5"/>
      </w:tcPr>
    </w:tblStylePr>
    <w:tblStylePr w:type="band1Vert">
      <w:tblPr/>
      <w:tcPr>
        <w:shd w:val="clear" w:color="auto" w:fill="D6C0DC" w:themeFill="accent5" w:themeFillTint="66"/>
      </w:tcPr>
    </w:tblStylePr>
    <w:tblStylePr w:type="band1Horz">
      <w:tblPr/>
      <w:tcPr>
        <w:shd w:val="clear" w:color="auto" w:fill="D6C0DC" w:themeFill="accent5" w:themeFillTint="66"/>
      </w:tcPr>
    </w:tblStylePr>
  </w:style>
  <w:style w:type="table" w:styleId="GridTable5Dark-Accent6">
    <w:name w:val="Grid Table 5 Dark Accent 6"/>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F6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F6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F6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F62" w:themeFill="accent6"/>
      </w:tcPr>
    </w:tblStylePr>
    <w:tblStylePr w:type="band1Vert">
      <w:tblPr/>
      <w:tcPr>
        <w:shd w:val="clear" w:color="auto" w:fill="FFEBC0" w:themeFill="accent6" w:themeFillTint="66"/>
      </w:tcPr>
    </w:tblStylePr>
    <w:tblStylePr w:type="band1Horz">
      <w:tblPr/>
      <w:tcPr>
        <w:shd w:val="clear" w:color="auto" w:fill="FFEBC0" w:themeFill="accent6" w:themeFillTint="66"/>
      </w:tcPr>
    </w:tblStylePr>
  </w:style>
  <w:style w:type="table" w:styleId="GridTable6Colorful">
    <w:name w:val="Grid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6Colorful-Accent1">
    <w:name w:val="Grid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6Colorful-Accent2">
    <w:name w:val="Grid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6Colorful-Accent3">
    <w:name w:val="Grid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6Colorful-Accent4">
    <w:name w:val="Grid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6Colorful-Accent5">
    <w:name w:val="Grid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6Colorful-Accent6">
    <w:name w:val="Grid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7Colorful">
    <w:name w:val="Grid Table 7 Colorful"/>
    <w:basedOn w:val="TableNormal"/>
    <w:uiPriority w:val="52"/>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7Colorful-Accent1">
    <w:name w:val="Grid Table 7 Colorful Accent 1"/>
    <w:basedOn w:val="TableNormal"/>
    <w:uiPriority w:val="52"/>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7Colorful-Accent2">
    <w:name w:val="Grid Table 7 Colorful Accent 2"/>
    <w:basedOn w:val="TableNormal"/>
    <w:uiPriority w:val="52"/>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7Colorful-Accent3">
    <w:name w:val="Grid Table 7 Colorful Accent 3"/>
    <w:basedOn w:val="TableNormal"/>
    <w:uiPriority w:val="52"/>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7Colorful-Accent4">
    <w:name w:val="Grid Table 7 Colorful Accent 4"/>
    <w:basedOn w:val="TableNormal"/>
    <w:uiPriority w:val="52"/>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7Colorful-Accent5">
    <w:name w:val="Grid Table 7 Colorful Accent 5"/>
    <w:basedOn w:val="TableNormal"/>
    <w:uiPriority w:val="52"/>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7Colorful-Accent6">
    <w:name w:val="Grid Table 7 Colorful Accent 6"/>
    <w:basedOn w:val="TableNormal"/>
    <w:uiPriority w:val="52"/>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LightGrid">
    <w:name w:val="Light Grid"/>
    <w:basedOn w:val="TableNormal"/>
    <w:uiPriority w:val="62"/>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18" w:space="0" w:color="8ACED7" w:themeColor="accent1"/>
          <w:right w:val="single" w:sz="8" w:space="0" w:color="8ACED7" w:themeColor="accent1"/>
          <w:insideH w:val="nil"/>
          <w:insideV w:val="single" w:sz="8" w:space="0" w:color="8ACED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insideH w:val="nil"/>
          <w:insideV w:val="single" w:sz="8" w:space="0" w:color="8ACED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shd w:val="clear" w:color="auto" w:fill="E1F2F5" w:themeFill="accent1" w:themeFillTint="3F"/>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shd w:val="clear" w:color="auto" w:fill="E1F2F5" w:themeFill="accent1" w:themeFillTint="3F"/>
      </w:tcPr>
    </w:tblStylePr>
    <w:tblStylePr w:type="band2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tcPr>
    </w:tblStylePr>
  </w:style>
  <w:style w:type="table" w:styleId="LightGrid-Accent2">
    <w:name w:val="Light Grid Accent 2"/>
    <w:basedOn w:val="TableNormal"/>
    <w:uiPriority w:val="62"/>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18" w:space="0" w:color="003263" w:themeColor="accent2"/>
          <w:right w:val="single" w:sz="8" w:space="0" w:color="003263" w:themeColor="accent2"/>
          <w:insideH w:val="nil"/>
          <w:insideV w:val="single" w:sz="8" w:space="0" w:color="00326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insideH w:val="nil"/>
          <w:insideV w:val="single" w:sz="8" w:space="0" w:color="00326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shd w:val="clear" w:color="auto" w:fill="99CCFF" w:themeFill="accent2" w:themeFillTint="3F"/>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shd w:val="clear" w:color="auto" w:fill="99CCFF" w:themeFill="accent2" w:themeFillTint="3F"/>
      </w:tcPr>
    </w:tblStylePr>
    <w:tblStylePr w:type="band2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tcPr>
    </w:tblStylePr>
  </w:style>
  <w:style w:type="table" w:styleId="LightGrid-Accent3">
    <w:name w:val="Light Grid Accent 3"/>
    <w:basedOn w:val="TableNormal"/>
    <w:uiPriority w:val="62"/>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18" w:space="0" w:color="F04E2D" w:themeColor="accent3"/>
          <w:right w:val="single" w:sz="8" w:space="0" w:color="F04E2D" w:themeColor="accent3"/>
          <w:insideH w:val="nil"/>
          <w:insideV w:val="single" w:sz="8" w:space="0" w:color="F04E2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insideH w:val="nil"/>
          <w:insideV w:val="single" w:sz="8" w:space="0" w:color="F04E2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shd w:val="clear" w:color="auto" w:fill="FBD3CB" w:themeFill="accent3" w:themeFillTint="3F"/>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shd w:val="clear" w:color="auto" w:fill="FBD3CB" w:themeFill="accent3" w:themeFillTint="3F"/>
      </w:tcPr>
    </w:tblStylePr>
    <w:tblStylePr w:type="band2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tcPr>
    </w:tblStylePr>
  </w:style>
  <w:style w:type="table" w:styleId="LightGrid-Accent4">
    <w:name w:val="Light Grid Accent 4"/>
    <w:basedOn w:val="TableNormal"/>
    <w:uiPriority w:val="62"/>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18" w:space="0" w:color="50BFA2" w:themeColor="accent4"/>
          <w:right w:val="single" w:sz="8" w:space="0" w:color="50BFA2" w:themeColor="accent4"/>
          <w:insideH w:val="nil"/>
          <w:insideV w:val="single" w:sz="8" w:space="0" w:color="50BF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insideH w:val="nil"/>
          <w:insideV w:val="single" w:sz="8" w:space="0" w:color="50BF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shd w:val="clear" w:color="auto" w:fill="D3EFE7" w:themeFill="accent4" w:themeFillTint="3F"/>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shd w:val="clear" w:color="auto" w:fill="D3EFE7" w:themeFill="accent4" w:themeFillTint="3F"/>
      </w:tcPr>
    </w:tblStylePr>
    <w:tblStylePr w:type="band2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tcPr>
    </w:tblStylePr>
  </w:style>
  <w:style w:type="table" w:styleId="LightGrid-Accent5">
    <w:name w:val="Light Grid Accent 5"/>
    <w:basedOn w:val="TableNormal"/>
    <w:uiPriority w:val="62"/>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18" w:space="0" w:color="9A64A9" w:themeColor="accent5"/>
          <w:right w:val="single" w:sz="8" w:space="0" w:color="9A64A9" w:themeColor="accent5"/>
          <w:insideH w:val="nil"/>
          <w:insideV w:val="single" w:sz="8" w:space="0" w:color="9A64A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insideH w:val="nil"/>
          <w:insideV w:val="single" w:sz="8" w:space="0" w:color="9A64A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shd w:val="clear" w:color="auto" w:fill="E6D8E9" w:themeFill="accent5" w:themeFillTint="3F"/>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shd w:val="clear" w:color="auto" w:fill="E6D8E9" w:themeFill="accent5" w:themeFillTint="3F"/>
      </w:tcPr>
    </w:tblStylePr>
    <w:tblStylePr w:type="band2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tcPr>
    </w:tblStylePr>
  </w:style>
  <w:style w:type="table" w:styleId="LightGrid-Accent6">
    <w:name w:val="Light Grid Accent 6"/>
    <w:basedOn w:val="TableNormal"/>
    <w:uiPriority w:val="62"/>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18" w:space="0" w:color="FFCF62" w:themeColor="accent6"/>
          <w:right w:val="single" w:sz="8" w:space="0" w:color="FFCF62" w:themeColor="accent6"/>
          <w:insideH w:val="nil"/>
          <w:insideV w:val="single" w:sz="8" w:space="0" w:color="FFCF6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insideH w:val="nil"/>
          <w:insideV w:val="single" w:sz="8" w:space="0" w:color="FFCF6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shd w:val="clear" w:color="auto" w:fill="FFF3D8" w:themeFill="accent6" w:themeFillTint="3F"/>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shd w:val="clear" w:color="auto" w:fill="FFF3D8" w:themeFill="accent6" w:themeFillTint="3F"/>
      </w:tcPr>
    </w:tblStylePr>
    <w:tblStylePr w:type="band2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tcPr>
    </w:tblStylePr>
  </w:style>
  <w:style w:type="table" w:styleId="LightList">
    <w:name w:val="Light List"/>
    <w:basedOn w:val="TableNormal"/>
    <w:uiPriority w:val="61"/>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pPr>
        <w:spacing w:before="0" w:after="0" w:line="240" w:lineRule="auto"/>
      </w:pPr>
      <w:rPr>
        <w:b/>
        <w:bCs/>
        <w:color w:val="FFFFFF" w:themeColor="background1"/>
      </w:rPr>
      <w:tblPr/>
      <w:tcPr>
        <w:shd w:val="clear" w:color="auto" w:fill="8ACED7" w:themeFill="accent1"/>
      </w:tcPr>
    </w:tblStylePr>
    <w:tblStylePr w:type="lastRow">
      <w:pPr>
        <w:spacing w:before="0" w:after="0" w:line="240" w:lineRule="auto"/>
      </w:pPr>
      <w:rPr>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tcBorders>
      </w:tcPr>
    </w:tblStylePr>
    <w:tblStylePr w:type="firstCol">
      <w:rPr>
        <w:b/>
        <w:bCs/>
      </w:rPr>
    </w:tblStylePr>
    <w:tblStylePr w:type="lastCol">
      <w:rPr>
        <w:b/>
        <w:bCs/>
      </w:r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style>
  <w:style w:type="table" w:styleId="LightList-Accent2">
    <w:name w:val="Light List Accent 2"/>
    <w:basedOn w:val="TableNormal"/>
    <w:uiPriority w:val="61"/>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pPr>
        <w:spacing w:before="0" w:after="0" w:line="240" w:lineRule="auto"/>
      </w:pPr>
      <w:rPr>
        <w:b/>
        <w:bCs/>
        <w:color w:val="FFFFFF" w:themeColor="background1"/>
      </w:rPr>
      <w:tblPr/>
      <w:tcPr>
        <w:shd w:val="clear" w:color="auto" w:fill="003263" w:themeFill="accent2"/>
      </w:tcPr>
    </w:tblStylePr>
    <w:tblStylePr w:type="lastRow">
      <w:pPr>
        <w:spacing w:before="0" w:after="0" w:line="240" w:lineRule="auto"/>
      </w:pPr>
      <w:rPr>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tcBorders>
      </w:tcPr>
    </w:tblStylePr>
    <w:tblStylePr w:type="firstCol">
      <w:rPr>
        <w:b/>
        <w:bCs/>
      </w:rPr>
    </w:tblStylePr>
    <w:tblStylePr w:type="lastCol">
      <w:rPr>
        <w:b/>
        <w:bCs/>
      </w:r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style>
  <w:style w:type="table" w:styleId="LightList-Accent3">
    <w:name w:val="Light List Accent 3"/>
    <w:basedOn w:val="TableNormal"/>
    <w:uiPriority w:val="61"/>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pPr>
        <w:spacing w:before="0" w:after="0" w:line="240" w:lineRule="auto"/>
      </w:pPr>
      <w:rPr>
        <w:b/>
        <w:bCs/>
        <w:color w:val="FFFFFF" w:themeColor="background1"/>
      </w:rPr>
      <w:tblPr/>
      <w:tcPr>
        <w:shd w:val="clear" w:color="auto" w:fill="F04E2D" w:themeFill="accent3"/>
      </w:tcPr>
    </w:tblStylePr>
    <w:tblStylePr w:type="lastRow">
      <w:pPr>
        <w:spacing w:before="0" w:after="0" w:line="240" w:lineRule="auto"/>
      </w:pPr>
      <w:rPr>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tcBorders>
      </w:tcPr>
    </w:tblStylePr>
    <w:tblStylePr w:type="firstCol">
      <w:rPr>
        <w:b/>
        <w:bCs/>
      </w:rPr>
    </w:tblStylePr>
    <w:tblStylePr w:type="lastCol">
      <w:rPr>
        <w:b/>
        <w:bCs/>
      </w:r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style>
  <w:style w:type="table" w:styleId="LightList-Accent4">
    <w:name w:val="Light List Accent 4"/>
    <w:basedOn w:val="TableNormal"/>
    <w:uiPriority w:val="61"/>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pPr>
        <w:spacing w:before="0" w:after="0" w:line="240" w:lineRule="auto"/>
      </w:pPr>
      <w:rPr>
        <w:b/>
        <w:bCs/>
        <w:color w:val="FFFFFF" w:themeColor="background1"/>
      </w:rPr>
      <w:tblPr/>
      <w:tcPr>
        <w:shd w:val="clear" w:color="auto" w:fill="50BFA2" w:themeFill="accent4"/>
      </w:tcPr>
    </w:tblStylePr>
    <w:tblStylePr w:type="lastRow">
      <w:pPr>
        <w:spacing w:before="0" w:after="0" w:line="240" w:lineRule="auto"/>
      </w:pPr>
      <w:rPr>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tcBorders>
      </w:tcPr>
    </w:tblStylePr>
    <w:tblStylePr w:type="firstCol">
      <w:rPr>
        <w:b/>
        <w:bCs/>
      </w:rPr>
    </w:tblStylePr>
    <w:tblStylePr w:type="lastCol">
      <w:rPr>
        <w:b/>
        <w:bCs/>
      </w:r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style>
  <w:style w:type="table" w:styleId="LightList-Accent5">
    <w:name w:val="Light List Accent 5"/>
    <w:basedOn w:val="TableNormal"/>
    <w:uiPriority w:val="61"/>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pPr>
        <w:spacing w:before="0" w:after="0" w:line="240" w:lineRule="auto"/>
      </w:pPr>
      <w:rPr>
        <w:b/>
        <w:bCs/>
        <w:color w:val="FFFFFF" w:themeColor="background1"/>
      </w:rPr>
      <w:tblPr/>
      <w:tcPr>
        <w:shd w:val="clear" w:color="auto" w:fill="9A64A9" w:themeFill="accent5"/>
      </w:tcPr>
    </w:tblStylePr>
    <w:tblStylePr w:type="lastRow">
      <w:pPr>
        <w:spacing w:before="0" w:after="0" w:line="240" w:lineRule="auto"/>
      </w:pPr>
      <w:rPr>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tcBorders>
      </w:tcPr>
    </w:tblStylePr>
    <w:tblStylePr w:type="firstCol">
      <w:rPr>
        <w:b/>
        <w:bCs/>
      </w:rPr>
    </w:tblStylePr>
    <w:tblStylePr w:type="lastCol">
      <w:rPr>
        <w:b/>
        <w:bCs/>
      </w:r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style>
  <w:style w:type="table" w:styleId="LightList-Accent6">
    <w:name w:val="Light List Accent 6"/>
    <w:basedOn w:val="TableNormal"/>
    <w:uiPriority w:val="61"/>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pPr>
        <w:spacing w:before="0" w:after="0" w:line="240" w:lineRule="auto"/>
      </w:pPr>
      <w:rPr>
        <w:b/>
        <w:bCs/>
        <w:color w:val="FFFFFF" w:themeColor="background1"/>
      </w:rPr>
      <w:tblPr/>
      <w:tcPr>
        <w:shd w:val="clear" w:color="auto" w:fill="FFCF62" w:themeFill="accent6"/>
      </w:tcPr>
    </w:tblStylePr>
    <w:tblStylePr w:type="lastRow">
      <w:pPr>
        <w:spacing w:before="0" w:after="0" w:line="240" w:lineRule="auto"/>
      </w:pPr>
      <w:rPr>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tcBorders>
      </w:tcPr>
    </w:tblStylePr>
    <w:tblStylePr w:type="firstCol">
      <w:rPr>
        <w:b/>
        <w:bCs/>
      </w:rPr>
    </w:tblStylePr>
    <w:tblStylePr w:type="lastCol">
      <w:rPr>
        <w:b/>
        <w:bCs/>
      </w:r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style>
  <w:style w:type="table" w:styleId="LightShading">
    <w:name w:val="Light Shading"/>
    <w:basedOn w:val="TableNormal"/>
    <w:uiPriority w:val="60"/>
    <w:semiHidden/>
    <w:rsid w:val="00B60586"/>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B60586"/>
    <w:pPr>
      <w:spacing w:line="240" w:lineRule="auto"/>
    </w:pPr>
    <w:rPr>
      <w:color w:val="47B2C0" w:themeColor="accent1" w:themeShade="BF"/>
    </w:rPr>
    <w:tblPr>
      <w:tblStyleRowBandSize w:val="1"/>
      <w:tblStyleColBandSize w:val="1"/>
      <w:tblBorders>
        <w:top w:val="single" w:sz="8" w:space="0" w:color="8ACED7" w:themeColor="accent1"/>
        <w:bottom w:val="single" w:sz="8" w:space="0" w:color="8ACED7" w:themeColor="accent1"/>
      </w:tblBorders>
    </w:tblPr>
    <w:tblStylePr w:type="fir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la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left w:val="nil"/>
          <w:right w:val="nil"/>
          <w:insideH w:val="nil"/>
          <w:insideV w:val="nil"/>
        </w:tcBorders>
        <w:shd w:val="clear" w:color="auto" w:fill="E1F2F5" w:themeFill="accent1" w:themeFillTint="3F"/>
      </w:tcPr>
    </w:tblStylePr>
  </w:style>
  <w:style w:type="table" w:styleId="LightShading-Accent2">
    <w:name w:val="Light Shading Accent 2"/>
    <w:basedOn w:val="TableNormal"/>
    <w:uiPriority w:val="60"/>
    <w:semiHidden/>
    <w:rsid w:val="00B60586"/>
    <w:pPr>
      <w:spacing w:line="240" w:lineRule="auto"/>
    </w:pPr>
    <w:rPr>
      <w:color w:val="00254A" w:themeColor="accent2" w:themeShade="BF"/>
    </w:rPr>
    <w:tblPr>
      <w:tblStyleRowBandSize w:val="1"/>
      <w:tblStyleColBandSize w:val="1"/>
      <w:tblBorders>
        <w:top w:val="single" w:sz="8" w:space="0" w:color="003263" w:themeColor="accent2"/>
        <w:bottom w:val="single" w:sz="8" w:space="0" w:color="003263" w:themeColor="accent2"/>
      </w:tblBorders>
    </w:tblPr>
    <w:tblStylePr w:type="fir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la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left w:val="nil"/>
          <w:right w:val="nil"/>
          <w:insideH w:val="nil"/>
          <w:insideV w:val="nil"/>
        </w:tcBorders>
        <w:shd w:val="clear" w:color="auto" w:fill="99CCFF" w:themeFill="accent2" w:themeFillTint="3F"/>
      </w:tcPr>
    </w:tblStylePr>
  </w:style>
  <w:style w:type="table" w:styleId="LightShading-Accent3">
    <w:name w:val="Light Shading Accent 3"/>
    <w:basedOn w:val="TableNormal"/>
    <w:uiPriority w:val="60"/>
    <w:semiHidden/>
    <w:rsid w:val="00B60586"/>
    <w:pPr>
      <w:spacing w:line="240" w:lineRule="auto"/>
    </w:pPr>
    <w:rPr>
      <w:color w:val="C72D0E" w:themeColor="accent3" w:themeShade="BF"/>
    </w:rPr>
    <w:tblPr>
      <w:tblStyleRowBandSize w:val="1"/>
      <w:tblStyleColBandSize w:val="1"/>
      <w:tblBorders>
        <w:top w:val="single" w:sz="8" w:space="0" w:color="F04E2D" w:themeColor="accent3"/>
        <w:bottom w:val="single" w:sz="8" w:space="0" w:color="F04E2D" w:themeColor="accent3"/>
      </w:tblBorders>
    </w:tblPr>
    <w:tblStylePr w:type="fir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la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left w:val="nil"/>
          <w:right w:val="nil"/>
          <w:insideH w:val="nil"/>
          <w:insideV w:val="nil"/>
        </w:tcBorders>
        <w:shd w:val="clear" w:color="auto" w:fill="FBD3CB" w:themeFill="accent3" w:themeFillTint="3F"/>
      </w:tcPr>
    </w:tblStylePr>
  </w:style>
  <w:style w:type="table" w:styleId="LightShading-Accent4">
    <w:name w:val="Light Shading Accent 4"/>
    <w:basedOn w:val="TableNormal"/>
    <w:uiPriority w:val="60"/>
    <w:semiHidden/>
    <w:rsid w:val="00B60586"/>
    <w:pPr>
      <w:spacing w:line="240" w:lineRule="auto"/>
    </w:pPr>
    <w:rPr>
      <w:color w:val="36947B" w:themeColor="accent4" w:themeShade="BF"/>
    </w:rPr>
    <w:tblPr>
      <w:tblStyleRowBandSize w:val="1"/>
      <w:tblStyleColBandSize w:val="1"/>
      <w:tblBorders>
        <w:top w:val="single" w:sz="8" w:space="0" w:color="50BFA2" w:themeColor="accent4"/>
        <w:bottom w:val="single" w:sz="8" w:space="0" w:color="50BFA2" w:themeColor="accent4"/>
      </w:tblBorders>
    </w:tblPr>
    <w:tblStylePr w:type="fir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la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left w:val="nil"/>
          <w:right w:val="nil"/>
          <w:insideH w:val="nil"/>
          <w:insideV w:val="nil"/>
        </w:tcBorders>
        <w:shd w:val="clear" w:color="auto" w:fill="D3EFE7" w:themeFill="accent4" w:themeFillTint="3F"/>
      </w:tcPr>
    </w:tblStylePr>
  </w:style>
  <w:style w:type="table" w:styleId="LightShading-Accent5">
    <w:name w:val="Light Shading Accent 5"/>
    <w:basedOn w:val="TableNormal"/>
    <w:uiPriority w:val="60"/>
    <w:semiHidden/>
    <w:rsid w:val="00B60586"/>
    <w:pPr>
      <w:spacing w:line="240" w:lineRule="auto"/>
    </w:pPr>
    <w:rPr>
      <w:color w:val="744881" w:themeColor="accent5" w:themeShade="BF"/>
    </w:rPr>
    <w:tblPr>
      <w:tblStyleRowBandSize w:val="1"/>
      <w:tblStyleColBandSize w:val="1"/>
      <w:tblBorders>
        <w:top w:val="single" w:sz="8" w:space="0" w:color="9A64A9" w:themeColor="accent5"/>
        <w:bottom w:val="single" w:sz="8" w:space="0" w:color="9A64A9" w:themeColor="accent5"/>
      </w:tblBorders>
    </w:tblPr>
    <w:tblStylePr w:type="fir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la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left w:val="nil"/>
          <w:right w:val="nil"/>
          <w:insideH w:val="nil"/>
          <w:insideV w:val="nil"/>
        </w:tcBorders>
        <w:shd w:val="clear" w:color="auto" w:fill="E6D8E9" w:themeFill="accent5" w:themeFillTint="3F"/>
      </w:tcPr>
    </w:tblStylePr>
  </w:style>
  <w:style w:type="table" w:styleId="LightShading-Accent6">
    <w:name w:val="Light Shading Accent 6"/>
    <w:basedOn w:val="TableNormal"/>
    <w:uiPriority w:val="60"/>
    <w:semiHidden/>
    <w:rsid w:val="00B60586"/>
    <w:pPr>
      <w:spacing w:line="240" w:lineRule="auto"/>
    </w:pPr>
    <w:rPr>
      <w:color w:val="FFB309" w:themeColor="accent6" w:themeShade="BF"/>
    </w:rPr>
    <w:tblPr>
      <w:tblStyleRowBandSize w:val="1"/>
      <w:tblStyleColBandSize w:val="1"/>
      <w:tblBorders>
        <w:top w:val="single" w:sz="8" w:space="0" w:color="FFCF62" w:themeColor="accent6"/>
        <w:bottom w:val="single" w:sz="8" w:space="0" w:color="FFCF62" w:themeColor="accent6"/>
      </w:tblBorders>
    </w:tblPr>
    <w:tblStylePr w:type="fir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la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left w:val="nil"/>
          <w:right w:val="nil"/>
          <w:insideH w:val="nil"/>
          <w:insideV w:val="nil"/>
        </w:tcBorders>
        <w:shd w:val="clear" w:color="auto" w:fill="FFF3D8" w:themeFill="accent6" w:themeFillTint="3F"/>
      </w:tcPr>
    </w:tblStylePr>
  </w:style>
  <w:style w:type="table" w:styleId="ListTable1Light">
    <w:name w:val="List Table 1 Light"/>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1Light-Accent1">
    <w:name w:val="List Table 1 Light Accent 1"/>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8E1E7" w:themeColor="accent1" w:themeTint="99"/>
        </w:tcBorders>
      </w:tcPr>
    </w:tblStylePr>
    <w:tblStylePr w:type="lastRow">
      <w:rPr>
        <w:b/>
        <w:bCs/>
      </w:rPr>
      <w:tblPr/>
      <w:tcPr>
        <w:tcBorders>
          <w:top w:val="sing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1Light-Accent2">
    <w:name w:val="List Table 1 Light Accent 2"/>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0884FF" w:themeColor="accent2" w:themeTint="99"/>
        </w:tcBorders>
      </w:tcPr>
    </w:tblStylePr>
    <w:tblStylePr w:type="lastRow">
      <w:rPr>
        <w:b/>
        <w:bCs/>
      </w:rPr>
      <w:tblPr/>
      <w:tcPr>
        <w:tcBorders>
          <w:top w:val="sing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1Light-Accent3">
    <w:name w:val="List Table 1 Light Accent 3"/>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69481" w:themeColor="accent3" w:themeTint="99"/>
        </w:tcBorders>
      </w:tcPr>
    </w:tblStylePr>
    <w:tblStylePr w:type="lastRow">
      <w:rPr>
        <w:b/>
        <w:bCs/>
      </w:rPr>
      <w:tblPr/>
      <w:tcPr>
        <w:tcBorders>
          <w:top w:val="sing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1Light-Accent4">
    <w:name w:val="List Table 1 Light Accent 4"/>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95D8C7" w:themeColor="accent4" w:themeTint="99"/>
        </w:tcBorders>
      </w:tcPr>
    </w:tblStylePr>
    <w:tblStylePr w:type="lastRow">
      <w:rPr>
        <w:b/>
        <w:bCs/>
      </w:rPr>
      <w:tblPr/>
      <w:tcPr>
        <w:tcBorders>
          <w:top w:val="sing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1Light-Accent5">
    <w:name w:val="List Table 1 Light Accent 5"/>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C2A1CB" w:themeColor="accent5" w:themeTint="99"/>
        </w:tcBorders>
      </w:tcPr>
    </w:tblStylePr>
    <w:tblStylePr w:type="lastRow">
      <w:rPr>
        <w:b/>
        <w:bCs/>
      </w:rPr>
      <w:tblPr/>
      <w:tcPr>
        <w:tcBorders>
          <w:top w:val="sing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1Light-Accent6">
    <w:name w:val="List Table 1 Light Accent 6"/>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FE2A0" w:themeColor="accent6" w:themeTint="99"/>
        </w:tcBorders>
      </w:tcPr>
    </w:tblStylePr>
    <w:tblStylePr w:type="lastRow">
      <w:rPr>
        <w:b/>
        <w:bCs/>
      </w:rPr>
      <w:tblPr/>
      <w:tcPr>
        <w:tcBorders>
          <w:top w:val="sing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2">
    <w:name w:val="List Table 2"/>
    <w:basedOn w:val="TableNormal"/>
    <w:uiPriority w:val="47"/>
    <w:semiHidden/>
    <w:rsid w:val="00B60586"/>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2-Accent1">
    <w:name w:val="List Table 2 Accent 1"/>
    <w:basedOn w:val="TableNormal"/>
    <w:uiPriority w:val="47"/>
    <w:semiHidden/>
    <w:rsid w:val="00B60586"/>
    <w:pPr>
      <w:spacing w:line="240" w:lineRule="auto"/>
    </w:pPr>
    <w:tblPr>
      <w:tblStyleRowBandSize w:val="1"/>
      <w:tblStyleColBandSize w:val="1"/>
      <w:tblBorders>
        <w:top w:val="single" w:sz="4" w:space="0" w:color="B8E1E7" w:themeColor="accent1" w:themeTint="99"/>
        <w:bottom w:val="single" w:sz="4" w:space="0" w:color="B8E1E7" w:themeColor="accent1" w:themeTint="99"/>
        <w:insideH w:val="single" w:sz="4" w:space="0" w:color="B8E1E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2-Accent2">
    <w:name w:val="List Table 2 Accent 2"/>
    <w:basedOn w:val="TableNormal"/>
    <w:uiPriority w:val="47"/>
    <w:semiHidden/>
    <w:rsid w:val="00B60586"/>
    <w:pPr>
      <w:spacing w:line="240" w:lineRule="auto"/>
    </w:pPr>
    <w:tblPr>
      <w:tblStyleRowBandSize w:val="1"/>
      <w:tblStyleColBandSize w:val="1"/>
      <w:tblBorders>
        <w:top w:val="single" w:sz="4" w:space="0" w:color="0884FF" w:themeColor="accent2" w:themeTint="99"/>
        <w:bottom w:val="single" w:sz="4" w:space="0" w:color="0884FF" w:themeColor="accent2" w:themeTint="99"/>
        <w:insideH w:val="single" w:sz="4" w:space="0" w:color="0884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2-Accent3">
    <w:name w:val="List Table 2 Accent 3"/>
    <w:basedOn w:val="TableNormal"/>
    <w:uiPriority w:val="47"/>
    <w:semiHidden/>
    <w:rsid w:val="00B60586"/>
    <w:pPr>
      <w:spacing w:line="240" w:lineRule="auto"/>
    </w:pPr>
    <w:tblPr>
      <w:tblStyleRowBandSize w:val="1"/>
      <w:tblStyleColBandSize w:val="1"/>
      <w:tblBorders>
        <w:top w:val="single" w:sz="4" w:space="0" w:color="F69481" w:themeColor="accent3" w:themeTint="99"/>
        <w:bottom w:val="single" w:sz="4" w:space="0" w:color="F69481" w:themeColor="accent3" w:themeTint="99"/>
        <w:insideH w:val="single" w:sz="4" w:space="0" w:color="F6948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2-Accent4">
    <w:name w:val="List Table 2 Accent 4"/>
    <w:basedOn w:val="TableNormal"/>
    <w:uiPriority w:val="47"/>
    <w:semiHidden/>
    <w:rsid w:val="00B60586"/>
    <w:pPr>
      <w:spacing w:line="240" w:lineRule="auto"/>
    </w:pPr>
    <w:tblPr>
      <w:tblStyleRowBandSize w:val="1"/>
      <w:tblStyleColBandSize w:val="1"/>
      <w:tblBorders>
        <w:top w:val="single" w:sz="4" w:space="0" w:color="95D8C7" w:themeColor="accent4" w:themeTint="99"/>
        <w:bottom w:val="single" w:sz="4" w:space="0" w:color="95D8C7" w:themeColor="accent4" w:themeTint="99"/>
        <w:insideH w:val="single" w:sz="4" w:space="0" w:color="95D8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2-Accent5">
    <w:name w:val="List Table 2 Accent 5"/>
    <w:basedOn w:val="TableNormal"/>
    <w:uiPriority w:val="47"/>
    <w:semiHidden/>
    <w:rsid w:val="00B60586"/>
    <w:pPr>
      <w:spacing w:line="240" w:lineRule="auto"/>
    </w:pPr>
    <w:tblPr>
      <w:tblStyleRowBandSize w:val="1"/>
      <w:tblStyleColBandSize w:val="1"/>
      <w:tblBorders>
        <w:top w:val="single" w:sz="4" w:space="0" w:color="C2A1CB" w:themeColor="accent5" w:themeTint="99"/>
        <w:bottom w:val="single" w:sz="4" w:space="0" w:color="C2A1CB" w:themeColor="accent5" w:themeTint="99"/>
        <w:insideH w:val="single" w:sz="4" w:space="0" w:color="C2A1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2-Accent6">
    <w:name w:val="List Table 2 Accent 6"/>
    <w:basedOn w:val="TableNormal"/>
    <w:uiPriority w:val="47"/>
    <w:semiHidden/>
    <w:rsid w:val="00B60586"/>
    <w:pPr>
      <w:spacing w:line="240" w:lineRule="auto"/>
    </w:pPr>
    <w:tblPr>
      <w:tblStyleRowBandSize w:val="1"/>
      <w:tblStyleColBandSize w:val="1"/>
      <w:tblBorders>
        <w:top w:val="single" w:sz="4" w:space="0" w:color="FFE2A0" w:themeColor="accent6" w:themeTint="99"/>
        <w:bottom w:val="single" w:sz="4" w:space="0" w:color="FFE2A0" w:themeColor="accent6" w:themeTint="99"/>
        <w:insideH w:val="single" w:sz="4" w:space="0" w:color="FFE2A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3">
    <w:name w:val="List Table 3"/>
    <w:basedOn w:val="TableNormal"/>
    <w:uiPriority w:val="48"/>
    <w:semiHidden/>
    <w:rsid w:val="00B60586"/>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stTable3-Accent1">
    <w:name w:val="List Table 3 Accent 1"/>
    <w:basedOn w:val="TableNormal"/>
    <w:uiPriority w:val="48"/>
    <w:semiHidden/>
    <w:rsid w:val="00B60586"/>
    <w:pPr>
      <w:spacing w:line="240" w:lineRule="auto"/>
    </w:pPr>
    <w:tblPr>
      <w:tblStyleRowBandSize w:val="1"/>
      <w:tblStyleColBandSize w:val="1"/>
      <w:tblBorders>
        <w:top w:val="single" w:sz="4" w:space="0" w:color="8ACED7" w:themeColor="accent1"/>
        <w:left w:val="single" w:sz="4" w:space="0" w:color="8ACED7" w:themeColor="accent1"/>
        <w:bottom w:val="single" w:sz="4" w:space="0" w:color="8ACED7" w:themeColor="accent1"/>
        <w:right w:val="single" w:sz="4" w:space="0" w:color="8ACED7" w:themeColor="accent1"/>
      </w:tblBorders>
    </w:tblPr>
    <w:tblStylePr w:type="firstRow">
      <w:rPr>
        <w:b/>
        <w:bCs/>
        <w:color w:val="FFFFFF" w:themeColor="background1"/>
      </w:rPr>
      <w:tblPr/>
      <w:tcPr>
        <w:shd w:val="clear" w:color="auto" w:fill="8ACED7" w:themeFill="accent1"/>
      </w:tcPr>
    </w:tblStylePr>
    <w:tblStylePr w:type="lastRow">
      <w:rPr>
        <w:b/>
        <w:bCs/>
      </w:rPr>
      <w:tblPr/>
      <w:tcPr>
        <w:tcBorders>
          <w:top w:val="double" w:sz="4" w:space="0" w:color="8ACED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CED7" w:themeColor="accent1"/>
          <w:right w:val="single" w:sz="4" w:space="0" w:color="8ACED7" w:themeColor="accent1"/>
        </w:tcBorders>
      </w:tcPr>
    </w:tblStylePr>
    <w:tblStylePr w:type="band1Horz">
      <w:tblPr/>
      <w:tcPr>
        <w:tcBorders>
          <w:top w:val="single" w:sz="4" w:space="0" w:color="8ACED7" w:themeColor="accent1"/>
          <w:bottom w:val="single" w:sz="4" w:space="0" w:color="8ACED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themeColor="accent1"/>
          <w:left w:val="nil"/>
        </w:tcBorders>
      </w:tcPr>
    </w:tblStylePr>
    <w:tblStylePr w:type="swCell">
      <w:tblPr/>
      <w:tcPr>
        <w:tcBorders>
          <w:top w:val="double" w:sz="4" w:space="0" w:color="8ACED7" w:themeColor="accent1"/>
          <w:right w:val="nil"/>
        </w:tcBorders>
      </w:tcPr>
    </w:tblStylePr>
  </w:style>
  <w:style w:type="table" w:styleId="ListTable3-Accent2">
    <w:name w:val="List Table 3 Accent 2"/>
    <w:basedOn w:val="TableNormal"/>
    <w:uiPriority w:val="48"/>
    <w:semiHidden/>
    <w:rsid w:val="00B60586"/>
    <w:pPr>
      <w:spacing w:line="240" w:lineRule="auto"/>
    </w:pPr>
    <w:tblPr>
      <w:tblStyleRowBandSize w:val="1"/>
      <w:tblStyleColBandSize w:val="1"/>
      <w:tblBorders>
        <w:top w:val="single" w:sz="4" w:space="0" w:color="003263" w:themeColor="accent2"/>
        <w:left w:val="single" w:sz="4" w:space="0" w:color="003263" w:themeColor="accent2"/>
        <w:bottom w:val="single" w:sz="4" w:space="0" w:color="003263" w:themeColor="accent2"/>
        <w:right w:val="single" w:sz="4" w:space="0" w:color="003263" w:themeColor="accent2"/>
      </w:tblBorders>
    </w:tblPr>
    <w:tblStylePr w:type="firstRow">
      <w:rPr>
        <w:b/>
        <w:bCs/>
        <w:color w:val="FFFFFF" w:themeColor="background1"/>
      </w:rPr>
      <w:tblPr/>
      <w:tcPr>
        <w:shd w:val="clear" w:color="auto" w:fill="003263" w:themeFill="accent2"/>
      </w:tcPr>
    </w:tblStylePr>
    <w:tblStylePr w:type="lastRow">
      <w:rPr>
        <w:b/>
        <w:bCs/>
      </w:rPr>
      <w:tblPr/>
      <w:tcPr>
        <w:tcBorders>
          <w:top w:val="double" w:sz="4" w:space="0" w:color="00326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263" w:themeColor="accent2"/>
          <w:right w:val="single" w:sz="4" w:space="0" w:color="003263" w:themeColor="accent2"/>
        </w:tcBorders>
      </w:tcPr>
    </w:tblStylePr>
    <w:tblStylePr w:type="band1Horz">
      <w:tblPr/>
      <w:tcPr>
        <w:tcBorders>
          <w:top w:val="single" w:sz="4" w:space="0" w:color="003263" w:themeColor="accent2"/>
          <w:bottom w:val="single" w:sz="4" w:space="0" w:color="00326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63" w:themeColor="accent2"/>
          <w:left w:val="nil"/>
        </w:tcBorders>
      </w:tcPr>
    </w:tblStylePr>
    <w:tblStylePr w:type="swCell">
      <w:tblPr/>
      <w:tcPr>
        <w:tcBorders>
          <w:top w:val="double" w:sz="4" w:space="0" w:color="003263" w:themeColor="accent2"/>
          <w:right w:val="nil"/>
        </w:tcBorders>
      </w:tcPr>
    </w:tblStylePr>
  </w:style>
  <w:style w:type="table" w:styleId="ListTable3-Accent3">
    <w:name w:val="List Table 3 Accent 3"/>
    <w:basedOn w:val="TableNormal"/>
    <w:uiPriority w:val="48"/>
    <w:semiHidden/>
    <w:rsid w:val="00B60586"/>
    <w:pPr>
      <w:spacing w:line="240" w:lineRule="auto"/>
    </w:pPr>
    <w:tblPr>
      <w:tblStyleRowBandSize w:val="1"/>
      <w:tblStyleColBandSize w:val="1"/>
      <w:tblBorders>
        <w:top w:val="single" w:sz="4" w:space="0" w:color="F04E2D" w:themeColor="accent3"/>
        <w:left w:val="single" w:sz="4" w:space="0" w:color="F04E2D" w:themeColor="accent3"/>
        <w:bottom w:val="single" w:sz="4" w:space="0" w:color="F04E2D" w:themeColor="accent3"/>
        <w:right w:val="single" w:sz="4" w:space="0" w:color="F04E2D" w:themeColor="accent3"/>
      </w:tblBorders>
    </w:tblPr>
    <w:tblStylePr w:type="firstRow">
      <w:rPr>
        <w:b/>
        <w:bCs/>
        <w:color w:val="FFFFFF" w:themeColor="background1"/>
      </w:rPr>
      <w:tblPr/>
      <w:tcPr>
        <w:shd w:val="clear" w:color="auto" w:fill="F04E2D" w:themeFill="accent3"/>
      </w:tcPr>
    </w:tblStylePr>
    <w:tblStylePr w:type="lastRow">
      <w:rPr>
        <w:b/>
        <w:bCs/>
      </w:rPr>
      <w:tblPr/>
      <w:tcPr>
        <w:tcBorders>
          <w:top w:val="double" w:sz="4" w:space="0" w:color="F04E2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4E2D" w:themeColor="accent3"/>
          <w:right w:val="single" w:sz="4" w:space="0" w:color="F04E2D" w:themeColor="accent3"/>
        </w:tcBorders>
      </w:tcPr>
    </w:tblStylePr>
    <w:tblStylePr w:type="band1Horz">
      <w:tblPr/>
      <w:tcPr>
        <w:tcBorders>
          <w:top w:val="single" w:sz="4" w:space="0" w:color="F04E2D" w:themeColor="accent3"/>
          <w:bottom w:val="single" w:sz="4" w:space="0" w:color="F04E2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D" w:themeColor="accent3"/>
          <w:left w:val="nil"/>
        </w:tcBorders>
      </w:tcPr>
    </w:tblStylePr>
    <w:tblStylePr w:type="swCell">
      <w:tblPr/>
      <w:tcPr>
        <w:tcBorders>
          <w:top w:val="double" w:sz="4" w:space="0" w:color="F04E2D" w:themeColor="accent3"/>
          <w:right w:val="nil"/>
        </w:tcBorders>
      </w:tcPr>
    </w:tblStylePr>
  </w:style>
  <w:style w:type="table" w:styleId="ListTable3-Accent4">
    <w:name w:val="List Table 3 Accent 4"/>
    <w:basedOn w:val="TableNormal"/>
    <w:uiPriority w:val="48"/>
    <w:semiHidden/>
    <w:rsid w:val="00B60586"/>
    <w:pPr>
      <w:spacing w:line="240" w:lineRule="auto"/>
    </w:pPr>
    <w:tblPr>
      <w:tblStyleRowBandSize w:val="1"/>
      <w:tblStyleColBandSize w:val="1"/>
      <w:tblBorders>
        <w:top w:val="single" w:sz="4" w:space="0" w:color="50BFA2" w:themeColor="accent4"/>
        <w:left w:val="single" w:sz="4" w:space="0" w:color="50BFA2" w:themeColor="accent4"/>
        <w:bottom w:val="single" w:sz="4" w:space="0" w:color="50BFA2" w:themeColor="accent4"/>
        <w:right w:val="single" w:sz="4" w:space="0" w:color="50BFA2" w:themeColor="accent4"/>
      </w:tblBorders>
    </w:tblPr>
    <w:tblStylePr w:type="firstRow">
      <w:rPr>
        <w:b/>
        <w:bCs/>
        <w:color w:val="FFFFFF" w:themeColor="background1"/>
      </w:rPr>
      <w:tblPr/>
      <w:tcPr>
        <w:shd w:val="clear" w:color="auto" w:fill="50BFA2" w:themeFill="accent4"/>
      </w:tcPr>
    </w:tblStylePr>
    <w:tblStylePr w:type="lastRow">
      <w:rPr>
        <w:b/>
        <w:bCs/>
      </w:rPr>
      <w:tblPr/>
      <w:tcPr>
        <w:tcBorders>
          <w:top w:val="double" w:sz="4" w:space="0" w:color="50BF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BFA2" w:themeColor="accent4"/>
          <w:right w:val="single" w:sz="4" w:space="0" w:color="50BFA2" w:themeColor="accent4"/>
        </w:tcBorders>
      </w:tcPr>
    </w:tblStylePr>
    <w:tblStylePr w:type="band1Horz">
      <w:tblPr/>
      <w:tcPr>
        <w:tcBorders>
          <w:top w:val="single" w:sz="4" w:space="0" w:color="50BFA2" w:themeColor="accent4"/>
          <w:bottom w:val="single" w:sz="4" w:space="0" w:color="50BF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FA2" w:themeColor="accent4"/>
          <w:left w:val="nil"/>
        </w:tcBorders>
      </w:tcPr>
    </w:tblStylePr>
    <w:tblStylePr w:type="swCell">
      <w:tblPr/>
      <w:tcPr>
        <w:tcBorders>
          <w:top w:val="double" w:sz="4" w:space="0" w:color="50BFA2" w:themeColor="accent4"/>
          <w:right w:val="nil"/>
        </w:tcBorders>
      </w:tcPr>
    </w:tblStylePr>
  </w:style>
  <w:style w:type="table" w:styleId="ListTable3-Accent5">
    <w:name w:val="List Table 3 Accent 5"/>
    <w:basedOn w:val="TableNormal"/>
    <w:uiPriority w:val="48"/>
    <w:semiHidden/>
    <w:rsid w:val="00B60586"/>
    <w:pPr>
      <w:spacing w:line="240" w:lineRule="auto"/>
    </w:pPr>
    <w:tblPr>
      <w:tblStyleRowBandSize w:val="1"/>
      <w:tblStyleColBandSize w:val="1"/>
      <w:tblBorders>
        <w:top w:val="single" w:sz="4" w:space="0" w:color="9A64A9" w:themeColor="accent5"/>
        <w:left w:val="single" w:sz="4" w:space="0" w:color="9A64A9" w:themeColor="accent5"/>
        <w:bottom w:val="single" w:sz="4" w:space="0" w:color="9A64A9" w:themeColor="accent5"/>
        <w:right w:val="single" w:sz="4" w:space="0" w:color="9A64A9" w:themeColor="accent5"/>
      </w:tblBorders>
    </w:tblPr>
    <w:tblStylePr w:type="firstRow">
      <w:rPr>
        <w:b/>
        <w:bCs/>
        <w:color w:val="FFFFFF" w:themeColor="background1"/>
      </w:rPr>
      <w:tblPr/>
      <w:tcPr>
        <w:shd w:val="clear" w:color="auto" w:fill="9A64A9" w:themeFill="accent5"/>
      </w:tcPr>
    </w:tblStylePr>
    <w:tblStylePr w:type="lastRow">
      <w:rPr>
        <w:b/>
        <w:bCs/>
      </w:rPr>
      <w:tblPr/>
      <w:tcPr>
        <w:tcBorders>
          <w:top w:val="double" w:sz="4" w:space="0" w:color="9A64A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A64A9" w:themeColor="accent5"/>
          <w:right w:val="single" w:sz="4" w:space="0" w:color="9A64A9" w:themeColor="accent5"/>
        </w:tcBorders>
      </w:tcPr>
    </w:tblStylePr>
    <w:tblStylePr w:type="band1Horz">
      <w:tblPr/>
      <w:tcPr>
        <w:tcBorders>
          <w:top w:val="single" w:sz="4" w:space="0" w:color="9A64A9" w:themeColor="accent5"/>
          <w:bottom w:val="single" w:sz="4" w:space="0" w:color="9A64A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64A9" w:themeColor="accent5"/>
          <w:left w:val="nil"/>
        </w:tcBorders>
      </w:tcPr>
    </w:tblStylePr>
    <w:tblStylePr w:type="swCell">
      <w:tblPr/>
      <w:tcPr>
        <w:tcBorders>
          <w:top w:val="double" w:sz="4" w:space="0" w:color="9A64A9" w:themeColor="accent5"/>
          <w:right w:val="nil"/>
        </w:tcBorders>
      </w:tcPr>
    </w:tblStylePr>
  </w:style>
  <w:style w:type="table" w:styleId="ListTable3-Accent6">
    <w:name w:val="List Table 3 Accent 6"/>
    <w:basedOn w:val="TableNormal"/>
    <w:uiPriority w:val="48"/>
    <w:semiHidden/>
    <w:rsid w:val="00B60586"/>
    <w:pPr>
      <w:spacing w:line="240" w:lineRule="auto"/>
    </w:pPr>
    <w:tblPr>
      <w:tblStyleRowBandSize w:val="1"/>
      <w:tblStyleColBandSize w:val="1"/>
      <w:tblBorders>
        <w:top w:val="single" w:sz="4" w:space="0" w:color="FFCF62" w:themeColor="accent6"/>
        <w:left w:val="single" w:sz="4" w:space="0" w:color="FFCF62" w:themeColor="accent6"/>
        <w:bottom w:val="single" w:sz="4" w:space="0" w:color="FFCF62" w:themeColor="accent6"/>
        <w:right w:val="single" w:sz="4" w:space="0" w:color="FFCF62" w:themeColor="accent6"/>
      </w:tblBorders>
    </w:tblPr>
    <w:tblStylePr w:type="firstRow">
      <w:rPr>
        <w:b/>
        <w:bCs/>
        <w:color w:val="FFFFFF" w:themeColor="background1"/>
      </w:rPr>
      <w:tblPr/>
      <w:tcPr>
        <w:shd w:val="clear" w:color="auto" w:fill="FFCF62" w:themeFill="accent6"/>
      </w:tcPr>
    </w:tblStylePr>
    <w:tblStylePr w:type="lastRow">
      <w:rPr>
        <w:b/>
        <w:bCs/>
      </w:rPr>
      <w:tblPr/>
      <w:tcPr>
        <w:tcBorders>
          <w:top w:val="double" w:sz="4" w:space="0" w:color="FFCF6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F62" w:themeColor="accent6"/>
          <w:right w:val="single" w:sz="4" w:space="0" w:color="FFCF62" w:themeColor="accent6"/>
        </w:tcBorders>
      </w:tcPr>
    </w:tblStylePr>
    <w:tblStylePr w:type="band1Horz">
      <w:tblPr/>
      <w:tcPr>
        <w:tcBorders>
          <w:top w:val="single" w:sz="4" w:space="0" w:color="FFCF62" w:themeColor="accent6"/>
          <w:bottom w:val="single" w:sz="4" w:space="0" w:color="FFCF6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62" w:themeColor="accent6"/>
          <w:left w:val="nil"/>
        </w:tcBorders>
      </w:tcPr>
    </w:tblStylePr>
    <w:tblStylePr w:type="swCell">
      <w:tblPr/>
      <w:tcPr>
        <w:tcBorders>
          <w:top w:val="double" w:sz="4" w:space="0" w:color="FFCF62" w:themeColor="accent6"/>
          <w:right w:val="nil"/>
        </w:tcBorders>
      </w:tcPr>
    </w:tblStylePr>
  </w:style>
  <w:style w:type="table" w:styleId="ListTable4">
    <w:name w:val="List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4-Accent1">
    <w:name w:val="List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tcBorders>
        <w:shd w:val="clear" w:color="auto" w:fill="8ACED7" w:themeFill="accent1"/>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4-Accent2">
    <w:name w:val="List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tcBorders>
        <w:shd w:val="clear" w:color="auto" w:fill="003263" w:themeFill="accent2"/>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4-Accent3">
    <w:name w:val="List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tcBorders>
        <w:shd w:val="clear" w:color="auto" w:fill="F04E2D" w:themeFill="accent3"/>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4-Accent4">
    <w:name w:val="List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tcBorders>
        <w:shd w:val="clear" w:color="auto" w:fill="50BFA2" w:themeFill="accent4"/>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4-Accent5">
    <w:name w:val="List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tcBorders>
        <w:shd w:val="clear" w:color="auto" w:fill="9A64A9" w:themeFill="accent5"/>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4-Accent6">
    <w:name w:val="List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tcBorders>
        <w:shd w:val="clear" w:color="auto" w:fill="FFCF62" w:themeFill="accent6"/>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5Dark">
    <w:name w:val="List Table 5 Dark"/>
    <w:basedOn w:val="TableNormal"/>
    <w:uiPriority w:val="50"/>
    <w:semiHidden/>
    <w:rsid w:val="00B60586"/>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pPr>
      <w:spacing w:line="240" w:lineRule="auto"/>
    </w:pPr>
    <w:rPr>
      <w:color w:val="FFFFFF" w:themeColor="background1"/>
    </w:rPr>
    <w:tblPr>
      <w:tblStyleRowBandSize w:val="1"/>
      <w:tblStyleColBandSize w:val="1"/>
      <w:tblBorders>
        <w:top w:val="single" w:sz="24" w:space="0" w:color="8ACED7" w:themeColor="accent1"/>
        <w:left w:val="single" w:sz="24" w:space="0" w:color="8ACED7" w:themeColor="accent1"/>
        <w:bottom w:val="single" w:sz="24" w:space="0" w:color="8ACED7" w:themeColor="accent1"/>
        <w:right w:val="single" w:sz="24" w:space="0" w:color="8ACED7" w:themeColor="accent1"/>
      </w:tblBorders>
    </w:tblPr>
    <w:tcPr>
      <w:shd w:val="clear" w:color="auto" w:fill="8ACED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pPr>
      <w:spacing w:line="240" w:lineRule="auto"/>
    </w:pPr>
    <w:rPr>
      <w:color w:val="FFFFFF" w:themeColor="background1"/>
    </w:rPr>
    <w:tblPr>
      <w:tblStyleRowBandSize w:val="1"/>
      <w:tblStyleColBandSize w:val="1"/>
      <w:tblBorders>
        <w:top w:val="single" w:sz="24" w:space="0" w:color="003263" w:themeColor="accent2"/>
        <w:left w:val="single" w:sz="24" w:space="0" w:color="003263" w:themeColor="accent2"/>
        <w:bottom w:val="single" w:sz="24" w:space="0" w:color="003263" w:themeColor="accent2"/>
        <w:right w:val="single" w:sz="24" w:space="0" w:color="003263" w:themeColor="accent2"/>
      </w:tblBorders>
    </w:tblPr>
    <w:tcPr>
      <w:shd w:val="clear" w:color="auto" w:fill="00326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pPr>
      <w:spacing w:line="240" w:lineRule="auto"/>
    </w:pPr>
    <w:rPr>
      <w:color w:val="FFFFFF" w:themeColor="background1"/>
    </w:rPr>
    <w:tblPr>
      <w:tblStyleRowBandSize w:val="1"/>
      <w:tblStyleColBandSize w:val="1"/>
      <w:tblBorders>
        <w:top w:val="single" w:sz="24" w:space="0" w:color="F04E2D" w:themeColor="accent3"/>
        <w:left w:val="single" w:sz="24" w:space="0" w:color="F04E2D" w:themeColor="accent3"/>
        <w:bottom w:val="single" w:sz="24" w:space="0" w:color="F04E2D" w:themeColor="accent3"/>
        <w:right w:val="single" w:sz="24" w:space="0" w:color="F04E2D" w:themeColor="accent3"/>
      </w:tblBorders>
    </w:tblPr>
    <w:tcPr>
      <w:shd w:val="clear" w:color="auto" w:fill="F04E2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pPr>
      <w:spacing w:line="240" w:lineRule="auto"/>
    </w:pPr>
    <w:rPr>
      <w:color w:val="FFFFFF" w:themeColor="background1"/>
    </w:rPr>
    <w:tblPr>
      <w:tblStyleRowBandSize w:val="1"/>
      <w:tblStyleColBandSize w:val="1"/>
      <w:tblBorders>
        <w:top w:val="single" w:sz="24" w:space="0" w:color="50BFA2" w:themeColor="accent4"/>
        <w:left w:val="single" w:sz="24" w:space="0" w:color="50BFA2" w:themeColor="accent4"/>
        <w:bottom w:val="single" w:sz="24" w:space="0" w:color="50BFA2" w:themeColor="accent4"/>
        <w:right w:val="single" w:sz="24" w:space="0" w:color="50BFA2" w:themeColor="accent4"/>
      </w:tblBorders>
    </w:tblPr>
    <w:tcPr>
      <w:shd w:val="clear" w:color="auto" w:fill="50BF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pPr>
      <w:spacing w:line="240" w:lineRule="auto"/>
    </w:pPr>
    <w:rPr>
      <w:color w:val="FFFFFF" w:themeColor="background1"/>
    </w:rPr>
    <w:tblPr>
      <w:tblStyleRowBandSize w:val="1"/>
      <w:tblStyleColBandSize w:val="1"/>
      <w:tblBorders>
        <w:top w:val="single" w:sz="24" w:space="0" w:color="9A64A9" w:themeColor="accent5"/>
        <w:left w:val="single" w:sz="24" w:space="0" w:color="9A64A9" w:themeColor="accent5"/>
        <w:bottom w:val="single" w:sz="24" w:space="0" w:color="9A64A9" w:themeColor="accent5"/>
        <w:right w:val="single" w:sz="24" w:space="0" w:color="9A64A9" w:themeColor="accent5"/>
      </w:tblBorders>
    </w:tblPr>
    <w:tcPr>
      <w:shd w:val="clear" w:color="auto" w:fill="9A64A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pPr>
      <w:spacing w:line="240" w:lineRule="auto"/>
    </w:pPr>
    <w:rPr>
      <w:color w:val="FFFFFF" w:themeColor="background1"/>
    </w:rPr>
    <w:tblPr>
      <w:tblStyleRowBandSize w:val="1"/>
      <w:tblStyleColBandSize w:val="1"/>
      <w:tblBorders>
        <w:top w:val="single" w:sz="24" w:space="0" w:color="FFCF62" w:themeColor="accent6"/>
        <w:left w:val="single" w:sz="24" w:space="0" w:color="FFCF62" w:themeColor="accent6"/>
        <w:bottom w:val="single" w:sz="24" w:space="0" w:color="FFCF62" w:themeColor="accent6"/>
        <w:right w:val="single" w:sz="24" w:space="0" w:color="FFCF62" w:themeColor="accent6"/>
      </w:tblBorders>
    </w:tblPr>
    <w:tcPr>
      <w:shd w:val="clear" w:color="auto" w:fill="FFCF6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6Colorful-Accent1">
    <w:name w:val="List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8ACED7" w:themeColor="accent1"/>
        <w:bottom w:val="single" w:sz="4" w:space="0" w:color="8ACED7" w:themeColor="accent1"/>
      </w:tblBorders>
    </w:tblPr>
    <w:tblStylePr w:type="firstRow">
      <w:rPr>
        <w:b/>
        <w:bCs/>
      </w:rPr>
      <w:tblPr/>
      <w:tcPr>
        <w:tcBorders>
          <w:bottom w:val="single" w:sz="4" w:space="0" w:color="8ACED7" w:themeColor="accent1"/>
        </w:tcBorders>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6Colorful-Accent2">
    <w:name w:val="List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03263" w:themeColor="accent2"/>
        <w:bottom w:val="single" w:sz="4" w:space="0" w:color="003263" w:themeColor="accent2"/>
      </w:tblBorders>
    </w:tblPr>
    <w:tblStylePr w:type="firstRow">
      <w:rPr>
        <w:b/>
        <w:bCs/>
      </w:rPr>
      <w:tblPr/>
      <w:tcPr>
        <w:tcBorders>
          <w:bottom w:val="single" w:sz="4" w:space="0" w:color="003263" w:themeColor="accent2"/>
        </w:tcBorders>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6Colorful-Accent3">
    <w:name w:val="List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04E2D" w:themeColor="accent3"/>
        <w:bottom w:val="single" w:sz="4" w:space="0" w:color="F04E2D" w:themeColor="accent3"/>
      </w:tblBorders>
    </w:tblPr>
    <w:tblStylePr w:type="firstRow">
      <w:rPr>
        <w:b/>
        <w:bCs/>
      </w:rPr>
      <w:tblPr/>
      <w:tcPr>
        <w:tcBorders>
          <w:bottom w:val="single" w:sz="4" w:space="0" w:color="F04E2D" w:themeColor="accent3"/>
        </w:tcBorders>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6Colorful-Accent4">
    <w:name w:val="List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50BFA2" w:themeColor="accent4"/>
        <w:bottom w:val="single" w:sz="4" w:space="0" w:color="50BFA2" w:themeColor="accent4"/>
      </w:tblBorders>
    </w:tblPr>
    <w:tblStylePr w:type="firstRow">
      <w:rPr>
        <w:b/>
        <w:bCs/>
      </w:rPr>
      <w:tblPr/>
      <w:tcPr>
        <w:tcBorders>
          <w:bottom w:val="single" w:sz="4" w:space="0" w:color="50BFA2" w:themeColor="accent4"/>
        </w:tcBorders>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6Colorful-Accent5">
    <w:name w:val="List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9A64A9" w:themeColor="accent5"/>
        <w:bottom w:val="single" w:sz="4" w:space="0" w:color="9A64A9" w:themeColor="accent5"/>
      </w:tblBorders>
    </w:tblPr>
    <w:tblStylePr w:type="firstRow">
      <w:rPr>
        <w:b/>
        <w:bCs/>
      </w:rPr>
      <w:tblPr/>
      <w:tcPr>
        <w:tcBorders>
          <w:bottom w:val="single" w:sz="4" w:space="0" w:color="9A64A9" w:themeColor="accent5"/>
        </w:tcBorders>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6Colorful-Accent6">
    <w:name w:val="List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CF62" w:themeColor="accent6"/>
        <w:bottom w:val="single" w:sz="4" w:space="0" w:color="FFCF62" w:themeColor="accent6"/>
      </w:tblBorders>
    </w:tblPr>
    <w:tblStylePr w:type="firstRow">
      <w:rPr>
        <w:b/>
        <w:bCs/>
      </w:rPr>
      <w:tblPr/>
      <w:tcPr>
        <w:tcBorders>
          <w:bottom w:val="single" w:sz="4" w:space="0" w:color="FFCF62" w:themeColor="accent6"/>
        </w:tcBorders>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7Colorful">
    <w:name w:val="List Table 7 Colorful"/>
    <w:basedOn w:val="TableNormal"/>
    <w:uiPriority w:val="52"/>
    <w:semiHidden/>
    <w:rsid w:val="00B60586"/>
    <w:pPr>
      <w:spacing w:line="240" w:lineRule="auto"/>
    </w:pPr>
    <w:rPr>
      <w:color w:val="231F2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pPr>
      <w:spacing w:line="240" w:lineRule="auto"/>
    </w:pPr>
    <w:rPr>
      <w:color w:val="47B2C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CED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CED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CED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CED7" w:themeColor="accent1"/>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pPr>
      <w:spacing w:line="240" w:lineRule="auto"/>
    </w:pPr>
    <w:rPr>
      <w:color w:val="00254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26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26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26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263" w:themeColor="accent2"/>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pPr>
      <w:spacing w:line="240" w:lineRule="auto"/>
    </w:pPr>
    <w:rPr>
      <w:color w:val="C72D0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4E2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4E2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4E2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4E2D" w:themeColor="accent3"/>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pPr>
      <w:spacing w:line="240" w:lineRule="auto"/>
    </w:pPr>
    <w:rPr>
      <w:color w:val="36947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BF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BF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BF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BFA2" w:themeColor="accent4"/>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pPr>
      <w:spacing w:line="240" w:lineRule="auto"/>
    </w:pPr>
    <w:rPr>
      <w:color w:val="74488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A64A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A64A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A64A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A64A9" w:themeColor="accent5"/>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pPr>
      <w:spacing w:line="240" w:lineRule="auto"/>
    </w:pPr>
    <w:rPr>
      <w:color w:val="FFB30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F6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F6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F6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F62" w:themeColor="accent6"/>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insideV w:val="single" w:sz="8" w:space="0" w:color="A7DAE1" w:themeColor="accent1" w:themeTint="BF"/>
      </w:tblBorders>
    </w:tblPr>
    <w:tcPr>
      <w:shd w:val="clear" w:color="auto" w:fill="E1F2F5" w:themeFill="accent1" w:themeFillTint="3F"/>
    </w:tcPr>
    <w:tblStylePr w:type="firstRow">
      <w:rPr>
        <w:b/>
        <w:bCs/>
      </w:rPr>
    </w:tblStylePr>
    <w:tblStylePr w:type="lastRow">
      <w:rPr>
        <w:b/>
        <w:bCs/>
      </w:rPr>
      <w:tblPr/>
      <w:tcPr>
        <w:tcBorders>
          <w:top w:val="single" w:sz="18" w:space="0" w:color="A7DAE1" w:themeColor="accent1" w:themeTint="BF"/>
        </w:tcBorders>
      </w:tcPr>
    </w:tblStylePr>
    <w:tblStylePr w:type="firstCol">
      <w:rPr>
        <w:b/>
        <w:bCs/>
      </w:rPr>
    </w:tblStylePr>
    <w:tblStylePr w:type="lastCol">
      <w:rPr>
        <w:b/>
        <w:bCs/>
      </w:r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MediumGrid1-Accent2">
    <w:name w:val="Medium Grid 1 Accent 2"/>
    <w:basedOn w:val="TableNormal"/>
    <w:uiPriority w:val="67"/>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insideV w:val="single" w:sz="8" w:space="0" w:color="0065CA" w:themeColor="accent2" w:themeTint="BF"/>
      </w:tblBorders>
    </w:tblPr>
    <w:tcPr>
      <w:shd w:val="clear" w:color="auto" w:fill="99CCFF" w:themeFill="accent2" w:themeFillTint="3F"/>
    </w:tcPr>
    <w:tblStylePr w:type="firstRow">
      <w:rPr>
        <w:b/>
        <w:bCs/>
      </w:rPr>
    </w:tblStylePr>
    <w:tblStylePr w:type="lastRow">
      <w:rPr>
        <w:b/>
        <w:bCs/>
      </w:rPr>
      <w:tblPr/>
      <w:tcPr>
        <w:tcBorders>
          <w:top w:val="single" w:sz="18" w:space="0" w:color="0065CA" w:themeColor="accent2" w:themeTint="BF"/>
        </w:tcBorders>
      </w:tcPr>
    </w:tblStylePr>
    <w:tblStylePr w:type="firstCol">
      <w:rPr>
        <w:b/>
        <w:bCs/>
      </w:rPr>
    </w:tblStylePr>
    <w:tblStylePr w:type="lastCol">
      <w:rPr>
        <w:b/>
        <w:bCs/>
      </w:r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MediumGrid1-Accent3">
    <w:name w:val="Medium Grid 1 Accent 3"/>
    <w:basedOn w:val="TableNormal"/>
    <w:uiPriority w:val="67"/>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insideV w:val="single" w:sz="8" w:space="0" w:color="F37A61" w:themeColor="accent3" w:themeTint="BF"/>
      </w:tblBorders>
    </w:tblPr>
    <w:tcPr>
      <w:shd w:val="clear" w:color="auto" w:fill="FBD3CB" w:themeFill="accent3" w:themeFillTint="3F"/>
    </w:tcPr>
    <w:tblStylePr w:type="firstRow">
      <w:rPr>
        <w:b/>
        <w:bCs/>
      </w:rPr>
    </w:tblStylePr>
    <w:tblStylePr w:type="lastRow">
      <w:rPr>
        <w:b/>
        <w:bCs/>
      </w:rPr>
      <w:tblPr/>
      <w:tcPr>
        <w:tcBorders>
          <w:top w:val="single" w:sz="18" w:space="0" w:color="F37A61" w:themeColor="accent3" w:themeTint="BF"/>
        </w:tcBorders>
      </w:tcPr>
    </w:tblStylePr>
    <w:tblStylePr w:type="firstCol">
      <w:rPr>
        <w:b/>
        <w:bCs/>
      </w:rPr>
    </w:tblStylePr>
    <w:tblStylePr w:type="lastCol">
      <w:rPr>
        <w:b/>
        <w:bCs/>
      </w:r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MediumGrid1-Accent4">
    <w:name w:val="Medium Grid 1 Accent 4"/>
    <w:basedOn w:val="TableNormal"/>
    <w:uiPriority w:val="67"/>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insideV w:val="single" w:sz="8" w:space="0" w:color="7BCFB9" w:themeColor="accent4" w:themeTint="BF"/>
      </w:tblBorders>
    </w:tblPr>
    <w:tcPr>
      <w:shd w:val="clear" w:color="auto" w:fill="D3EFE7" w:themeFill="accent4" w:themeFillTint="3F"/>
    </w:tcPr>
    <w:tblStylePr w:type="firstRow">
      <w:rPr>
        <w:b/>
        <w:bCs/>
      </w:rPr>
    </w:tblStylePr>
    <w:tblStylePr w:type="lastRow">
      <w:rPr>
        <w:b/>
        <w:bCs/>
      </w:rPr>
      <w:tblPr/>
      <w:tcPr>
        <w:tcBorders>
          <w:top w:val="single" w:sz="18" w:space="0" w:color="7BCFB9" w:themeColor="accent4" w:themeTint="BF"/>
        </w:tcBorders>
      </w:tcPr>
    </w:tblStylePr>
    <w:tblStylePr w:type="firstCol">
      <w:rPr>
        <w:b/>
        <w:bCs/>
      </w:rPr>
    </w:tblStylePr>
    <w:tblStylePr w:type="lastCol">
      <w:rPr>
        <w:b/>
        <w:bCs/>
      </w:r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MediumGrid1-Accent5">
    <w:name w:val="Medium Grid 1 Accent 5"/>
    <w:basedOn w:val="TableNormal"/>
    <w:uiPriority w:val="67"/>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insideV w:val="single" w:sz="8" w:space="0" w:color="B38ABE" w:themeColor="accent5" w:themeTint="BF"/>
      </w:tblBorders>
    </w:tblPr>
    <w:tcPr>
      <w:shd w:val="clear" w:color="auto" w:fill="E6D8E9" w:themeFill="accent5" w:themeFillTint="3F"/>
    </w:tcPr>
    <w:tblStylePr w:type="firstRow">
      <w:rPr>
        <w:b/>
        <w:bCs/>
      </w:rPr>
    </w:tblStylePr>
    <w:tblStylePr w:type="lastRow">
      <w:rPr>
        <w:b/>
        <w:bCs/>
      </w:rPr>
      <w:tblPr/>
      <w:tcPr>
        <w:tcBorders>
          <w:top w:val="single" w:sz="18" w:space="0" w:color="B38ABE" w:themeColor="accent5" w:themeTint="BF"/>
        </w:tcBorders>
      </w:tcPr>
    </w:tblStylePr>
    <w:tblStylePr w:type="firstCol">
      <w:rPr>
        <w:b/>
        <w:bCs/>
      </w:rPr>
    </w:tblStylePr>
    <w:tblStylePr w:type="lastCol">
      <w:rPr>
        <w:b/>
        <w:bCs/>
      </w:r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MediumGrid1-Accent6">
    <w:name w:val="Medium Grid 1 Accent 6"/>
    <w:basedOn w:val="TableNormal"/>
    <w:uiPriority w:val="67"/>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insideV w:val="single" w:sz="8" w:space="0" w:color="FFDB89" w:themeColor="accent6" w:themeTint="BF"/>
      </w:tblBorders>
    </w:tblPr>
    <w:tcPr>
      <w:shd w:val="clear" w:color="auto" w:fill="FFF3D8" w:themeFill="accent6" w:themeFillTint="3F"/>
    </w:tcPr>
    <w:tblStylePr w:type="firstRow">
      <w:rPr>
        <w:b/>
        <w:bCs/>
      </w:rPr>
    </w:tblStylePr>
    <w:tblStylePr w:type="lastRow">
      <w:rPr>
        <w:b/>
        <w:bCs/>
      </w:rPr>
      <w:tblPr/>
      <w:tcPr>
        <w:tcBorders>
          <w:top w:val="single" w:sz="18" w:space="0" w:color="FFDB89" w:themeColor="accent6" w:themeTint="BF"/>
        </w:tcBorders>
      </w:tcPr>
    </w:tblStylePr>
    <w:tblStylePr w:type="firstCol">
      <w:rPr>
        <w:b/>
        <w:bCs/>
      </w:rPr>
    </w:tblStylePr>
    <w:tblStylePr w:type="lastCol">
      <w:rPr>
        <w:b/>
        <w:bCs/>
      </w:r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MediumGrid2">
    <w:name w:val="Medium Grid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cPr>
      <w:shd w:val="clear" w:color="auto" w:fill="E1F2F5" w:themeFill="accent1" w:themeFillTint="3F"/>
    </w:tcPr>
    <w:tblStylePr w:type="firstRow">
      <w:rPr>
        <w:b/>
        <w:bCs/>
        <w:color w:val="231F20" w:themeColor="text1"/>
      </w:rPr>
      <w:tblPr/>
      <w:tcPr>
        <w:shd w:val="clear" w:color="auto" w:fill="F3FAFB"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7F5F7" w:themeFill="accent1" w:themeFillTint="33"/>
      </w:tcPr>
    </w:tblStylePr>
    <w:tblStylePr w:type="band1Vert">
      <w:tblPr/>
      <w:tcPr>
        <w:shd w:val="clear" w:color="auto" w:fill="C4E6EB" w:themeFill="accent1" w:themeFillTint="7F"/>
      </w:tcPr>
    </w:tblStylePr>
    <w:tblStylePr w:type="band1Horz">
      <w:tblPr/>
      <w:tcPr>
        <w:tcBorders>
          <w:insideH w:val="single" w:sz="6" w:space="0" w:color="8ACED7" w:themeColor="accent1"/>
          <w:insideV w:val="single" w:sz="6" w:space="0" w:color="8ACED7" w:themeColor="accent1"/>
        </w:tcBorders>
        <w:shd w:val="clear" w:color="auto" w:fill="C4E6E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cPr>
      <w:shd w:val="clear" w:color="auto" w:fill="99CCFF" w:themeFill="accent2" w:themeFillTint="3F"/>
    </w:tcPr>
    <w:tblStylePr w:type="firstRow">
      <w:rPr>
        <w:b/>
        <w:bCs/>
        <w:color w:val="231F20" w:themeColor="text1"/>
      </w:rPr>
      <w:tblPr/>
      <w:tcPr>
        <w:shd w:val="clear" w:color="auto" w:fill="D6EA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ACD5FF" w:themeFill="accent2" w:themeFillTint="33"/>
      </w:tcPr>
    </w:tblStylePr>
    <w:tblStylePr w:type="band1Vert">
      <w:tblPr/>
      <w:tcPr>
        <w:shd w:val="clear" w:color="auto" w:fill="3298FF" w:themeFill="accent2" w:themeFillTint="7F"/>
      </w:tcPr>
    </w:tblStylePr>
    <w:tblStylePr w:type="band1Horz">
      <w:tblPr/>
      <w:tcPr>
        <w:tcBorders>
          <w:insideH w:val="single" w:sz="6" w:space="0" w:color="003263" w:themeColor="accent2"/>
          <w:insideV w:val="single" w:sz="6" w:space="0" w:color="003263" w:themeColor="accent2"/>
        </w:tcBorders>
        <w:shd w:val="clear" w:color="auto" w:fill="3298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cPr>
      <w:shd w:val="clear" w:color="auto" w:fill="FBD3CB" w:themeFill="accent3" w:themeFillTint="3F"/>
    </w:tcPr>
    <w:tblStylePr w:type="firstRow">
      <w:rPr>
        <w:b/>
        <w:bCs/>
        <w:color w:val="231F20" w:themeColor="text1"/>
      </w:rPr>
      <w:tblPr/>
      <w:tcPr>
        <w:shd w:val="clear" w:color="auto" w:fill="FDEDEA"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CDBD5" w:themeFill="accent3" w:themeFillTint="33"/>
      </w:tcPr>
    </w:tblStylePr>
    <w:tblStylePr w:type="band1Vert">
      <w:tblPr/>
      <w:tcPr>
        <w:shd w:val="clear" w:color="auto" w:fill="F7A696" w:themeFill="accent3" w:themeFillTint="7F"/>
      </w:tcPr>
    </w:tblStylePr>
    <w:tblStylePr w:type="band1Horz">
      <w:tblPr/>
      <w:tcPr>
        <w:tcBorders>
          <w:insideH w:val="single" w:sz="6" w:space="0" w:color="F04E2D" w:themeColor="accent3"/>
          <w:insideV w:val="single" w:sz="6" w:space="0" w:color="F04E2D" w:themeColor="accent3"/>
        </w:tcBorders>
        <w:shd w:val="clear" w:color="auto" w:fill="F7A69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cPr>
      <w:shd w:val="clear" w:color="auto" w:fill="D3EFE7" w:themeFill="accent4" w:themeFillTint="3F"/>
    </w:tcPr>
    <w:tblStylePr w:type="firstRow">
      <w:rPr>
        <w:b/>
        <w:bCs/>
        <w:color w:val="231F20" w:themeColor="text1"/>
      </w:rPr>
      <w:tblPr/>
      <w:tcPr>
        <w:shd w:val="clear" w:color="auto" w:fill="EDF8F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BF2EC" w:themeFill="accent4" w:themeFillTint="33"/>
      </w:tcPr>
    </w:tblStylePr>
    <w:tblStylePr w:type="band1Vert">
      <w:tblPr/>
      <w:tcPr>
        <w:shd w:val="clear" w:color="auto" w:fill="A7DFD0" w:themeFill="accent4" w:themeFillTint="7F"/>
      </w:tcPr>
    </w:tblStylePr>
    <w:tblStylePr w:type="band1Horz">
      <w:tblPr/>
      <w:tcPr>
        <w:tcBorders>
          <w:insideH w:val="single" w:sz="6" w:space="0" w:color="50BFA2" w:themeColor="accent4"/>
          <w:insideV w:val="single" w:sz="6" w:space="0" w:color="50BFA2" w:themeColor="accent4"/>
        </w:tcBorders>
        <w:shd w:val="clear" w:color="auto" w:fill="A7DF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cPr>
      <w:shd w:val="clear" w:color="auto" w:fill="E6D8E9" w:themeFill="accent5" w:themeFillTint="3F"/>
    </w:tcPr>
    <w:tblStylePr w:type="firstRow">
      <w:rPr>
        <w:b/>
        <w:bCs/>
        <w:color w:val="231F20" w:themeColor="text1"/>
      </w:rPr>
      <w:tblPr/>
      <w:tcPr>
        <w:shd w:val="clear" w:color="auto" w:fill="F5EFF6"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ADFED" w:themeFill="accent5" w:themeFillTint="33"/>
      </w:tcPr>
    </w:tblStylePr>
    <w:tblStylePr w:type="band1Vert">
      <w:tblPr/>
      <w:tcPr>
        <w:shd w:val="clear" w:color="auto" w:fill="CCB1D4" w:themeFill="accent5" w:themeFillTint="7F"/>
      </w:tcPr>
    </w:tblStylePr>
    <w:tblStylePr w:type="band1Horz">
      <w:tblPr/>
      <w:tcPr>
        <w:tcBorders>
          <w:insideH w:val="single" w:sz="6" w:space="0" w:color="9A64A9" w:themeColor="accent5"/>
          <w:insideV w:val="single" w:sz="6" w:space="0" w:color="9A64A9" w:themeColor="accent5"/>
        </w:tcBorders>
        <w:shd w:val="clear" w:color="auto" w:fill="CCB1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cPr>
      <w:shd w:val="clear" w:color="auto" w:fill="FFF3D8" w:themeFill="accent6" w:themeFillTint="3F"/>
    </w:tcPr>
    <w:tblStylePr w:type="firstRow">
      <w:rPr>
        <w:b/>
        <w:bCs/>
        <w:color w:val="231F20" w:themeColor="text1"/>
      </w:rPr>
      <w:tblPr/>
      <w:tcPr>
        <w:shd w:val="clear" w:color="auto" w:fill="FFFAEF"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F5DF" w:themeFill="accent6" w:themeFillTint="33"/>
      </w:tcPr>
    </w:tblStylePr>
    <w:tblStylePr w:type="band1Vert">
      <w:tblPr/>
      <w:tcPr>
        <w:shd w:val="clear" w:color="auto" w:fill="FFE7B0" w:themeFill="accent6" w:themeFillTint="7F"/>
      </w:tcPr>
    </w:tblStylePr>
    <w:tblStylePr w:type="band1Horz">
      <w:tblPr/>
      <w:tcPr>
        <w:tcBorders>
          <w:insideH w:val="single" w:sz="6" w:space="0" w:color="FFCF62" w:themeColor="accent6"/>
          <w:insideV w:val="single" w:sz="6" w:space="0" w:color="FFCF62" w:themeColor="accent6"/>
        </w:tcBorders>
        <w:shd w:val="clear" w:color="auto" w:fill="FFE7B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2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CED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CED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6E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6EB" w:themeFill="accent1" w:themeFillTint="7F"/>
      </w:tcPr>
    </w:tblStylePr>
  </w:style>
  <w:style w:type="table" w:styleId="MediumGrid3-Accent2">
    <w:name w:val="Medium Grid 3 Accent 2"/>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9CC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26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26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298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298FF" w:themeFill="accent2" w:themeFillTint="7F"/>
      </w:tcPr>
    </w:tblStylePr>
  </w:style>
  <w:style w:type="table" w:styleId="MediumGrid3-Accent3">
    <w:name w:val="Medium Grid 3 Accent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3C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4E2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4E2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69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696" w:themeFill="accent3" w:themeFillTint="7F"/>
      </w:tcPr>
    </w:tblStylePr>
  </w:style>
  <w:style w:type="table" w:styleId="MediumGrid3-Accent4">
    <w:name w:val="Medium Grid 3 Accent 4"/>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BF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BF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D0" w:themeFill="accent4" w:themeFillTint="7F"/>
      </w:tcPr>
    </w:tblStylePr>
  </w:style>
  <w:style w:type="table" w:styleId="MediumGrid3-Accent5">
    <w:name w:val="Medium Grid 3 Accent 5"/>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8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A64A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A64A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B1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B1D4" w:themeFill="accent5" w:themeFillTint="7F"/>
      </w:tcPr>
    </w:tblStylePr>
  </w:style>
  <w:style w:type="table" w:styleId="MediumGrid3-Accent6">
    <w:name w:val="Medium Grid 3 Accent 6"/>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3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F6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F6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7B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7B0" w:themeFill="accent6" w:themeFillTint="7F"/>
      </w:tcPr>
    </w:tblStylePr>
  </w:style>
  <w:style w:type="table" w:styleId="MediumList1">
    <w:name w:val="Medium List 1"/>
    <w:basedOn w:val="TableNormal"/>
    <w:uiPriority w:val="65"/>
    <w:semiHidden/>
    <w:rsid w:val="00B60586"/>
    <w:pPr>
      <w:spacing w:line="240" w:lineRule="auto"/>
    </w:pPr>
    <w:rPr>
      <w:color w:val="231F20" w:themeColor="text1"/>
    </w:r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3263"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B60586"/>
    <w:pPr>
      <w:spacing w:line="240" w:lineRule="auto"/>
    </w:pPr>
    <w:rPr>
      <w:color w:val="231F20" w:themeColor="text1"/>
    </w:rPr>
    <w:tblPr>
      <w:tblStyleRowBandSize w:val="1"/>
      <w:tblStyleColBandSize w:val="1"/>
      <w:tblBorders>
        <w:top w:val="single" w:sz="8" w:space="0" w:color="8ACED7" w:themeColor="accent1"/>
        <w:bottom w:val="single" w:sz="8" w:space="0" w:color="8ACED7" w:themeColor="accent1"/>
      </w:tblBorders>
    </w:tblPr>
    <w:tblStylePr w:type="firstRow">
      <w:rPr>
        <w:rFonts w:asciiTheme="majorHAnsi" w:eastAsiaTheme="majorEastAsia" w:hAnsiTheme="majorHAnsi" w:cstheme="majorBidi"/>
      </w:rPr>
      <w:tblPr/>
      <w:tcPr>
        <w:tcBorders>
          <w:top w:val="nil"/>
          <w:bottom w:val="single" w:sz="8" w:space="0" w:color="8ACED7" w:themeColor="accent1"/>
        </w:tcBorders>
      </w:tcPr>
    </w:tblStylePr>
    <w:tblStylePr w:type="lastRow">
      <w:rPr>
        <w:b/>
        <w:bCs/>
        <w:color w:val="003263" w:themeColor="text2"/>
      </w:rPr>
      <w:tblPr/>
      <w:tcPr>
        <w:tcBorders>
          <w:top w:val="single" w:sz="8" w:space="0" w:color="8ACED7" w:themeColor="accent1"/>
          <w:bottom w:val="single" w:sz="8" w:space="0" w:color="8ACED7" w:themeColor="accent1"/>
        </w:tcBorders>
      </w:tcPr>
    </w:tblStylePr>
    <w:tblStylePr w:type="firstCol">
      <w:rPr>
        <w:b/>
        <w:bCs/>
      </w:rPr>
    </w:tblStylePr>
    <w:tblStylePr w:type="lastCol">
      <w:rPr>
        <w:b/>
        <w:bCs/>
      </w:rPr>
      <w:tblPr/>
      <w:tcPr>
        <w:tcBorders>
          <w:top w:val="single" w:sz="8" w:space="0" w:color="8ACED7" w:themeColor="accent1"/>
          <w:bottom w:val="single" w:sz="8" w:space="0" w:color="8ACED7" w:themeColor="accent1"/>
        </w:tcBorders>
      </w:tcPr>
    </w:tblStylePr>
    <w:tblStylePr w:type="band1Vert">
      <w:tblPr/>
      <w:tcPr>
        <w:shd w:val="clear" w:color="auto" w:fill="E1F2F5" w:themeFill="accent1" w:themeFillTint="3F"/>
      </w:tcPr>
    </w:tblStylePr>
    <w:tblStylePr w:type="band1Horz">
      <w:tblPr/>
      <w:tcPr>
        <w:shd w:val="clear" w:color="auto" w:fill="E1F2F5" w:themeFill="accent1" w:themeFillTint="3F"/>
      </w:tcPr>
    </w:tblStylePr>
  </w:style>
  <w:style w:type="table" w:styleId="MediumList1-Accent2">
    <w:name w:val="Medium List 1 Accent 2"/>
    <w:basedOn w:val="TableNormal"/>
    <w:uiPriority w:val="65"/>
    <w:semiHidden/>
    <w:rsid w:val="00B60586"/>
    <w:pPr>
      <w:spacing w:line="240" w:lineRule="auto"/>
    </w:pPr>
    <w:rPr>
      <w:color w:val="231F20" w:themeColor="text1"/>
    </w:rPr>
    <w:tblPr>
      <w:tblStyleRowBandSize w:val="1"/>
      <w:tblStyleColBandSize w:val="1"/>
      <w:tblBorders>
        <w:top w:val="single" w:sz="8" w:space="0" w:color="003263" w:themeColor="accent2"/>
        <w:bottom w:val="single" w:sz="8" w:space="0" w:color="003263" w:themeColor="accent2"/>
      </w:tblBorders>
    </w:tblPr>
    <w:tblStylePr w:type="firstRow">
      <w:rPr>
        <w:rFonts w:asciiTheme="majorHAnsi" w:eastAsiaTheme="majorEastAsia" w:hAnsiTheme="majorHAnsi" w:cstheme="majorBidi"/>
      </w:rPr>
      <w:tblPr/>
      <w:tcPr>
        <w:tcBorders>
          <w:top w:val="nil"/>
          <w:bottom w:val="single" w:sz="8" w:space="0" w:color="003263" w:themeColor="accent2"/>
        </w:tcBorders>
      </w:tcPr>
    </w:tblStylePr>
    <w:tblStylePr w:type="lastRow">
      <w:rPr>
        <w:b/>
        <w:bCs/>
        <w:color w:val="003263" w:themeColor="text2"/>
      </w:rPr>
      <w:tblPr/>
      <w:tcPr>
        <w:tcBorders>
          <w:top w:val="single" w:sz="8" w:space="0" w:color="003263" w:themeColor="accent2"/>
          <w:bottom w:val="single" w:sz="8" w:space="0" w:color="003263" w:themeColor="accent2"/>
        </w:tcBorders>
      </w:tcPr>
    </w:tblStylePr>
    <w:tblStylePr w:type="firstCol">
      <w:rPr>
        <w:b/>
        <w:bCs/>
      </w:rPr>
    </w:tblStylePr>
    <w:tblStylePr w:type="lastCol">
      <w:rPr>
        <w:b/>
        <w:bCs/>
      </w:rPr>
      <w:tblPr/>
      <w:tcPr>
        <w:tcBorders>
          <w:top w:val="single" w:sz="8" w:space="0" w:color="003263" w:themeColor="accent2"/>
          <w:bottom w:val="single" w:sz="8" w:space="0" w:color="003263" w:themeColor="accent2"/>
        </w:tcBorders>
      </w:tcPr>
    </w:tblStylePr>
    <w:tblStylePr w:type="band1Vert">
      <w:tblPr/>
      <w:tcPr>
        <w:shd w:val="clear" w:color="auto" w:fill="99CCFF" w:themeFill="accent2" w:themeFillTint="3F"/>
      </w:tcPr>
    </w:tblStylePr>
    <w:tblStylePr w:type="band1Horz">
      <w:tblPr/>
      <w:tcPr>
        <w:shd w:val="clear" w:color="auto" w:fill="99CCFF" w:themeFill="accent2" w:themeFillTint="3F"/>
      </w:tcPr>
    </w:tblStylePr>
  </w:style>
  <w:style w:type="table" w:styleId="MediumList1-Accent3">
    <w:name w:val="Medium List 1 Accent 3"/>
    <w:basedOn w:val="TableNormal"/>
    <w:uiPriority w:val="65"/>
    <w:semiHidden/>
    <w:rsid w:val="00B60586"/>
    <w:pPr>
      <w:spacing w:line="240" w:lineRule="auto"/>
    </w:pPr>
    <w:rPr>
      <w:color w:val="231F20" w:themeColor="text1"/>
    </w:rPr>
    <w:tblPr>
      <w:tblStyleRowBandSize w:val="1"/>
      <w:tblStyleColBandSize w:val="1"/>
      <w:tblBorders>
        <w:top w:val="single" w:sz="8" w:space="0" w:color="F04E2D" w:themeColor="accent3"/>
        <w:bottom w:val="single" w:sz="8" w:space="0" w:color="F04E2D" w:themeColor="accent3"/>
      </w:tblBorders>
    </w:tblPr>
    <w:tblStylePr w:type="firstRow">
      <w:rPr>
        <w:rFonts w:asciiTheme="majorHAnsi" w:eastAsiaTheme="majorEastAsia" w:hAnsiTheme="majorHAnsi" w:cstheme="majorBidi"/>
      </w:rPr>
      <w:tblPr/>
      <w:tcPr>
        <w:tcBorders>
          <w:top w:val="nil"/>
          <w:bottom w:val="single" w:sz="8" w:space="0" w:color="F04E2D" w:themeColor="accent3"/>
        </w:tcBorders>
      </w:tcPr>
    </w:tblStylePr>
    <w:tblStylePr w:type="lastRow">
      <w:rPr>
        <w:b/>
        <w:bCs/>
        <w:color w:val="003263" w:themeColor="text2"/>
      </w:rPr>
      <w:tblPr/>
      <w:tcPr>
        <w:tcBorders>
          <w:top w:val="single" w:sz="8" w:space="0" w:color="F04E2D" w:themeColor="accent3"/>
          <w:bottom w:val="single" w:sz="8" w:space="0" w:color="F04E2D" w:themeColor="accent3"/>
        </w:tcBorders>
      </w:tcPr>
    </w:tblStylePr>
    <w:tblStylePr w:type="firstCol">
      <w:rPr>
        <w:b/>
        <w:bCs/>
      </w:rPr>
    </w:tblStylePr>
    <w:tblStylePr w:type="lastCol">
      <w:rPr>
        <w:b/>
        <w:bCs/>
      </w:rPr>
      <w:tblPr/>
      <w:tcPr>
        <w:tcBorders>
          <w:top w:val="single" w:sz="8" w:space="0" w:color="F04E2D" w:themeColor="accent3"/>
          <w:bottom w:val="single" w:sz="8" w:space="0" w:color="F04E2D" w:themeColor="accent3"/>
        </w:tcBorders>
      </w:tcPr>
    </w:tblStylePr>
    <w:tblStylePr w:type="band1Vert">
      <w:tblPr/>
      <w:tcPr>
        <w:shd w:val="clear" w:color="auto" w:fill="FBD3CB" w:themeFill="accent3" w:themeFillTint="3F"/>
      </w:tcPr>
    </w:tblStylePr>
    <w:tblStylePr w:type="band1Horz">
      <w:tblPr/>
      <w:tcPr>
        <w:shd w:val="clear" w:color="auto" w:fill="FBD3CB" w:themeFill="accent3" w:themeFillTint="3F"/>
      </w:tcPr>
    </w:tblStylePr>
  </w:style>
  <w:style w:type="table" w:styleId="MediumList1-Accent4">
    <w:name w:val="Medium List 1 Accent 4"/>
    <w:basedOn w:val="TableNormal"/>
    <w:uiPriority w:val="65"/>
    <w:semiHidden/>
    <w:rsid w:val="00B60586"/>
    <w:pPr>
      <w:spacing w:line="240" w:lineRule="auto"/>
    </w:pPr>
    <w:rPr>
      <w:color w:val="231F20" w:themeColor="text1"/>
    </w:rPr>
    <w:tblPr>
      <w:tblStyleRowBandSize w:val="1"/>
      <w:tblStyleColBandSize w:val="1"/>
      <w:tblBorders>
        <w:top w:val="single" w:sz="8" w:space="0" w:color="50BFA2" w:themeColor="accent4"/>
        <w:bottom w:val="single" w:sz="8" w:space="0" w:color="50BFA2" w:themeColor="accent4"/>
      </w:tblBorders>
    </w:tblPr>
    <w:tblStylePr w:type="firstRow">
      <w:rPr>
        <w:rFonts w:asciiTheme="majorHAnsi" w:eastAsiaTheme="majorEastAsia" w:hAnsiTheme="majorHAnsi" w:cstheme="majorBidi"/>
      </w:rPr>
      <w:tblPr/>
      <w:tcPr>
        <w:tcBorders>
          <w:top w:val="nil"/>
          <w:bottom w:val="single" w:sz="8" w:space="0" w:color="50BFA2" w:themeColor="accent4"/>
        </w:tcBorders>
      </w:tcPr>
    </w:tblStylePr>
    <w:tblStylePr w:type="lastRow">
      <w:rPr>
        <w:b/>
        <w:bCs/>
        <w:color w:val="003263" w:themeColor="text2"/>
      </w:rPr>
      <w:tblPr/>
      <w:tcPr>
        <w:tcBorders>
          <w:top w:val="single" w:sz="8" w:space="0" w:color="50BFA2" w:themeColor="accent4"/>
          <w:bottom w:val="single" w:sz="8" w:space="0" w:color="50BFA2" w:themeColor="accent4"/>
        </w:tcBorders>
      </w:tcPr>
    </w:tblStylePr>
    <w:tblStylePr w:type="firstCol">
      <w:rPr>
        <w:b/>
        <w:bCs/>
      </w:rPr>
    </w:tblStylePr>
    <w:tblStylePr w:type="lastCol">
      <w:rPr>
        <w:b/>
        <w:bCs/>
      </w:rPr>
      <w:tblPr/>
      <w:tcPr>
        <w:tcBorders>
          <w:top w:val="single" w:sz="8" w:space="0" w:color="50BFA2" w:themeColor="accent4"/>
          <w:bottom w:val="single" w:sz="8" w:space="0" w:color="50BFA2" w:themeColor="accent4"/>
        </w:tcBorders>
      </w:tcPr>
    </w:tblStylePr>
    <w:tblStylePr w:type="band1Vert">
      <w:tblPr/>
      <w:tcPr>
        <w:shd w:val="clear" w:color="auto" w:fill="D3EFE7" w:themeFill="accent4" w:themeFillTint="3F"/>
      </w:tcPr>
    </w:tblStylePr>
    <w:tblStylePr w:type="band1Horz">
      <w:tblPr/>
      <w:tcPr>
        <w:shd w:val="clear" w:color="auto" w:fill="D3EFE7" w:themeFill="accent4" w:themeFillTint="3F"/>
      </w:tcPr>
    </w:tblStylePr>
  </w:style>
  <w:style w:type="table" w:styleId="MediumList1-Accent5">
    <w:name w:val="Medium List 1 Accent 5"/>
    <w:basedOn w:val="TableNormal"/>
    <w:uiPriority w:val="65"/>
    <w:semiHidden/>
    <w:rsid w:val="00B60586"/>
    <w:pPr>
      <w:spacing w:line="240" w:lineRule="auto"/>
    </w:pPr>
    <w:rPr>
      <w:color w:val="231F20" w:themeColor="text1"/>
    </w:rPr>
    <w:tblPr>
      <w:tblStyleRowBandSize w:val="1"/>
      <w:tblStyleColBandSize w:val="1"/>
      <w:tblBorders>
        <w:top w:val="single" w:sz="8" w:space="0" w:color="9A64A9" w:themeColor="accent5"/>
        <w:bottom w:val="single" w:sz="8" w:space="0" w:color="9A64A9" w:themeColor="accent5"/>
      </w:tblBorders>
    </w:tblPr>
    <w:tblStylePr w:type="firstRow">
      <w:rPr>
        <w:rFonts w:asciiTheme="majorHAnsi" w:eastAsiaTheme="majorEastAsia" w:hAnsiTheme="majorHAnsi" w:cstheme="majorBidi"/>
      </w:rPr>
      <w:tblPr/>
      <w:tcPr>
        <w:tcBorders>
          <w:top w:val="nil"/>
          <w:bottom w:val="single" w:sz="8" w:space="0" w:color="9A64A9" w:themeColor="accent5"/>
        </w:tcBorders>
      </w:tcPr>
    </w:tblStylePr>
    <w:tblStylePr w:type="lastRow">
      <w:rPr>
        <w:b/>
        <w:bCs/>
        <w:color w:val="003263" w:themeColor="text2"/>
      </w:rPr>
      <w:tblPr/>
      <w:tcPr>
        <w:tcBorders>
          <w:top w:val="single" w:sz="8" w:space="0" w:color="9A64A9" w:themeColor="accent5"/>
          <w:bottom w:val="single" w:sz="8" w:space="0" w:color="9A64A9" w:themeColor="accent5"/>
        </w:tcBorders>
      </w:tcPr>
    </w:tblStylePr>
    <w:tblStylePr w:type="firstCol">
      <w:rPr>
        <w:b/>
        <w:bCs/>
      </w:rPr>
    </w:tblStylePr>
    <w:tblStylePr w:type="lastCol">
      <w:rPr>
        <w:b/>
        <w:bCs/>
      </w:rPr>
      <w:tblPr/>
      <w:tcPr>
        <w:tcBorders>
          <w:top w:val="single" w:sz="8" w:space="0" w:color="9A64A9" w:themeColor="accent5"/>
          <w:bottom w:val="single" w:sz="8" w:space="0" w:color="9A64A9" w:themeColor="accent5"/>
        </w:tcBorders>
      </w:tcPr>
    </w:tblStylePr>
    <w:tblStylePr w:type="band1Vert">
      <w:tblPr/>
      <w:tcPr>
        <w:shd w:val="clear" w:color="auto" w:fill="E6D8E9" w:themeFill="accent5" w:themeFillTint="3F"/>
      </w:tcPr>
    </w:tblStylePr>
    <w:tblStylePr w:type="band1Horz">
      <w:tblPr/>
      <w:tcPr>
        <w:shd w:val="clear" w:color="auto" w:fill="E6D8E9" w:themeFill="accent5" w:themeFillTint="3F"/>
      </w:tcPr>
    </w:tblStylePr>
  </w:style>
  <w:style w:type="table" w:styleId="MediumList1-Accent6">
    <w:name w:val="Medium List 1 Accent 6"/>
    <w:basedOn w:val="TableNormal"/>
    <w:uiPriority w:val="65"/>
    <w:semiHidden/>
    <w:rsid w:val="00B60586"/>
    <w:pPr>
      <w:spacing w:line="240" w:lineRule="auto"/>
    </w:pPr>
    <w:rPr>
      <w:color w:val="231F20" w:themeColor="text1"/>
    </w:rPr>
    <w:tblPr>
      <w:tblStyleRowBandSize w:val="1"/>
      <w:tblStyleColBandSize w:val="1"/>
      <w:tblBorders>
        <w:top w:val="single" w:sz="8" w:space="0" w:color="FFCF62" w:themeColor="accent6"/>
        <w:bottom w:val="single" w:sz="8" w:space="0" w:color="FFCF62" w:themeColor="accent6"/>
      </w:tblBorders>
    </w:tblPr>
    <w:tblStylePr w:type="firstRow">
      <w:rPr>
        <w:rFonts w:asciiTheme="majorHAnsi" w:eastAsiaTheme="majorEastAsia" w:hAnsiTheme="majorHAnsi" w:cstheme="majorBidi"/>
      </w:rPr>
      <w:tblPr/>
      <w:tcPr>
        <w:tcBorders>
          <w:top w:val="nil"/>
          <w:bottom w:val="single" w:sz="8" w:space="0" w:color="FFCF62" w:themeColor="accent6"/>
        </w:tcBorders>
      </w:tcPr>
    </w:tblStylePr>
    <w:tblStylePr w:type="lastRow">
      <w:rPr>
        <w:b/>
        <w:bCs/>
        <w:color w:val="003263" w:themeColor="text2"/>
      </w:rPr>
      <w:tblPr/>
      <w:tcPr>
        <w:tcBorders>
          <w:top w:val="single" w:sz="8" w:space="0" w:color="FFCF62" w:themeColor="accent6"/>
          <w:bottom w:val="single" w:sz="8" w:space="0" w:color="FFCF62" w:themeColor="accent6"/>
        </w:tcBorders>
      </w:tcPr>
    </w:tblStylePr>
    <w:tblStylePr w:type="firstCol">
      <w:rPr>
        <w:b/>
        <w:bCs/>
      </w:rPr>
    </w:tblStylePr>
    <w:tblStylePr w:type="lastCol">
      <w:rPr>
        <w:b/>
        <w:bCs/>
      </w:rPr>
      <w:tblPr/>
      <w:tcPr>
        <w:tcBorders>
          <w:top w:val="single" w:sz="8" w:space="0" w:color="FFCF62" w:themeColor="accent6"/>
          <w:bottom w:val="single" w:sz="8" w:space="0" w:color="FFCF62" w:themeColor="accent6"/>
        </w:tcBorders>
      </w:tcPr>
    </w:tblStylePr>
    <w:tblStylePr w:type="band1Vert">
      <w:tblPr/>
      <w:tcPr>
        <w:shd w:val="clear" w:color="auto" w:fill="FFF3D8" w:themeFill="accent6" w:themeFillTint="3F"/>
      </w:tcPr>
    </w:tblStylePr>
    <w:tblStylePr w:type="band1Horz">
      <w:tblPr/>
      <w:tcPr>
        <w:shd w:val="clear" w:color="auto" w:fill="FFF3D8" w:themeFill="accent6" w:themeFillTint="3F"/>
      </w:tcPr>
    </w:tblStylePr>
  </w:style>
  <w:style w:type="table" w:styleId="MediumList2">
    <w:name w:val="Medium Lis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rPr>
        <w:sz w:val="24"/>
        <w:szCs w:val="24"/>
      </w:rPr>
      <w:tblPr/>
      <w:tcPr>
        <w:tcBorders>
          <w:top w:val="nil"/>
          <w:left w:val="nil"/>
          <w:bottom w:val="single" w:sz="24" w:space="0" w:color="8ACED7" w:themeColor="accent1"/>
          <w:right w:val="nil"/>
          <w:insideH w:val="nil"/>
          <w:insideV w:val="nil"/>
        </w:tcBorders>
        <w:shd w:val="clear" w:color="auto" w:fill="FFFFFF" w:themeFill="background1"/>
      </w:tcPr>
    </w:tblStylePr>
    <w:tblStylePr w:type="lastRow">
      <w:tblPr/>
      <w:tcPr>
        <w:tcBorders>
          <w:top w:val="single" w:sz="8" w:space="0" w:color="8ACED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CED7" w:themeColor="accent1"/>
          <w:insideH w:val="nil"/>
          <w:insideV w:val="nil"/>
        </w:tcBorders>
        <w:shd w:val="clear" w:color="auto" w:fill="FFFFFF" w:themeFill="background1"/>
      </w:tcPr>
    </w:tblStylePr>
    <w:tblStylePr w:type="lastCol">
      <w:tblPr/>
      <w:tcPr>
        <w:tcBorders>
          <w:top w:val="nil"/>
          <w:left w:val="single" w:sz="8" w:space="0" w:color="8ACED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top w:val="nil"/>
          <w:bottom w:val="nil"/>
          <w:insideH w:val="nil"/>
          <w:insideV w:val="nil"/>
        </w:tcBorders>
        <w:shd w:val="clear" w:color="auto" w:fill="E1F2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rPr>
        <w:sz w:val="24"/>
        <w:szCs w:val="24"/>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tblPr/>
      <w:tcPr>
        <w:tcBorders>
          <w:top w:val="single" w:sz="8" w:space="0" w:color="00326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263" w:themeColor="accent2"/>
          <w:insideH w:val="nil"/>
          <w:insideV w:val="nil"/>
        </w:tcBorders>
        <w:shd w:val="clear" w:color="auto" w:fill="FFFFFF" w:themeFill="background1"/>
      </w:tcPr>
    </w:tblStylePr>
    <w:tblStylePr w:type="lastCol">
      <w:tblPr/>
      <w:tcPr>
        <w:tcBorders>
          <w:top w:val="nil"/>
          <w:left w:val="single" w:sz="8" w:space="0" w:color="00326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top w:val="nil"/>
          <w:bottom w:val="nil"/>
          <w:insideH w:val="nil"/>
          <w:insideV w:val="nil"/>
        </w:tcBorders>
        <w:shd w:val="clear" w:color="auto" w:fill="99CC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rPr>
        <w:sz w:val="24"/>
        <w:szCs w:val="24"/>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tblPr/>
      <w:tcPr>
        <w:tcBorders>
          <w:top w:val="single" w:sz="8" w:space="0" w:color="F04E2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4E2D" w:themeColor="accent3"/>
          <w:insideH w:val="nil"/>
          <w:insideV w:val="nil"/>
        </w:tcBorders>
        <w:shd w:val="clear" w:color="auto" w:fill="FFFFFF" w:themeFill="background1"/>
      </w:tcPr>
    </w:tblStylePr>
    <w:tblStylePr w:type="lastCol">
      <w:tblPr/>
      <w:tcPr>
        <w:tcBorders>
          <w:top w:val="nil"/>
          <w:left w:val="single" w:sz="8" w:space="0" w:color="F04E2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top w:val="nil"/>
          <w:bottom w:val="nil"/>
          <w:insideH w:val="nil"/>
          <w:insideV w:val="nil"/>
        </w:tcBorders>
        <w:shd w:val="clear" w:color="auto" w:fill="FBD3C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rPr>
        <w:sz w:val="24"/>
        <w:szCs w:val="24"/>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tblPr/>
      <w:tcPr>
        <w:tcBorders>
          <w:top w:val="single" w:sz="8" w:space="0" w:color="50BF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BFA2" w:themeColor="accent4"/>
          <w:insideH w:val="nil"/>
          <w:insideV w:val="nil"/>
        </w:tcBorders>
        <w:shd w:val="clear" w:color="auto" w:fill="FFFFFF" w:themeFill="background1"/>
      </w:tcPr>
    </w:tblStylePr>
    <w:tblStylePr w:type="lastCol">
      <w:tblPr/>
      <w:tcPr>
        <w:tcBorders>
          <w:top w:val="nil"/>
          <w:left w:val="single" w:sz="8" w:space="0" w:color="50BF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top w:val="nil"/>
          <w:bottom w:val="nil"/>
          <w:insideH w:val="nil"/>
          <w:insideV w:val="nil"/>
        </w:tcBorders>
        <w:shd w:val="clear" w:color="auto" w:fill="D3E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rPr>
        <w:sz w:val="24"/>
        <w:szCs w:val="24"/>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tblPr/>
      <w:tcPr>
        <w:tcBorders>
          <w:top w:val="single" w:sz="8" w:space="0" w:color="9A64A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A64A9" w:themeColor="accent5"/>
          <w:insideH w:val="nil"/>
          <w:insideV w:val="nil"/>
        </w:tcBorders>
        <w:shd w:val="clear" w:color="auto" w:fill="FFFFFF" w:themeFill="background1"/>
      </w:tcPr>
    </w:tblStylePr>
    <w:tblStylePr w:type="lastCol">
      <w:tblPr/>
      <w:tcPr>
        <w:tcBorders>
          <w:top w:val="nil"/>
          <w:left w:val="single" w:sz="8" w:space="0" w:color="9A64A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top w:val="nil"/>
          <w:bottom w:val="nil"/>
          <w:insideH w:val="nil"/>
          <w:insideV w:val="nil"/>
        </w:tcBorders>
        <w:shd w:val="clear" w:color="auto" w:fill="E6D8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rPr>
        <w:sz w:val="24"/>
        <w:szCs w:val="24"/>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tblPr/>
      <w:tcPr>
        <w:tcBorders>
          <w:top w:val="single" w:sz="8" w:space="0" w:color="FFCF6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F62" w:themeColor="accent6"/>
          <w:insideH w:val="nil"/>
          <w:insideV w:val="nil"/>
        </w:tcBorders>
        <w:shd w:val="clear" w:color="auto" w:fill="FFFFFF" w:themeFill="background1"/>
      </w:tcPr>
    </w:tblStylePr>
    <w:tblStylePr w:type="lastCol">
      <w:tblPr/>
      <w:tcPr>
        <w:tcBorders>
          <w:top w:val="nil"/>
          <w:left w:val="single" w:sz="8" w:space="0" w:color="FFCF6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top w:val="nil"/>
          <w:bottom w:val="nil"/>
          <w:insideH w:val="nil"/>
          <w:insideV w:val="nil"/>
        </w:tcBorders>
        <w:shd w:val="clear" w:color="auto" w:fill="FFF3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tblBorders>
    </w:tblPr>
    <w:tblStylePr w:type="firstRow">
      <w:pPr>
        <w:spacing w:before="0" w:after="0" w:line="240" w:lineRule="auto"/>
      </w:pPr>
      <w:rPr>
        <w:b/>
        <w:bCs/>
        <w:color w:val="FFFFFF" w:themeColor="background1"/>
      </w:rPr>
      <w:tblPr/>
      <w:tcPr>
        <w:tc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shd w:val="clear" w:color="auto" w:fill="8ACED7" w:themeFill="accent1"/>
      </w:tcPr>
    </w:tblStylePr>
    <w:tblStylePr w:type="lastRow">
      <w:pPr>
        <w:spacing w:before="0" w:after="0" w:line="240" w:lineRule="auto"/>
      </w:pPr>
      <w:rPr>
        <w:b/>
        <w:bCs/>
      </w:rPr>
      <w:tblPr/>
      <w:tcPr>
        <w:tcBorders>
          <w:top w:val="double" w:sz="6"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2F5" w:themeFill="accent1" w:themeFillTint="3F"/>
      </w:tcPr>
    </w:tblStylePr>
    <w:tblStylePr w:type="band1Horz">
      <w:tblPr/>
      <w:tcPr>
        <w:tcBorders>
          <w:insideH w:val="nil"/>
          <w:insideV w:val="nil"/>
        </w:tcBorders>
        <w:shd w:val="clear" w:color="auto" w:fill="E1F2F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tblBorders>
    </w:tblPr>
    <w:tblStylePr w:type="firstRow">
      <w:pPr>
        <w:spacing w:before="0" w:after="0" w:line="240" w:lineRule="auto"/>
      </w:pPr>
      <w:rPr>
        <w:b/>
        <w:bCs/>
        <w:color w:val="FFFFFF" w:themeColor="background1"/>
      </w:rPr>
      <w:tblPr/>
      <w:tcPr>
        <w:tc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shd w:val="clear" w:color="auto" w:fill="003263" w:themeFill="accent2"/>
      </w:tcPr>
    </w:tblStylePr>
    <w:tblStylePr w:type="lastRow">
      <w:pPr>
        <w:spacing w:before="0" w:after="0" w:line="240" w:lineRule="auto"/>
      </w:pPr>
      <w:rPr>
        <w:b/>
        <w:bCs/>
      </w:rPr>
      <w:tblPr/>
      <w:tcPr>
        <w:tcBorders>
          <w:top w:val="double" w:sz="6"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tcPr>
    </w:tblStylePr>
    <w:tblStylePr w:type="firstCol">
      <w:rPr>
        <w:b/>
        <w:bCs/>
      </w:rPr>
    </w:tblStylePr>
    <w:tblStylePr w:type="lastCol">
      <w:rPr>
        <w:b/>
        <w:bCs/>
      </w:rPr>
    </w:tblStylePr>
    <w:tblStylePr w:type="band1Vert">
      <w:tblPr/>
      <w:tcPr>
        <w:shd w:val="clear" w:color="auto" w:fill="99CCFF" w:themeFill="accent2" w:themeFillTint="3F"/>
      </w:tcPr>
    </w:tblStylePr>
    <w:tblStylePr w:type="band1Horz">
      <w:tblPr/>
      <w:tcPr>
        <w:tcBorders>
          <w:insideH w:val="nil"/>
          <w:insideV w:val="nil"/>
        </w:tcBorders>
        <w:shd w:val="clear" w:color="auto" w:fill="99CC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tblBorders>
    </w:tblPr>
    <w:tblStylePr w:type="firstRow">
      <w:pPr>
        <w:spacing w:before="0" w:after="0" w:line="240" w:lineRule="auto"/>
      </w:pPr>
      <w:rPr>
        <w:b/>
        <w:bCs/>
        <w:color w:val="FFFFFF" w:themeColor="background1"/>
      </w:rPr>
      <w:tblPr/>
      <w:tcPr>
        <w:tc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shd w:val="clear" w:color="auto" w:fill="F04E2D" w:themeFill="accent3"/>
      </w:tcPr>
    </w:tblStylePr>
    <w:tblStylePr w:type="lastRow">
      <w:pPr>
        <w:spacing w:before="0" w:after="0" w:line="240" w:lineRule="auto"/>
      </w:pPr>
      <w:rPr>
        <w:b/>
        <w:bCs/>
      </w:rPr>
      <w:tblPr/>
      <w:tcPr>
        <w:tcBorders>
          <w:top w:val="double" w:sz="6"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3CB" w:themeFill="accent3" w:themeFillTint="3F"/>
      </w:tcPr>
    </w:tblStylePr>
    <w:tblStylePr w:type="band1Horz">
      <w:tblPr/>
      <w:tcPr>
        <w:tcBorders>
          <w:insideH w:val="nil"/>
          <w:insideV w:val="nil"/>
        </w:tcBorders>
        <w:shd w:val="clear" w:color="auto" w:fill="FBD3C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tblBorders>
    </w:tblPr>
    <w:tblStylePr w:type="firstRow">
      <w:pPr>
        <w:spacing w:before="0" w:after="0" w:line="240" w:lineRule="auto"/>
      </w:pPr>
      <w:rPr>
        <w:b/>
        <w:bCs/>
        <w:color w:val="FFFFFF" w:themeColor="background1"/>
      </w:rPr>
      <w:tblPr/>
      <w:tcPr>
        <w:tc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shd w:val="clear" w:color="auto" w:fill="50BFA2" w:themeFill="accent4"/>
      </w:tcPr>
    </w:tblStylePr>
    <w:tblStylePr w:type="lastRow">
      <w:pPr>
        <w:spacing w:before="0" w:after="0" w:line="240" w:lineRule="auto"/>
      </w:pPr>
      <w:rPr>
        <w:b/>
        <w:bCs/>
      </w:rPr>
      <w:tblPr/>
      <w:tcPr>
        <w:tcBorders>
          <w:top w:val="double" w:sz="6"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3EFE7" w:themeFill="accent4" w:themeFillTint="3F"/>
      </w:tcPr>
    </w:tblStylePr>
    <w:tblStylePr w:type="band1Horz">
      <w:tblPr/>
      <w:tcPr>
        <w:tcBorders>
          <w:insideH w:val="nil"/>
          <w:insideV w:val="nil"/>
        </w:tcBorders>
        <w:shd w:val="clear" w:color="auto" w:fill="D3E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tblBorders>
    </w:tblPr>
    <w:tblStylePr w:type="firstRow">
      <w:pPr>
        <w:spacing w:before="0" w:after="0" w:line="240" w:lineRule="auto"/>
      </w:pPr>
      <w:rPr>
        <w:b/>
        <w:bCs/>
        <w:color w:val="FFFFFF" w:themeColor="background1"/>
      </w:rPr>
      <w:tblPr/>
      <w:tcPr>
        <w:tc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shd w:val="clear" w:color="auto" w:fill="9A64A9" w:themeFill="accent5"/>
      </w:tcPr>
    </w:tblStylePr>
    <w:tblStylePr w:type="lastRow">
      <w:pPr>
        <w:spacing w:before="0" w:after="0" w:line="240" w:lineRule="auto"/>
      </w:pPr>
      <w:rPr>
        <w:b/>
        <w:bCs/>
      </w:rPr>
      <w:tblPr/>
      <w:tcPr>
        <w:tcBorders>
          <w:top w:val="double" w:sz="6"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D8E9" w:themeFill="accent5" w:themeFillTint="3F"/>
      </w:tcPr>
    </w:tblStylePr>
    <w:tblStylePr w:type="band1Horz">
      <w:tblPr/>
      <w:tcPr>
        <w:tcBorders>
          <w:insideH w:val="nil"/>
          <w:insideV w:val="nil"/>
        </w:tcBorders>
        <w:shd w:val="clear" w:color="auto" w:fill="E6D8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tblBorders>
    </w:tblPr>
    <w:tblStylePr w:type="firstRow">
      <w:pPr>
        <w:spacing w:before="0" w:after="0" w:line="240" w:lineRule="auto"/>
      </w:pPr>
      <w:rPr>
        <w:b/>
        <w:bCs/>
        <w:color w:val="FFFFFF" w:themeColor="background1"/>
      </w:rPr>
      <w:tblPr/>
      <w:tcPr>
        <w:tc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shd w:val="clear" w:color="auto" w:fill="FFCF62" w:themeFill="accent6"/>
      </w:tcPr>
    </w:tblStylePr>
    <w:tblStylePr w:type="lastRow">
      <w:pPr>
        <w:spacing w:before="0" w:after="0" w:line="240" w:lineRule="auto"/>
      </w:pPr>
      <w:rPr>
        <w:b/>
        <w:bCs/>
      </w:rPr>
      <w:tblPr/>
      <w:tcPr>
        <w:tcBorders>
          <w:top w:val="double" w:sz="6"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3D8" w:themeFill="accent6" w:themeFillTint="3F"/>
      </w:tcPr>
    </w:tblStylePr>
    <w:tblStylePr w:type="band1Horz">
      <w:tblPr/>
      <w:tcPr>
        <w:tcBorders>
          <w:insideH w:val="nil"/>
          <w:insideV w:val="nil"/>
        </w:tcBorders>
        <w:shd w:val="clear" w:color="auto" w:fill="FFF3D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CED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CED7" w:themeFill="accent1"/>
      </w:tcPr>
    </w:tblStylePr>
    <w:tblStylePr w:type="lastCol">
      <w:rPr>
        <w:b/>
        <w:bCs/>
        <w:color w:val="FFFFFF" w:themeColor="background1"/>
      </w:rPr>
      <w:tblPr/>
      <w:tcPr>
        <w:tcBorders>
          <w:left w:val="nil"/>
          <w:right w:val="nil"/>
          <w:insideH w:val="nil"/>
          <w:insideV w:val="nil"/>
        </w:tcBorders>
        <w:shd w:val="clear" w:color="auto" w:fill="8ACED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26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263" w:themeFill="accent2"/>
      </w:tcPr>
    </w:tblStylePr>
    <w:tblStylePr w:type="lastCol">
      <w:rPr>
        <w:b/>
        <w:bCs/>
        <w:color w:val="FFFFFF" w:themeColor="background1"/>
      </w:rPr>
      <w:tblPr/>
      <w:tcPr>
        <w:tcBorders>
          <w:left w:val="nil"/>
          <w:right w:val="nil"/>
          <w:insideH w:val="nil"/>
          <w:insideV w:val="nil"/>
        </w:tcBorders>
        <w:shd w:val="clear" w:color="auto" w:fill="00326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4E2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4E2D" w:themeFill="accent3"/>
      </w:tcPr>
    </w:tblStylePr>
    <w:tblStylePr w:type="lastCol">
      <w:rPr>
        <w:b/>
        <w:bCs/>
        <w:color w:val="FFFFFF" w:themeColor="background1"/>
      </w:rPr>
      <w:tblPr/>
      <w:tcPr>
        <w:tcBorders>
          <w:left w:val="nil"/>
          <w:right w:val="nil"/>
          <w:insideH w:val="nil"/>
          <w:insideV w:val="nil"/>
        </w:tcBorders>
        <w:shd w:val="clear" w:color="auto" w:fill="F04E2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BF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0BFA2" w:themeFill="accent4"/>
      </w:tcPr>
    </w:tblStylePr>
    <w:tblStylePr w:type="lastCol">
      <w:rPr>
        <w:b/>
        <w:bCs/>
        <w:color w:val="FFFFFF" w:themeColor="background1"/>
      </w:rPr>
      <w:tblPr/>
      <w:tcPr>
        <w:tcBorders>
          <w:left w:val="nil"/>
          <w:right w:val="nil"/>
          <w:insideH w:val="nil"/>
          <w:insideV w:val="nil"/>
        </w:tcBorders>
        <w:shd w:val="clear" w:color="auto" w:fill="50BF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A64A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A64A9" w:themeFill="accent5"/>
      </w:tcPr>
    </w:tblStylePr>
    <w:tblStylePr w:type="lastCol">
      <w:rPr>
        <w:b/>
        <w:bCs/>
        <w:color w:val="FFFFFF" w:themeColor="background1"/>
      </w:rPr>
      <w:tblPr/>
      <w:tcPr>
        <w:tcBorders>
          <w:left w:val="nil"/>
          <w:right w:val="nil"/>
          <w:insideH w:val="nil"/>
          <w:insideV w:val="nil"/>
        </w:tcBorders>
        <w:shd w:val="clear" w:color="auto" w:fill="9A64A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F6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F62" w:themeFill="accent6"/>
      </w:tcPr>
    </w:tblStylePr>
    <w:tblStylePr w:type="lastCol">
      <w:rPr>
        <w:b/>
        <w:bCs/>
        <w:color w:val="FFFFFF" w:themeColor="background1"/>
      </w:rPr>
      <w:tblPr/>
      <w:tcPr>
        <w:tcBorders>
          <w:left w:val="nil"/>
          <w:right w:val="nil"/>
          <w:insideH w:val="nil"/>
          <w:insideV w:val="nil"/>
        </w:tcBorders>
        <w:shd w:val="clear" w:color="auto" w:fill="FFCF6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B60586"/>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PlainTable3">
    <w:name w:val="Plain Table 3"/>
    <w:basedOn w:val="TableNormal"/>
    <w:uiPriority w:val="43"/>
    <w:semiHidden/>
    <w:rsid w:val="00B60586"/>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B6058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
    <w:name w:val="Body Text Indent"/>
    <w:basedOn w:val="BodyText"/>
    <w:link w:val="BodyTextIndentChar"/>
    <w:qFormat/>
    <w:rsid w:val="00D97B4A"/>
    <w:pPr>
      <w:ind w:left="397"/>
    </w:pPr>
  </w:style>
  <w:style w:type="paragraph" w:customStyle="1" w:styleId="Introduction">
    <w:name w:val="Introduction"/>
    <w:basedOn w:val="Normal"/>
    <w:qFormat/>
    <w:rsid w:val="00C6586E"/>
    <w:pPr>
      <w:spacing w:after="300" w:line="300" w:lineRule="atLeast"/>
    </w:pPr>
    <w:rPr>
      <w:rFonts w:asciiTheme="majorHAnsi" w:hAnsiTheme="majorHAnsi"/>
      <w:b/>
      <w:color w:val="8ACED7" w:themeColor="accent1"/>
      <w:sz w:val="24"/>
      <w:szCs w:val="24"/>
    </w:rPr>
  </w:style>
  <w:style w:type="character" w:styleId="PageNumber">
    <w:name w:val="page number"/>
    <w:basedOn w:val="DefaultParagraphFont"/>
    <w:unhideWhenUsed/>
    <w:rsid w:val="00034A7D"/>
    <w:rPr>
      <w:b/>
      <w:color w:val="003263" w:themeColor="text2"/>
    </w:rPr>
  </w:style>
  <w:style w:type="paragraph" w:customStyle="1" w:styleId="FooterEven">
    <w:name w:val="Footer Even"/>
    <w:basedOn w:val="Footer"/>
    <w:uiPriority w:val="99"/>
    <w:rsid w:val="004629AA"/>
    <w:pPr>
      <w:ind w:left="-340" w:right="0"/>
      <w:jc w:val="left"/>
    </w:pPr>
  </w:style>
  <w:style w:type="paragraph" w:styleId="IntenseQuote">
    <w:name w:val="Intense Quote"/>
    <w:basedOn w:val="Normal"/>
    <w:next w:val="Normal"/>
    <w:link w:val="IntenseQuoteChar"/>
    <w:uiPriority w:val="30"/>
    <w:rsid w:val="00A85A4C"/>
    <w:pPr>
      <w:pBdr>
        <w:top w:val="single" w:sz="4" w:space="10" w:color="8ACED7" w:themeColor="accent1"/>
        <w:bottom w:val="single" w:sz="4" w:space="10" w:color="8ACED7" w:themeColor="accent1"/>
      </w:pBdr>
      <w:spacing w:before="360" w:after="360"/>
      <w:jc w:val="center"/>
    </w:pPr>
    <w:rPr>
      <w:rFonts w:asciiTheme="majorHAnsi" w:hAnsiTheme="majorHAnsi"/>
      <w:b/>
      <w:iCs/>
      <w:color w:val="8ACED7" w:themeColor="accent1"/>
    </w:rPr>
  </w:style>
  <w:style w:type="character" w:customStyle="1" w:styleId="IntenseQuoteChar">
    <w:name w:val="Intense Quote Char"/>
    <w:basedOn w:val="DefaultParagraphFont"/>
    <w:link w:val="IntenseQuote"/>
    <w:uiPriority w:val="30"/>
    <w:rsid w:val="00A85A4C"/>
    <w:rPr>
      <w:rFonts w:asciiTheme="majorHAnsi" w:hAnsiTheme="majorHAnsi"/>
      <w:b/>
      <w:iCs/>
      <w:color w:val="8ACED7" w:themeColor="accent1"/>
      <w:spacing w:val="2"/>
    </w:rPr>
  </w:style>
  <w:style w:type="paragraph" w:styleId="Quote">
    <w:name w:val="Quote"/>
    <w:basedOn w:val="Normal"/>
    <w:next w:val="Normal"/>
    <w:link w:val="QuoteChar"/>
    <w:uiPriority w:val="29"/>
    <w:qFormat/>
    <w:rsid w:val="002A7D53"/>
    <w:pPr>
      <w:spacing w:before="240" w:after="240"/>
      <w:ind w:left="567" w:right="567"/>
      <w:jc w:val="center"/>
    </w:pPr>
    <w:rPr>
      <w:i/>
      <w:iCs/>
      <w:color w:val="003263" w:themeColor="text2"/>
    </w:rPr>
  </w:style>
  <w:style w:type="character" w:customStyle="1" w:styleId="QuoteChar">
    <w:name w:val="Quote Char"/>
    <w:basedOn w:val="DefaultParagraphFont"/>
    <w:link w:val="Quote"/>
    <w:uiPriority w:val="29"/>
    <w:rsid w:val="002A7D53"/>
    <w:rPr>
      <w:i/>
      <w:iCs/>
      <w:color w:val="003263" w:themeColor="text2"/>
      <w:spacing w:val="2"/>
    </w:rPr>
  </w:style>
  <w:style w:type="character" w:styleId="IntenseEmphasis">
    <w:name w:val="Intense Emphasis"/>
    <w:basedOn w:val="DefaultParagraphFont"/>
    <w:uiPriority w:val="21"/>
    <w:rsid w:val="00ED0909"/>
    <w:rPr>
      <w:b/>
      <w:i w:val="0"/>
      <w:iCs/>
      <w:color w:val="003263" w:themeColor="text2"/>
    </w:rPr>
  </w:style>
  <w:style w:type="paragraph" w:styleId="Subtitle">
    <w:name w:val="Subtitle"/>
    <w:basedOn w:val="Normal"/>
    <w:next w:val="Normal"/>
    <w:link w:val="SubtitleChar"/>
    <w:rsid w:val="0032135D"/>
    <w:pPr>
      <w:numPr>
        <w:ilvl w:val="1"/>
      </w:numPr>
      <w:spacing w:line="280" w:lineRule="exact"/>
    </w:pPr>
    <w:rPr>
      <w:rFonts w:asciiTheme="majorHAnsi" w:eastAsiaTheme="minorEastAsia" w:hAnsiTheme="majorHAnsi" w:cstheme="minorBidi"/>
      <w:b/>
      <w:caps/>
      <w:color w:val="003263" w:themeColor="text2"/>
      <w:spacing w:val="8"/>
      <w:sz w:val="29"/>
      <w:szCs w:val="22"/>
    </w:rPr>
  </w:style>
  <w:style w:type="character" w:customStyle="1" w:styleId="SubtitleChar">
    <w:name w:val="Subtitle Char"/>
    <w:basedOn w:val="DefaultParagraphFont"/>
    <w:link w:val="Subtitle"/>
    <w:rsid w:val="0032135D"/>
    <w:rPr>
      <w:rFonts w:asciiTheme="majorHAnsi" w:eastAsiaTheme="minorEastAsia" w:hAnsiTheme="majorHAnsi" w:cstheme="minorBidi"/>
      <w:b/>
      <w:caps/>
      <w:color w:val="003263" w:themeColor="text2"/>
      <w:spacing w:val="8"/>
      <w:sz w:val="29"/>
      <w:szCs w:val="22"/>
    </w:rPr>
  </w:style>
  <w:style w:type="paragraph" w:customStyle="1" w:styleId="TitleLeadin">
    <w:name w:val="Title Leadin"/>
    <w:basedOn w:val="Normal"/>
    <w:rsid w:val="0032135D"/>
    <w:pPr>
      <w:spacing w:after="400"/>
      <w:contextualSpacing/>
    </w:pPr>
    <w:rPr>
      <w:b/>
      <w:caps/>
      <w:color w:val="003263" w:themeColor="text2"/>
    </w:rPr>
  </w:style>
  <w:style w:type="paragraph" w:styleId="TOCHeading">
    <w:name w:val="TOC Heading"/>
    <w:basedOn w:val="Normal"/>
    <w:next w:val="Normal"/>
    <w:uiPriority w:val="39"/>
    <w:unhideWhenUsed/>
    <w:rsid w:val="00BA4AF5"/>
    <w:pPr>
      <w:keepLines/>
      <w:framePr w:w="9639" w:hSpace="11340" w:vSpace="737" w:wrap="around" w:vAnchor="page" w:hAnchor="page" w:x="1135" w:y="1022"/>
      <w:pBdr>
        <w:top w:val="single" w:sz="4" w:space="7" w:color="8ACED7" w:themeColor="accent1"/>
        <w:bottom w:val="single" w:sz="4" w:space="8" w:color="8ACED7" w:themeColor="accent1"/>
      </w:pBdr>
    </w:pPr>
    <w:rPr>
      <w:rFonts w:eastAsiaTheme="majorEastAsia" w:cstheme="majorBidi"/>
      <w:b/>
      <w:color w:val="8ACED7" w:themeColor="accent1"/>
      <w:spacing w:val="0"/>
      <w:sz w:val="56"/>
      <w:szCs w:val="32"/>
      <w:lang w:eastAsia="en-US"/>
    </w:rPr>
  </w:style>
  <w:style w:type="paragraph" w:styleId="TOC2">
    <w:name w:val="toc 2"/>
    <w:basedOn w:val="Normal"/>
    <w:next w:val="Normal"/>
    <w:autoRedefine/>
    <w:uiPriority w:val="39"/>
    <w:unhideWhenUsed/>
    <w:rsid w:val="00BA4AF5"/>
    <w:pPr>
      <w:tabs>
        <w:tab w:val="left" w:pos="567"/>
        <w:tab w:val="right" w:leader="dot" w:pos="9611"/>
      </w:tabs>
      <w:spacing w:after="120"/>
      <w:ind w:right="567"/>
    </w:pPr>
    <w:rPr>
      <w:noProof/>
    </w:rPr>
  </w:style>
  <w:style w:type="paragraph" w:styleId="TOC3">
    <w:name w:val="toc 3"/>
    <w:basedOn w:val="Normal"/>
    <w:next w:val="Normal"/>
    <w:autoRedefine/>
    <w:uiPriority w:val="39"/>
    <w:unhideWhenUsed/>
    <w:rsid w:val="00EC42AC"/>
    <w:pPr>
      <w:tabs>
        <w:tab w:val="right" w:leader="dot" w:pos="5007"/>
      </w:tabs>
      <w:spacing w:before="120" w:after="120"/>
      <w:ind w:left="340" w:right="567"/>
    </w:pPr>
    <w:rPr>
      <w:noProof/>
    </w:rPr>
  </w:style>
  <w:style w:type="character" w:styleId="Hyperlink">
    <w:name w:val="Hyperlink"/>
    <w:basedOn w:val="DefaultParagraphFont"/>
    <w:uiPriority w:val="99"/>
    <w:unhideWhenUsed/>
    <w:rsid w:val="004D51B9"/>
    <w:rPr>
      <w:color w:val="231F20" w:themeColor="hyperlink"/>
      <w:u w:val="single"/>
    </w:rPr>
  </w:style>
  <w:style w:type="paragraph" w:customStyle="1" w:styleId="PullQuote">
    <w:name w:val="Pull Quote"/>
    <w:basedOn w:val="Normal"/>
    <w:rsid w:val="00A85A4C"/>
    <w:rPr>
      <w:b/>
      <w:caps/>
      <w:color w:val="8ACED7" w:themeColor="accent1"/>
    </w:rPr>
  </w:style>
  <w:style w:type="paragraph" w:customStyle="1" w:styleId="PullQuoteLong">
    <w:name w:val="Pull Quote Long"/>
    <w:basedOn w:val="IntenseQuote"/>
    <w:rsid w:val="00A85A4C"/>
    <w:pPr>
      <w:pBdr>
        <w:top w:val="single" w:sz="4" w:space="6" w:color="8ACED7" w:themeColor="accent1"/>
        <w:bottom w:val="single" w:sz="4" w:space="6" w:color="8ACED7" w:themeColor="accent1"/>
      </w:pBdr>
      <w:spacing w:before="120" w:after="120"/>
      <w:jc w:val="left"/>
    </w:pPr>
  </w:style>
  <w:style w:type="paragraph" w:styleId="Caption">
    <w:name w:val="caption"/>
    <w:basedOn w:val="Normal"/>
    <w:next w:val="Normal"/>
    <w:unhideWhenUsed/>
    <w:rsid w:val="006D676F"/>
    <w:pPr>
      <w:keepNext/>
      <w:spacing w:before="240" w:after="200" w:line="240" w:lineRule="auto"/>
    </w:pPr>
    <w:rPr>
      <w:b/>
      <w:iCs/>
      <w:color w:val="003263" w:themeColor="text2"/>
      <w:sz w:val="17"/>
      <w:szCs w:val="18"/>
    </w:rPr>
  </w:style>
  <w:style w:type="paragraph" w:customStyle="1" w:styleId="HeaderSpacer">
    <w:name w:val="Header Spacer"/>
    <w:basedOn w:val="Header"/>
    <w:uiPriority w:val="99"/>
    <w:rsid w:val="004324FC"/>
    <w:pPr>
      <w:spacing w:after="1440"/>
      <w:contextualSpacing/>
    </w:pPr>
  </w:style>
  <w:style w:type="paragraph" w:styleId="TOC1">
    <w:name w:val="toc 1"/>
    <w:basedOn w:val="Normal"/>
    <w:next w:val="Normal"/>
    <w:autoRedefine/>
    <w:uiPriority w:val="39"/>
    <w:unhideWhenUsed/>
    <w:rsid w:val="001D27F6"/>
    <w:pPr>
      <w:tabs>
        <w:tab w:val="left" w:pos="567"/>
        <w:tab w:val="right" w:leader="dot" w:pos="9611"/>
      </w:tabs>
      <w:spacing w:before="240" w:after="200"/>
      <w:ind w:right="567"/>
    </w:pPr>
    <w:rPr>
      <w:b/>
      <w:noProof/>
      <w:color w:val="003263" w:themeColor="text2"/>
    </w:rPr>
  </w:style>
  <w:style w:type="paragraph" w:styleId="NormalWeb">
    <w:name w:val="Normal (Web)"/>
    <w:basedOn w:val="Normal"/>
    <w:uiPriority w:val="99"/>
    <w:semiHidden/>
    <w:rsid w:val="003620AB"/>
  </w:style>
  <w:style w:type="paragraph" w:customStyle="1" w:styleId="BackCoverText">
    <w:name w:val="Back Cover Text"/>
    <w:basedOn w:val="Normal"/>
    <w:uiPriority w:val="99"/>
    <w:rsid w:val="00961A30"/>
    <w:pPr>
      <w:spacing w:line="200" w:lineRule="atLeast"/>
    </w:pPr>
    <w:rPr>
      <w:rFonts w:asciiTheme="majorHAnsi" w:hAnsiTheme="majorHAnsi"/>
      <w:noProof/>
      <w:color w:val="003263" w:themeColor="text2"/>
      <w:sz w:val="16"/>
    </w:rPr>
  </w:style>
  <w:style w:type="paragraph" w:customStyle="1" w:styleId="BackCoverTextHeading">
    <w:name w:val="Back Cover Text Heading"/>
    <w:basedOn w:val="BackCoverText"/>
    <w:uiPriority w:val="99"/>
    <w:rsid w:val="00961A30"/>
    <w:pPr>
      <w:spacing w:before="120" w:after="60"/>
    </w:pPr>
    <w:rPr>
      <w:b/>
      <w:caps/>
    </w:rPr>
  </w:style>
  <w:style w:type="paragraph" w:customStyle="1" w:styleId="Sourcetext">
    <w:name w:val="Source text"/>
    <w:basedOn w:val="Normal"/>
    <w:qFormat/>
    <w:rsid w:val="004324FC"/>
    <w:pPr>
      <w:spacing w:after="120"/>
    </w:pPr>
    <w:rPr>
      <w:sz w:val="16"/>
    </w:rPr>
  </w:style>
  <w:style w:type="paragraph" w:customStyle="1" w:styleId="AttachmentHeading2">
    <w:name w:val="Attachment Heading 2"/>
    <w:basedOn w:val="AttachmentHeading1"/>
    <w:next w:val="BodyText"/>
    <w:uiPriority w:val="3"/>
    <w:qFormat/>
    <w:rsid w:val="002F6EDF"/>
    <w:pPr>
      <w:pageBreakBefore w:val="0"/>
      <w:framePr w:w="0" w:hSpace="0" w:wrap="auto" w:vAnchor="margin" w:hAnchor="text" w:xAlign="left" w:yAlign="inline"/>
      <w:pBdr>
        <w:top w:val="none" w:sz="0" w:space="0" w:color="auto"/>
        <w:bottom w:val="none" w:sz="0" w:space="0" w:color="auto"/>
      </w:pBdr>
      <w:spacing w:before="220" w:after="120" w:line="240" w:lineRule="auto"/>
      <w:outlineLvl w:val="1"/>
    </w:pPr>
    <w:rPr>
      <w:caps/>
      <w:color w:val="003263" w:themeColor="text2"/>
      <w:sz w:val="24"/>
    </w:rPr>
  </w:style>
  <w:style w:type="paragraph" w:customStyle="1" w:styleId="AttachmentHeading3">
    <w:name w:val="Attachment Heading 3"/>
    <w:basedOn w:val="AttachmentHeading2"/>
    <w:next w:val="BodyText"/>
    <w:uiPriority w:val="3"/>
    <w:qFormat/>
    <w:rsid w:val="002F6EDF"/>
    <w:pPr>
      <w:spacing w:before="240"/>
      <w:outlineLvl w:val="2"/>
    </w:pPr>
    <w:rPr>
      <w:caps w:val="0"/>
      <w:spacing w:val="0"/>
      <w:sz w:val="22"/>
    </w:rPr>
  </w:style>
  <w:style w:type="paragraph" w:styleId="ListBullet4">
    <w:name w:val="List Bullet 4"/>
    <w:basedOn w:val="Normal"/>
    <w:semiHidden/>
    <w:unhideWhenUsed/>
    <w:rsid w:val="00E55580"/>
    <w:pPr>
      <w:numPr>
        <w:ilvl w:val="3"/>
        <w:numId w:val="18"/>
      </w:numPr>
      <w:contextualSpacing/>
    </w:pPr>
  </w:style>
  <w:style w:type="paragraph" w:styleId="ListBullet5">
    <w:name w:val="List Bullet 5"/>
    <w:basedOn w:val="Normal"/>
    <w:semiHidden/>
    <w:unhideWhenUsed/>
    <w:rsid w:val="00E55580"/>
    <w:pPr>
      <w:numPr>
        <w:ilvl w:val="4"/>
        <w:numId w:val="18"/>
      </w:numPr>
      <w:contextualSpacing/>
    </w:pPr>
  </w:style>
  <w:style w:type="paragraph" w:styleId="NoteHeading">
    <w:name w:val="Note Heading"/>
    <w:basedOn w:val="Normal"/>
    <w:next w:val="Normal"/>
    <w:link w:val="NoteHeadingChar"/>
    <w:unhideWhenUsed/>
    <w:rsid w:val="00815628"/>
    <w:pPr>
      <w:spacing w:line="240" w:lineRule="auto"/>
    </w:pPr>
    <w:rPr>
      <w:sz w:val="16"/>
    </w:rPr>
  </w:style>
  <w:style w:type="character" w:customStyle="1" w:styleId="NoteHeadingChar">
    <w:name w:val="Note Heading Char"/>
    <w:basedOn w:val="DefaultParagraphFont"/>
    <w:link w:val="NoteHeading"/>
    <w:rsid w:val="00815628"/>
    <w:rPr>
      <w:spacing w:val="2"/>
      <w:sz w:val="16"/>
    </w:rPr>
  </w:style>
  <w:style w:type="paragraph" w:customStyle="1" w:styleId="NoteText">
    <w:name w:val="Note Text"/>
    <w:basedOn w:val="NoteHeading"/>
    <w:qFormat/>
    <w:rsid w:val="00815628"/>
  </w:style>
  <w:style w:type="paragraph" w:customStyle="1" w:styleId="NoteNumbered">
    <w:name w:val="Note Numbered"/>
    <w:basedOn w:val="NoteText"/>
    <w:qFormat/>
    <w:rsid w:val="00815628"/>
    <w:pPr>
      <w:numPr>
        <w:numId w:val="27"/>
      </w:numPr>
    </w:pPr>
  </w:style>
  <w:style w:type="paragraph" w:styleId="TableofFigures">
    <w:name w:val="table of figures"/>
    <w:basedOn w:val="Normal"/>
    <w:next w:val="Normal"/>
    <w:uiPriority w:val="99"/>
    <w:unhideWhenUsed/>
    <w:rsid w:val="00EC42AC"/>
    <w:pPr>
      <w:tabs>
        <w:tab w:val="right" w:leader="dot" w:pos="5007"/>
      </w:tabs>
      <w:spacing w:after="200"/>
    </w:pPr>
    <w:rPr>
      <w:rFonts w:cs="Arial"/>
      <w:noProof/>
    </w:rPr>
  </w:style>
  <w:style w:type="paragraph" w:customStyle="1" w:styleId="TOFHeading">
    <w:name w:val="TOF Heading"/>
    <w:basedOn w:val="Normal"/>
    <w:next w:val="BodyText"/>
    <w:rsid w:val="00EC42AC"/>
    <w:pPr>
      <w:spacing w:before="120" w:after="200"/>
    </w:pPr>
    <w:rPr>
      <w:rFonts w:cs="Arial"/>
      <w:b/>
      <w:color w:val="003263" w:themeColor="text2"/>
    </w:rPr>
  </w:style>
  <w:style w:type="paragraph" w:customStyle="1" w:styleId="TableText">
    <w:name w:val="Table Text"/>
    <w:basedOn w:val="Normal"/>
    <w:qFormat/>
    <w:rsid w:val="00D97B4A"/>
    <w:pPr>
      <w:spacing w:before="40" w:after="70"/>
      <w:jc w:val="left"/>
    </w:pPr>
    <w:rPr>
      <w:sz w:val="18"/>
    </w:rPr>
  </w:style>
  <w:style w:type="paragraph" w:customStyle="1" w:styleId="TableTextBullet1">
    <w:name w:val="Table Text Bullet 1"/>
    <w:basedOn w:val="TableText"/>
    <w:qFormat/>
    <w:rsid w:val="00E071B7"/>
    <w:pPr>
      <w:numPr>
        <w:numId w:val="28"/>
      </w:numPr>
    </w:pPr>
  </w:style>
  <w:style w:type="paragraph" w:customStyle="1" w:styleId="TableTextBullet2">
    <w:name w:val="Table Text Bullet 2"/>
    <w:basedOn w:val="TableTextBullet1"/>
    <w:qFormat/>
    <w:rsid w:val="00E071B7"/>
    <w:pPr>
      <w:numPr>
        <w:ilvl w:val="1"/>
      </w:numPr>
    </w:pPr>
  </w:style>
  <w:style w:type="paragraph" w:customStyle="1" w:styleId="TableTextBullet3">
    <w:name w:val="Table Text Bullet 3"/>
    <w:basedOn w:val="TableTextBullet2"/>
    <w:qFormat/>
    <w:rsid w:val="00E071B7"/>
    <w:pPr>
      <w:numPr>
        <w:ilvl w:val="2"/>
      </w:numPr>
    </w:pPr>
  </w:style>
  <w:style w:type="paragraph" w:customStyle="1" w:styleId="TableTextNumbered1">
    <w:name w:val="Table Text Numbered 1"/>
    <w:basedOn w:val="TableText"/>
    <w:qFormat/>
    <w:rsid w:val="00E071B7"/>
    <w:pPr>
      <w:numPr>
        <w:numId w:val="29"/>
      </w:numPr>
    </w:pPr>
  </w:style>
  <w:style w:type="paragraph" w:customStyle="1" w:styleId="TableTextNumbered2">
    <w:name w:val="Table Text Numbered 2"/>
    <w:basedOn w:val="TableTextNumbered1"/>
    <w:qFormat/>
    <w:rsid w:val="00E071B7"/>
    <w:pPr>
      <w:numPr>
        <w:ilvl w:val="1"/>
      </w:numPr>
    </w:pPr>
  </w:style>
  <w:style w:type="paragraph" w:customStyle="1" w:styleId="TableTextNumbered3">
    <w:name w:val="Table Text Numbered 3"/>
    <w:basedOn w:val="TableTextNumbered2"/>
    <w:qFormat/>
    <w:rsid w:val="00E071B7"/>
    <w:pPr>
      <w:numPr>
        <w:ilvl w:val="2"/>
      </w:numPr>
    </w:pPr>
  </w:style>
  <w:style w:type="paragraph" w:styleId="FootnoteText">
    <w:name w:val="footnote text"/>
    <w:basedOn w:val="Normal"/>
    <w:link w:val="FootnoteTextChar"/>
    <w:unhideWhenUsed/>
    <w:rsid w:val="00F538E1"/>
    <w:pPr>
      <w:tabs>
        <w:tab w:val="left" w:pos="340"/>
      </w:tabs>
      <w:spacing w:before="60" w:line="240" w:lineRule="auto"/>
      <w:ind w:left="340" w:hanging="340"/>
    </w:pPr>
    <w:rPr>
      <w:sz w:val="16"/>
      <w:szCs w:val="20"/>
    </w:rPr>
  </w:style>
  <w:style w:type="character" w:customStyle="1" w:styleId="FootnoteTextChar">
    <w:name w:val="Footnote Text Char"/>
    <w:basedOn w:val="DefaultParagraphFont"/>
    <w:link w:val="FootnoteText"/>
    <w:rsid w:val="00F538E1"/>
    <w:rPr>
      <w:spacing w:val="2"/>
      <w:sz w:val="16"/>
      <w:szCs w:val="20"/>
    </w:rPr>
  </w:style>
  <w:style w:type="character" w:styleId="FootnoteReference">
    <w:name w:val="footnote reference"/>
    <w:basedOn w:val="DefaultParagraphFont"/>
    <w:semiHidden/>
    <w:unhideWhenUsed/>
    <w:rsid w:val="00F538E1"/>
    <w:rPr>
      <w:vertAlign w:val="superscript"/>
    </w:rPr>
  </w:style>
  <w:style w:type="character" w:customStyle="1" w:styleId="Bold">
    <w:name w:val="Bold"/>
    <w:rsid w:val="003525BB"/>
    <w:rPr>
      <w:rFonts w:eastAsiaTheme="minorEastAsia"/>
      <w:b/>
      <w:i w:val="0"/>
      <w:strike w:val="0"/>
      <w:vertAlign w:val="baseline"/>
    </w:rPr>
  </w:style>
  <w:style w:type="character" w:customStyle="1" w:styleId="BoldAndItalics">
    <w:name w:val="Bold And Italics"/>
    <w:rsid w:val="003525BB"/>
    <w:rPr>
      <w:rFonts w:eastAsiaTheme="minorEastAsia"/>
      <w:b/>
      <w:i/>
      <w:strike w:val="0"/>
      <w:vertAlign w:val="baseline"/>
    </w:rPr>
  </w:style>
  <w:style w:type="character" w:customStyle="1" w:styleId="Italics">
    <w:name w:val="Italics"/>
    <w:rsid w:val="003525BB"/>
    <w:rPr>
      <w:i/>
      <w:lang w:eastAsia="en-US"/>
    </w:rPr>
  </w:style>
  <w:style w:type="character" w:customStyle="1" w:styleId="MyBoldItalicsUnderline">
    <w:name w:val="MyBoldItalicsUnderline"/>
    <w:uiPriority w:val="99"/>
    <w:semiHidden/>
    <w:rsid w:val="003525BB"/>
    <w:rPr>
      <w:rFonts w:eastAsiaTheme="minorEastAsia"/>
      <w:b/>
      <w:i/>
      <w:strike w:val="0"/>
      <w:u w:val="single"/>
      <w:vertAlign w:val="baseline"/>
    </w:rPr>
  </w:style>
  <w:style w:type="character" w:customStyle="1" w:styleId="MyBoldUnderline">
    <w:name w:val="MyBoldUnderline"/>
    <w:uiPriority w:val="99"/>
    <w:semiHidden/>
    <w:rsid w:val="003525BB"/>
    <w:rPr>
      <w:rFonts w:eastAsiaTheme="minorEastAsia"/>
      <w:b/>
      <w:i/>
      <w:strike w:val="0"/>
      <w:u w:val="single"/>
      <w:vertAlign w:val="baseline"/>
    </w:rPr>
  </w:style>
  <w:style w:type="character" w:customStyle="1" w:styleId="MyItalicsUnderline">
    <w:name w:val="MyItalicsUnderline"/>
    <w:uiPriority w:val="99"/>
    <w:semiHidden/>
    <w:rsid w:val="003525BB"/>
    <w:rPr>
      <w:rFonts w:eastAsiaTheme="minorEastAsia"/>
      <w:b/>
      <w:i/>
      <w:strike w:val="0"/>
      <w:u w:val="single"/>
      <w:vertAlign w:val="baseline"/>
    </w:rPr>
  </w:style>
  <w:style w:type="character" w:customStyle="1" w:styleId="MyStrikethrough">
    <w:name w:val="MyStrikethrough"/>
    <w:uiPriority w:val="99"/>
    <w:semiHidden/>
    <w:rsid w:val="003525BB"/>
    <w:rPr>
      <w:rFonts w:eastAsiaTheme="minorEastAsia"/>
      <w:b w:val="0"/>
      <w:i w:val="0"/>
      <w:strike/>
      <w:dstrike w:val="0"/>
      <w:vertAlign w:val="baseline"/>
    </w:rPr>
  </w:style>
  <w:style w:type="character" w:customStyle="1" w:styleId="MySubscript">
    <w:name w:val="MySubscript"/>
    <w:uiPriority w:val="99"/>
    <w:semiHidden/>
    <w:rsid w:val="003525BB"/>
    <w:rPr>
      <w:rFonts w:eastAsiaTheme="minorEastAsia"/>
      <w:b w:val="0"/>
      <w:i w:val="0"/>
      <w:strike w:val="0"/>
      <w:vertAlign w:val="subscript"/>
    </w:rPr>
  </w:style>
  <w:style w:type="character" w:customStyle="1" w:styleId="MySubscriptItalics">
    <w:name w:val="MySubscript&amp;Italics"/>
    <w:uiPriority w:val="99"/>
    <w:semiHidden/>
    <w:rsid w:val="003525BB"/>
    <w:rPr>
      <w:rFonts w:eastAsiaTheme="minorEastAsia"/>
      <w:b w:val="0"/>
      <w:i/>
      <w:strike w:val="0"/>
      <w:vertAlign w:val="subscript"/>
    </w:rPr>
  </w:style>
  <w:style w:type="character" w:customStyle="1" w:styleId="MySuperscript">
    <w:name w:val="MySuperscript"/>
    <w:uiPriority w:val="99"/>
    <w:semiHidden/>
    <w:rsid w:val="003525BB"/>
    <w:rPr>
      <w:rFonts w:eastAsiaTheme="minorEastAsia"/>
      <w:b w:val="0"/>
      <w:i w:val="0"/>
      <w:strike w:val="0"/>
      <w:vertAlign w:val="superscript"/>
    </w:rPr>
  </w:style>
  <w:style w:type="character" w:customStyle="1" w:styleId="MySuperscriptItalics">
    <w:name w:val="MySuperscript&amp;Italics"/>
    <w:uiPriority w:val="99"/>
    <w:semiHidden/>
    <w:rsid w:val="003525BB"/>
    <w:rPr>
      <w:rFonts w:eastAsiaTheme="minorEastAsia"/>
      <w:b w:val="0"/>
      <w:i/>
      <w:strike w:val="0"/>
      <w:vertAlign w:val="superscript"/>
    </w:rPr>
  </w:style>
  <w:style w:type="character" w:customStyle="1" w:styleId="MyUnderline">
    <w:name w:val="MyUnderline"/>
    <w:uiPriority w:val="99"/>
    <w:semiHidden/>
    <w:rsid w:val="003525BB"/>
    <w:rPr>
      <w:rFonts w:eastAsiaTheme="minorEastAsia"/>
      <w:b w:val="0"/>
      <w:i w:val="0"/>
      <w:strike w:val="0"/>
      <w:u w:val="single"/>
      <w:vertAlign w:val="baseline"/>
    </w:rPr>
  </w:style>
  <w:style w:type="character" w:customStyle="1" w:styleId="MyUnderlineStrikethrough">
    <w:name w:val="MyUnderline&amp;Strikethrough"/>
    <w:uiPriority w:val="99"/>
    <w:semiHidden/>
    <w:rsid w:val="003525BB"/>
    <w:rPr>
      <w:rFonts w:eastAsiaTheme="minorEastAsia"/>
      <w:b w:val="0"/>
      <w:i w:val="0"/>
      <w:strike/>
      <w:dstrike w:val="0"/>
      <w:u w:val="single"/>
      <w:vertAlign w:val="baseline"/>
    </w:rPr>
  </w:style>
  <w:style w:type="paragraph" w:customStyle="1" w:styleId="Heading2Bold">
    <w:name w:val="Heading 2 Bold"/>
    <w:basedOn w:val="Heading2"/>
    <w:next w:val="Heading2"/>
    <w:rsid w:val="00033931"/>
    <w:rPr>
      <w:b/>
      <w:color w:val="231F20" w:themeColor="text1"/>
      <w:spacing w:val="4"/>
    </w:rPr>
  </w:style>
  <w:style w:type="table" w:customStyle="1" w:styleId="TableLineBelow">
    <w:name w:val="Table Line Below"/>
    <w:basedOn w:val="TableNormal"/>
    <w:uiPriority w:val="99"/>
    <w:rsid w:val="00425E1F"/>
    <w:pPr>
      <w:spacing w:line="300" w:lineRule="auto"/>
      <w:jc w:val="left"/>
    </w:pPr>
    <w:tblPr>
      <w:tblBorders>
        <w:bottom w:val="single" w:sz="4" w:space="0" w:color="auto"/>
      </w:tblBorders>
      <w:tblCellMar>
        <w:top w:w="57" w:type="dxa"/>
        <w:left w:w="0" w:type="dxa"/>
        <w:bottom w:w="85" w:type="dxa"/>
      </w:tblCellMar>
    </w:tblPr>
  </w:style>
  <w:style w:type="paragraph" w:customStyle="1" w:styleId="Heading1NoNumber">
    <w:name w:val="Heading 1 No Number"/>
    <w:basedOn w:val="Heading1"/>
    <w:next w:val="BodyText"/>
    <w:qFormat/>
    <w:rsid w:val="00DC1A84"/>
    <w:pPr>
      <w:numPr>
        <w:numId w:val="0"/>
      </w:numPr>
    </w:pPr>
  </w:style>
  <w:style w:type="paragraph" w:customStyle="1" w:styleId="AlphaList">
    <w:name w:val="Alpha List"/>
    <w:basedOn w:val="BodyText"/>
    <w:qFormat/>
    <w:rsid w:val="00DC1A84"/>
    <w:pPr>
      <w:numPr>
        <w:numId w:val="33"/>
      </w:numPr>
    </w:pPr>
    <w:rPr>
      <w:noProof/>
    </w:rPr>
  </w:style>
  <w:style w:type="paragraph" w:styleId="ListParagraph">
    <w:name w:val="List Paragraph"/>
    <w:basedOn w:val="BodyText"/>
    <w:uiPriority w:val="34"/>
    <w:rsid w:val="008E552A"/>
  </w:style>
  <w:style w:type="paragraph" w:customStyle="1" w:styleId="AlphaListIndent">
    <w:name w:val="Alpha List Indent"/>
    <w:basedOn w:val="ListContinue"/>
    <w:qFormat/>
    <w:rsid w:val="008E552A"/>
    <w:pPr>
      <w:numPr>
        <w:numId w:val="34"/>
      </w:numPr>
    </w:pPr>
  </w:style>
  <w:style w:type="paragraph" w:customStyle="1" w:styleId="ItemList">
    <w:name w:val="Item List"/>
    <w:basedOn w:val="Normal"/>
    <w:qFormat/>
    <w:rsid w:val="00AE669D"/>
    <w:pPr>
      <w:numPr>
        <w:numId w:val="35"/>
      </w:numPr>
    </w:pPr>
  </w:style>
  <w:style w:type="table" w:customStyle="1" w:styleId="TablePlaceholder">
    <w:name w:val="Table Placeholder"/>
    <w:basedOn w:val="TableNormal"/>
    <w:uiPriority w:val="99"/>
    <w:rsid w:val="00D97B4A"/>
    <w:pPr>
      <w:spacing w:before="80" w:after="120"/>
      <w:jc w:val="left"/>
    </w:pPr>
    <w:tblPr>
      <w:tblCellMar>
        <w:left w:w="57" w:type="dxa"/>
        <w:right w:w="57" w:type="dxa"/>
      </w:tblCellMar>
    </w:tblPr>
  </w:style>
  <w:style w:type="paragraph" w:styleId="BodyText2">
    <w:name w:val="Body Text 2"/>
    <w:basedOn w:val="BodyText"/>
    <w:link w:val="BodyText2Char"/>
    <w:semiHidden/>
    <w:rsid w:val="00D97B4A"/>
    <w:pPr>
      <w:ind w:left="397"/>
    </w:pPr>
  </w:style>
  <w:style w:type="character" w:customStyle="1" w:styleId="BodyText2Char">
    <w:name w:val="Body Text 2 Char"/>
    <w:basedOn w:val="DefaultParagraphFont"/>
    <w:link w:val="BodyText2"/>
    <w:semiHidden/>
    <w:rsid w:val="00D97B4A"/>
    <w:rPr>
      <w:spacing w:val="2"/>
    </w:rPr>
  </w:style>
  <w:style w:type="paragraph" w:styleId="BodyText3">
    <w:name w:val="Body Text 3"/>
    <w:basedOn w:val="BodyText"/>
    <w:link w:val="BodyText3Char"/>
    <w:semiHidden/>
    <w:rsid w:val="00D97B4A"/>
    <w:pPr>
      <w:ind w:left="964"/>
    </w:pPr>
  </w:style>
  <w:style w:type="character" w:customStyle="1" w:styleId="BodyText3Char">
    <w:name w:val="Body Text 3 Char"/>
    <w:basedOn w:val="DefaultParagraphFont"/>
    <w:link w:val="BodyText3"/>
    <w:semiHidden/>
    <w:rsid w:val="00D97B4A"/>
    <w:rPr>
      <w:spacing w:val="2"/>
    </w:rPr>
  </w:style>
  <w:style w:type="character" w:customStyle="1" w:styleId="BodyTextIndentChar">
    <w:name w:val="Body Text Indent Char"/>
    <w:basedOn w:val="DefaultParagraphFont"/>
    <w:link w:val="BodyTextIndent"/>
    <w:rsid w:val="00D97B4A"/>
    <w:rPr>
      <w:spacing w:val="2"/>
    </w:rPr>
  </w:style>
  <w:style w:type="paragraph" w:styleId="BodyTextIndent2">
    <w:name w:val="Body Text Indent 2"/>
    <w:basedOn w:val="BodyText"/>
    <w:link w:val="BodyTextIndent2Char"/>
    <w:qFormat/>
    <w:rsid w:val="00D97B4A"/>
    <w:pPr>
      <w:ind w:left="964"/>
    </w:pPr>
  </w:style>
  <w:style w:type="character" w:customStyle="1" w:styleId="BodyTextIndent2Char">
    <w:name w:val="Body Text Indent 2 Char"/>
    <w:basedOn w:val="DefaultParagraphFont"/>
    <w:link w:val="BodyTextIndent2"/>
    <w:rsid w:val="00D97B4A"/>
    <w:rPr>
      <w:spacing w:val="2"/>
    </w:rPr>
  </w:style>
  <w:style w:type="paragraph" w:styleId="BodyTextIndent3">
    <w:name w:val="Body Text Indent 3"/>
    <w:basedOn w:val="BodyText"/>
    <w:link w:val="BodyTextIndent3Char"/>
    <w:qFormat/>
    <w:rsid w:val="00D97B4A"/>
    <w:pPr>
      <w:ind w:left="1701"/>
    </w:pPr>
  </w:style>
  <w:style w:type="character" w:customStyle="1" w:styleId="BodyTextIndent3Char">
    <w:name w:val="Body Text Indent 3 Char"/>
    <w:basedOn w:val="DefaultParagraphFont"/>
    <w:link w:val="BodyTextIndent3"/>
    <w:rsid w:val="00D97B4A"/>
    <w:rPr>
      <w:spacing w:val="2"/>
    </w:rPr>
  </w:style>
  <w:style w:type="paragraph" w:customStyle="1" w:styleId="ScheduleHeading1">
    <w:name w:val="Schedule Heading 1"/>
    <w:basedOn w:val="Normal"/>
    <w:next w:val="BodyText"/>
    <w:uiPriority w:val="2"/>
    <w:rsid w:val="009F7D33"/>
    <w:pPr>
      <w:keepNext/>
      <w:pageBreakBefore/>
      <w:framePr w:w="9639" w:hSpace="11340" w:vSpace="737" w:wrap="around" w:vAnchor="page" w:hAnchor="page" w:x="1135" w:y="1022"/>
      <w:numPr>
        <w:numId w:val="37"/>
      </w:numPr>
      <w:pBdr>
        <w:top w:val="single" w:sz="4" w:space="7" w:color="8ACED7" w:themeColor="accent1"/>
        <w:bottom w:val="single" w:sz="12" w:space="8" w:color="8ACED7" w:themeColor="accent1"/>
      </w:pBdr>
      <w:spacing w:line="560" w:lineRule="exact"/>
      <w:outlineLvl w:val="0"/>
    </w:pPr>
    <w:rPr>
      <w:rFonts w:asciiTheme="majorHAnsi" w:hAnsiTheme="majorHAnsi" w:cstheme="majorHAnsi"/>
      <w:b/>
      <w:color w:val="8ACED7" w:themeColor="accent1"/>
      <w:sz w:val="56"/>
    </w:rPr>
  </w:style>
  <w:style w:type="paragraph" w:customStyle="1" w:styleId="AnnexureHeading1">
    <w:name w:val="Annexure Heading 1"/>
    <w:basedOn w:val="Normal"/>
    <w:next w:val="BodyText"/>
    <w:uiPriority w:val="2"/>
    <w:rsid w:val="009F7D33"/>
    <w:pPr>
      <w:keepNext/>
      <w:pageBreakBefore/>
      <w:framePr w:w="9639" w:hSpace="11340" w:vSpace="737" w:wrap="around" w:vAnchor="page" w:hAnchor="page" w:x="1135" w:y="1021"/>
      <w:numPr>
        <w:numId w:val="36"/>
      </w:numPr>
      <w:pBdr>
        <w:top w:val="single" w:sz="4" w:space="7" w:color="8ACED7" w:themeColor="accent1"/>
        <w:bottom w:val="single" w:sz="12" w:space="8" w:color="8ACED7" w:themeColor="accent1"/>
      </w:pBdr>
      <w:spacing w:line="560" w:lineRule="exact"/>
      <w:outlineLvl w:val="0"/>
    </w:pPr>
    <w:rPr>
      <w:rFonts w:asciiTheme="majorHAnsi" w:hAnsiTheme="majorHAnsi" w:cstheme="majorHAnsi"/>
      <w:b/>
      <w:color w:val="8ACED7" w:themeColor="accent1"/>
      <w:sz w:val="56"/>
    </w:rPr>
  </w:style>
  <w:style w:type="table" w:customStyle="1" w:styleId="TableGrid1">
    <w:name w:val="Table Grid1"/>
    <w:basedOn w:val="TableNormal"/>
    <w:next w:val="TableGrid"/>
    <w:uiPriority w:val="59"/>
    <w:rsid w:val="00A64D4A"/>
    <w:pPr>
      <w:spacing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C74B8"/>
    <w:pPr>
      <w:spacing w:line="240" w:lineRule="auto"/>
      <w:jc w:val="left"/>
    </w:pPr>
    <w:rPr>
      <w:spacing w:val="2"/>
    </w:rPr>
  </w:style>
  <w:style w:type="character" w:styleId="CommentReference">
    <w:name w:val="annotation reference"/>
    <w:basedOn w:val="DefaultParagraphFont"/>
    <w:semiHidden/>
    <w:unhideWhenUsed/>
    <w:rsid w:val="00FF7E1B"/>
    <w:rPr>
      <w:sz w:val="16"/>
      <w:szCs w:val="16"/>
    </w:rPr>
  </w:style>
  <w:style w:type="paragraph" w:styleId="CommentText">
    <w:name w:val="annotation text"/>
    <w:basedOn w:val="Normal"/>
    <w:link w:val="CommentTextChar"/>
    <w:unhideWhenUsed/>
    <w:rsid w:val="00FF7E1B"/>
    <w:pPr>
      <w:spacing w:line="240" w:lineRule="auto"/>
    </w:pPr>
    <w:rPr>
      <w:sz w:val="20"/>
      <w:szCs w:val="20"/>
    </w:rPr>
  </w:style>
  <w:style w:type="character" w:customStyle="1" w:styleId="CommentTextChar">
    <w:name w:val="Comment Text Char"/>
    <w:basedOn w:val="DefaultParagraphFont"/>
    <w:link w:val="CommentText"/>
    <w:rsid w:val="00FF7E1B"/>
    <w:rPr>
      <w:spacing w:val="2"/>
      <w:sz w:val="20"/>
      <w:szCs w:val="20"/>
    </w:rPr>
  </w:style>
  <w:style w:type="paragraph" w:styleId="CommentSubject">
    <w:name w:val="annotation subject"/>
    <w:basedOn w:val="CommentText"/>
    <w:next w:val="CommentText"/>
    <w:link w:val="CommentSubjectChar"/>
    <w:semiHidden/>
    <w:unhideWhenUsed/>
    <w:rsid w:val="00FF7E1B"/>
    <w:rPr>
      <w:b/>
      <w:bCs/>
    </w:rPr>
  </w:style>
  <w:style w:type="character" w:customStyle="1" w:styleId="CommentSubjectChar">
    <w:name w:val="Comment Subject Char"/>
    <w:basedOn w:val="CommentTextChar"/>
    <w:link w:val="CommentSubject"/>
    <w:semiHidden/>
    <w:rsid w:val="00FF7E1B"/>
    <w:rPr>
      <w:b/>
      <w:bCs/>
      <w:spacing w:val="2"/>
      <w:sz w:val="20"/>
      <w:szCs w:val="20"/>
    </w:rPr>
  </w:style>
  <w:style w:type="character" w:customStyle="1" w:styleId="multiDigitmarker">
    <w:name w:val="multiDigit_marker"/>
    <w:basedOn w:val="DefaultParagraphFont"/>
    <w:rsid w:val="009F46C1"/>
  </w:style>
  <w:style w:type="character" w:customStyle="1" w:styleId="multiDigitcontent">
    <w:name w:val="multiDigit_content"/>
    <w:basedOn w:val="DefaultParagraphFont"/>
    <w:rsid w:val="009F4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628909">
      <w:bodyDiv w:val="1"/>
      <w:marLeft w:val="0"/>
      <w:marRight w:val="0"/>
      <w:marTop w:val="0"/>
      <w:marBottom w:val="0"/>
      <w:divBdr>
        <w:top w:val="none" w:sz="0" w:space="0" w:color="auto"/>
        <w:left w:val="none" w:sz="0" w:space="0" w:color="auto"/>
        <w:bottom w:val="none" w:sz="0" w:space="0" w:color="auto"/>
        <w:right w:val="none" w:sz="0" w:space="0" w:color="auto"/>
      </w:divBdr>
      <w:divsChild>
        <w:div w:id="1635718788">
          <w:marLeft w:val="0"/>
          <w:marRight w:val="0"/>
          <w:marTop w:val="0"/>
          <w:marBottom w:val="0"/>
          <w:divBdr>
            <w:top w:val="none" w:sz="0" w:space="0" w:color="auto"/>
            <w:left w:val="none" w:sz="0" w:space="0" w:color="auto"/>
            <w:bottom w:val="none" w:sz="0" w:space="0" w:color="auto"/>
            <w:right w:val="none" w:sz="0" w:space="0" w:color="auto"/>
          </w:divBdr>
          <w:divsChild>
            <w:div w:id="44527406">
              <w:marLeft w:val="0"/>
              <w:marRight w:val="0"/>
              <w:marTop w:val="0"/>
              <w:marBottom w:val="0"/>
              <w:divBdr>
                <w:top w:val="none" w:sz="0" w:space="0" w:color="auto"/>
                <w:left w:val="none" w:sz="0" w:space="0" w:color="auto"/>
                <w:bottom w:val="none" w:sz="0" w:space="0" w:color="auto"/>
                <w:right w:val="none" w:sz="0" w:space="0" w:color="auto"/>
              </w:divBdr>
            </w:div>
          </w:divsChild>
        </w:div>
        <w:div w:id="2089498820">
          <w:marLeft w:val="0"/>
          <w:marRight w:val="0"/>
          <w:marTop w:val="0"/>
          <w:marBottom w:val="0"/>
          <w:divBdr>
            <w:top w:val="none" w:sz="0" w:space="0" w:color="auto"/>
            <w:left w:val="none" w:sz="0" w:space="0" w:color="auto"/>
            <w:bottom w:val="none" w:sz="0" w:space="0" w:color="auto"/>
            <w:right w:val="none" w:sz="0" w:space="0" w:color="auto"/>
          </w:divBdr>
          <w:divsChild>
            <w:div w:id="1179588162">
              <w:marLeft w:val="0"/>
              <w:marRight w:val="0"/>
              <w:marTop w:val="0"/>
              <w:marBottom w:val="0"/>
              <w:divBdr>
                <w:top w:val="none" w:sz="0" w:space="0" w:color="auto"/>
                <w:left w:val="none" w:sz="0" w:space="0" w:color="auto"/>
                <w:bottom w:val="none" w:sz="0" w:space="0" w:color="auto"/>
                <w:right w:val="none" w:sz="0" w:space="0" w:color="auto"/>
              </w:divBdr>
            </w:div>
          </w:divsChild>
        </w:div>
        <w:div w:id="1240285831">
          <w:marLeft w:val="0"/>
          <w:marRight w:val="0"/>
          <w:marTop w:val="0"/>
          <w:marBottom w:val="0"/>
          <w:divBdr>
            <w:top w:val="none" w:sz="0" w:space="0" w:color="auto"/>
            <w:left w:val="none" w:sz="0" w:space="0" w:color="auto"/>
            <w:bottom w:val="none" w:sz="0" w:space="0" w:color="auto"/>
            <w:right w:val="none" w:sz="0" w:space="0" w:color="auto"/>
          </w:divBdr>
          <w:divsChild>
            <w:div w:id="1384479678">
              <w:marLeft w:val="0"/>
              <w:marRight w:val="0"/>
              <w:marTop w:val="0"/>
              <w:marBottom w:val="0"/>
              <w:divBdr>
                <w:top w:val="none" w:sz="0" w:space="0" w:color="auto"/>
                <w:left w:val="none" w:sz="0" w:space="0" w:color="auto"/>
                <w:bottom w:val="none" w:sz="0" w:space="0" w:color="auto"/>
                <w:right w:val="none" w:sz="0" w:space="0" w:color="auto"/>
              </w:divBdr>
            </w:div>
          </w:divsChild>
        </w:div>
        <w:div w:id="1808355589">
          <w:marLeft w:val="0"/>
          <w:marRight w:val="0"/>
          <w:marTop w:val="0"/>
          <w:marBottom w:val="0"/>
          <w:divBdr>
            <w:top w:val="none" w:sz="0" w:space="0" w:color="auto"/>
            <w:left w:val="none" w:sz="0" w:space="0" w:color="auto"/>
            <w:bottom w:val="none" w:sz="0" w:space="0" w:color="auto"/>
            <w:right w:val="none" w:sz="0" w:space="0" w:color="auto"/>
          </w:divBdr>
          <w:divsChild>
            <w:div w:id="1569338965">
              <w:marLeft w:val="0"/>
              <w:marRight w:val="0"/>
              <w:marTop w:val="0"/>
              <w:marBottom w:val="0"/>
              <w:divBdr>
                <w:top w:val="none" w:sz="0" w:space="0" w:color="auto"/>
                <w:left w:val="none" w:sz="0" w:space="0" w:color="auto"/>
                <w:bottom w:val="none" w:sz="0" w:space="0" w:color="auto"/>
                <w:right w:val="none" w:sz="0" w:space="0" w:color="auto"/>
              </w:divBdr>
            </w:div>
          </w:divsChild>
        </w:div>
        <w:div w:id="1731343324">
          <w:marLeft w:val="0"/>
          <w:marRight w:val="0"/>
          <w:marTop w:val="0"/>
          <w:marBottom w:val="0"/>
          <w:divBdr>
            <w:top w:val="none" w:sz="0" w:space="0" w:color="auto"/>
            <w:left w:val="none" w:sz="0" w:space="0" w:color="auto"/>
            <w:bottom w:val="none" w:sz="0" w:space="0" w:color="auto"/>
            <w:right w:val="none" w:sz="0" w:space="0" w:color="auto"/>
          </w:divBdr>
          <w:divsChild>
            <w:div w:id="1128816202">
              <w:marLeft w:val="0"/>
              <w:marRight w:val="0"/>
              <w:marTop w:val="0"/>
              <w:marBottom w:val="0"/>
              <w:divBdr>
                <w:top w:val="none" w:sz="0" w:space="0" w:color="auto"/>
                <w:left w:val="none" w:sz="0" w:space="0" w:color="auto"/>
                <w:bottom w:val="none" w:sz="0" w:space="0" w:color="auto"/>
                <w:right w:val="none" w:sz="0" w:space="0" w:color="auto"/>
              </w:divBdr>
            </w:div>
          </w:divsChild>
        </w:div>
        <w:div w:id="1652709513">
          <w:marLeft w:val="0"/>
          <w:marRight w:val="0"/>
          <w:marTop w:val="0"/>
          <w:marBottom w:val="0"/>
          <w:divBdr>
            <w:top w:val="none" w:sz="0" w:space="0" w:color="auto"/>
            <w:left w:val="none" w:sz="0" w:space="0" w:color="auto"/>
            <w:bottom w:val="none" w:sz="0" w:space="0" w:color="auto"/>
            <w:right w:val="none" w:sz="0" w:space="0" w:color="auto"/>
          </w:divBdr>
          <w:divsChild>
            <w:div w:id="278489521">
              <w:marLeft w:val="0"/>
              <w:marRight w:val="0"/>
              <w:marTop w:val="0"/>
              <w:marBottom w:val="0"/>
              <w:divBdr>
                <w:top w:val="none" w:sz="0" w:space="0" w:color="auto"/>
                <w:left w:val="none" w:sz="0" w:space="0" w:color="auto"/>
                <w:bottom w:val="none" w:sz="0" w:space="0" w:color="auto"/>
                <w:right w:val="none" w:sz="0" w:space="0" w:color="auto"/>
              </w:divBdr>
            </w:div>
          </w:divsChild>
        </w:div>
        <w:div w:id="1080562127">
          <w:marLeft w:val="0"/>
          <w:marRight w:val="0"/>
          <w:marTop w:val="0"/>
          <w:marBottom w:val="0"/>
          <w:divBdr>
            <w:top w:val="none" w:sz="0" w:space="0" w:color="auto"/>
            <w:left w:val="none" w:sz="0" w:space="0" w:color="auto"/>
            <w:bottom w:val="none" w:sz="0" w:space="0" w:color="auto"/>
            <w:right w:val="none" w:sz="0" w:space="0" w:color="auto"/>
          </w:divBdr>
          <w:divsChild>
            <w:div w:id="499806948">
              <w:marLeft w:val="0"/>
              <w:marRight w:val="0"/>
              <w:marTop w:val="0"/>
              <w:marBottom w:val="0"/>
              <w:divBdr>
                <w:top w:val="none" w:sz="0" w:space="0" w:color="auto"/>
                <w:left w:val="none" w:sz="0" w:space="0" w:color="auto"/>
                <w:bottom w:val="none" w:sz="0" w:space="0" w:color="auto"/>
                <w:right w:val="none" w:sz="0" w:space="0" w:color="auto"/>
              </w:divBdr>
            </w:div>
          </w:divsChild>
        </w:div>
        <w:div w:id="1458178095">
          <w:marLeft w:val="0"/>
          <w:marRight w:val="0"/>
          <w:marTop w:val="0"/>
          <w:marBottom w:val="0"/>
          <w:divBdr>
            <w:top w:val="none" w:sz="0" w:space="0" w:color="auto"/>
            <w:left w:val="none" w:sz="0" w:space="0" w:color="auto"/>
            <w:bottom w:val="none" w:sz="0" w:space="0" w:color="auto"/>
            <w:right w:val="none" w:sz="0" w:space="0" w:color="auto"/>
          </w:divBdr>
          <w:divsChild>
            <w:div w:id="77694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978172">
      <w:bodyDiv w:val="1"/>
      <w:marLeft w:val="0"/>
      <w:marRight w:val="0"/>
      <w:marTop w:val="0"/>
      <w:marBottom w:val="0"/>
      <w:divBdr>
        <w:top w:val="none" w:sz="0" w:space="0" w:color="auto"/>
        <w:left w:val="none" w:sz="0" w:space="0" w:color="auto"/>
        <w:bottom w:val="none" w:sz="0" w:space="0" w:color="auto"/>
        <w:right w:val="none" w:sz="0" w:space="0" w:color="auto"/>
      </w:divBdr>
      <w:divsChild>
        <w:div w:id="339819807">
          <w:marLeft w:val="0"/>
          <w:marRight w:val="0"/>
          <w:marTop w:val="0"/>
          <w:marBottom w:val="0"/>
          <w:divBdr>
            <w:top w:val="none" w:sz="0" w:space="0" w:color="auto"/>
            <w:left w:val="none" w:sz="0" w:space="0" w:color="auto"/>
            <w:bottom w:val="none" w:sz="0" w:space="0" w:color="auto"/>
            <w:right w:val="none" w:sz="0" w:space="0" w:color="auto"/>
          </w:divBdr>
          <w:divsChild>
            <w:div w:id="624851013">
              <w:marLeft w:val="0"/>
              <w:marRight w:val="0"/>
              <w:marTop w:val="0"/>
              <w:marBottom w:val="0"/>
              <w:divBdr>
                <w:top w:val="none" w:sz="0" w:space="0" w:color="auto"/>
                <w:left w:val="none" w:sz="0" w:space="0" w:color="auto"/>
                <w:bottom w:val="none" w:sz="0" w:space="0" w:color="auto"/>
                <w:right w:val="none" w:sz="0" w:space="0" w:color="auto"/>
              </w:divBdr>
            </w:div>
          </w:divsChild>
        </w:div>
        <w:div w:id="1984188501">
          <w:marLeft w:val="0"/>
          <w:marRight w:val="0"/>
          <w:marTop w:val="0"/>
          <w:marBottom w:val="0"/>
          <w:divBdr>
            <w:top w:val="none" w:sz="0" w:space="0" w:color="auto"/>
            <w:left w:val="none" w:sz="0" w:space="0" w:color="auto"/>
            <w:bottom w:val="none" w:sz="0" w:space="0" w:color="auto"/>
            <w:right w:val="none" w:sz="0" w:space="0" w:color="auto"/>
          </w:divBdr>
          <w:divsChild>
            <w:div w:id="2053187623">
              <w:marLeft w:val="0"/>
              <w:marRight w:val="0"/>
              <w:marTop w:val="0"/>
              <w:marBottom w:val="0"/>
              <w:divBdr>
                <w:top w:val="none" w:sz="0" w:space="0" w:color="auto"/>
                <w:left w:val="none" w:sz="0" w:space="0" w:color="auto"/>
                <w:bottom w:val="none" w:sz="0" w:space="0" w:color="auto"/>
                <w:right w:val="none" w:sz="0" w:space="0" w:color="auto"/>
              </w:divBdr>
            </w:div>
          </w:divsChild>
        </w:div>
        <w:div w:id="109400154">
          <w:marLeft w:val="0"/>
          <w:marRight w:val="0"/>
          <w:marTop w:val="0"/>
          <w:marBottom w:val="0"/>
          <w:divBdr>
            <w:top w:val="none" w:sz="0" w:space="0" w:color="auto"/>
            <w:left w:val="none" w:sz="0" w:space="0" w:color="auto"/>
            <w:bottom w:val="none" w:sz="0" w:space="0" w:color="auto"/>
            <w:right w:val="none" w:sz="0" w:space="0" w:color="auto"/>
          </w:divBdr>
          <w:divsChild>
            <w:div w:id="2026248824">
              <w:marLeft w:val="0"/>
              <w:marRight w:val="0"/>
              <w:marTop w:val="0"/>
              <w:marBottom w:val="0"/>
              <w:divBdr>
                <w:top w:val="none" w:sz="0" w:space="0" w:color="auto"/>
                <w:left w:val="none" w:sz="0" w:space="0" w:color="auto"/>
                <w:bottom w:val="none" w:sz="0" w:space="0" w:color="auto"/>
                <w:right w:val="none" w:sz="0" w:space="0" w:color="auto"/>
              </w:divBdr>
            </w:div>
          </w:divsChild>
        </w:div>
        <w:div w:id="1861577681">
          <w:marLeft w:val="0"/>
          <w:marRight w:val="0"/>
          <w:marTop w:val="0"/>
          <w:marBottom w:val="0"/>
          <w:divBdr>
            <w:top w:val="none" w:sz="0" w:space="0" w:color="auto"/>
            <w:left w:val="none" w:sz="0" w:space="0" w:color="auto"/>
            <w:bottom w:val="none" w:sz="0" w:space="0" w:color="auto"/>
            <w:right w:val="none" w:sz="0" w:space="0" w:color="auto"/>
          </w:divBdr>
          <w:divsChild>
            <w:div w:id="943655789">
              <w:marLeft w:val="0"/>
              <w:marRight w:val="0"/>
              <w:marTop w:val="0"/>
              <w:marBottom w:val="0"/>
              <w:divBdr>
                <w:top w:val="none" w:sz="0" w:space="0" w:color="auto"/>
                <w:left w:val="none" w:sz="0" w:space="0" w:color="auto"/>
                <w:bottom w:val="none" w:sz="0" w:space="0" w:color="auto"/>
                <w:right w:val="none" w:sz="0" w:space="0" w:color="auto"/>
              </w:divBdr>
            </w:div>
          </w:divsChild>
        </w:div>
        <w:div w:id="413017549">
          <w:marLeft w:val="0"/>
          <w:marRight w:val="0"/>
          <w:marTop w:val="0"/>
          <w:marBottom w:val="0"/>
          <w:divBdr>
            <w:top w:val="none" w:sz="0" w:space="0" w:color="auto"/>
            <w:left w:val="none" w:sz="0" w:space="0" w:color="auto"/>
            <w:bottom w:val="none" w:sz="0" w:space="0" w:color="auto"/>
            <w:right w:val="none" w:sz="0" w:space="0" w:color="auto"/>
          </w:divBdr>
          <w:divsChild>
            <w:div w:id="1277909079">
              <w:marLeft w:val="0"/>
              <w:marRight w:val="0"/>
              <w:marTop w:val="0"/>
              <w:marBottom w:val="0"/>
              <w:divBdr>
                <w:top w:val="none" w:sz="0" w:space="0" w:color="auto"/>
                <w:left w:val="none" w:sz="0" w:space="0" w:color="auto"/>
                <w:bottom w:val="none" w:sz="0" w:space="0" w:color="auto"/>
                <w:right w:val="none" w:sz="0" w:space="0" w:color="auto"/>
              </w:divBdr>
            </w:div>
          </w:divsChild>
        </w:div>
        <w:div w:id="1019087742">
          <w:marLeft w:val="0"/>
          <w:marRight w:val="0"/>
          <w:marTop w:val="0"/>
          <w:marBottom w:val="0"/>
          <w:divBdr>
            <w:top w:val="none" w:sz="0" w:space="0" w:color="auto"/>
            <w:left w:val="none" w:sz="0" w:space="0" w:color="auto"/>
            <w:bottom w:val="none" w:sz="0" w:space="0" w:color="auto"/>
            <w:right w:val="none" w:sz="0" w:space="0" w:color="auto"/>
          </w:divBdr>
          <w:divsChild>
            <w:div w:id="980042588">
              <w:marLeft w:val="0"/>
              <w:marRight w:val="0"/>
              <w:marTop w:val="0"/>
              <w:marBottom w:val="0"/>
              <w:divBdr>
                <w:top w:val="none" w:sz="0" w:space="0" w:color="auto"/>
                <w:left w:val="none" w:sz="0" w:space="0" w:color="auto"/>
                <w:bottom w:val="none" w:sz="0" w:space="0" w:color="auto"/>
                <w:right w:val="none" w:sz="0" w:space="0" w:color="auto"/>
              </w:divBdr>
            </w:div>
          </w:divsChild>
        </w:div>
        <w:div w:id="2035426305">
          <w:marLeft w:val="0"/>
          <w:marRight w:val="0"/>
          <w:marTop w:val="0"/>
          <w:marBottom w:val="0"/>
          <w:divBdr>
            <w:top w:val="none" w:sz="0" w:space="0" w:color="auto"/>
            <w:left w:val="none" w:sz="0" w:space="0" w:color="auto"/>
            <w:bottom w:val="none" w:sz="0" w:space="0" w:color="auto"/>
            <w:right w:val="none" w:sz="0" w:space="0" w:color="auto"/>
          </w:divBdr>
          <w:divsChild>
            <w:div w:id="1650088659">
              <w:marLeft w:val="0"/>
              <w:marRight w:val="0"/>
              <w:marTop w:val="0"/>
              <w:marBottom w:val="0"/>
              <w:divBdr>
                <w:top w:val="none" w:sz="0" w:space="0" w:color="auto"/>
                <w:left w:val="none" w:sz="0" w:space="0" w:color="auto"/>
                <w:bottom w:val="none" w:sz="0" w:space="0" w:color="auto"/>
                <w:right w:val="none" w:sz="0" w:space="0" w:color="auto"/>
              </w:divBdr>
            </w:div>
          </w:divsChild>
        </w:div>
        <w:div w:id="2039577638">
          <w:marLeft w:val="0"/>
          <w:marRight w:val="0"/>
          <w:marTop w:val="0"/>
          <w:marBottom w:val="0"/>
          <w:divBdr>
            <w:top w:val="none" w:sz="0" w:space="0" w:color="auto"/>
            <w:left w:val="none" w:sz="0" w:space="0" w:color="auto"/>
            <w:bottom w:val="none" w:sz="0" w:space="0" w:color="auto"/>
            <w:right w:val="none" w:sz="0" w:space="0" w:color="auto"/>
          </w:divBdr>
          <w:divsChild>
            <w:div w:id="116366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8.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f04429\AppData\Roaming\Microsoft\Templates\TRIM\Legal%20Services%20Templates\COGG%20Legal%20Agreement%20Template.DOTM" TargetMode="External"/></Relationships>
</file>

<file path=word/theme/theme1.xml><?xml version="1.0" encoding="utf-8"?>
<a:theme xmlns:a="http://schemas.openxmlformats.org/drawingml/2006/main" name="Office Theme">
  <a:themeElements>
    <a:clrScheme name="COGG">
      <a:dk1>
        <a:srgbClr val="231F20"/>
      </a:dk1>
      <a:lt1>
        <a:srgbClr val="FFFFFF"/>
      </a:lt1>
      <a:dk2>
        <a:srgbClr val="003263"/>
      </a:dk2>
      <a:lt2>
        <a:srgbClr val="F3F2F2"/>
      </a:lt2>
      <a:accent1>
        <a:srgbClr val="8ACED7"/>
      </a:accent1>
      <a:accent2>
        <a:srgbClr val="003263"/>
      </a:accent2>
      <a:accent3>
        <a:srgbClr val="F04E2D"/>
      </a:accent3>
      <a:accent4>
        <a:srgbClr val="50BFA2"/>
      </a:accent4>
      <a:accent5>
        <a:srgbClr val="9A64A9"/>
      </a:accent5>
      <a:accent6>
        <a:srgbClr val="FFCF62"/>
      </a:accent6>
      <a:hlink>
        <a:srgbClr val="231F20"/>
      </a:hlink>
      <a:folHlink>
        <a:srgbClr val="9A64A9"/>
      </a:folHlink>
    </a:clrScheme>
    <a:fontScheme name="Calibri/Arial">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1177EE3099F04DA2AFE7CF3106C06D" ma:contentTypeVersion="7" ma:contentTypeDescription="Create a new document." ma:contentTypeScope="" ma:versionID="6c26c38e4d0cc2360435f878bdd9b17e">
  <xsd:schema xmlns:xsd="http://www.w3.org/2001/XMLSchema" xmlns:xs="http://www.w3.org/2001/XMLSchema" xmlns:p="http://schemas.microsoft.com/office/2006/metadata/properties" xmlns:ns2="a4a4123f-3942-47e0-adfb-1d0eabc8a95b" targetNamespace="http://schemas.microsoft.com/office/2006/metadata/properties" ma:root="true" ma:fieldsID="b5a89e2ae8115fbd1849b437a3d9370f" ns2:_="">
    <xsd:import namespace="a4a4123f-3942-47e0-adfb-1d0eabc8a9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4123f-3942-47e0-adfb-1d0eabc8a9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7FFA9A87-9812-42E8-B624-26CEED7C40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EE34FA-0755-4C40-BAA9-9DC2BBD1F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a4123f-3942-47e0-adfb-1d0eabc8a9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FC8687-A7AC-4BF5-BBB3-0FAF204F550F}">
  <ds:schemaRefs>
    <ds:schemaRef ds:uri="http://schemas.microsoft.com/sharepoint/v3/contenttype/forms"/>
  </ds:schemaRefs>
</ds:datastoreItem>
</file>

<file path=customXml/itemProps4.xml><?xml version="1.0" encoding="utf-8"?>
<ds:datastoreItem xmlns:ds="http://schemas.openxmlformats.org/officeDocument/2006/customXml" ds:itemID="{0B8AE4A0-225A-4B46-A42C-9BC53FF36C1F}">
  <ds:schemaRefs>
    <ds:schemaRef ds:uri="http://schemas.openxmlformats.org/officeDocument/2006/bibliography"/>
  </ds:schemaRefs>
</ds:datastoreItem>
</file>

<file path=customXml/itemProps5.xml><?xml version="1.0" encoding="utf-8"?>
<ds:datastoreItem xmlns:ds="http://schemas.openxmlformats.org/officeDocument/2006/customXml" ds:itemID="{74B94A0F-D456-4456-8C4A-8E960EEE883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COGG Legal Agreement Template.DOTM</Template>
  <TotalTime>3</TotalTime>
  <Pages>18</Pages>
  <Words>5050</Words>
  <Characters>27119</Characters>
  <Application>Microsoft Office Word</Application>
  <DocSecurity>0</DocSecurity>
  <Lines>542</Lines>
  <Paragraphs>331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Fox</dc:creator>
  <cp:lastModifiedBy>Vesna Allan</cp:lastModifiedBy>
  <cp:revision>8</cp:revision>
  <cp:lastPrinted>2023-04-17T04:17:00Z</cp:lastPrinted>
  <dcterms:created xsi:type="dcterms:W3CDTF">2025-11-03T22:02:00Z</dcterms:created>
  <dcterms:modified xsi:type="dcterms:W3CDTF">2025-12-17T04:49:00Z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emplateVersion">
    <vt:lpwstr>1.0</vt:lpwstr>
  </property>
  <property fmtid="{D5CDD505-2E9C-101B-9397-08002B2CF9AE}" pid="3" name="ContentTypeId">
    <vt:lpwstr>0x0101006E1177EE3099F04DA2AFE7CF3106C06D</vt:lpwstr>
  </property>
  <property fmtid="{D5CDD505-2E9C-101B-9397-08002B2CF9AE}" pid="4" name="docLang">
    <vt:lpwstr>en</vt:lpwstr>
  </property>
</Properties>
</file>