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96" w:type="dxa"/>
        <w:tblInd w:w="3799" w:type="dxa"/>
        <w:tblLook w:val="04A0" w:firstRow="1" w:lastRow="0" w:firstColumn="1" w:lastColumn="0" w:noHBand="0" w:noVBand="1"/>
      </w:tblPr>
      <w:tblGrid>
        <w:gridCol w:w="2948"/>
        <w:gridCol w:w="2948"/>
      </w:tblGrid>
      <w:tr w:rsidR="002A7D53" w14:paraId="2FE6A89E" w14:textId="77777777" w:rsidTr="00EC245E">
        <w:tc>
          <w:tcPr>
            <w:tcW w:w="5896" w:type="dxa"/>
            <w:gridSpan w:val="2"/>
          </w:tcPr>
          <w:p w14:paraId="0526DE9C" w14:textId="77777777" w:rsidR="002A7D53" w:rsidRDefault="002A7D53" w:rsidP="002A7D53">
            <w:pPr>
              <w:pStyle w:val="TitleLeadin"/>
            </w:pPr>
            <w:r>
              <w:t>The City Of</w:t>
            </w:r>
          </w:p>
          <w:p w14:paraId="3F36AF0F" w14:textId="77777777" w:rsidR="002A7D53" w:rsidRDefault="002A7D53" w:rsidP="002A7D53">
            <w:pPr>
              <w:pStyle w:val="TitleLeadin"/>
            </w:pPr>
            <w:r>
              <w:t>Greater Geelong</w:t>
            </w:r>
          </w:p>
        </w:tc>
      </w:tr>
      <w:tr w:rsidR="002A7D53" w14:paraId="2528FF19" w14:textId="77777777" w:rsidTr="00EC245E">
        <w:tc>
          <w:tcPr>
            <w:tcW w:w="5896" w:type="dxa"/>
            <w:gridSpan w:val="2"/>
          </w:tcPr>
          <w:p w14:paraId="3EDF8AE4" w14:textId="709A9162" w:rsidR="00AF0C8C" w:rsidRPr="00332397" w:rsidRDefault="00332397" w:rsidP="00332397">
            <w:pPr>
              <w:pStyle w:val="Title"/>
              <w:jc w:val="left"/>
              <w:rPr>
                <w:sz w:val="84"/>
              </w:rPr>
            </w:pPr>
            <w:r w:rsidRPr="00332397">
              <w:rPr>
                <w:sz w:val="84"/>
              </w:rPr>
              <w:t xml:space="preserve">art and heritage collections </w:t>
            </w:r>
          </w:p>
          <w:p w14:paraId="20E03056" w14:textId="43DA0185" w:rsidR="002A7D53" w:rsidRPr="00332397" w:rsidRDefault="00234062" w:rsidP="00332397">
            <w:pPr>
              <w:pStyle w:val="Title"/>
              <w:jc w:val="left"/>
              <w:rPr>
                <w:sz w:val="84"/>
              </w:rPr>
            </w:pPr>
            <w:r w:rsidRPr="00332397">
              <w:rPr>
                <w:sz w:val="84"/>
              </w:rPr>
              <w:t>POLICY</w:t>
            </w:r>
          </w:p>
          <w:p w14:paraId="53AB0F1C" w14:textId="77777777" w:rsidR="0032135D" w:rsidRDefault="0032135D" w:rsidP="0032135D">
            <w:pPr>
              <w:spacing w:before="120" w:after="200"/>
            </w:pPr>
            <w:r>
              <w:rPr>
                <w:noProof/>
              </w:rPr>
              <mc:AlternateContent>
                <mc:Choice Requires="wps">
                  <w:drawing>
                    <wp:inline distT="0" distB="0" distL="0" distR="0" wp14:anchorId="3D833B3E" wp14:editId="6E84A185">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67ADB3F"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646F8407" w14:textId="77777777" w:rsidR="002A7D53" w:rsidRDefault="002A7D53" w:rsidP="0032135D"/>
        </w:tc>
      </w:tr>
      <w:tr w:rsidR="00DD4F5F" w14:paraId="43A84183" w14:textId="77777777" w:rsidTr="00CB43A1">
        <w:trPr>
          <w:trHeight w:val="964"/>
        </w:trPr>
        <w:tc>
          <w:tcPr>
            <w:tcW w:w="2948" w:type="dxa"/>
          </w:tcPr>
          <w:p w14:paraId="51BCE256" w14:textId="68599B90" w:rsidR="00DD4F5F" w:rsidRPr="00FB3233" w:rsidRDefault="00FF1DB0" w:rsidP="00E209E0">
            <w:pPr>
              <w:pStyle w:val="Subtitle"/>
              <w:spacing w:line="240" w:lineRule="auto"/>
              <w:rPr>
                <w:sz w:val="24"/>
                <w:szCs w:val="24"/>
              </w:rPr>
            </w:pPr>
            <w:r w:rsidRPr="00FB3233">
              <w:rPr>
                <w:caps w:val="0"/>
                <w:sz w:val="24"/>
                <w:szCs w:val="24"/>
              </w:rPr>
              <w:t>VERSION:</w:t>
            </w:r>
          </w:p>
        </w:tc>
        <w:tc>
          <w:tcPr>
            <w:tcW w:w="2948" w:type="dxa"/>
          </w:tcPr>
          <w:p w14:paraId="616D92DE" w14:textId="1DFC9D25" w:rsidR="00292D82" w:rsidRPr="00292D82" w:rsidRDefault="00332397" w:rsidP="00E209E0">
            <w:pPr>
              <w:spacing w:line="240" w:lineRule="auto"/>
              <w:rPr>
                <w:b/>
                <w:bCs/>
                <w:i/>
                <w:iCs/>
              </w:rPr>
            </w:pPr>
            <w:r>
              <w:rPr>
                <w:b/>
                <w:bCs/>
                <w:i/>
                <w:iCs/>
              </w:rPr>
              <w:t xml:space="preserve">1. </w:t>
            </w:r>
            <w:r w:rsidR="00292D82" w:rsidRPr="00292D82">
              <w:rPr>
                <w:b/>
                <w:bCs/>
                <w:i/>
                <w:iCs/>
              </w:rPr>
              <w:t xml:space="preserve"> </w:t>
            </w:r>
          </w:p>
        </w:tc>
      </w:tr>
      <w:tr w:rsidR="00DD4F5F" w14:paraId="62AD0335" w14:textId="77777777" w:rsidTr="00CB43A1">
        <w:trPr>
          <w:trHeight w:val="964"/>
        </w:trPr>
        <w:tc>
          <w:tcPr>
            <w:tcW w:w="2948" w:type="dxa"/>
          </w:tcPr>
          <w:p w14:paraId="14B21E6C" w14:textId="4F37CCBA" w:rsidR="00DD4F5F" w:rsidRPr="00FB3233" w:rsidRDefault="00FF1DB0" w:rsidP="00E209E0">
            <w:pPr>
              <w:pStyle w:val="Subtitle"/>
              <w:spacing w:line="240" w:lineRule="auto"/>
              <w:rPr>
                <w:sz w:val="24"/>
                <w:szCs w:val="24"/>
              </w:rPr>
            </w:pPr>
            <w:r w:rsidRPr="00FB3233">
              <w:rPr>
                <w:caps w:val="0"/>
                <w:sz w:val="24"/>
                <w:szCs w:val="24"/>
              </w:rPr>
              <w:t xml:space="preserve">TYPE </w:t>
            </w:r>
            <w:r>
              <w:rPr>
                <w:caps w:val="0"/>
                <w:sz w:val="24"/>
                <w:szCs w:val="24"/>
              </w:rPr>
              <w:t>O</w:t>
            </w:r>
            <w:r w:rsidRPr="00FB3233">
              <w:rPr>
                <w:caps w:val="0"/>
                <w:sz w:val="24"/>
                <w:szCs w:val="24"/>
              </w:rPr>
              <w:t>F POLICY</w:t>
            </w:r>
            <w:r w:rsidR="00440A74">
              <w:rPr>
                <w:caps w:val="0"/>
                <w:sz w:val="24"/>
                <w:szCs w:val="24"/>
              </w:rPr>
              <w:t>:</w:t>
            </w:r>
          </w:p>
        </w:tc>
        <w:tc>
          <w:tcPr>
            <w:tcW w:w="2948" w:type="dxa"/>
          </w:tcPr>
          <w:p w14:paraId="1045D946" w14:textId="7F2562E3" w:rsidR="00D44FD6" w:rsidRPr="00FF1DB0" w:rsidRDefault="00292D82" w:rsidP="00332397">
            <w:pPr>
              <w:pStyle w:val="Subtitle"/>
              <w:spacing w:line="240" w:lineRule="auto"/>
            </w:pPr>
            <w:r>
              <w:rPr>
                <w:caps w:val="0"/>
                <w:sz w:val="24"/>
                <w:szCs w:val="24"/>
              </w:rPr>
              <w:t>Council</w:t>
            </w:r>
          </w:p>
        </w:tc>
      </w:tr>
      <w:tr w:rsidR="00DD4F5F" w14:paraId="415280DB" w14:textId="77777777" w:rsidTr="00CB43A1">
        <w:trPr>
          <w:trHeight w:val="964"/>
        </w:trPr>
        <w:tc>
          <w:tcPr>
            <w:tcW w:w="2948" w:type="dxa"/>
          </w:tcPr>
          <w:p w14:paraId="19F16385" w14:textId="02753C33" w:rsidR="00DD4F5F" w:rsidRPr="00FB3233" w:rsidRDefault="00FF1DB0" w:rsidP="00E209E0">
            <w:pPr>
              <w:pStyle w:val="Subtitle"/>
              <w:spacing w:line="240" w:lineRule="auto"/>
              <w:rPr>
                <w:sz w:val="24"/>
                <w:szCs w:val="24"/>
              </w:rPr>
            </w:pPr>
            <w:r w:rsidRPr="00FB3233">
              <w:rPr>
                <w:caps w:val="0"/>
                <w:sz w:val="24"/>
                <w:szCs w:val="24"/>
              </w:rPr>
              <w:t>APPROVAL DATE</w:t>
            </w:r>
            <w:r w:rsidR="00440A74">
              <w:rPr>
                <w:caps w:val="0"/>
                <w:sz w:val="24"/>
                <w:szCs w:val="24"/>
              </w:rPr>
              <w:t>:</w:t>
            </w:r>
          </w:p>
        </w:tc>
        <w:tc>
          <w:tcPr>
            <w:tcW w:w="2948" w:type="dxa"/>
          </w:tcPr>
          <w:p w14:paraId="5C83A4B4" w14:textId="32B16814" w:rsidR="00DD4F5F" w:rsidRPr="00FB3233" w:rsidRDefault="00283342" w:rsidP="00E209E0">
            <w:pPr>
              <w:pStyle w:val="Subtitle"/>
              <w:spacing w:line="240" w:lineRule="auto"/>
              <w:rPr>
                <w:sz w:val="24"/>
                <w:szCs w:val="24"/>
              </w:rPr>
            </w:pPr>
            <w:r>
              <w:rPr>
                <w:sz w:val="24"/>
                <w:szCs w:val="24"/>
              </w:rPr>
              <w:t>25 July 2023</w:t>
            </w:r>
          </w:p>
        </w:tc>
      </w:tr>
      <w:tr w:rsidR="00DD4F5F" w14:paraId="5ED3B142" w14:textId="77777777" w:rsidTr="00CB43A1">
        <w:trPr>
          <w:trHeight w:val="964"/>
        </w:trPr>
        <w:tc>
          <w:tcPr>
            <w:tcW w:w="2948" w:type="dxa"/>
          </w:tcPr>
          <w:p w14:paraId="5A3FA5CC" w14:textId="66931DC8" w:rsidR="00DD4F5F" w:rsidRPr="00FB3233" w:rsidRDefault="00FF1DB0" w:rsidP="00E209E0">
            <w:pPr>
              <w:pStyle w:val="Subtitle"/>
              <w:spacing w:line="240" w:lineRule="auto"/>
              <w:rPr>
                <w:sz w:val="24"/>
                <w:szCs w:val="24"/>
              </w:rPr>
            </w:pPr>
            <w:r w:rsidRPr="00FB3233">
              <w:rPr>
                <w:caps w:val="0"/>
                <w:sz w:val="24"/>
                <w:szCs w:val="24"/>
              </w:rPr>
              <w:t>REVIEW DATE</w:t>
            </w:r>
            <w:r w:rsidR="00440A74">
              <w:rPr>
                <w:caps w:val="0"/>
                <w:sz w:val="24"/>
                <w:szCs w:val="24"/>
              </w:rPr>
              <w:t>:</w:t>
            </w:r>
          </w:p>
        </w:tc>
        <w:tc>
          <w:tcPr>
            <w:tcW w:w="2948" w:type="dxa"/>
          </w:tcPr>
          <w:p w14:paraId="56C8578D" w14:textId="6D3DA90A" w:rsidR="00DD4F5F" w:rsidRPr="00FB3233" w:rsidRDefault="00283342" w:rsidP="00E209E0">
            <w:pPr>
              <w:pStyle w:val="Subtitle"/>
              <w:spacing w:line="240" w:lineRule="auto"/>
              <w:rPr>
                <w:sz w:val="24"/>
                <w:szCs w:val="24"/>
              </w:rPr>
            </w:pPr>
            <w:r w:rsidRPr="00283342">
              <w:rPr>
                <w:sz w:val="24"/>
                <w:szCs w:val="24"/>
              </w:rPr>
              <w:t>30</w:t>
            </w:r>
            <w:r w:rsidR="00332397" w:rsidRPr="00283342">
              <w:rPr>
                <w:sz w:val="24"/>
                <w:szCs w:val="24"/>
              </w:rPr>
              <w:t xml:space="preserve"> </w:t>
            </w:r>
            <w:r w:rsidRPr="00283342">
              <w:rPr>
                <w:sz w:val="24"/>
                <w:szCs w:val="24"/>
              </w:rPr>
              <w:t>June 2027</w:t>
            </w:r>
          </w:p>
        </w:tc>
      </w:tr>
      <w:tr w:rsidR="00DD4F5F" w14:paraId="5CB817BD" w14:textId="77777777" w:rsidTr="00CB43A1">
        <w:trPr>
          <w:trHeight w:val="964"/>
        </w:trPr>
        <w:tc>
          <w:tcPr>
            <w:tcW w:w="2948" w:type="dxa"/>
          </w:tcPr>
          <w:p w14:paraId="2C8EDE56" w14:textId="75B52F16" w:rsidR="00DD4F5F" w:rsidRPr="00FB3233" w:rsidRDefault="00FF1DB0" w:rsidP="00E209E0">
            <w:pPr>
              <w:pStyle w:val="Subtitle"/>
              <w:spacing w:line="240" w:lineRule="auto"/>
              <w:rPr>
                <w:sz w:val="24"/>
                <w:szCs w:val="24"/>
              </w:rPr>
            </w:pPr>
            <w:r w:rsidRPr="00FB3233">
              <w:rPr>
                <w:caps w:val="0"/>
                <w:sz w:val="24"/>
                <w:szCs w:val="24"/>
              </w:rPr>
              <w:t>RESPONSIBLE OFFICER</w:t>
            </w:r>
            <w:r w:rsidR="00440A74">
              <w:rPr>
                <w:caps w:val="0"/>
                <w:sz w:val="24"/>
                <w:szCs w:val="24"/>
              </w:rPr>
              <w:t>:</w:t>
            </w:r>
          </w:p>
        </w:tc>
        <w:tc>
          <w:tcPr>
            <w:tcW w:w="2948" w:type="dxa"/>
          </w:tcPr>
          <w:p w14:paraId="7FF45D9C" w14:textId="32514CD7" w:rsidR="00D44FD6" w:rsidRPr="00390E88" w:rsidRDefault="00332397" w:rsidP="00332397">
            <w:pPr>
              <w:spacing w:line="240" w:lineRule="auto"/>
              <w:jc w:val="left"/>
              <w:rPr>
                <w:b/>
                <w:bCs/>
                <w:i/>
                <w:iCs/>
              </w:rPr>
            </w:pPr>
            <w:r w:rsidRPr="00332397">
              <w:rPr>
                <w:b/>
                <w:bCs/>
                <w:i/>
                <w:iCs/>
              </w:rPr>
              <w:t>Manager Community Programs &amp; Venues</w:t>
            </w:r>
          </w:p>
        </w:tc>
      </w:tr>
      <w:tr w:rsidR="00FB3233" w14:paraId="67D4054C" w14:textId="77777777" w:rsidTr="00CB43A1">
        <w:trPr>
          <w:trHeight w:val="964"/>
        </w:trPr>
        <w:tc>
          <w:tcPr>
            <w:tcW w:w="2948" w:type="dxa"/>
          </w:tcPr>
          <w:p w14:paraId="4EC8B3B1" w14:textId="42DC4352" w:rsidR="00FB3233" w:rsidRPr="00FB3233" w:rsidRDefault="00FF1DB0" w:rsidP="00E209E0">
            <w:pPr>
              <w:pStyle w:val="Subtitle"/>
              <w:spacing w:line="240" w:lineRule="auto"/>
              <w:rPr>
                <w:sz w:val="24"/>
                <w:szCs w:val="24"/>
              </w:rPr>
            </w:pPr>
            <w:r w:rsidRPr="00FB3233">
              <w:rPr>
                <w:caps w:val="0"/>
                <w:sz w:val="24"/>
                <w:szCs w:val="24"/>
              </w:rPr>
              <w:t>AUTHORISING OFFICER</w:t>
            </w:r>
            <w:r w:rsidR="00440A74">
              <w:rPr>
                <w:caps w:val="0"/>
                <w:sz w:val="24"/>
                <w:szCs w:val="24"/>
              </w:rPr>
              <w:t>:</w:t>
            </w:r>
          </w:p>
        </w:tc>
        <w:tc>
          <w:tcPr>
            <w:tcW w:w="2948" w:type="dxa"/>
          </w:tcPr>
          <w:p w14:paraId="04A277A1" w14:textId="36FE05B4" w:rsidR="00390E88" w:rsidRPr="00440A74" w:rsidRDefault="00332397" w:rsidP="00E209E0">
            <w:pPr>
              <w:spacing w:line="240" w:lineRule="auto"/>
              <w:rPr>
                <w:b/>
                <w:bCs/>
                <w:i/>
                <w:iCs/>
              </w:rPr>
            </w:pPr>
            <w:r>
              <w:rPr>
                <w:b/>
                <w:bCs/>
                <w:i/>
                <w:iCs/>
              </w:rPr>
              <w:t xml:space="preserve">CEO </w:t>
            </w:r>
          </w:p>
        </w:tc>
      </w:tr>
    </w:tbl>
    <w:p w14:paraId="28E629E4" w14:textId="77777777" w:rsidR="002A7D53" w:rsidRDefault="002A7D53" w:rsidP="0032135D"/>
    <w:p w14:paraId="3CE12DEB" w14:textId="77777777" w:rsidR="002A7D53" w:rsidRDefault="002A7D53" w:rsidP="002A7D53"/>
    <w:p w14:paraId="22812A8D" w14:textId="77777777" w:rsidR="00292D82" w:rsidRDefault="00292D82" w:rsidP="002A7D53"/>
    <w:p w14:paraId="20E1C781" w14:textId="502B2956" w:rsidR="00292D82" w:rsidRPr="008A5D1E" w:rsidRDefault="00292D82" w:rsidP="002A7D53">
      <w:pPr>
        <w:rPr>
          <w:b/>
          <w:bCs/>
          <w:i/>
          <w:iCs/>
        </w:rPr>
        <w:sectPr w:rsidR="00292D82" w:rsidRPr="008A5D1E"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bCs/>
          <w:noProof/>
        </w:rPr>
      </w:sdtEndPr>
      <w:sdtContent>
        <w:p w14:paraId="10AF51C5" w14:textId="77777777" w:rsidR="004D51B9" w:rsidRDefault="004D51B9" w:rsidP="00EC245E">
          <w:pPr>
            <w:pStyle w:val="TOCHeading"/>
            <w:framePr w:wrap="around"/>
          </w:pPr>
          <w:r>
            <w:t>Contents</w:t>
          </w:r>
        </w:p>
        <w:p w14:paraId="36D4459C" w14:textId="2E36B084" w:rsidR="004B6FF1" w:rsidRDefault="001E5E24">
          <w:pPr>
            <w:pStyle w:val="TOC1"/>
            <w:rPr>
              <w:rFonts w:eastAsiaTheme="minorEastAsia" w:cstheme="minorBidi"/>
              <w:b w:val="0"/>
              <w:color w:val="auto"/>
              <w:spacing w:val="0"/>
              <w:kern w:val="2"/>
              <w:sz w:val="22"/>
              <w:szCs w:val="22"/>
              <w14:ligatures w14:val="standardContextual"/>
            </w:rPr>
          </w:pPr>
          <w:r>
            <w:fldChar w:fldCharType="begin"/>
          </w:r>
          <w:r>
            <w:instrText xml:space="preserve"> TOC \h \z \t</w:instrText>
          </w:r>
          <w:r w:rsidR="002F6EDF">
            <w:instrText xml:space="preserve"> </w:instrText>
          </w:r>
          <w:r>
            <w:instrText>"Heading 1,1,</w:instrText>
          </w:r>
          <w:r w:rsidR="002F6EDF">
            <w:instrText>Attachment</w:instrText>
          </w:r>
          <w:r>
            <w:instrText xml:space="preserve"> Heading 1,1,</w:instrText>
          </w:r>
          <w:r w:rsidR="002F6EDF">
            <w:instrText xml:space="preserve">Annexure Heading 1,1, Schedule Heading 1,1, </w:instrText>
          </w:r>
          <w:r>
            <w:instrText xml:space="preserve">Heading 2 Bold,2" </w:instrText>
          </w:r>
          <w:r>
            <w:fldChar w:fldCharType="separate"/>
          </w:r>
          <w:hyperlink w:anchor="_Toc188355777" w:history="1">
            <w:r w:rsidR="004B6FF1" w:rsidRPr="007742C3">
              <w:rPr>
                <w:rStyle w:val="Hyperlink"/>
              </w:rPr>
              <w:t>Introduction</w:t>
            </w:r>
            <w:r w:rsidR="004B6FF1">
              <w:rPr>
                <w:webHidden/>
              </w:rPr>
              <w:tab/>
            </w:r>
            <w:r w:rsidR="004B6FF1">
              <w:rPr>
                <w:webHidden/>
              </w:rPr>
              <w:fldChar w:fldCharType="begin"/>
            </w:r>
            <w:r w:rsidR="004B6FF1">
              <w:rPr>
                <w:webHidden/>
              </w:rPr>
              <w:instrText xml:space="preserve"> PAGEREF _Toc188355777 \h </w:instrText>
            </w:r>
            <w:r w:rsidR="004B6FF1">
              <w:rPr>
                <w:webHidden/>
              </w:rPr>
            </w:r>
            <w:r w:rsidR="004B6FF1">
              <w:rPr>
                <w:webHidden/>
              </w:rPr>
              <w:fldChar w:fldCharType="separate"/>
            </w:r>
            <w:r w:rsidR="004B6FF1">
              <w:rPr>
                <w:webHidden/>
              </w:rPr>
              <w:t>3</w:t>
            </w:r>
            <w:r w:rsidR="004B6FF1">
              <w:rPr>
                <w:webHidden/>
              </w:rPr>
              <w:fldChar w:fldCharType="end"/>
            </w:r>
          </w:hyperlink>
        </w:p>
        <w:p w14:paraId="087F4E5D" w14:textId="04E7FBA1" w:rsidR="004B6FF1" w:rsidRDefault="00A7098C">
          <w:pPr>
            <w:pStyle w:val="TOC1"/>
            <w:rPr>
              <w:rFonts w:eastAsiaTheme="minorEastAsia" w:cstheme="minorBidi"/>
              <w:b w:val="0"/>
              <w:color w:val="auto"/>
              <w:spacing w:val="0"/>
              <w:kern w:val="2"/>
              <w:sz w:val="22"/>
              <w:szCs w:val="22"/>
              <w14:ligatures w14:val="standardContextual"/>
            </w:rPr>
          </w:pPr>
          <w:hyperlink w:anchor="_Toc188355778" w:history="1">
            <w:r w:rsidR="004B6FF1" w:rsidRPr="007742C3">
              <w:rPr>
                <w:rStyle w:val="Hyperlink"/>
              </w:rPr>
              <w:t>Definitions</w:t>
            </w:r>
            <w:r w:rsidR="004B6FF1">
              <w:rPr>
                <w:webHidden/>
              </w:rPr>
              <w:tab/>
            </w:r>
            <w:r w:rsidR="004B6FF1">
              <w:rPr>
                <w:webHidden/>
              </w:rPr>
              <w:fldChar w:fldCharType="begin"/>
            </w:r>
            <w:r w:rsidR="004B6FF1">
              <w:rPr>
                <w:webHidden/>
              </w:rPr>
              <w:instrText xml:space="preserve"> PAGEREF _Toc188355778 \h </w:instrText>
            </w:r>
            <w:r w:rsidR="004B6FF1">
              <w:rPr>
                <w:webHidden/>
              </w:rPr>
            </w:r>
            <w:r w:rsidR="004B6FF1">
              <w:rPr>
                <w:webHidden/>
              </w:rPr>
              <w:fldChar w:fldCharType="separate"/>
            </w:r>
            <w:r w:rsidR="004B6FF1">
              <w:rPr>
                <w:webHidden/>
              </w:rPr>
              <w:t>4</w:t>
            </w:r>
            <w:r w:rsidR="004B6FF1">
              <w:rPr>
                <w:webHidden/>
              </w:rPr>
              <w:fldChar w:fldCharType="end"/>
            </w:r>
          </w:hyperlink>
        </w:p>
        <w:p w14:paraId="16EDED5A" w14:textId="4556E80E" w:rsidR="004B6FF1" w:rsidRDefault="00A7098C">
          <w:pPr>
            <w:pStyle w:val="TOC1"/>
            <w:rPr>
              <w:rFonts w:eastAsiaTheme="minorEastAsia" w:cstheme="minorBidi"/>
              <w:b w:val="0"/>
              <w:color w:val="auto"/>
              <w:spacing w:val="0"/>
              <w:kern w:val="2"/>
              <w:sz w:val="22"/>
              <w:szCs w:val="22"/>
              <w14:ligatures w14:val="standardContextual"/>
            </w:rPr>
          </w:pPr>
          <w:hyperlink w:anchor="_Toc188355779" w:history="1">
            <w:r w:rsidR="004B6FF1" w:rsidRPr="007742C3">
              <w:rPr>
                <w:rStyle w:val="Hyperlink"/>
              </w:rPr>
              <w:t>Policy</w:t>
            </w:r>
            <w:r w:rsidR="004B6FF1">
              <w:rPr>
                <w:webHidden/>
              </w:rPr>
              <w:tab/>
            </w:r>
            <w:r w:rsidR="004B6FF1">
              <w:rPr>
                <w:webHidden/>
              </w:rPr>
              <w:fldChar w:fldCharType="begin"/>
            </w:r>
            <w:r w:rsidR="004B6FF1">
              <w:rPr>
                <w:webHidden/>
              </w:rPr>
              <w:instrText xml:space="preserve"> PAGEREF _Toc188355779 \h </w:instrText>
            </w:r>
            <w:r w:rsidR="004B6FF1">
              <w:rPr>
                <w:webHidden/>
              </w:rPr>
            </w:r>
            <w:r w:rsidR="004B6FF1">
              <w:rPr>
                <w:webHidden/>
              </w:rPr>
              <w:fldChar w:fldCharType="separate"/>
            </w:r>
            <w:r w:rsidR="004B6FF1">
              <w:rPr>
                <w:webHidden/>
              </w:rPr>
              <w:t>6</w:t>
            </w:r>
            <w:r w:rsidR="004B6FF1">
              <w:rPr>
                <w:webHidden/>
              </w:rPr>
              <w:fldChar w:fldCharType="end"/>
            </w:r>
          </w:hyperlink>
        </w:p>
        <w:p w14:paraId="40B74593" w14:textId="03D9D228" w:rsidR="004B6FF1" w:rsidRDefault="00A7098C">
          <w:pPr>
            <w:pStyle w:val="TOC1"/>
            <w:rPr>
              <w:rFonts w:eastAsiaTheme="minorEastAsia" w:cstheme="minorBidi"/>
              <w:b w:val="0"/>
              <w:color w:val="auto"/>
              <w:spacing w:val="0"/>
              <w:kern w:val="2"/>
              <w:sz w:val="22"/>
              <w:szCs w:val="22"/>
              <w14:ligatures w14:val="standardContextual"/>
            </w:rPr>
          </w:pPr>
          <w:hyperlink w:anchor="_Toc188355780" w:history="1">
            <w:r w:rsidR="004B6FF1" w:rsidRPr="007742C3">
              <w:rPr>
                <w:rStyle w:val="Hyperlink"/>
              </w:rPr>
              <w:t>1.</w:t>
            </w:r>
            <w:r w:rsidR="004B6FF1">
              <w:rPr>
                <w:rFonts w:eastAsiaTheme="minorEastAsia" w:cstheme="minorBidi"/>
                <w:b w:val="0"/>
                <w:color w:val="auto"/>
                <w:spacing w:val="0"/>
                <w:kern w:val="2"/>
                <w:sz w:val="22"/>
                <w:szCs w:val="22"/>
                <w14:ligatures w14:val="standardContextual"/>
              </w:rPr>
              <w:tab/>
            </w:r>
            <w:r w:rsidR="004B6FF1" w:rsidRPr="007742C3">
              <w:rPr>
                <w:rStyle w:val="Hyperlink"/>
              </w:rPr>
              <w:t>PRINCIPLES</w:t>
            </w:r>
            <w:r w:rsidR="004B6FF1">
              <w:rPr>
                <w:webHidden/>
              </w:rPr>
              <w:tab/>
            </w:r>
            <w:r w:rsidR="004B6FF1">
              <w:rPr>
                <w:webHidden/>
              </w:rPr>
              <w:fldChar w:fldCharType="begin"/>
            </w:r>
            <w:r w:rsidR="004B6FF1">
              <w:rPr>
                <w:webHidden/>
              </w:rPr>
              <w:instrText xml:space="preserve"> PAGEREF _Toc188355780 \h </w:instrText>
            </w:r>
            <w:r w:rsidR="004B6FF1">
              <w:rPr>
                <w:webHidden/>
              </w:rPr>
            </w:r>
            <w:r w:rsidR="004B6FF1">
              <w:rPr>
                <w:webHidden/>
              </w:rPr>
              <w:fldChar w:fldCharType="separate"/>
            </w:r>
            <w:r w:rsidR="004B6FF1">
              <w:rPr>
                <w:webHidden/>
              </w:rPr>
              <w:t>6</w:t>
            </w:r>
            <w:r w:rsidR="004B6FF1">
              <w:rPr>
                <w:webHidden/>
              </w:rPr>
              <w:fldChar w:fldCharType="end"/>
            </w:r>
          </w:hyperlink>
        </w:p>
        <w:p w14:paraId="51F4F4DD" w14:textId="2F948069" w:rsidR="004B6FF1" w:rsidRDefault="00A7098C">
          <w:pPr>
            <w:pStyle w:val="TOC1"/>
            <w:rPr>
              <w:rFonts w:eastAsiaTheme="minorEastAsia" w:cstheme="minorBidi"/>
              <w:b w:val="0"/>
              <w:color w:val="auto"/>
              <w:spacing w:val="0"/>
              <w:kern w:val="2"/>
              <w:sz w:val="22"/>
              <w:szCs w:val="22"/>
              <w14:ligatures w14:val="standardContextual"/>
            </w:rPr>
          </w:pPr>
          <w:hyperlink w:anchor="_Toc188355781" w:history="1">
            <w:r w:rsidR="004B6FF1" w:rsidRPr="007742C3">
              <w:rPr>
                <w:rStyle w:val="Hyperlink"/>
              </w:rPr>
              <w:t>2.</w:t>
            </w:r>
            <w:r w:rsidR="004B6FF1">
              <w:rPr>
                <w:rFonts w:eastAsiaTheme="minorEastAsia" w:cstheme="minorBidi"/>
                <w:b w:val="0"/>
                <w:color w:val="auto"/>
                <w:spacing w:val="0"/>
                <w:kern w:val="2"/>
                <w:sz w:val="22"/>
                <w:szCs w:val="22"/>
                <w14:ligatures w14:val="standardContextual"/>
              </w:rPr>
              <w:tab/>
            </w:r>
            <w:r w:rsidR="004B6FF1" w:rsidRPr="007742C3">
              <w:rPr>
                <w:rStyle w:val="Hyperlink"/>
              </w:rPr>
              <w:t>acquisition</w:t>
            </w:r>
            <w:r w:rsidR="004B6FF1">
              <w:rPr>
                <w:webHidden/>
              </w:rPr>
              <w:tab/>
            </w:r>
            <w:r w:rsidR="004B6FF1">
              <w:rPr>
                <w:webHidden/>
              </w:rPr>
              <w:fldChar w:fldCharType="begin"/>
            </w:r>
            <w:r w:rsidR="004B6FF1">
              <w:rPr>
                <w:webHidden/>
              </w:rPr>
              <w:instrText xml:space="preserve"> PAGEREF _Toc188355781 \h </w:instrText>
            </w:r>
            <w:r w:rsidR="004B6FF1">
              <w:rPr>
                <w:webHidden/>
              </w:rPr>
            </w:r>
            <w:r w:rsidR="004B6FF1">
              <w:rPr>
                <w:webHidden/>
              </w:rPr>
              <w:fldChar w:fldCharType="separate"/>
            </w:r>
            <w:r w:rsidR="004B6FF1">
              <w:rPr>
                <w:webHidden/>
              </w:rPr>
              <w:t>7</w:t>
            </w:r>
            <w:r w:rsidR="004B6FF1">
              <w:rPr>
                <w:webHidden/>
              </w:rPr>
              <w:fldChar w:fldCharType="end"/>
            </w:r>
          </w:hyperlink>
        </w:p>
        <w:p w14:paraId="3D62A1AB" w14:textId="52539297" w:rsidR="004B6FF1" w:rsidRDefault="00A7098C">
          <w:pPr>
            <w:pStyle w:val="TOC1"/>
            <w:rPr>
              <w:rFonts w:eastAsiaTheme="minorEastAsia" w:cstheme="minorBidi"/>
              <w:b w:val="0"/>
              <w:color w:val="auto"/>
              <w:spacing w:val="0"/>
              <w:kern w:val="2"/>
              <w:sz w:val="22"/>
              <w:szCs w:val="22"/>
              <w14:ligatures w14:val="standardContextual"/>
            </w:rPr>
          </w:pPr>
          <w:hyperlink w:anchor="_Toc188355782" w:history="1">
            <w:r w:rsidR="004B6FF1" w:rsidRPr="007742C3">
              <w:rPr>
                <w:rStyle w:val="Hyperlink"/>
              </w:rPr>
              <w:t>3.</w:t>
            </w:r>
            <w:r w:rsidR="004B6FF1">
              <w:rPr>
                <w:rFonts w:eastAsiaTheme="minorEastAsia" w:cstheme="minorBidi"/>
                <w:b w:val="0"/>
                <w:color w:val="auto"/>
                <w:spacing w:val="0"/>
                <w:kern w:val="2"/>
                <w:sz w:val="22"/>
                <w:szCs w:val="22"/>
                <w14:ligatures w14:val="standardContextual"/>
              </w:rPr>
              <w:tab/>
            </w:r>
            <w:r w:rsidR="004B6FF1" w:rsidRPr="007742C3">
              <w:rPr>
                <w:rStyle w:val="Hyperlink"/>
              </w:rPr>
              <w:t>de-sccessioning and disposal</w:t>
            </w:r>
            <w:r w:rsidR="004B6FF1">
              <w:rPr>
                <w:webHidden/>
              </w:rPr>
              <w:tab/>
            </w:r>
            <w:r w:rsidR="004B6FF1">
              <w:rPr>
                <w:webHidden/>
              </w:rPr>
              <w:fldChar w:fldCharType="begin"/>
            </w:r>
            <w:r w:rsidR="004B6FF1">
              <w:rPr>
                <w:webHidden/>
              </w:rPr>
              <w:instrText xml:space="preserve"> PAGEREF _Toc188355782 \h </w:instrText>
            </w:r>
            <w:r w:rsidR="004B6FF1">
              <w:rPr>
                <w:webHidden/>
              </w:rPr>
            </w:r>
            <w:r w:rsidR="004B6FF1">
              <w:rPr>
                <w:webHidden/>
              </w:rPr>
              <w:fldChar w:fldCharType="separate"/>
            </w:r>
            <w:r w:rsidR="004B6FF1">
              <w:rPr>
                <w:webHidden/>
              </w:rPr>
              <w:t>7</w:t>
            </w:r>
            <w:r w:rsidR="004B6FF1">
              <w:rPr>
                <w:webHidden/>
              </w:rPr>
              <w:fldChar w:fldCharType="end"/>
            </w:r>
          </w:hyperlink>
        </w:p>
        <w:p w14:paraId="0BE0FFBB" w14:textId="360D337A" w:rsidR="004B6FF1" w:rsidRDefault="00A7098C">
          <w:pPr>
            <w:pStyle w:val="TOC1"/>
            <w:rPr>
              <w:rFonts w:eastAsiaTheme="minorEastAsia" w:cstheme="minorBidi"/>
              <w:b w:val="0"/>
              <w:color w:val="auto"/>
              <w:spacing w:val="0"/>
              <w:kern w:val="2"/>
              <w:sz w:val="22"/>
              <w:szCs w:val="22"/>
              <w14:ligatures w14:val="standardContextual"/>
            </w:rPr>
          </w:pPr>
          <w:hyperlink w:anchor="_Toc188355783" w:history="1">
            <w:r w:rsidR="004B6FF1" w:rsidRPr="007742C3">
              <w:rPr>
                <w:rStyle w:val="Hyperlink"/>
              </w:rPr>
              <w:t>4.</w:t>
            </w:r>
            <w:r w:rsidR="004B6FF1">
              <w:rPr>
                <w:rFonts w:eastAsiaTheme="minorEastAsia" w:cstheme="minorBidi"/>
                <w:b w:val="0"/>
                <w:color w:val="auto"/>
                <w:spacing w:val="0"/>
                <w:kern w:val="2"/>
                <w:sz w:val="22"/>
                <w:szCs w:val="22"/>
                <w14:ligatures w14:val="standardContextual"/>
              </w:rPr>
              <w:tab/>
            </w:r>
            <w:r w:rsidR="004B6FF1" w:rsidRPr="007742C3">
              <w:rPr>
                <w:rStyle w:val="Hyperlink"/>
              </w:rPr>
              <w:t>Assesment and evaluation</w:t>
            </w:r>
            <w:r w:rsidR="004B6FF1">
              <w:rPr>
                <w:webHidden/>
              </w:rPr>
              <w:tab/>
            </w:r>
            <w:r w:rsidR="004B6FF1">
              <w:rPr>
                <w:webHidden/>
              </w:rPr>
              <w:fldChar w:fldCharType="begin"/>
            </w:r>
            <w:r w:rsidR="004B6FF1">
              <w:rPr>
                <w:webHidden/>
              </w:rPr>
              <w:instrText xml:space="preserve"> PAGEREF _Toc188355783 \h </w:instrText>
            </w:r>
            <w:r w:rsidR="004B6FF1">
              <w:rPr>
                <w:webHidden/>
              </w:rPr>
            </w:r>
            <w:r w:rsidR="004B6FF1">
              <w:rPr>
                <w:webHidden/>
              </w:rPr>
              <w:fldChar w:fldCharType="separate"/>
            </w:r>
            <w:r w:rsidR="004B6FF1">
              <w:rPr>
                <w:webHidden/>
              </w:rPr>
              <w:t>7</w:t>
            </w:r>
            <w:r w:rsidR="004B6FF1">
              <w:rPr>
                <w:webHidden/>
              </w:rPr>
              <w:fldChar w:fldCharType="end"/>
            </w:r>
          </w:hyperlink>
        </w:p>
        <w:p w14:paraId="51BF5DE8" w14:textId="2A6E41E4" w:rsidR="004B6FF1" w:rsidRDefault="00A7098C">
          <w:pPr>
            <w:pStyle w:val="TOC1"/>
            <w:rPr>
              <w:rFonts w:eastAsiaTheme="minorEastAsia" w:cstheme="minorBidi"/>
              <w:b w:val="0"/>
              <w:color w:val="auto"/>
              <w:spacing w:val="0"/>
              <w:kern w:val="2"/>
              <w:sz w:val="22"/>
              <w:szCs w:val="22"/>
              <w14:ligatures w14:val="standardContextual"/>
            </w:rPr>
          </w:pPr>
          <w:hyperlink w:anchor="_Toc188355784" w:history="1">
            <w:r w:rsidR="004B6FF1" w:rsidRPr="007742C3">
              <w:rPr>
                <w:rStyle w:val="Hyperlink"/>
              </w:rPr>
              <w:t>5.</w:t>
            </w:r>
            <w:r w:rsidR="004B6FF1">
              <w:rPr>
                <w:rFonts w:eastAsiaTheme="minorEastAsia" w:cstheme="minorBidi"/>
                <w:b w:val="0"/>
                <w:color w:val="auto"/>
                <w:spacing w:val="0"/>
                <w:kern w:val="2"/>
                <w:sz w:val="22"/>
                <w:szCs w:val="22"/>
                <w14:ligatures w14:val="standardContextual"/>
              </w:rPr>
              <w:tab/>
            </w:r>
            <w:r w:rsidR="004B6FF1" w:rsidRPr="007742C3">
              <w:rPr>
                <w:rStyle w:val="Hyperlink"/>
              </w:rPr>
              <w:t>Action plans</w:t>
            </w:r>
            <w:r w:rsidR="004B6FF1">
              <w:rPr>
                <w:webHidden/>
              </w:rPr>
              <w:tab/>
            </w:r>
            <w:r w:rsidR="004B6FF1">
              <w:rPr>
                <w:webHidden/>
              </w:rPr>
              <w:fldChar w:fldCharType="begin"/>
            </w:r>
            <w:r w:rsidR="004B6FF1">
              <w:rPr>
                <w:webHidden/>
              </w:rPr>
              <w:instrText xml:space="preserve"> PAGEREF _Toc188355784 \h </w:instrText>
            </w:r>
            <w:r w:rsidR="004B6FF1">
              <w:rPr>
                <w:webHidden/>
              </w:rPr>
            </w:r>
            <w:r w:rsidR="004B6FF1">
              <w:rPr>
                <w:webHidden/>
              </w:rPr>
              <w:fldChar w:fldCharType="separate"/>
            </w:r>
            <w:r w:rsidR="004B6FF1">
              <w:rPr>
                <w:webHidden/>
              </w:rPr>
              <w:t>7</w:t>
            </w:r>
            <w:r w:rsidR="004B6FF1">
              <w:rPr>
                <w:webHidden/>
              </w:rPr>
              <w:fldChar w:fldCharType="end"/>
            </w:r>
          </w:hyperlink>
        </w:p>
        <w:p w14:paraId="3582773B" w14:textId="315F7D85" w:rsidR="004B6FF1" w:rsidRDefault="00A7098C">
          <w:pPr>
            <w:pStyle w:val="TOC1"/>
            <w:rPr>
              <w:rFonts w:eastAsiaTheme="minorEastAsia" w:cstheme="minorBidi"/>
              <w:b w:val="0"/>
              <w:color w:val="auto"/>
              <w:spacing w:val="0"/>
              <w:kern w:val="2"/>
              <w:sz w:val="22"/>
              <w:szCs w:val="22"/>
              <w14:ligatures w14:val="standardContextual"/>
            </w:rPr>
          </w:pPr>
          <w:hyperlink w:anchor="_Toc188355785" w:history="1">
            <w:r w:rsidR="004B6FF1" w:rsidRPr="007742C3">
              <w:rPr>
                <w:rStyle w:val="Hyperlink"/>
              </w:rPr>
              <w:t>Implementation of this Policy</w:t>
            </w:r>
            <w:r w:rsidR="004B6FF1">
              <w:rPr>
                <w:webHidden/>
              </w:rPr>
              <w:tab/>
            </w:r>
            <w:r w:rsidR="004B6FF1">
              <w:rPr>
                <w:webHidden/>
              </w:rPr>
              <w:fldChar w:fldCharType="begin"/>
            </w:r>
            <w:r w:rsidR="004B6FF1">
              <w:rPr>
                <w:webHidden/>
              </w:rPr>
              <w:instrText xml:space="preserve"> PAGEREF _Toc188355785 \h </w:instrText>
            </w:r>
            <w:r w:rsidR="004B6FF1">
              <w:rPr>
                <w:webHidden/>
              </w:rPr>
            </w:r>
            <w:r w:rsidR="004B6FF1">
              <w:rPr>
                <w:webHidden/>
              </w:rPr>
              <w:fldChar w:fldCharType="separate"/>
            </w:r>
            <w:r w:rsidR="004B6FF1">
              <w:rPr>
                <w:webHidden/>
              </w:rPr>
              <w:t>8</w:t>
            </w:r>
            <w:r w:rsidR="004B6FF1">
              <w:rPr>
                <w:webHidden/>
              </w:rPr>
              <w:fldChar w:fldCharType="end"/>
            </w:r>
          </w:hyperlink>
        </w:p>
        <w:p w14:paraId="6924E620" w14:textId="140AEC2E" w:rsidR="004B6FF1" w:rsidRDefault="00A7098C">
          <w:pPr>
            <w:pStyle w:val="TOC1"/>
            <w:rPr>
              <w:rFonts w:eastAsiaTheme="minorEastAsia" w:cstheme="minorBidi"/>
              <w:b w:val="0"/>
              <w:color w:val="auto"/>
              <w:spacing w:val="0"/>
              <w:kern w:val="2"/>
              <w:sz w:val="22"/>
              <w:szCs w:val="22"/>
              <w14:ligatures w14:val="standardContextual"/>
            </w:rPr>
          </w:pPr>
          <w:hyperlink w:anchor="_Toc188355786" w:history="1">
            <w:r w:rsidR="004B6FF1" w:rsidRPr="007742C3">
              <w:rPr>
                <w:rStyle w:val="Hyperlink"/>
              </w:rPr>
              <w:t>References</w:t>
            </w:r>
            <w:r w:rsidR="004B6FF1">
              <w:rPr>
                <w:webHidden/>
              </w:rPr>
              <w:tab/>
            </w:r>
            <w:r w:rsidR="004B6FF1">
              <w:rPr>
                <w:webHidden/>
              </w:rPr>
              <w:fldChar w:fldCharType="begin"/>
            </w:r>
            <w:r w:rsidR="004B6FF1">
              <w:rPr>
                <w:webHidden/>
              </w:rPr>
              <w:instrText xml:space="preserve"> PAGEREF _Toc188355786 \h </w:instrText>
            </w:r>
            <w:r w:rsidR="004B6FF1">
              <w:rPr>
                <w:webHidden/>
              </w:rPr>
            </w:r>
            <w:r w:rsidR="004B6FF1">
              <w:rPr>
                <w:webHidden/>
              </w:rPr>
              <w:fldChar w:fldCharType="separate"/>
            </w:r>
            <w:r w:rsidR="004B6FF1">
              <w:rPr>
                <w:webHidden/>
              </w:rPr>
              <w:t>9</w:t>
            </w:r>
            <w:r w:rsidR="004B6FF1">
              <w:rPr>
                <w:webHidden/>
              </w:rPr>
              <w:fldChar w:fldCharType="end"/>
            </w:r>
          </w:hyperlink>
        </w:p>
        <w:p w14:paraId="45438D07" w14:textId="479D55B5" w:rsidR="004D51B9" w:rsidRDefault="001E5E24">
          <w:r>
            <w:rPr>
              <w:b/>
              <w:noProof/>
              <w:color w:val="003263" w:themeColor="text2"/>
            </w:rPr>
            <w:fldChar w:fldCharType="end"/>
          </w:r>
        </w:p>
      </w:sdtContent>
    </w:sdt>
    <w:p w14:paraId="4B862646" w14:textId="77777777" w:rsidR="00D42E0F" w:rsidRDefault="00D42E0F" w:rsidP="002A7D53"/>
    <w:p w14:paraId="12A1D8B8" w14:textId="22DD9798" w:rsidR="00D42E0F" w:rsidRDefault="00F9600D" w:rsidP="002A7D53">
      <w:pPr>
        <w:sectPr w:rsidR="00D42E0F" w:rsidSect="005C1B0A">
          <w:pgSz w:w="11907" w:h="16840" w:code="9"/>
          <w:pgMar w:top="1134" w:right="1134" w:bottom="794" w:left="1134" w:header="567" w:footer="340" w:gutter="0"/>
          <w:cols w:space="284"/>
          <w:docGrid w:linePitch="360"/>
        </w:sectPr>
      </w:pPr>
      <w:r w:rsidRPr="005875AE">
        <w:rPr>
          <w:b/>
          <w:bCs/>
          <w:i/>
          <w:iCs/>
        </w:rPr>
        <w:br w:type="page"/>
      </w:r>
    </w:p>
    <w:p w14:paraId="59423621" w14:textId="48887BA2" w:rsidR="00F9600D" w:rsidRDefault="009B3D07" w:rsidP="009B3D07">
      <w:pPr>
        <w:pStyle w:val="AttachmentHeading1"/>
        <w:framePr w:wrap="around"/>
      </w:pPr>
      <w:bookmarkStart w:id="0" w:name="_Toc188355777"/>
      <w:r>
        <w:lastRenderedPageBreak/>
        <w:t>Introduction</w:t>
      </w:r>
      <w:bookmarkEnd w:id="0"/>
    </w:p>
    <w:p w14:paraId="592EF2B1" w14:textId="374F4901" w:rsidR="00F9600D" w:rsidRDefault="009B3D07" w:rsidP="009B3D07">
      <w:pPr>
        <w:pStyle w:val="Heading1NoNumber"/>
      </w:pPr>
      <w:r>
        <w:t xml:space="preserve">purpose </w:t>
      </w:r>
    </w:p>
    <w:p w14:paraId="49889259" w14:textId="642E19D5" w:rsidR="009B3D07" w:rsidRDefault="00332397" w:rsidP="00332397">
      <w:pPr>
        <w:pStyle w:val="BodyText"/>
      </w:pPr>
      <w:r w:rsidRPr="00332397">
        <w:t>The Policy sets out Council’s commitment to, and the key principles for, the development, management, preservation, access and de-accessioning / disposal of the City of Greater Geelong’s Art and Heritage Collection (the Collection) in alignment with Australian and internationally recognised museum practice standards.</w:t>
      </w:r>
    </w:p>
    <w:p w14:paraId="5487BDFC" w14:textId="3D520BE7" w:rsidR="009B3D07" w:rsidRDefault="009B3D07" w:rsidP="009B3D07">
      <w:pPr>
        <w:pStyle w:val="Heading1NoNumber"/>
      </w:pPr>
      <w:r>
        <w:t>scope</w:t>
      </w:r>
    </w:p>
    <w:p w14:paraId="2AE40DA7" w14:textId="77777777" w:rsidR="00332397" w:rsidRPr="00332397" w:rsidRDefault="00332397" w:rsidP="00332397">
      <w:pPr>
        <w:pStyle w:val="BodyText"/>
      </w:pPr>
      <w:r w:rsidRPr="00332397">
        <w:t>This Policy applies to all art, heritage and cultural objects (tangible and intangible) offered to, received by, commissioned by, purchased by, that are or might become, part of the City of Greater Geelong art, heritage and cultural collections. These include, but may not be limited to:</w:t>
      </w:r>
    </w:p>
    <w:p w14:paraId="09EC91B8" w14:textId="77777777" w:rsidR="00332397" w:rsidRPr="00332397" w:rsidRDefault="00332397" w:rsidP="00332397">
      <w:pPr>
        <w:pStyle w:val="BodyText"/>
      </w:pPr>
      <w:r w:rsidRPr="00332397">
        <w:t>•</w:t>
      </w:r>
      <w:r w:rsidRPr="00332397">
        <w:tab/>
        <w:t>Geelong Indoor Collection – incorporating four distinct sub-collections:</w:t>
      </w:r>
    </w:p>
    <w:p w14:paraId="539EEF59" w14:textId="77777777" w:rsidR="00332397" w:rsidRPr="00332397" w:rsidRDefault="00332397" w:rsidP="00332397">
      <w:pPr>
        <w:pStyle w:val="BodyText"/>
      </w:pPr>
      <w:r w:rsidRPr="00332397">
        <w:t>o</w:t>
      </w:r>
      <w:r w:rsidRPr="00332397">
        <w:tab/>
        <w:t>Council Art and Heritage Collection (CAC)</w:t>
      </w:r>
    </w:p>
    <w:p w14:paraId="13510951" w14:textId="77777777" w:rsidR="00332397" w:rsidRPr="00332397" w:rsidRDefault="00332397" w:rsidP="00332397">
      <w:pPr>
        <w:pStyle w:val="BodyText"/>
      </w:pPr>
      <w:r w:rsidRPr="00332397">
        <w:t>o</w:t>
      </w:r>
      <w:r w:rsidRPr="00332397">
        <w:tab/>
        <w:t xml:space="preserve">Geelong Naval and Maritime Collection (GNM) </w:t>
      </w:r>
    </w:p>
    <w:p w14:paraId="26DF360E" w14:textId="77777777" w:rsidR="00332397" w:rsidRPr="00332397" w:rsidRDefault="00332397" w:rsidP="00332397">
      <w:pPr>
        <w:pStyle w:val="BodyText"/>
      </w:pPr>
      <w:r w:rsidRPr="00332397">
        <w:t>o</w:t>
      </w:r>
      <w:r w:rsidRPr="00332397">
        <w:tab/>
        <w:t>Old Geelong Gaol Collection (GGC)</w:t>
      </w:r>
    </w:p>
    <w:p w14:paraId="5C297174" w14:textId="77777777" w:rsidR="00332397" w:rsidRPr="00332397" w:rsidRDefault="00332397" w:rsidP="00332397">
      <w:pPr>
        <w:pStyle w:val="BodyText"/>
      </w:pPr>
      <w:r w:rsidRPr="00332397">
        <w:t>o</w:t>
      </w:r>
      <w:r w:rsidRPr="00332397">
        <w:tab/>
        <w:t xml:space="preserve">National Wool Museum Collection (NWM) </w:t>
      </w:r>
    </w:p>
    <w:p w14:paraId="3CF25C16" w14:textId="77777777" w:rsidR="00332397" w:rsidRPr="00332397" w:rsidRDefault="00332397" w:rsidP="00332397">
      <w:pPr>
        <w:pStyle w:val="BodyText"/>
      </w:pPr>
      <w:r w:rsidRPr="00332397">
        <w:t>•</w:t>
      </w:r>
      <w:r w:rsidRPr="00332397">
        <w:tab/>
        <w:t>Geelong Outdoor Collection (GOC) – incorporating three distinct sub-collections:</w:t>
      </w:r>
    </w:p>
    <w:p w14:paraId="38C395E1" w14:textId="77777777" w:rsidR="00332397" w:rsidRPr="00332397" w:rsidRDefault="00332397" w:rsidP="00332397">
      <w:pPr>
        <w:pStyle w:val="BodyText"/>
      </w:pPr>
      <w:r w:rsidRPr="00332397">
        <w:t>o</w:t>
      </w:r>
      <w:r w:rsidRPr="00332397">
        <w:tab/>
        <w:t>Outdoor Artefacts Collection</w:t>
      </w:r>
    </w:p>
    <w:p w14:paraId="4259A311" w14:textId="77777777" w:rsidR="00332397" w:rsidRPr="00332397" w:rsidRDefault="00332397" w:rsidP="00332397">
      <w:pPr>
        <w:pStyle w:val="BodyText"/>
      </w:pPr>
      <w:r w:rsidRPr="00332397">
        <w:t>o</w:t>
      </w:r>
      <w:r w:rsidRPr="00332397">
        <w:tab/>
        <w:t>Plaques and Memorials Collection</w:t>
      </w:r>
    </w:p>
    <w:p w14:paraId="03D1A436" w14:textId="77777777" w:rsidR="00332397" w:rsidRPr="00332397" w:rsidRDefault="00332397" w:rsidP="00332397">
      <w:pPr>
        <w:pStyle w:val="BodyText"/>
      </w:pPr>
      <w:r w:rsidRPr="00332397">
        <w:t>o</w:t>
      </w:r>
      <w:r w:rsidRPr="00332397">
        <w:tab/>
        <w:t>Public Art Collection</w:t>
      </w:r>
    </w:p>
    <w:p w14:paraId="1C9567B6" w14:textId="77777777" w:rsidR="00332397" w:rsidRPr="00332397" w:rsidRDefault="00332397" w:rsidP="00332397">
      <w:pPr>
        <w:pStyle w:val="BodyText"/>
      </w:pPr>
    </w:p>
    <w:p w14:paraId="3F0A81CE" w14:textId="2AB87E85" w:rsidR="00332397" w:rsidRPr="00332397" w:rsidRDefault="00332397" w:rsidP="00332397">
      <w:pPr>
        <w:pStyle w:val="BodyText"/>
      </w:pPr>
      <w:r w:rsidRPr="00332397">
        <w:t>This Policy applies to the Council, City employees, consultants, contractors and volunteers.</w:t>
      </w:r>
    </w:p>
    <w:p w14:paraId="3C8FBA0D" w14:textId="0F9F6D3F" w:rsidR="009B3D07" w:rsidRDefault="009B3D07">
      <w:r>
        <w:br w:type="page"/>
      </w:r>
    </w:p>
    <w:p w14:paraId="722EB292" w14:textId="63BBD15D" w:rsidR="00F9600D" w:rsidRDefault="009B3D07" w:rsidP="009B3D07">
      <w:pPr>
        <w:pStyle w:val="AttachmentHeading1"/>
        <w:framePr w:wrap="around"/>
      </w:pPr>
      <w:bookmarkStart w:id="1" w:name="_Toc188355778"/>
      <w:r>
        <w:lastRenderedPageBreak/>
        <w:t>Definitions</w:t>
      </w:r>
      <w:bookmarkEnd w:id="1"/>
    </w:p>
    <w:p w14:paraId="375BBE6B" w14:textId="6532A197" w:rsidR="009B3D07" w:rsidRDefault="009B3D07" w:rsidP="00DF644E">
      <w:pPr>
        <w:pStyle w:val="BodyText"/>
      </w:pPr>
      <w:r>
        <w:t>The following definitions apply to this Policy:</w:t>
      </w:r>
    </w:p>
    <w:tbl>
      <w:tblPr>
        <w:tblStyle w:val="TableGrid"/>
        <w:tblW w:w="0" w:type="auto"/>
        <w:tblLook w:val="04A0" w:firstRow="1" w:lastRow="0" w:firstColumn="1" w:lastColumn="0" w:noHBand="0" w:noVBand="1"/>
      </w:tblPr>
      <w:tblGrid>
        <w:gridCol w:w="2694"/>
        <w:gridCol w:w="6945"/>
      </w:tblGrid>
      <w:tr w:rsidR="009B3D07" w14:paraId="1DE84094" w14:textId="77777777" w:rsidTr="007F5638">
        <w:trPr>
          <w:cnfStyle w:val="100000000000" w:firstRow="1" w:lastRow="0" w:firstColumn="0" w:lastColumn="0" w:oddVBand="0" w:evenVBand="0" w:oddHBand="0" w:evenHBand="0" w:firstRowFirstColumn="0" w:firstRowLastColumn="0" w:lastRowFirstColumn="0" w:lastRowLastColumn="0"/>
        </w:trPr>
        <w:tc>
          <w:tcPr>
            <w:tcW w:w="2694" w:type="dxa"/>
          </w:tcPr>
          <w:p w14:paraId="5F899865" w14:textId="10CC859A" w:rsidR="009B3D07" w:rsidRDefault="009B3D07" w:rsidP="00DF644E">
            <w:pPr>
              <w:pStyle w:val="BodyText"/>
            </w:pPr>
            <w:r>
              <w:t>Term</w:t>
            </w:r>
          </w:p>
        </w:tc>
        <w:tc>
          <w:tcPr>
            <w:tcW w:w="6945" w:type="dxa"/>
          </w:tcPr>
          <w:p w14:paraId="3CA84192" w14:textId="03148E72" w:rsidR="009B3D07" w:rsidRDefault="009B3D07" w:rsidP="00DF644E">
            <w:pPr>
              <w:pStyle w:val="BodyText"/>
            </w:pPr>
            <w:r>
              <w:t>Definition</w:t>
            </w:r>
          </w:p>
        </w:tc>
      </w:tr>
      <w:tr w:rsidR="009B3D07" w14:paraId="53329DA9" w14:textId="77777777" w:rsidTr="007F5638">
        <w:tc>
          <w:tcPr>
            <w:tcW w:w="2694" w:type="dxa"/>
          </w:tcPr>
          <w:p w14:paraId="7D9FB05F" w14:textId="04D724BF" w:rsidR="009B3D07" w:rsidRDefault="00DD2FB1" w:rsidP="00DF644E">
            <w:pPr>
              <w:pStyle w:val="BodyText"/>
            </w:pPr>
            <w:r w:rsidRPr="00DD2FB1">
              <w:rPr>
                <w:b/>
                <w:bCs/>
              </w:rPr>
              <w:t>City</w:t>
            </w:r>
          </w:p>
        </w:tc>
        <w:tc>
          <w:tcPr>
            <w:tcW w:w="6945" w:type="dxa"/>
          </w:tcPr>
          <w:p w14:paraId="723E182E" w14:textId="43D9833D" w:rsidR="009B3D07" w:rsidRDefault="00DD2FB1" w:rsidP="00DF644E">
            <w:pPr>
              <w:pStyle w:val="BodyText"/>
            </w:pPr>
            <w:r>
              <w:t xml:space="preserve">The City of Greater Geelong organisation, led by the CEO. </w:t>
            </w:r>
          </w:p>
        </w:tc>
      </w:tr>
      <w:tr w:rsidR="0012550A" w14:paraId="5D900BAE" w14:textId="77777777" w:rsidTr="007F5638">
        <w:tc>
          <w:tcPr>
            <w:tcW w:w="2694" w:type="dxa"/>
          </w:tcPr>
          <w:p w14:paraId="61EFB11B" w14:textId="76A0A41C" w:rsidR="0012550A" w:rsidRPr="00DD2FB1" w:rsidRDefault="0012550A" w:rsidP="00DF644E">
            <w:pPr>
              <w:pStyle w:val="BodyText"/>
              <w:rPr>
                <w:b/>
                <w:bCs/>
              </w:rPr>
            </w:pPr>
            <w:r>
              <w:rPr>
                <w:b/>
                <w:bCs/>
              </w:rPr>
              <w:t>City Staff</w:t>
            </w:r>
          </w:p>
        </w:tc>
        <w:tc>
          <w:tcPr>
            <w:tcW w:w="6945" w:type="dxa"/>
          </w:tcPr>
          <w:p w14:paraId="436A3C17" w14:textId="2BF5747B" w:rsidR="0012550A" w:rsidRPr="00A778DF" w:rsidRDefault="0012550A" w:rsidP="00DF644E">
            <w:pPr>
              <w:pStyle w:val="BodyText"/>
            </w:pPr>
            <w:r>
              <w:t>Includes employees, volunteers and contractors.</w:t>
            </w:r>
          </w:p>
        </w:tc>
      </w:tr>
      <w:tr w:rsidR="009B3D07" w14:paraId="5CE0A816" w14:textId="77777777" w:rsidTr="007F5638">
        <w:tc>
          <w:tcPr>
            <w:tcW w:w="2694" w:type="dxa"/>
          </w:tcPr>
          <w:p w14:paraId="57D74D76" w14:textId="037396F4" w:rsidR="009B3D07" w:rsidRDefault="00DD2FB1" w:rsidP="00DF644E">
            <w:pPr>
              <w:pStyle w:val="BodyText"/>
            </w:pPr>
            <w:r w:rsidRPr="00DD2FB1">
              <w:rPr>
                <w:b/>
                <w:bCs/>
              </w:rPr>
              <w:t>Council</w:t>
            </w:r>
          </w:p>
        </w:tc>
        <w:tc>
          <w:tcPr>
            <w:tcW w:w="6945" w:type="dxa"/>
          </w:tcPr>
          <w:p w14:paraId="79C38560" w14:textId="0EADE0FF" w:rsidR="009B3D07" w:rsidRDefault="00DD2FB1" w:rsidP="00DF644E">
            <w:pPr>
              <w:pStyle w:val="BodyText"/>
            </w:pPr>
            <w:r>
              <w:t xml:space="preserve">The City of Greater Geelong Council comprised of elected councillors and led by the Mayor.  </w:t>
            </w:r>
          </w:p>
        </w:tc>
      </w:tr>
      <w:tr w:rsidR="009B3D07" w14:paraId="6E50A970" w14:textId="77777777" w:rsidTr="007F5638">
        <w:tc>
          <w:tcPr>
            <w:tcW w:w="2694" w:type="dxa"/>
          </w:tcPr>
          <w:p w14:paraId="319D49B5" w14:textId="2B2534E8" w:rsidR="009B3D07" w:rsidRDefault="00DD2FB1" w:rsidP="00DF644E">
            <w:pPr>
              <w:pStyle w:val="BodyText"/>
            </w:pPr>
            <w:r w:rsidRPr="00DD2FB1">
              <w:rPr>
                <w:b/>
                <w:bCs/>
              </w:rPr>
              <w:t>ELT</w:t>
            </w:r>
          </w:p>
        </w:tc>
        <w:tc>
          <w:tcPr>
            <w:tcW w:w="6945" w:type="dxa"/>
          </w:tcPr>
          <w:p w14:paraId="7A2165F0" w14:textId="74BCAF54" w:rsidR="009B3D07" w:rsidRDefault="00DD2FB1" w:rsidP="00DF644E">
            <w:pPr>
              <w:pStyle w:val="BodyText"/>
            </w:pPr>
            <w:r>
              <w:t xml:space="preserve">The Executive Leadership Team of the City, as constituted from time to time.  </w:t>
            </w:r>
          </w:p>
        </w:tc>
      </w:tr>
      <w:tr w:rsidR="00887DDC" w14:paraId="4688A17A" w14:textId="77777777" w:rsidTr="007F5638">
        <w:tc>
          <w:tcPr>
            <w:tcW w:w="2694" w:type="dxa"/>
          </w:tcPr>
          <w:p w14:paraId="29E9AB40" w14:textId="77B5DA53" w:rsidR="00887DDC" w:rsidRPr="00DD2FB1" w:rsidRDefault="00A778DF" w:rsidP="00DF644E">
            <w:pPr>
              <w:pStyle w:val="BodyText"/>
              <w:rPr>
                <w:b/>
                <w:bCs/>
              </w:rPr>
            </w:pPr>
            <w:r>
              <w:rPr>
                <w:b/>
                <w:bCs/>
              </w:rPr>
              <w:t xml:space="preserve">Access </w:t>
            </w:r>
          </w:p>
        </w:tc>
        <w:tc>
          <w:tcPr>
            <w:tcW w:w="6945" w:type="dxa"/>
          </w:tcPr>
          <w:p w14:paraId="045B884D" w14:textId="7E781B20" w:rsidR="00887DDC" w:rsidRPr="00E209E0" w:rsidRDefault="00A778DF" w:rsidP="00DF644E">
            <w:pPr>
              <w:pStyle w:val="BodyText"/>
              <w:rPr>
                <w:b/>
                <w:bCs/>
                <w:i/>
                <w:iCs/>
              </w:rPr>
            </w:pPr>
            <w:r w:rsidRPr="00A778DF">
              <w:t>Viewing and using the Collection via the following means: exhibitions, including internally developed and outward-travelling; online; mobile applications; publications; educational and community programs; physical access in collection storage or display spaces, facilitated by Council staff.</w:t>
            </w:r>
          </w:p>
        </w:tc>
      </w:tr>
      <w:tr w:rsidR="00887DDC" w14:paraId="26A94A38" w14:textId="77777777" w:rsidTr="007F5638">
        <w:tc>
          <w:tcPr>
            <w:tcW w:w="2694" w:type="dxa"/>
          </w:tcPr>
          <w:p w14:paraId="6ED22702" w14:textId="0978E831" w:rsidR="00887DDC" w:rsidRPr="00DD2FB1" w:rsidRDefault="00332397" w:rsidP="00DF644E">
            <w:pPr>
              <w:pStyle w:val="BodyText"/>
              <w:rPr>
                <w:b/>
                <w:bCs/>
              </w:rPr>
            </w:pPr>
            <w:r w:rsidRPr="00332397">
              <w:rPr>
                <w:b/>
                <w:bCs/>
              </w:rPr>
              <w:t>The Collection</w:t>
            </w:r>
          </w:p>
        </w:tc>
        <w:tc>
          <w:tcPr>
            <w:tcW w:w="6945" w:type="dxa"/>
          </w:tcPr>
          <w:p w14:paraId="08E0B5AE" w14:textId="77777777" w:rsidR="00332397" w:rsidRDefault="00332397" w:rsidP="00332397">
            <w:pPr>
              <w:pStyle w:val="BodyText"/>
            </w:pPr>
            <w:r>
              <w:t xml:space="preserve">The City of Greater Geelong’s Art and Heritage Collection: a public inheritance of materials managed on behalf of the community. The Collection is comprised of: </w:t>
            </w:r>
          </w:p>
          <w:p w14:paraId="2FA684FE" w14:textId="77777777" w:rsidR="00332397" w:rsidRPr="00332397" w:rsidRDefault="00332397" w:rsidP="00332397">
            <w:pPr>
              <w:pStyle w:val="BodyText"/>
              <w:rPr>
                <w:b/>
                <w:bCs/>
              </w:rPr>
            </w:pPr>
            <w:r w:rsidRPr="00332397">
              <w:rPr>
                <w:b/>
                <w:bCs/>
              </w:rPr>
              <w:t xml:space="preserve">Geelong Indoor Collection, incorporating four distinct sub-collections: </w:t>
            </w:r>
          </w:p>
          <w:p w14:paraId="2248C144" w14:textId="2268A648" w:rsidR="00332397" w:rsidRDefault="00332397" w:rsidP="00332397">
            <w:pPr>
              <w:pStyle w:val="BodyText"/>
              <w:numPr>
                <w:ilvl w:val="0"/>
                <w:numId w:val="46"/>
              </w:numPr>
            </w:pPr>
            <w:r>
              <w:t>Council Art and Heritage sub-collection (CAC): A collection of Council-owned moveable heritage items and works of art and including civic memorabilia and historical artefacts.</w:t>
            </w:r>
          </w:p>
          <w:p w14:paraId="5C2B21FF" w14:textId="27A5003E" w:rsidR="00332397" w:rsidRDefault="00332397" w:rsidP="00332397">
            <w:pPr>
              <w:pStyle w:val="BodyText"/>
              <w:numPr>
                <w:ilvl w:val="0"/>
                <w:numId w:val="46"/>
              </w:numPr>
            </w:pPr>
            <w:r>
              <w:t xml:space="preserve">Geelong Naval and Maritime sub-collection (GNM): A collection of Council-owned moveable heritage items and works of art of a naval and maritime nature acquired through Amalgamation and formerly assets of the Shire of Corio.  </w:t>
            </w:r>
          </w:p>
          <w:p w14:paraId="7DC41ABC" w14:textId="2BB7A4B8" w:rsidR="00332397" w:rsidRDefault="00332397" w:rsidP="00332397">
            <w:pPr>
              <w:pStyle w:val="BodyText"/>
              <w:numPr>
                <w:ilvl w:val="0"/>
                <w:numId w:val="46"/>
              </w:numPr>
            </w:pPr>
            <w:r>
              <w:t xml:space="preserve">Old Geelong Gaol sub-collection (GGC): A collection of Council-owned moveable heritage items discovered at the Old Geelong Gaol. </w:t>
            </w:r>
          </w:p>
          <w:p w14:paraId="67429C19" w14:textId="3A33AF21" w:rsidR="00332397" w:rsidRDefault="00332397" w:rsidP="00332397">
            <w:pPr>
              <w:pStyle w:val="BodyText"/>
              <w:numPr>
                <w:ilvl w:val="0"/>
                <w:numId w:val="46"/>
              </w:numPr>
            </w:pPr>
            <w:r>
              <w:t>The National Wool Museum Collection (NWM): A collection of Council-owned moveable heritage objects and materials that represent significant developments and creative/artistic achievements in Australian wool, fibre and textile, with emphasis on how they relate to the history and heritage of Geelong.</w:t>
            </w:r>
          </w:p>
          <w:p w14:paraId="10DD22BF" w14:textId="77777777" w:rsidR="00332397" w:rsidRPr="00332397" w:rsidRDefault="00332397" w:rsidP="00332397">
            <w:pPr>
              <w:pStyle w:val="BodyText"/>
              <w:rPr>
                <w:b/>
                <w:bCs/>
              </w:rPr>
            </w:pPr>
            <w:r w:rsidRPr="00332397">
              <w:rPr>
                <w:b/>
                <w:bCs/>
              </w:rPr>
              <w:t xml:space="preserve">Geelong Outdoor Collection (GOC), incorporating three distinct sub-collections: </w:t>
            </w:r>
          </w:p>
          <w:p w14:paraId="0E8AB782" w14:textId="29AF93D8" w:rsidR="00332397" w:rsidRDefault="00332397" w:rsidP="00332397">
            <w:pPr>
              <w:pStyle w:val="BodyText"/>
              <w:numPr>
                <w:ilvl w:val="0"/>
                <w:numId w:val="46"/>
              </w:numPr>
            </w:pPr>
            <w:r>
              <w:t xml:space="preserve">Outdoor Artefacts sub-Collection: A collection of Council-owned moveable heritage items and artefacts that are on display or intended to be on display outdoors and in the public realm. Examples include, but are not </w:t>
            </w:r>
            <w:r>
              <w:lastRenderedPageBreak/>
              <w:t xml:space="preserve">limited to: military apparatus, former industrial machinery, fountains and architectural adornments. </w:t>
            </w:r>
          </w:p>
          <w:p w14:paraId="7AAEA517" w14:textId="330D26DD" w:rsidR="00332397" w:rsidRDefault="00332397" w:rsidP="00332397">
            <w:pPr>
              <w:pStyle w:val="BodyText"/>
              <w:numPr>
                <w:ilvl w:val="0"/>
                <w:numId w:val="46"/>
              </w:numPr>
            </w:pPr>
            <w:r>
              <w:t>Plaques and Memorials sub-collection: all plaques or memorials on the pavement or buildings, in parks, gardens, streets or public places.</w:t>
            </w:r>
          </w:p>
          <w:p w14:paraId="0F2F5A56" w14:textId="6E85F2DE" w:rsidR="00887DDC" w:rsidRDefault="00332397" w:rsidP="00332397">
            <w:pPr>
              <w:pStyle w:val="BodyText"/>
              <w:numPr>
                <w:ilvl w:val="0"/>
                <w:numId w:val="46"/>
              </w:numPr>
            </w:pPr>
            <w:r>
              <w:t>Public Art sub-collection: works of creative and innovative practice that are planned, executed and intended for display in the public realm.</w:t>
            </w:r>
          </w:p>
        </w:tc>
      </w:tr>
      <w:tr w:rsidR="00887DDC" w14:paraId="1605C28E" w14:textId="77777777" w:rsidTr="007F5638">
        <w:tc>
          <w:tcPr>
            <w:tcW w:w="2694" w:type="dxa"/>
          </w:tcPr>
          <w:p w14:paraId="71CF19D7" w14:textId="77476784" w:rsidR="00887DDC" w:rsidRPr="00DD2FB1" w:rsidRDefault="00A778DF" w:rsidP="00DF644E">
            <w:pPr>
              <w:pStyle w:val="BodyText"/>
              <w:rPr>
                <w:b/>
                <w:bCs/>
              </w:rPr>
            </w:pPr>
            <w:r>
              <w:rPr>
                <w:b/>
                <w:bCs/>
              </w:rPr>
              <w:lastRenderedPageBreak/>
              <w:t xml:space="preserve">Collection Item </w:t>
            </w:r>
          </w:p>
        </w:tc>
        <w:tc>
          <w:tcPr>
            <w:tcW w:w="6945" w:type="dxa"/>
          </w:tcPr>
          <w:p w14:paraId="311F3A21" w14:textId="7ABA110C" w:rsidR="00887DDC" w:rsidRDefault="00A778DF" w:rsidP="00DF644E">
            <w:pPr>
              <w:pStyle w:val="BodyText"/>
            </w:pPr>
            <w:r w:rsidRPr="00A778DF">
              <w:t>Any object or material that has been accessioned into the Collection.</w:t>
            </w:r>
          </w:p>
        </w:tc>
      </w:tr>
      <w:tr w:rsidR="00332397" w14:paraId="7D627F96" w14:textId="77777777" w:rsidTr="007F5638">
        <w:tc>
          <w:tcPr>
            <w:tcW w:w="2694" w:type="dxa"/>
          </w:tcPr>
          <w:p w14:paraId="37E06D65" w14:textId="7825BDCB" w:rsidR="00332397" w:rsidRPr="00DD2FB1" w:rsidRDefault="00A778DF" w:rsidP="00DF644E">
            <w:pPr>
              <w:pStyle w:val="BodyText"/>
              <w:rPr>
                <w:b/>
                <w:bCs/>
              </w:rPr>
            </w:pPr>
            <w:r>
              <w:rPr>
                <w:b/>
                <w:bCs/>
              </w:rPr>
              <w:t xml:space="preserve">De-accessioning </w:t>
            </w:r>
          </w:p>
        </w:tc>
        <w:tc>
          <w:tcPr>
            <w:tcW w:w="6945" w:type="dxa"/>
          </w:tcPr>
          <w:p w14:paraId="37D18EDD" w14:textId="452FB929" w:rsidR="00332397" w:rsidRDefault="00A778DF" w:rsidP="00DF644E">
            <w:pPr>
              <w:pStyle w:val="BodyText"/>
            </w:pPr>
            <w:r w:rsidRPr="00A778DF">
              <w:t>The physical removal of, and in some cases the destruction of, a collection item which has been recorded as de-accessioned from the Collection.</w:t>
            </w:r>
          </w:p>
        </w:tc>
      </w:tr>
      <w:tr w:rsidR="00332397" w14:paraId="2E3A54DB" w14:textId="77777777" w:rsidTr="007F5638">
        <w:tc>
          <w:tcPr>
            <w:tcW w:w="2694" w:type="dxa"/>
          </w:tcPr>
          <w:p w14:paraId="6CAE3AE3" w14:textId="374BA637" w:rsidR="00332397" w:rsidRPr="00DD2FB1" w:rsidRDefault="00A778DF" w:rsidP="00DF644E">
            <w:pPr>
              <w:pStyle w:val="BodyText"/>
              <w:rPr>
                <w:b/>
                <w:bCs/>
              </w:rPr>
            </w:pPr>
            <w:r>
              <w:rPr>
                <w:b/>
                <w:bCs/>
              </w:rPr>
              <w:t>Disposal</w:t>
            </w:r>
          </w:p>
        </w:tc>
        <w:tc>
          <w:tcPr>
            <w:tcW w:w="6945" w:type="dxa"/>
          </w:tcPr>
          <w:p w14:paraId="7316013C" w14:textId="60B73437" w:rsidR="00332397" w:rsidRDefault="00A778DF" w:rsidP="00DF644E">
            <w:pPr>
              <w:pStyle w:val="BodyText"/>
            </w:pPr>
            <w:r w:rsidRPr="00A778DF">
              <w:t>The physical removal of, and in some cases the destruction of, a collection item which has been recorded as de-accessioned from the Collection.</w:t>
            </w:r>
          </w:p>
        </w:tc>
      </w:tr>
      <w:tr w:rsidR="00A778DF" w14:paraId="6B2AC5BD" w14:textId="77777777" w:rsidTr="007F5638">
        <w:tc>
          <w:tcPr>
            <w:tcW w:w="2694" w:type="dxa"/>
          </w:tcPr>
          <w:p w14:paraId="4A1DE3B0" w14:textId="662B08CE" w:rsidR="00A778DF" w:rsidRPr="00DD2FB1" w:rsidRDefault="00A778DF" w:rsidP="00DF644E">
            <w:pPr>
              <w:pStyle w:val="BodyText"/>
              <w:rPr>
                <w:b/>
                <w:bCs/>
              </w:rPr>
            </w:pPr>
            <w:r>
              <w:rPr>
                <w:b/>
                <w:bCs/>
              </w:rPr>
              <w:t xml:space="preserve">Municipality </w:t>
            </w:r>
          </w:p>
        </w:tc>
        <w:tc>
          <w:tcPr>
            <w:tcW w:w="6945" w:type="dxa"/>
          </w:tcPr>
          <w:p w14:paraId="77B4B904" w14:textId="6C066209" w:rsidR="00A778DF" w:rsidRDefault="00A778DF" w:rsidP="00DF644E">
            <w:pPr>
              <w:pStyle w:val="BodyText"/>
            </w:pPr>
            <w:r w:rsidRPr="00A778DF">
              <w:t>The geographic boundaries of the City of Greater Geelong.</w:t>
            </w:r>
          </w:p>
        </w:tc>
      </w:tr>
      <w:tr w:rsidR="00A778DF" w14:paraId="1AA2A013" w14:textId="77777777" w:rsidTr="007F5638">
        <w:tc>
          <w:tcPr>
            <w:tcW w:w="2694" w:type="dxa"/>
          </w:tcPr>
          <w:p w14:paraId="6A655DC8" w14:textId="15DB23A8" w:rsidR="00A778DF" w:rsidRPr="00DD2FB1" w:rsidRDefault="00A778DF" w:rsidP="00DF644E">
            <w:pPr>
              <w:pStyle w:val="BodyText"/>
              <w:rPr>
                <w:b/>
                <w:bCs/>
              </w:rPr>
            </w:pPr>
            <w:r>
              <w:rPr>
                <w:b/>
                <w:bCs/>
              </w:rPr>
              <w:t xml:space="preserve">Significance </w:t>
            </w:r>
          </w:p>
        </w:tc>
        <w:tc>
          <w:tcPr>
            <w:tcW w:w="6945" w:type="dxa"/>
          </w:tcPr>
          <w:p w14:paraId="4DCBB319" w14:textId="407F959D" w:rsidR="00A778DF" w:rsidRDefault="00A778DF" w:rsidP="00DF644E">
            <w:pPr>
              <w:pStyle w:val="BodyText"/>
            </w:pPr>
            <w:r w:rsidRPr="00A778DF">
              <w:t>The historical, social, artistic/aesthetic, cultural and/or research values (tangible or intangible) of an item which are enhanced by provenance, rarity, condition, cultural connection and interpretive potential.</w:t>
            </w:r>
          </w:p>
        </w:tc>
      </w:tr>
      <w:tr w:rsidR="00A778DF" w14:paraId="11DD9258" w14:textId="77777777" w:rsidTr="007F5638">
        <w:tc>
          <w:tcPr>
            <w:tcW w:w="2694" w:type="dxa"/>
          </w:tcPr>
          <w:p w14:paraId="0454BA71" w14:textId="7C382A61" w:rsidR="00A778DF" w:rsidRPr="00DD2FB1" w:rsidRDefault="00A778DF" w:rsidP="00DF644E">
            <w:pPr>
              <w:pStyle w:val="BodyText"/>
              <w:rPr>
                <w:b/>
                <w:bCs/>
              </w:rPr>
            </w:pPr>
            <w:r>
              <w:rPr>
                <w:b/>
                <w:bCs/>
              </w:rPr>
              <w:t>Sustainability</w:t>
            </w:r>
          </w:p>
        </w:tc>
        <w:tc>
          <w:tcPr>
            <w:tcW w:w="6945" w:type="dxa"/>
          </w:tcPr>
          <w:p w14:paraId="4181210C" w14:textId="65C6B8BE" w:rsidR="00A778DF" w:rsidRDefault="00A778DF" w:rsidP="00DF644E">
            <w:pPr>
              <w:pStyle w:val="BodyText"/>
            </w:pPr>
            <w:r w:rsidRPr="00A778DF">
              <w:t>A continual way of thinking that focusses on the best outcomes for people, environment and the economy both now and in the future.</w:t>
            </w:r>
          </w:p>
        </w:tc>
      </w:tr>
    </w:tbl>
    <w:p w14:paraId="13943640" w14:textId="77777777" w:rsidR="009B3D07" w:rsidRDefault="009B3D07" w:rsidP="00DF644E">
      <w:pPr>
        <w:pStyle w:val="BodyText"/>
      </w:pPr>
    </w:p>
    <w:p w14:paraId="30A61521" w14:textId="059F133E" w:rsidR="00DD2FB1" w:rsidRDefault="00DD2FB1">
      <w:r>
        <w:br w:type="page"/>
      </w:r>
    </w:p>
    <w:p w14:paraId="42B1F063" w14:textId="508B34BD" w:rsidR="009B3D07" w:rsidRDefault="00DD2FB1" w:rsidP="00DD2FB1">
      <w:pPr>
        <w:pStyle w:val="AttachmentHeading1"/>
        <w:framePr w:wrap="around"/>
      </w:pPr>
      <w:bookmarkStart w:id="2" w:name="_Toc188355779"/>
      <w:r>
        <w:lastRenderedPageBreak/>
        <w:t>Policy</w:t>
      </w:r>
      <w:bookmarkEnd w:id="2"/>
    </w:p>
    <w:p w14:paraId="4FAAE9A4" w14:textId="77777777" w:rsidR="00332397" w:rsidRDefault="00332397" w:rsidP="00332397">
      <w:pPr>
        <w:pStyle w:val="BodyText"/>
      </w:pPr>
      <w:r>
        <w:t>Council acknowledges its role as caretakers of the Collection, a significant public inheritance of materials managed on behalf of the community.</w:t>
      </w:r>
    </w:p>
    <w:p w14:paraId="6AD21663" w14:textId="77777777" w:rsidR="00332397" w:rsidRDefault="00332397" w:rsidP="00332397">
      <w:pPr>
        <w:pStyle w:val="BodyText"/>
      </w:pPr>
      <w:r>
        <w:t>Council recognises its responsibility for governance and administration, physical preservation and ethical decision-making in relation to the Collection.</w:t>
      </w:r>
    </w:p>
    <w:p w14:paraId="18B1BDB1" w14:textId="77777777" w:rsidR="00332397" w:rsidRDefault="00332397" w:rsidP="00332397">
      <w:pPr>
        <w:pStyle w:val="BodyText"/>
      </w:pPr>
      <w:r>
        <w:t>Council is committed to the ongoing preservation, care, growth of and access to its art, heritage and cultural collections in line with the Council adopted Greater Geelong: A Clever and Creative Future, Our Heritage Our Collection Report, the Municipal Heritage Strategy, the Arts and Cultural Strategy and the National Wool Museum 30 Year Future Vision.</w:t>
      </w:r>
    </w:p>
    <w:p w14:paraId="47111405" w14:textId="75C6EE2A" w:rsidR="00332397" w:rsidRDefault="00332397" w:rsidP="00332397">
      <w:pPr>
        <w:pStyle w:val="BodyText"/>
      </w:pPr>
      <w:r>
        <w:t>Council and the City are committed to informed professional collections management practices and guidelines aligned with the International Convention of Museums (ICOM) Code of Ethics, National Standards for Australian Museums and Galleries and the Victorian Museum Accreditation Standards.</w:t>
      </w:r>
    </w:p>
    <w:p w14:paraId="2E5317D8" w14:textId="7FE17205" w:rsidR="00DD2FB1" w:rsidRDefault="00332397" w:rsidP="00D04534">
      <w:pPr>
        <w:pStyle w:val="Heading1"/>
      </w:pPr>
      <w:bookmarkStart w:id="3" w:name="_Toc188355780"/>
      <w:r>
        <w:t>PRINCIPLES</w:t>
      </w:r>
      <w:bookmarkEnd w:id="3"/>
      <w:r>
        <w:t xml:space="preserve"> </w:t>
      </w:r>
    </w:p>
    <w:p w14:paraId="0C9602D9" w14:textId="6F8C45EE" w:rsidR="00DD2FB1" w:rsidRDefault="00332397" w:rsidP="00D04534">
      <w:pPr>
        <w:pStyle w:val="Heading2"/>
      </w:pPr>
      <w:r w:rsidRPr="00332397">
        <w:t>The following internationally recognised art, heritage and cultural principles underpin this Policy:</w:t>
      </w:r>
    </w:p>
    <w:p w14:paraId="447A1EDC" w14:textId="36EAA5B8" w:rsidR="00332397" w:rsidRDefault="00332397" w:rsidP="00332397">
      <w:pPr>
        <w:pStyle w:val="Heading3"/>
      </w:pPr>
      <w:r>
        <w:t>The Collection shall include important holdings of art and heritage with themes relating to key aspects of Geelong's contemporary and historic character.</w:t>
      </w:r>
    </w:p>
    <w:p w14:paraId="1BFEB97D" w14:textId="77777777" w:rsidR="00332397" w:rsidRDefault="00332397" w:rsidP="00332397">
      <w:pPr>
        <w:pStyle w:val="Heading3"/>
      </w:pPr>
      <w:r>
        <w:t>The Collection shall reflect the 60,000-year histories, cultures and stories of the Geelong region, representing the ongoing presence, knowledges and living cultures of First Peoples, Wadawurrung Traditional Owners.</w:t>
      </w:r>
    </w:p>
    <w:p w14:paraId="161EA28A" w14:textId="77777777" w:rsidR="00332397" w:rsidRDefault="00332397" w:rsidP="00332397">
      <w:pPr>
        <w:pStyle w:val="Heading3"/>
      </w:pPr>
      <w:r>
        <w:t>The Collection shall recognise all voices and experiences including those of marginalised groups and peoples.</w:t>
      </w:r>
    </w:p>
    <w:p w14:paraId="304E4F77" w14:textId="77777777" w:rsidR="00332397" w:rsidRDefault="00332397" w:rsidP="00332397">
      <w:pPr>
        <w:pStyle w:val="Heading3"/>
      </w:pPr>
      <w:r>
        <w:t>This Policy shall align to, or with, First Peoples / Indigenous rights documents and cultural safety protocols regarding collection, storage and handling of, as well as access to and interpretation of, First People’s cultural material – tangible or intangible.</w:t>
      </w:r>
    </w:p>
    <w:p w14:paraId="474B5F12" w14:textId="77777777" w:rsidR="00332397" w:rsidRDefault="00332397" w:rsidP="00332397">
      <w:pPr>
        <w:pStyle w:val="Heading3"/>
      </w:pPr>
      <w:r>
        <w:t xml:space="preserve">The legal and ethical obligations of art, heritage and cultural collections management are: sound governance, health, safety and protection, rights including copyright, moral, cultural and privacy rights, protection of culture and heritage, regular auditing, external valuation and significance assessments. </w:t>
      </w:r>
    </w:p>
    <w:p w14:paraId="318B2363" w14:textId="77777777" w:rsidR="00332397" w:rsidRDefault="00332397" w:rsidP="00332397">
      <w:pPr>
        <w:pStyle w:val="Heading3"/>
      </w:pPr>
      <w:r>
        <w:t xml:space="preserve">Council commits to thoroughly documenting and authenticating the origin and/or history of the material to the highest standards, including documenting its chain of ownership. </w:t>
      </w:r>
    </w:p>
    <w:p w14:paraId="41D94B61" w14:textId="77777777" w:rsidR="00332397" w:rsidRDefault="00332397" w:rsidP="00332397">
      <w:pPr>
        <w:pStyle w:val="Heading3"/>
      </w:pPr>
      <w:r>
        <w:t xml:space="preserve">Council commits to supporting the needs of the Collection to facilitate planning, care, management and access. </w:t>
      </w:r>
    </w:p>
    <w:p w14:paraId="482DADD7" w14:textId="77777777" w:rsidR="00332397" w:rsidRDefault="00332397" w:rsidP="00332397">
      <w:pPr>
        <w:pStyle w:val="Heading3"/>
      </w:pPr>
      <w:r>
        <w:t>Council commits to understanding the full significance of the Collection and its key objects.</w:t>
      </w:r>
    </w:p>
    <w:p w14:paraId="1B72F6A3" w14:textId="77777777" w:rsidR="00332397" w:rsidRDefault="00332397" w:rsidP="00332397">
      <w:pPr>
        <w:pStyle w:val="Heading3"/>
      </w:pPr>
      <w:r>
        <w:t xml:space="preserve">Council understands that managing the Collection shall be undertaken with consideration for sustainability. Choices about materials, acquisition, storage, display, access, de-accession and disposal will be considered for their impact on the environment, resources, fiscal responsibility and community well-being. </w:t>
      </w:r>
    </w:p>
    <w:p w14:paraId="246C836A" w14:textId="77777777" w:rsidR="00332397" w:rsidRDefault="00332397" w:rsidP="00332397">
      <w:pPr>
        <w:pStyle w:val="Heading3"/>
      </w:pPr>
      <w:r>
        <w:t xml:space="preserve">The City may, at its discretion and upon written agreement, loan items to a third party for public display. The borrower must demonstrate that they are able to appropriately secure, display and care for the item in question including consideration of environmental conditions. </w:t>
      </w:r>
    </w:p>
    <w:p w14:paraId="7D728BAC" w14:textId="71FA35D3" w:rsidR="00D04534" w:rsidRDefault="00D04534" w:rsidP="00332397">
      <w:pPr>
        <w:pStyle w:val="Heading3"/>
        <w:numPr>
          <w:ilvl w:val="0"/>
          <w:numId w:val="0"/>
        </w:numPr>
        <w:ind w:left="1701" w:hanging="737"/>
      </w:pPr>
    </w:p>
    <w:p w14:paraId="018C072C" w14:textId="059642B0" w:rsidR="00D04534" w:rsidRDefault="00332397" w:rsidP="00003D6F">
      <w:pPr>
        <w:pStyle w:val="Heading1"/>
      </w:pPr>
      <w:bookmarkStart w:id="4" w:name="_Toc188355781"/>
      <w:r>
        <w:t>acquisition</w:t>
      </w:r>
      <w:bookmarkEnd w:id="4"/>
      <w:r>
        <w:t xml:space="preserve"> </w:t>
      </w:r>
    </w:p>
    <w:p w14:paraId="03444CE6" w14:textId="067D81CE" w:rsidR="00332397" w:rsidRDefault="00332397" w:rsidP="00332397">
      <w:pPr>
        <w:pStyle w:val="Heading2"/>
      </w:pPr>
      <w:r>
        <w:t xml:space="preserve">Objects may be added to the Collection by purchase, commission, donation, bequest and/or by gift through the Commonwealth Taxation Incentives – Cultural Gifts Program. </w:t>
      </w:r>
    </w:p>
    <w:p w14:paraId="3C883CFB" w14:textId="6E46C754" w:rsidR="00003D6F" w:rsidRDefault="00332397" w:rsidP="00332397">
      <w:pPr>
        <w:pStyle w:val="Heading2"/>
      </w:pPr>
      <w:r>
        <w:t>The acquisition of objects into public collections is a process that must be carried out in a transparent manner as implemented through the Collections Management Guidelines and in accordance with internationally recognised art, heritage and cultural principles.</w:t>
      </w:r>
    </w:p>
    <w:p w14:paraId="2184B7BA" w14:textId="77777777" w:rsidR="00003D6F" w:rsidRDefault="00003D6F"/>
    <w:p w14:paraId="7B892546" w14:textId="3D1FB4B5" w:rsidR="00003D6F" w:rsidRDefault="00332397" w:rsidP="00003D6F">
      <w:pPr>
        <w:pStyle w:val="Heading1"/>
      </w:pPr>
      <w:bookmarkStart w:id="5" w:name="_Toc188355782"/>
      <w:r>
        <w:t>de-sccessioning and disposal</w:t>
      </w:r>
      <w:bookmarkEnd w:id="5"/>
      <w:r>
        <w:t xml:space="preserve"> </w:t>
      </w:r>
    </w:p>
    <w:p w14:paraId="27110237" w14:textId="6B6A2FF1" w:rsidR="00332397" w:rsidRDefault="00332397" w:rsidP="00332397">
      <w:pPr>
        <w:pStyle w:val="Heading2"/>
      </w:pPr>
      <w:r>
        <w:t>Objects may from time to time be de-accessioned from the Collection. The proposed removal of an item from the Collection will be considered against pre-determined assessment criteria by designated staff and / or persons with expertise in relation to the item proposed.</w:t>
      </w:r>
    </w:p>
    <w:p w14:paraId="5767E2F1" w14:textId="528EC17C" w:rsidR="00003D6F" w:rsidRDefault="00332397" w:rsidP="00332397">
      <w:pPr>
        <w:pStyle w:val="Heading2"/>
      </w:pPr>
      <w:r>
        <w:t>De-accessioning and disposal are sensitive issues for public collections and the process must be carried out in a transparent manner as implemented through the Collections Management Guidelines and in accordance with internationally recognised art, heritage and cultural principles.</w:t>
      </w:r>
    </w:p>
    <w:p w14:paraId="31540584" w14:textId="4A6071A5" w:rsidR="00003D6F" w:rsidRDefault="00332397" w:rsidP="00003D6F">
      <w:pPr>
        <w:pStyle w:val="Heading1"/>
      </w:pPr>
      <w:bookmarkStart w:id="6" w:name="_Toc188355783"/>
      <w:r>
        <w:t>Assesment and evaluation</w:t>
      </w:r>
      <w:bookmarkEnd w:id="6"/>
      <w:r>
        <w:t xml:space="preserve"> </w:t>
      </w:r>
    </w:p>
    <w:p w14:paraId="7F646441" w14:textId="42915AB2" w:rsidR="00003D6F" w:rsidRDefault="00332397" w:rsidP="00003D6F">
      <w:pPr>
        <w:pStyle w:val="Heading2"/>
      </w:pPr>
      <w:r w:rsidRPr="00332397">
        <w:t>The City will commission or carry out regular assessments and evaluations that will inform this Policy. These may include asset audits, significance assessments and financial evaluations, additionally when and where appropriate, independent assessments are to be commissioned for the Collection.</w:t>
      </w:r>
    </w:p>
    <w:p w14:paraId="1E42BCF3" w14:textId="5E5DD8BA" w:rsidR="00003D6F" w:rsidRPr="00332397" w:rsidRDefault="00332397" w:rsidP="00332397">
      <w:pPr>
        <w:pStyle w:val="Heading1"/>
      </w:pPr>
      <w:bookmarkStart w:id="7" w:name="_Toc188355784"/>
      <w:r w:rsidRPr="00332397">
        <w:t>Action plans</w:t>
      </w:r>
      <w:bookmarkEnd w:id="7"/>
      <w:r w:rsidRPr="00332397">
        <w:t xml:space="preserve"> </w:t>
      </w:r>
    </w:p>
    <w:p w14:paraId="4E9C2371" w14:textId="05A0A221" w:rsidR="00FB5158" w:rsidRDefault="00332397" w:rsidP="00332397">
      <w:pPr>
        <w:pStyle w:val="Heading2"/>
      </w:pPr>
      <w:r w:rsidRPr="00332397">
        <w:t>Where appropriate separate plans may also be developed by responsible Council Officers to guide or improve certain aspects of the Collection.</w:t>
      </w:r>
      <w:r w:rsidR="00FB5158">
        <w:br w:type="page"/>
      </w:r>
    </w:p>
    <w:p w14:paraId="156A6C2D" w14:textId="250CA874" w:rsidR="00DD2FB1" w:rsidRDefault="00FB5158" w:rsidP="00FB5158">
      <w:pPr>
        <w:pStyle w:val="AttachmentHeading1"/>
        <w:framePr w:wrap="around"/>
      </w:pPr>
      <w:bookmarkStart w:id="8" w:name="_Toc188355785"/>
      <w:r>
        <w:lastRenderedPageBreak/>
        <w:t>Implementation of this Policy</w:t>
      </w:r>
      <w:bookmarkEnd w:id="8"/>
      <w:r>
        <w:t xml:space="preserve"> </w:t>
      </w:r>
    </w:p>
    <w:p w14:paraId="4C790EF5" w14:textId="7038AEBF" w:rsidR="00332397" w:rsidRDefault="00332397" w:rsidP="00590077">
      <w:pPr>
        <w:pStyle w:val="AttachmentHeading2"/>
      </w:pPr>
      <w:bookmarkStart w:id="9" w:name="_Toc527374258"/>
      <w:r>
        <w:t>implementation framework</w:t>
      </w:r>
    </w:p>
    <w:p w14:paraId="4994D49D" w14:textId="505F8168" w:rsidR="00332397" w:rsidRPr="00332397" w:rsidRDefault="00332397" w:rsidP="00332397">
      <w:pPr>
        <w:pStyle w:val="BodyText"/>
      </w:pPr>
      <w:r w:rsidRPr="00332397">
        <w:t>This Policy shall be implemented by the Community Programs and Venues Department through the National Wool Museum and through the Collections Management Guidelines.</w:t>
      </w:r>
    </w:p>
    <w:p w14:paraId="0798E394" w14:textId="6E3D9B3B" w:rsidR="00590077" w:rsidRDefault="00590077" w:rsidP="00590077">
      <w:pPr>
        <w:pStyle w:val="AttachmentHeading2"/>
      </w:pPr>
      <w:r w:rsidRPr="00280F07">
        <w:t>Monitoring and reporting</w:t>
      </w:r>
      <w:bookmarkEnd w:id="9"/>
    </w:p>
    <w:p w14:paraId="3E1A3A4E" w14:textId="77777777" w:rsidR="00332397" w:rsidRPr="00332397" w:rsidRDefault="00332397" w:rsidP="00332397">
      <w:pPr>
        <w:pStyle w:val="BodyText"/>
      </w:pPr>
      <w:r w:rsidRPr="00332397">
        <w:t xml:space="preserve">The National Wool Museum is responsible for monitoring, implementing and reporting on this Policy. </w:t>
      </w:r>
    </w:p>
    <w:p w14:paraId="0F3B8C85" w14:textId="77777777" w:rsidR="00332397" w:rsidRPr="00332397" w:rsidRDefault="00332397" w:rsidP="00332397">
      <w:pPr>
        <w:pStyle w:val="BodyText"/>
      </w:pPr>
      <w:r w:rsidRPr="00332397">
        <w:t>Significant activities related to the Collection will be published periodically on:</w:t>
      </w:r>
    </w:p>
    <w:p w14:paraId="2D05F20F" w14:textId="3849BC92" w:rsidR="00332397" w:rsidRPr="00332397" w:rsidRDefault="00332397" w:rsidP="00332397">
      <w:pPr>
        <w:pStyle w:val="BodyText"/>
      </w:pPr>
      <w:r w:rsidRPr="00332397">
        <w:t>•</w:t>
      </w:r>
      <w:r w:rsidRPr="00332397">
        <w:tab/>
        <w:t xml:space="preserve">The Geelong Australia website </w:t>
      </w:r>
      <w:hyperlink r:id="rId18" w:history="1">
        <w:r w:rsidRPr="00246143">
          <w:rPr>
            <w:rStyle w:val="Hyperlink"/>
          </w:rPr>
          <w:t>www.geelongaustralia.com.au</w:t>
        </w:r>
      </w:hyperlink>
      <w:r>
        <w:t xml:space="preserve"> ; </w:t>
      </w:r>
      <w:r w:rsidRPr="00332397">
        <w:t xml:space="preserve">and </w:t>
      </w:r>
    </w:p>
    <w:p w14:paraId="162871CA" w14:textId="175738D9" w:rsidR="00590077" w:rsidRDefault="00332397" w:rsidP="00332397">
      <w:pPr>
        <w:pStyle w:val="BodyText"/>
      </w:pPr>
      <w:r w:rsidRPr="00332397">
        <w:t>•</w:t>
      </w:r>
      <w:r w:rsidRPr="00332397">
        <w:tab/>
        <w:t xml:space="preserve">Geelong Heritage Collections online collection </w:t>
      </w:r>
      <w:hyperlink r:id="rId19" w:history="1">
        <w:r w:rsidRPr="00246143">
          <w:rPr>
            <w:rStyle w:val="Hyperlink"/>
          </w:rPr>
          <w:t>www.geelongheritagecollections.com.au</w:t>
        </w:r>
      </w:hyperlink>
      <w:r>
        <w:t xml:space="preserve"> </w:t>
      </w:r>
      <w:r w:rsidRPr="00332397">
        <w:t xml:space="preserve">   </w:t>
      </w:r>
    </w:p>
    <w:p w14:paraId="28A222EF" w14:textId="77777777" w:rsidR="00590077" w:rsidRDefault="00590077" w:rsidP="00590077">
      <w:pPr>
        <w:pStyle w:val="AttachmentHeading2"/>
      </w:pPr>
      <w:bookmarkStart w:id="10" w:name="_Toc511644877"/>
      <w:bookmarkStart w:id="11" w:name="_Toc527374259"/>
      <w:r w:rsidRPr="00670856">
        <w:t>Advice and assistance</w:t>
      </w:r>
      <w:bookmarkEnd w:id="10"/>
      <w:bookmarkEnd w:id="11"/>
    </w:p>
    <w:p w14:paraId="5CAFE863" w14:textId="77777777" w:rsidR="00332397" w:rsidRDefault="00332397" w:rsidP="00332397">
      <w:pPr>
        <w:pStyle w:val="BodyText"/>
      </w:pPr>
      <w:r>
        <w:t xml:space="preserve">The Community Programs and Venues Department and National Wool Museum are responsible for implementing and managing this Policy. </w:t>
      </w:r>
    </w:p>
    <w:p w14:paraId="2C8711D4" w14:textId="77777777" w:rsidR="00332397" w:rsidRDefault="00332397" w:rsidP="00332397">
      <w:pPr>
        <w:pStyle w:val="BodyText"/>
      </w:pPr>
      <w:r>
        <w:t xml:space="preserve">The Arts and Heritage Collections Officer provides advice related to this Policy and aligned Management Guidelines. </w:t>
      </w:r>
    </w:p>
    <w:p w14:paraId="293B1030" w14:textId="4EA1B419" w:rsidR="00590077" w:rsidRDefault="00590077" w:rsidP="00332397">
      <w:pPr>
        <w:pStyle w:val="BodyText"/>
      </w:pPr>
      <w:r>
        <w:t xml:space="preserve">A person who is uncertain how to comply with this policy should seek advice from this person or from their Manager. </w:t>
      </w:r>
    </w:p>
    <w:p w14:paraId="40A129E5" w14:textId="77777777" w:rsidR="00030BBF" w:rsidRDefault="00030BBF" w:rsidP="00590077">
      <w:pPr>
        <w:pStyle w:val="AttachmentHeading2"/>
      </w:pPr>
      <w:bookmarkStart w:id="12" w:name="_Document_Management_Framework"/>
      <w:bookmarkStart w:id="13" w:name="_Toc527374260"/>
      <w:bookmarkEnd w:id="12"/>
    </w:p>
    <w:p w14:paraId="523FE659" w14:textId="2572CFF8" w:rsidR="00590077" w:rsidRDefault="00590077" w:rsidP="00590077">
      <w:pPr>
        <w:pStyle w:val="AttachmentHeading2"/>
      </w:pPr>
      <w:r>
        <w:t>Records</w:t>
      </w:r>
      <w:bookmarkEnd w:id="13"/>
    </w:p>
    <w:p w14:paraId="7874C343" w14:textId="5C7117C7" w:rsidR="00590077" w:rsidRDefault="00590077" w:rsidP="00590077">
      <w:pPr>
        <w:pStyle w:val="BodyText"/>
        <w:spacing w:after="240"/>
      </w:pPr>
      <w:r>
        <w:t>The City must retain r</w:t>
      </w:r>
      <w:r w:rsidRPr="00670856">
        <w:t>ecords</w:t>
      </w:r>
      <w:r>
        <w:t xml:space="preserve"> associated with this </w:t>
      </w:r>
      <w:r w:rsidR="00FE23E1">
        <w:t>P</w:t>
      </w:r>
      <w:r>
        <w:t>olicy</w:t>
      </w:r>
      <w:r w:rsidRPr="00670856">
        <w:t xml:space="preserve"> </w:t>
      </w:r>
      <w:r>
        <w:t xml:space="preserve">and its implementation </w:t>
      </w:r>
      <w:r w:rsidR="00FE23E1">
        <w:t xml:space="preserve">in accordance with its Records Information Management Policy </w:t>
      </w:r>
    </w:p>
    <w:p w14:paraId="7D1A059D" w14:textId="77777777" w:rsidR="00030BBF" w:rsidRDefault="00030BBF" w:rsidP="00590077">
      <w:pPr>
        <w:pStyle w:val="AttachmentHeading2"/>
      </w:pPr>
      <w:bookmarkStart w:id="14" w:name="_Toc527374261"/>
    </w:p>
    <w:p w14:paraId="3F4415B8" w14:textId="495C82FD" w:rsidR="00590077" w:rsidRDefault="00590077" w:rsidP="00590077">
      <w:pPr>
        <w:pStyle w:val="AttachmentHeading2"/>
      </w:pPr>
      <w:r>
        <w:t>Review</w:t>
      </w:r>
      <w:bookmarkEnd w:id="14"/>
    </w:p>
    <w:p w14:paraId="4669D5B8" w14:textId="19AA7B50" w:rsidR="00185BA6" w:rsidRDefault="00332397">
      <w:r w:rsidRPr="00332397">
        <w:t>This Art and Heritage Collection Policy will be reviewed and, if necessary, amended every four years.</w:t>
      </w:r>
      <w:r w:rsidR="00185BA6">
        <w:br w:type="page"/>
      </w:r>
    </w:p>
    <w:p w14:paraId="09BE979C" w14:textId="7A532C23" w:rsidR="00FB5158" w:rsidRDefault="00185BA6" w:rsidP="00185BA6">
      <w:pPr>
        <w:pStyle w:val="AttachmentHeading1"/>
        <w:framePr w:wrap="around"/>
      </w:pPr>
      <w:bookmarkStart w:id="15" w:name="_Toc188355786"/>
      <w:r>
        <w:lastRenderedPageBreak/>
        <w:t>References</w:t>
      </w:r>
      <w:bookmarkEnd w:id="15"/>
    </w:p>
    <w:p w14:paraId="5914C150" w14:textId="3B729539" w:rsidR="00941651" w:rsidRDefault="00941651" w:rsidP="00DF644E">
      <w:pPr>
        <w:pStyle w:val="BodyText"/>
        <w:rPr>
          <w:b/>
          <w:bCs/>
        </w:rPr>
      </w:pPr>
      <w:r>
        <w:rPr>
          <w:b/>
          <w:bCs/>
        </w:rPr>
        <w:t>Other Documents</w:t>
      </w:r>
    </w:p>
    <w:p w14:paraId="5D99D6E0" w14:textId="31F997E9" w:rsidR="00FE23E1" w:rsidRDefault="00FE23E1" w:rsidP="00DF644E">
      <w:pPr>
        <w:pStyle w:val="BodyText"/>
      </w:pPr>
      <w:r>
        <w:t>Records Information Management Policy</w:t>
      </w:r>
    </w:p>
    <w:p w14:paraId="7D30E595" w14:textId="74E1CBE8" w:rsidR="00332397" w:rsidRPr="00332397" w:rsidRDefault="00332397" w:rsidP="00332397">
      <w:pPr>
        <w:pStyle w:val="BodyText"/>
      </w:pPr>
      <w:r w:rsidRPr="00332397">
        <w:t>Arts and Cultural Strategy 2021 - 2031 and 4-Year Action Plan 2021-2025</w:t>
      </w:r>
    </w:p>
    <w:p w14:paraId="57E473CC" w14:textId="7C383D11" w:rsidR="00332397" w:rsidRPr="00332397" w:rsidRDefault="00332397" w:rsidP="00332397">
      <w:pPr>
        <w:pStyle w:val="BodyText"/>
      </w:pPr>
      <w:r w:rsidRPr="00332397">
        <w:t>National Wool Museum 30 Year Future Vision (2022)</w:t>
      </w:r>
    </w:p>
    <w:p w14:paraId="723B3DE3" w14:textId="5043EA31" w:rsidR="00332397" w:rsidRPr="00332397" w:rsidRDefault="00332397" w:rsidP="00332397">
      <w:pPr>
        <w:pStyle w:val="BodyText"/>
      </w:pPr>
      <w:r w:rsidRPr="00332397">
        <w:t>Our Heritage, Our Collection: Strategic Report on the Use and Management of the City of Greater Geelong’s Heritage Collection (2020)</w:t>
      </w:r>
    </w:p>
    <w:p w14:paraId="65C21311" w14:textId="31657A46" w:rsidR="00332397" w:rsidRPr="00332397" w:rsidRDefault="00332397" w:rsidP="00332397">
      <w:pPr>
        <w:pStyle w:val="BodyText"/>
      </w:pPr>
      <w:r w:rsidRPr="00332397">
        <w:t>UNESCO - ICOM (International Council of Museums) Code of Ethics for Museums</w:t>
      </w:r>
    </w:p>
    <w:p w14:paraId="4F45930B" w14:textId="238DE9FD" w:rsidR="00332397" w:rsidRPr="00332397" w:rsidRDefault="00332397" w:rsidP="00332397">
      <w:pPr>
        <w:pStyle w:val="BodyText"/>
      </w:pPr>
      <w:r w:rsidRPr="00332397">
        <w:t>Gifts and Hospitality Management Policy</w:t>
      </w:r>
    </w:p>
    <w:p w14:paraId="1A2C97B2" w14:textId="77777777" w:rsidR="00BC31F6" w:rsidRPr="00941651" w:rsidRDefault="00BC31F6" w:rsidP="00DF644E">
      <w:pPr>
        <w:pStyle w:val="BodyText"/>
      </w:pPr>
    </w:p>
    <w:sectPr w:rsidR="00BC31F6" w:rsidRPr="00941651" w:rsidSect="00283342">
      <w:pgSz w:w="11907" w:h="16840" w:code="9"/>
      <w:pgMar w:top="1134" w:right="1134" w:bottom="794" w:left="113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58B0" w14:textId="77777777" w:rsidR="00D646DB" w:rsidRDefault="00D646DB" w:rsidP="00CE604F">
      <w:r>
        <w:separator/>
      </w:r>
    </w:p>
    <w:p w14:paraId="293739F2" w14:textId="77777777" w:rsidR="00D646DB" w:rsidRDefault="00D646DB" w:rsidP="00CE604F"/>
    <w:p w14:paraId="46B6C2DE" w14:textId="77777777" w:rsidR="00D646DB" w:rsidRDefault="00D646DB" w:rsidP="00CE604F"/>
    <w:p w14:paraId="6C5EA333" w14:textId="77777777" w:rsidR="00D646DB" w:rsidRDefault="00D646DB" w:rsidP="00CE604F"/>
    <w:p w14:paraId="05A7D298" w14:textId="77777777" w:rsidR="00D646DB" w:rsidRDefault="00D646DB"/>
    <w:p w14:paraId="1246B676" w14:textId="77777777" w:rsidR="00D646DB" w:rsidRDefault="00D646DB"/>
  </w:endnote>
  <w:endnote w:type="continuationSeparator" w:id="0">
    <w:p w14:paraId="5127CF68" w14:textId="77777777" w:rsidR="00D646DB" w:rsidRDefault="00D646DB" w:rsidP="00CE604F">
      <w:r>
        <w:continuationSeparator/>
      </w:r>
    </w:p>
    <w:p w14:paraId="7F4C9C8C" w14:textId="77777777" w:rsidR="00D646DB" w:rsidRDefault="00D646DB" w:rsidP="00CE604F"/>
    <w:p w14:paraId="391EA9E9" w14:textId="77777777" w:rsidR="00D646DB" w:rsidRDefault="00D646DB" w:rsidP="00CE604F"/>
    <w:p w14:paraId="68691DA5" w14:textId="77777777" w:rsidR="00D646DB" w:rsidRDefault="00D646DB" w:rsidP="00CE604F"/>
    <w:p w14:paraId="23A32027" w14:textId="77777777" w:rsidR="00D646DB" w:rsidRDefault="00D646DB"/>
    <w:p w14:paraId="44155082" w14:textId="77777777" w:rsidR="00D646DB" w:rsidRDefault="00D64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C92A"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9AD4"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A3D7" w14:textId="77777777" w:rsidR="00AF0C8C" w:rsidRDefault="00AF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993F6" w14:textId="77777777" w:rsidR="00D646DB" w:rsidRDefault="00D646DB" w:rsidP="00CE604F">
      <w:r>
        <w:separator/>
      </w:r>
    </w:p>
    <w:p w14:paraId="349E3F2D" w14:textId="77777777" w:rsidR="00D646DB" w:rsidRDefault="00D646DB"/>
    <w:p w14:paraId="35EA7019" w14:textId="77777777" w:rsidR="00D646DB" w:rsidRDefault="00D646DB"/>
  </w:footnote>
  <w:footnote w:type="continuationSeparator" w:id="0">
    <w:p w14:paraId="5FFC7DBE" w14:textId="77777777" w:rsidR="00D646DB" w:rsidRDefault="00D646DB" w:rsidP="00CE604F">
      <w:r>
        <w:continuationSeparator/>
      </w:r>
    </w:p>
    <w:p w14:paraId="7470C59A" w14:textId="77777777" w:rsidR="00D646DB" w:rsidRDefault="00D646DB" w:rsidP="00CE604F"/>
    <w:p w14:paraId="25598E26" w14:textId="77777777" w:rsidR="00D646DB" w:rsidRDefault="00D646DB" w:rsidP="00CE604F"/>
    <w:p w14:paraId="77AEFC2D" w14:textId="77777777" w:rsidR="00D646DB" w:rsidRDefault="00D646DB" w:rsidP="00CE604F"/>
    <w:p w14:paraId="0F0D4948" w14:textId="77777777" w:rsidR="00D646DB" w:rsidRDefault="00D646DB"/>
    <w:p w14:paraId="0BC0F73F" w14:textId="77777777" w:rsidR="00D646DB" w:rsidRDefault="00D64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9B95" w14:textId="77777777" w:rsidR="00AF0C8C" w:rsidRDefault="00AF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9803" w14:textId="77777777" w:rsidR="00AF0C8C" w:rsidRDefault="00AF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8B9B" w14:textId="77777777" w:rsidR="0099324A" w:rsidRDefault="0099324A" w:rsidP="005F39EC">
    <w:pPr>
      <w:pStyle w:val="Header"/>
    </w:pPr>
    <w:r>
      <w:rPr>
        <w:noProof/>
      </w:rPr>
      <w:drawing>
        <wp:anchor distT="0" distB="0" distL="114300" distR="114300" simplePos="0" relativeHeight="251658239" behindDoc="0" locked="1" layoutInCell="1" allowOverlap="1" wp14:anchorId="05C966D3" wp14:editId="1A7A5EB5">
          <wp:simplePos x="504825" y="361950"/>
          <wp:positionH relativeFrom="page">
            <wp:align>left</wp:align>
          </wp:positionH>
          <wp:positionV relativeFrom="page">
            <wp:align>top</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90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0AA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20FCD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14"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15" w15:restartNumberingAfterBreak="0">
    <w:nsid w:val="1886008C"/>
    <w:multiLevelType w:val="hybridMultilevel"/>
    <w:tmpl w:val="E376CB0E"/>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E1D69D9"/>
    <w:multiLevelType w:val="multilevel"/>
    <w:tmpl w:val="07E40568"/>
    <w:lvl w:ilvl="0">
      <w:start w:val="1"/>
      <w:numFmt w:val="bullet"/>
      <w:lvlText w:val=""/>
      <w:lvlJc w:val="left"/>
      <w:pPr>
        <w:tabs>
          <w:tab w:val="num" w:pos="284"/>
        </w:tabs>
        <w:ind w:left="284" w:hanging="284"/>
      </w:pPr>
      <w:rPr>
        <w:rFonts w:ascii="Symbol" w:hAnsi="Symbol" w:hint="default"/>
        <w:color w:val="47B2C0"/>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1F1776DE"/>
    <w:multiLevelType w:val="hybridMultilevel"/>
    <w:tmpl w:val="CE44C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20"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8B73728"/>
    <w:multiLevelType w:val="hybridMultilevel"/>
    <w:tmpl w:val="407C3FB4"/>
    <w:lvl w:ilvl="0" w:tplc="42F63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DED0A8B"/>
    <w:multiLevelType w:val="multilevel"/>
    <w:tmpl w:val="88EC3B2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1106"/>
        </w:tabs>
        <w:ind w:left="1106" w:hanging="709"/>
      </w:pPr>
      <w:rPr>
        <w:rFonts w:hint="default"/>
      </w:rPr>
    </w:lvl>
    <w:lvl w:ilvl="2">
      <w:start w:val="1"/>
      <w:numFmt w:val="decimal"/>
      <w:lvlText w:val="%1.%2.%3"/>
      <w:lvlJc w:val="left"/>
      <w:pPr>
        <w:tabs>
          <w:tab w:val="num" w:pos="1871"/>
        </w:tabs>
        <w:ind w:left="1871" w:hanging="765"/>
      </w:pPr>
      <w:rPr>
        <w:rFonts w:hint="default"/>
      </w:rPr>
    </w:lvl>
    <w:lvl w:ilvl="3">
      <w:start w:val="1"/>
      <w:numFmt w:val="lowerLetter"/>
      <w:lvlText w:val="(%4)"/>
      <w:lvlJc w:val="left"/>
      <w:pPr>
        <w:tabs>
          <w:tab w:val="num" w:pos="2665"/>
        </w:tabs>
        <w:ind w:left="2665" w:hanging="397"/>
      </w:pPr>
      <w:rPr>
        <w:rFonts w:hint="default"/>
      </w:rPr>
    </w:lvl>
    <w:lvl w:ilvl="4">
      <w:start w:val="1"/>
      <w:numFmt w:val="lowerRoman"/>
      <w:lvlText w:val="(%5)"/>
      <w:lvlJc w:val="left"/>
      <w:pPr>
        <w:ind w:left="4255" w:hanging="851"/>
      </w:pPr>
      <w:rPr>
        <w:rFonts w:hint="default"/>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5"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2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3F725ED"/>
    <w:multiLevelType w:val="multilevel"/>
    <w:tmpl w:val="28387628"/>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964"/>
        </w:tabs>
        <w:ind w:left="964"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4"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6"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23288065">
    <w:abstractNumId w:val="22"/>
  </w:num>
  <w:num w:numId="2" w16cid:durableId="27805104">
    <w:abstractNumId w:val="12"/>
  </w:num>
  <w:num w:numId="3" w16cid:durableId="825390735">
    <w:abstractNumId w:val="35"/>
  </w:num>
  <w:num w:numId="4" w16cid:durableId="1129516790">
    <w:abstractNumId w:val="23"/>
  </w:num>
  <w:num w:numId="5" w16cid:durableId="1105342440">
    <w:abstractNumId w:val="10"/>
  </w:num>
  <w:num w:numId="6" w16cid:durableId="1127313046">
    <w:abstractNumId w:val="26"/>
  </w:num>
  <w:num w:numId="7" w16cid:durableId="185801038">
    <w:abstractNumId w:val="3"/>
  </w:num>
  <w:num w:numId="8" w16cid:durableId="574051597">
    <w:abstractNumId w:val="9"/>
  </w:num>
  <w:num w:numId="9" w16cid:durableId="1606040232">
    <w:abstractNumId w:val="8"/>
  </w:num>
  <w:num w:numId="10" w16cid:durableId="1212424748">
    <w:abstractNumId w:val="2"/>
  </w:num>
  <w:num w:numId="11" w16cid:durableId="1287542039">
    <w:abstractNumId w:val="14"/>
  </w:num>
  <w:num w:numId="12" w16cid:durableId="1852407282">
    <w:abstractNumId w:val="25"/>
  </w:num>
  <w:num w:numId="13" w16cid:durableId="217595078">
    <w:abstractNumId w:val="7"/>
  </w:num>
  <w:num w:numId="14" w16cid:durableId="4939324">
    <w:abstractNumId w:val="6"/>
  </w:num>
  <w:num w:numId="15" w16cid:durableId="35937957">
    <w:abstractNumId w:val="9"/>
    <w:lvlOverride w:ilvl="0">
      <w:startOverride w:val="1"/>
    </w:lvlOverride>
  </w:num>
  <w:num w:numId="16" w16cid:durableId="772211902">
    <w:abstractNumId w:val="25"/>
  </w:num>
  <w:num w:numId="17" w16cid:durableId="844519579">
    <w:abstractNumId w:val="25"/>
  </w:num>
  <w:num w:numId="18" w16cid:durableId="55934203">
    <w:abstractNumId w:val="25"/>
  </w:num>
  <w:num w:numId="19" w16cid:durableId="962539163">
    <w:abstractNumId w:val="14"/>
  </w:num>
  <w:num w:numId="20" w16cid:durableId="881746569">
    <w:abstractNumId w:val="14"/>
  </w:num>
  <w:num w:numId="21" w16cid:durableId="1246110056">
    <w:abstractNumId w:val="14"/>
  </w:num>
  <w:num w:numId="22" w16cid:durableId="1519541665">
    <w:abstractNumId w:val="5"/>
  </w:num>
  <w:num w:numId="23" w16cid:durableId="162477230">
    <w:abstractNumId w:val="4"/>
  </w:num>
  <w:num w:numId="24" w16cid:durableId="393504798">
    <w:abstractNumId w:val="1"/>
  </w:num>
  <w:num w:numId="25" w16cid:durableId="1428430101">
    <w:abstractNumId w:val="0"/>
  </w:num>
  <w:num w:numId="26" w16cid:durableId="1768381541">
    <w:abstractNumId w:val="30"/>
  </w:num>
  <w:num w:numId="27" w16cid:durableId="1553153867">
    <w:abstractNumId w:val="19"/>
  </w:num>
  <w:num w:numId="28" w16cid:durableId="304815670">
    <w:abstractNumId w:val="27"/>
  </w:num>
  <w:num w:numId="29" w16cid:durableId="890309420">
    <w:abstractNumId w:val="28"/>
  </w:num>
  <w:num w:numId="30" w16cid:durableId="1005522736">
    <w:abstractNumId w:val="33"/>
  </w:num>
  <w:num w:numId="31" w16cid:durableId="1790050551">
    <w:abstractNumId w:val="21"/>
  </w:num>
  <w:num w:numId="32" w16cid:durableId="1770155400">
    <w:abstractNumId w:val="24"/>
  </w:num>
  <w:num w:numId="33" w16cid:durableId="1038510734">
    <w:abstractNumId w:val="36"/>
  </w:num>
  <w:num w:numId="34" w16cid:durableId="1888377215">
    <w:abstractNumId w:val="13"/>
  </w:num>
  <w:num w:numId="35" w16cid:durableId="1585260557">
    <w:abstractNumId w:val="31"/>
  </w:num>
  <w:num w:numId="36" w16cid:durableId="1446459507">
    <w:abstractNumId w:val="34"/>
  </w:num>
  <w:num w:numId="37" w16cid:durableId="1800492889">
    <w:abstractNumId w:val="32"/>
  </w:num>
  <w:num w:numId="38" w16cid:durableId="2055232676">
    <w:abstractNumId w:val="29"/>
  </w:num>
  <w:num w:numId="39" w16cid:durableId="1582988650">
    <w:abstractNumId w:val="16"/>
  </w:num>
  <w:num w:numId="40" w16cid:durableId="171383243">
    <w:abstractNumId w:val="20"/>
  </w:num>
  <w:num w:numId="41" w16cid:durableId="1923444324">
    <w:abstractNumId w:val="15"/>
  </w:num>
  <w:num w:numId="42" w16cid:durableId="1707632265">
    <w:abstractNumId w:val="11"/>
  </w:num>
  <w:num w:numId="43" w16cid:durableId="1499079522">
    <w:abstractNumId w:val="17"/>
  </w:num>
  <w:num w:numId="44" w16cid:durableId="699278478">
    <w:abstractNumId w:val="33"/>
  </w:num>
  <w:num w:numId="45" w16cid:durableId="1549682786">
    <w:abstractNumId w:val="33"/>
  </w:num>
  <w:num w:numId="46" w16cid:durableId="76796399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073220"/>
    <w:rsid w:val="00003D6F"/>
    <w:rsid w:val="000048A1"/>
    <w:rsid w:val="0000578C"/>
    <w:rsid w:val="00006AEB"/>
    <w:rsid w:val="00010362"/>
    <w:rsid w:val="00012493"/>
    <w:rsid w:val="0001309C"/>
    <w:rsid w:val="00015395"/>
    <w:rsid w:val="00015489"/>
    <w:rsid w:val="00021629"/>
    <w:rsid w:val="00023722"/>
    <w:rsid w:val="000273D2"/>
    <w:rsid w:val="0002770F"/>
    <w:rsid w:val="00030518"/>
    <w:rsid w:val="00030BBF"/>
    <w:rsid w:val="00033931"/>
    <w:rsid w:val="000340A9"/>
    <w:rsid w:val="0003417A"/>
    <w:rsid w:val="00034A7D"/>
    <w:rsid w:val="00035765"/>
    <w:rsid w:val="00035E23"/>
    <w:rsid w:val="00041675"/>
    <w:rsid w:val="00045E1B"/>
    <w:rsid w:val="00051849"/>
    <w:rsid w:val="00056673"/>
    <w:rsid w:val="00060D40"/>
    <w:rsid w:val="0006184F"/>
    <w:rsid w:val="000645EC"/>
    <w:rsid w:val="00072C00"/>
    <w:rsid w:val="00073220"/>
    <w:rsid w:val="00073846"/>
    <w:rsid w:val="00075801"/>
    <w:rsid w:val="000767E6"/>
    <w:rsid w:val="0008298C"/>
    <w:rsid w:val="000830C8"/>
    <w:rsid w:val="000846FE"/>
    <w:rsid w:val="00085FD3"/>
    <w:rsid w:val="000873E7"/>
    <w:rsid w:val="0009559C"/>
    <w:rsid w:val="00095E19"/>
    <w:rsid w:val="000A0633"/>
    <w:rsid w:val="000A2767"/>
    <w:rsid w:val="000A3DB3"/>
    <w:rsid w:val="000A4BF6"/>
    <w:rsid w:val="000A73E8"/>
    <w:rsid w:val="000B010E"/>
    <w:rsid w:val="000B5098"/>
    <w:rsid w:val="000B5463"/>
    <w:rsid w:val="000C0431"/>
    <w:rsid w:val="000C2502"/>
    <w:rsid w:val="000C73FC"/>
    <w:rsid w:val="000C7931"/>
    <w:rsid w:val="000C7DD4"/>
    <w:rsid w:val="000D1087"/>
    <w:rsid w:val="000D6D8E"/>
    <w:rsid w:val="000D6EA5"/>
    <w:rsid w:val="000E22A7"/>
    <w:rsid w:val="000E330C"/>
    <w:rsid w:val="000E46A7"/>
    <w:rsid w:val="000E5E00"/>
    <w:rsid w:val="000F52FE"/>
    <w:rsid w:val="000F71C6"/>
    <w:rsid w:val="00103137"/>
    <w:rsid w:val="00104560"/>
    <w:rsid w:val="0010704C"/>
    <w:rsid w:val="00107786"/>
    <w:rsid w:val="00113B8E"/>
    <w:rsid w:val="00114534"/>
    <w:rsid w:val="0011609F"/>
    <w:rsid w:val="0011699E"/>
    <w:rsid w:val="00116F56"/>
    <w:rsid w:val="001207DA"/>
    <w:rsid w:val="00121968"/>
    <w:rsid w:val="00122E8B"/>
    <w:rsid w:val="0012303F"/>
    <w:rsid w:val="0012356D"/>
    <w:rsid w:val="0012550A"/>
    <w:rsid w:val="00126586"/>
    <w:rsid w:val="0013319E"/>
    <w:rsid w:val="001357B8"/>
    <w:rsid w:val="001359F2"/>
    <w:rsid w:val="001361F1"/>
    <w:rsid w:val="0013729F"/>
    <w:rsid w:val="00140207"/>
    <w:rsid w:val="00146E27"/>
    <w:rsid w:val="0015135C"/>
    <w:rsid w:val="00152D85"/>
    <w:rsid w:val="00153248"/>
    <w:rsid w:val="001546E5"/>
    <w:rsid w:val="0015593C"/>
    <w:rsid w:val="001561CB"/>
    <w:rsid w:val="001626E3"/>
    <w:rsid w:val="00162A63"/>
    <w:rsid w:val="0016404D"/>
    <w:rsid w:val="0016753C"/>
    <w:rsid w:val="00170476"/>
    <w:rsid w:val="00171B11"/>
    <w:rsid w:val="001739ED"/>
    <w:rsid w:val="00182C79"/>
    <w:rsid w:val="00185BA6"/>
    <w:rsid w:val="001864B5"/>
    <w:rsid w:val="00187E3B"/>
    <w:rsid w:val="00191177"/>
    <w:rsid w:val="001924B3"/>
    <w:rsid w:val="0019445B"/>
    <w:rsid w:val="001946CF"/>
    <w:rsid w:val="00194A12"/>
    <w:rsid w:val="00195815"/>
    <w:rsid w:val="00196728"/>
    <w:rsid w:val="001976D9"/>
    <w:rsid w:val="001A028F"/>
    <w:rsid w:val="001A3E10"/>
    <w:rsid w:val="001B0978"/>
    <w:rsid w:val="001B0E1A"/>
    <w:rsid w:val="001B1BE4"/>
    <w:rsid w:val="001B3939"/>
    <w:rsid w:val="001B547E"/>
    <w:rsid w:val="001C3F6C"/>
    <w:rsid w:val="001C5632"/>
    <w:rsid w:val="001C6741"/>
    <w:rsid w:val="001C6D0A"/>
    <w:rsid w:val="001D149A"/>
    <w:rsid w:val="001D27F6"/>
    <w:rsid w:val="001D2E15"/>
    <w:rsid w:val="001E1C94"/>
    <w:rsid w:val="001E3CDD"/>
    <w:rsid w:val="001E3F19"/>
    <w:rsid w:val="001E444C"/>
    <w:rsid w:val="001E5696"/>
    <w:rsid w:val="001E5E24"/>
    <w:rsid w:val="001E6379"/>
    <w:rsid w:val="001F0228"/>
    <w:rsid w:val="001F09FA"/>
    <w:rsid w:val="001F2179"/>
    <w:rsid w:val="001F2A2A"/>
    <w:rsid w:val="001F427B"/>
    <w:rsid w:val="001F48C9"/>
    <w:rsid w:val="001F5141"/>
    <w:rsid w:val="001F6962"/>
    <w:rsid w:val="00206A5B"/>
    <w:rsid w:val="002108F8"/>
    <w:rsid w:val="00210AEE"/>
    <w:rsid w:val="00210D17"/>
    <w:rsid w:val="0021486A"/>
    <w:rsid w:val="00214DB3"/>
    <w:rsid w:val="00215F5E"/>
    <w:rsid w:val="00217331"/>
    <w:rsid w:val="00220CCC"/>
    <w:rsid w:val="00221EB5"/>
    <w:rsid w:val="00221F39"/>
    <w:rsid w:val="00230CF5"/>
    <w:rsid w:val="00234062"/>
    <w:rsid w:val="0023426F"/>
    <w:rsid w:val="002345A8"/>
    <w:rsid w:val="00236CCB"/>
    <w:rsid w:val="00240500"/>
    <w:rsid w:val="002417C3"/>
    <w:rsid w:val="002435F7"/>
    <w:rsid w:val="00244480"/>
    <w:rsid w:val="00250970"/>
    <w:rsid w:val="00250A74"/>
    <w:rsid w:val="00250D31"/>
    <w:rsid w:val="00260B9B"/>
    <w:rsid w:val="0026711E"/>
    <w:rsid w:val="00271541"/>
    <w:rsid w:val="0027230C"/>
    <w:rsid w:val="00275B0E"/>
    <w:rsid w:val="0027603E"/>
    <w:rsid w:val="00283342"/>
    <w:rsid w:val="00283B16"/>
    <w:rsid w:val="00284A44"/>
    <w:rsid w:val="00285620"/>
    <w:rsid w:val="002862A5"/>
    <w:rsid w:val="0028697C"/>
    <w:rsid w:val="002900A6"/>
    <w:rsid w:val="002914EA"/>
    <w:rsid w:val="002922E2"/>
    <w:rsid w:val="00292D82"/>
    <w:rsid w:val="00293590"/>
    <w:rsid w:val="00294100"/>
    <w:rsid w:val="002A29EE"/>
    <w:rsid w:val="002A396F"/>
    <w:rsid w:val="002A3F54"/>
    <w:rsid w:val="002A5BE4"/>
    <w:rsid w:val="002A7D53"/>
    <w:rsid w:val="002B3442"/>
    <w:rsid w:val="002B555F"/>
    <w:rsid w:val="002C04BF"/>
    <w:rsid w:val="002C3604"/>
    <w:rsid w:val="002C3D86"/>
    <w:rsid w:val="002C720A"/>
    <w:rsid w:val="002D1C35"/>
    <w:rsid w:val="002D2753"/>
    <w:rsid w:val="002D627C"/>
    <w:rsid w:val="002E0EFD"/>
    <w:rsid w:val="002E1732"/>
    <w:rsid w:val="002E2D7B"/>
    <w:rsid w:val="002E3644"/>
    <w:rsid w:val="002E4548"/>
    <w:rsid w:val="002E75E6"/>
    <w:rsid w:val="002F26D6"/>
    <w:rsid w:val="002F2790"/>
    <w:rsid w:val="002F4DD7"/>
    <w:rsid w:val="002F61B9"/>
    <w:rsid w:val="002F6EDF"/>
    <w:rsid w:val="002F7335"/>
    <w:rsid w:val="003007A4"/>
    <w:rsid w:val="0030224B"/>
    <w:rsid w:val="00303DD9"/>
    <w:rsid w:val="00306FD8"/>
    <w:rsid w:val="00307A5C"/>
    <w:rsid w:val="00307C95"/>
    <w:rsid w:val="0031041C"/>
    <w:rsid w:val="00312DB3"/>
    <w:rsid w:val="0031531B"/>
    <w:rsid w:val="003162EE"/>
    <w:rsid w:val="00316A00"/>
    <w:rsid w:val="0031759E"/>
    <w:rsid w:val="0032135D"/>
    <w:rsid w:val="00321B91"/>
    <w:rsid w:val="0032261C"/>
    <w:rsid w:val="00323F74"/>
    <w:rsid w:val="0033198A"/>
    <w:rsid w:val="00332397"/>
    <w:rsid w:val="0033295D"/>
    <w:rsid w:val="0033297C"/>
    <w:rsid w:val="003357C3"/>
    <w:rsid w:val="003371A2"/>
    <w:rsid w:val="00343F6C"/>
    <w:rsid w:val="00347A04"/>
    <w:rsid w:val="003525BB"/>
    <w:rsid w:val="0035358D"/>
    <w:rsid w:val="003563BF"/>
    <w:rsid w:val="00357C64"/>
    <w:rsid w:val="00361EB0"/>
    <w:rsid w:val="003620AB"/>
    <w:rsid w:val="00363D19"/>
    <w:rsid w:val="00366F31"/>
    <w:rsid w:val="0037157C"/>
    <w:rsid w:val="00381818"/>
    <w:rsid w:val="003858AD"/>
    <w:rsid w:val="00386225"/>
    <w:rsid w:val="00390E88"/>
    <w:rsid w:val="003920F3"/>
    <w:rsid w:val="003937FC"/>
    <w:rsid w:val="00395614"/>
    <w:rsid w:val="00395B75"/>
    <w:rsid w:val="00396E6D"/>
    <w:rsid w:val="003A1B2A"/>
    <w:rsid w:val="003A1C7A"/>
    <w:rsid w:val="003A1DE6"/>
    <w:rsid w:val="003A2B8D"/>
    <w:rsid w:val="003A75BE"/>
    <w:rsid w:val="003B2C8C"/>
    <w:rsid w:val="003B403F"/>
    <w:rsid w:val="003B4E4B"/>
    <w:rsid w:val="003C5A9B"/>
    <w:rsid w:val="003C6348"/>
    <w:rsid w:val="003C6376"/>
    <w:rsid w:val="003D00CA"/>
    <w:rsid w:val="003D282E"/>
    <w:rsid w:val="003D46FB"/>
    <w:rsid w:val="003D48DA"/>
    <w:rsid w:val="003D5A28"/>
    <w:rsid w:val="003D720C"/>
    <w:rsid w:val="003E4573"/>
    <w:rsid w:val="003F017A"/>
    <w:rsid w:val="003F3636"/>
    <w:rsid w:val="004004EE"/>
    <w:rsid w:val="00400ACA"/>
    <w:rsid w:val="00404B21"/>
    <w:rsid w:val="00406F2C"/>
    <w:rsid w:val="0041053A"/>
    <w:rsid w:val="004107B6"/>
    <w:rsid w:val="00411F2C"/>
    <w:rsid w:val="0041214E"/>
    <w:rsid w:val="0042172C"/>
    <w:rsid w:val="00421F96"/>
    <w:rsid w:val="00423980"/>
    <w:rsid w:val="00424F2D"/>
    <w:rsid w:val="004258AF"/>
    <w:rsid w:val="00425E1F"/>
    <w:rsid w:val="00425F7E"/>
    <w:rsid w:val="00426496"/>
    <w:rsid w:val="004324FC"/>
    <w:rsid w:val="00436650"/>
    <w:rsid w:val="00440A74"/>
    <w:rsid w:val="00444914"/>
    <w:rsid w:val="00444C5F"/>
    <w:rsid w:val="004470FA"/>
    <w:rsid w:val="00447B04"/>
    <w:rsid w:val="00452D29"/>
    <w:rsid w:val="00453CF3"/>
    <w:rsid w:val="00456338"/>
    <w:rsid w:val="004568F3"/>
    <w:rsid w:val="00460F6D"/>
    <w:rsid w:val="004611FD"/>
    <w:rsid w:val="00461C05"/>
    <w:rsid w:val="00462820"/>
    <w:rsid w:val="004629AA"/>
    <w:rsid w:val="00464704"/>
    <w:rsid w:val="00466450"/>
    <w:rsid w:val="00466A5F"/>
    <w:rsid w:val="00466F77"/>
    <w:rsid w:val="0047146C"/>
    <w:rsid w:val="00471A6C"/>
    <w:rsid w:val="00471B94"/>
    <w:rsid w:val="004735CE"/>
    <w:rsid w:val="00480479"/>
    <w:rsid w:val="0048346E"/>
    <w:rsid w:val="00484C6E"/>
    <w:rsid w:val="004853D9"/>
    <w:rsid w:val="0048747B"/>
    <w:rsid w:val="00487805"/>
    <w:rsid w:val="00490898"/>
    <w:rsid w:val="0049166C"/>
    <w:rsid w:val="0049315B"/>
    <w:rsid w:val="00494757"/>
    <w:rsid w:val="00494CBB"/>
    <w:rsid w:val="00495432"/>
    <w:rsid w:val="004972BD"/>
    <w:rsid w:val="004A1855"/>
    <w:rsid w:val="004A1ADD"/>
    <w:rsid w:val="004A1F23"/>
    <w:rsid w:val="004A4AE1"/>
    <w:rsid w:val="004A554E"/>
    <w:rsid w:val="004A7082"/>
    <w:rsid w:val="004B3C31"/>
    <w:rsid w:val="004B497A"/>
    <w:rsid w:val="004B545B"/>
    <w:rsid w:val="004B6B3F"/>
    <w:rsid w:val="004B6F96"/>
    <w:rsid w:val="004B6FF1"/>
    <w:rsid w:val="004C130A"/>
    <w:rsid w:val="004C34A2"/>
    <w:rsid w:val="004C525D"/>
    <w:rsid w:val="004C5421"/>
    <w:rsid w:val="004D13DC"/>
    <w:rsid w:val="004D2DEE"/>
    <w:rsid w:val="004D392B"/>
    <w:rsid w:val="004D51B9"/>
    <w:rsid w:val="004E010B"/>
    <w:rsid w:val="004E0476"/>
    <w:rsid w:val="004E0DF1"/>
    <w:rsid w:val="004E18CA"/>
    <w:rsid w:val="004E1E84"/>
    <w:rsid w:val="004E3189"/>
    <w:rsid w:val="004E4D30"/>
    <w:rsid w:val="004E57CE"/>
    <w:rsid w:val="004E67BC"/>
    <w:rsid w:val="004E735A"/>
    <w:rsid w:val="004F46FF"/>
    <w:rsid w:val="004F52AC"/>
    <w:rsid w:val="004F6746"/>
    <w:rsid w:val="00505C45"/>
    <w:rsid w:val="005129D9"/>
    <w:rsid w:val="00512BC7"/>
    <w:rsid w:val="0051345A"/>
    <w:rsid w:val="0051433E"/>
    <w:rsid w:val="00516666"/>
    <w:rsid w:val="0052080A"/>
    <w:rsid w:val="00521EEA"/>
    <w:rsid w:val="005223B0"/>
    <w:rsid w:val="00523A60"/>
    <w:rsid w:val="00523DC0"/>
    <w:rsid w:val="00531BEE"/>
    <w:rsid w:val="00533CE6"/>
    <w:rsid w:val="005353AA"/>
    <w:rsid w:val="00552ED1"/>
    <w:rsid w:val="00555916"/>
    <w:rsid w:val="005562F1"/>
    <w:rsid w:val="005567C3"/>
    <w:rsid w:val="00556887"/>
    <w:rsid w:val="00557B84"/>
    <w:rsid w:val="00561C65"/>
    <w:rsid w:val="00563121"/>
    <w:rsid w:val="00585605"/>
    <w:rsid w:val="005875AE"/>
    <w:rsid w:val="005878A7"/>
    <w:rsid w:val="00587E91"/>
    <w:rsid w:val="00590077"/>
    <w:rsid w:val="00592765"/>
    <w:rsid w:val="00593B93"/>
    <w:rsid w:val="00593EDF"/>
    <w:rsid w:val="00595475"/>
    <w:rsid w:val="00595895"/>
    <w:rsid w:val="005A3647"/>
    <w:rsid w:val="005A3B5E"/>
    <w:rsid w:val="005A7112"/>
    <w:rsid w:val="005B374E"/>
    <w:rsid w:val="005B4482"/>
    <w:rsid w:val="005B7F2F"/>
    <w:rsid w:val="005C11CA"/>
    <w:rsid w:val="005C1B0A"/>
    <w:rsid w:val="005C367C"/>
    <w:rsid w:val="005C428F"/>
    <w:rsid w:val="005C632E"/>
    <w:rsid w:val="005D0FD6"/>
    <w:rsid w:val="005D35B0"/>
    <w:rsid w:val="005D47B0"/>
    <w:rsid w:val="005D4B4A"/>
    <w:rsid w:val="005D6E29"/>
    <w:rsid w:val="005E5955"/>
    <w:rsid w:val="005E6493"/>
    <w:rsid w:val="005E7050"/>
    <w:rsid w:val="005F2858"/>
    <w:rsid w:val="005F39EC"/>
    <w:rsid w:val="005F54AA"/>
    <w:rsid w:val="005F5864"/>
    <w:rsid w:val="0060124F"/>
    <w:rsid w:val="00607FD8"/>
    <w:rsid w:val="00610552"/>
    <w:rsid w:val="0061505F"/>
    <w:rsid w:val="00617178"/>
    <w:rsid w:val="0061751B"/>
    <w:rsid w:val="0062297D"/>
    <w:rsid w:val="006251CD"/>
    <w:rsid w:val="00627E9D"/>
    <w:rsid w:val="00631298"/>
    <w:rsid w:val="00632564"/>
    <w:rsid w:val="006338FE"/>
    <w:rsid w:val="00634604"/>
    <w:rsid w:val="00642CEE"/>
    <w:rsid w:val="006447CE"/>
    <w:rsid w:val="00645D96"/>
    <w:rsid w:val="00653A59"/>
    <w:rsid w:val="00653F5C"/>
    <w:rsid w:val="00654462"/>
    <w:rsid w:val="006545E3"/>
    <w:rsid w:val="0065589F"/>
    <w:rsid w:val="006608C0"/>
    <w:rsid w:val="00662EC6"/>
    <w:rsid w:val="00666355"/>
    <w:rsid w:val="0067249B"/>
    <w:rsid w:val="00676B87"/>
    <w:rsid w:val="00677EE0"/>
    <w:rsid w:val="00680DFB"/>
    <w:rsid w:val="0068456E"/>
    <w:rsid w:val="0068687F"/>
    <w:rsid w:val="0068762B"/>
    <w:rsid w:val="00687BC9"/>
    <w:rsid w:val="00692792"/>
    <w:rsid w:val="006936FE"/>
    <w:rsid w:val="00696B6C"/>
    <w:rsid w:val="006A0287"/>
    <w:rsid w:val="006A19B3"/>
    <w:rsid w:val="006A1C58"/>
    <w:rsid w:val="006A2BF7"/>
    <w:rsid w:val="006B5921"/>
    <w:rsid w:val="006B5B56"/>
    <w:rsid w:val="006B7796"/>
    <w:rsid w:val="006C059A"/>
    <w:rsid w:val="006C596B"/>
    <w:rsid w:val="006D39B9"/>
    <w:rsid w:val="006D4FC7"/>
    <w:rsid w:val="006D676F"/>
    <w:rsid w:val="006D7AA1"/>
    <w:rsid w:val="006E58AA"/>
    <w:rsid w:val="006E6E31"/>
    <w:rsid w:val="006E78F9"/>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5A92"/>
    <w:rsid w:val="00717673"/>
    <w:rsid w:val="00717A87"/>
    <w:rsid w:val="007207EC"/>
    <w:rsid w:val="00730BC4"/>
    <w:rsid w:val="00735058"/>
    <w:rsid w:val="00740BE0"/>
    <w:rsid w:val="00742416"/>
    <w:rsid w:val="00743140"/>
    <w:rsid w:val="00746CAB"/>
    <w:rsid w:val="007516F6"/>
    <w:rsid w:val="00754905"/>
    <w:rsid w:val="007641F5"/>
    <w:rsid w:val="00765869"/>
    <w:rsid w:val="00765E2C"/>
    <w:rsid w:val="00766030"/>
    <w:rsid w:val="00770E61"/>
    <w:rsid w:val="00773F6E"/>
    <w:rsid w:val="0077461F"/>
    <w:rsid w:val="00774933"/>
    <w:rsid w:val="0077640A"/>
    <w:rsid w:val="00781A61"/>
    <w:rsid w:val="00783165"/>
    <w:rsid w:val="007861DF"/>
    <w:rsid w:val="00787A5E"/>
    <w:rsid w:val="00790D82"/>
    <w:rsid w:val="007A1525"/>
    <w:rsid w:val="007A1CDE"/>
    <w:rsid w:val="007A277F"/>
    <w:rsid w:val="007A292C"/>
    <w:rsid w:val="007A4A19"/>
    <w:rsid w:val="007A7DD9"/>
    <w:rsid w:val="007B12C6"/>
    <w:rsid w:val="007C0A4C"/>
    <w:rsid w:val="007C1EB3"/>
    <w:rsid w:val="007C2C50"/>
    <w:rsid w:val="007C5426"/>
    <w:rsid w:val="007C5AF5"/>
    <w:rsid w:val="007C5D2E"/>
    <w:rsid w:val="007C5E26"/>
    <w:rsid w:val="007D5312"/>
    <w:rsid w:val="007D5ECB"/>
    <w:rsid w:val="007D63A8"/>
    <w:rsid w:val="007D788F"/>
    <w:rsid w:val="007E0193"/>
    <w:rsid w:val="007E0760"/>
    <w:rsid w:val="007E23B9"/>
    <w:rsid w:val="007E2A46"/>
    <w:rsid w:val="007E34EA"/>
    <w:rsid w:val="007E5A15"/>
    <w:rsid w:val="007F05D2"/>
    <w:rsid w:val="007F5638"/>
    <w:rsid w:val="007F7A1E"/>
    <w:rsid w:val="00803AC3"/>
    <w:rsid w:val="008046A0"/>
    <w:rsid w:val="008066AA"/>
    <w:rsid w:val="008115C3"/>
    <w:rsid w:val="00814412"/>
    <w:rsid w:val="008147A0"/>
    <w:rsid w:val="00815628"/>
    <w:rsid w:val="008169A6"/>
    <w:rsid w:val="008202BA"/>
    <w:rsid w:val="00830EAA"/>
    <w:rsid w:val="0083162B"/>
    <w:rsid w:val="008365EF"/>
    <w:rsid w:val="00840493"/>
    <w:rsid w:val="00841D8C"/>
    <w:rsid w:val="008428C4"/>
    <w:rsid w:val="008429D4"/>
    <w:rsid w:val="00845EDE"/>
    <w:rsid w:val="00847025"/>
    <w:rsid w:val="00847D90"/>
    <w:rsid w:val="00854CEA"/>
    <w:rsid w:val="00860935"/>
    <w:rsid w:val="008616F3"/>
    <w:rsid w:val="00862661"/>
    <w:rsid w:val="00864767"/>
    <w:rsid w:val="00872F39"/>
    <w:rsid w:val="0087344F"/>
    <w:rsid w:val="008832AA"/>
    <w:rsid w:val="0088710E"/>
    <w:rsid w:val="00887DDC"/>
    <w:rsid w:val="00892291"/>
    <w:rsid w:val="00894262"/>
    <w:rsid w:val="0089435E"/>
    <w:rsid w:val="008A5D1E"/>
    <w:rsid w:val="008B12C3"/>
    <w:rsid w:val="008B1448"/>
    <w:rsid w:val="008B22D2"/>
    <w:rsid w:val="008B2A9A"/>
    <w:rsid w:val="008B68BB"/>
    <w:rsid w:val="008D000C"/>
    <w:rsid w:val="008D2C40"/>
    <w:rsid w:val="008D5F8A"/>
    <w:rsid w:val="008E13E8"/>
    <w:rsid w:val="008E31E1"/>
    <w:rsid w:val="008E3D15"/>
    <w:rsid w:val="008E552A"/>
    <w:rsid w:val="008E735C"/>
    <w:rsid w:val="008F22A4"/>
    <w:rsid w:val="008F3B94"/>
    <w:rsid w:val="008F5002"/>
    <w:rsid w:val="008F52F5"/>
    <w:rsid w:val="008F6661"/>
    <w:rsid w:val="00903687"/>
    <w:rsid w:val="0090467C"/>
    <w:rsid w:val="00910D31"/>
    <w:rsid w:val="009115AB"/>
    <w:rsid w:val="00912336"/>
    <w:rsid w:val="009172F6"/>
    <w:rsid w:val="00921B03"/>
    <w:rsid w:val="009224AA"/>
    <w:rsid w:val="00922F59"/>
    <w:rsid w:val="00930031"/>
    <w:rsid w:val="00930869"/>
    <w:rsid w:val="0093235E"/>
    <w:rsid w:val="00937335"/>
    <w:rsid w:val="00937703"/>
    <w:rsid w:val="0093771A"/>
    <w:rsid w:val="00941651"/>
    <w:rsid w:val="00944E6B"/>
    <w:rsid w:val="0094605E"/>
    <w:rsid w:val="00953ABE"/>
    <w:rsid w:val="00954C94"/>
    <w:rsid w:val="0095601F"/>
    <w:rsid w:val="00961A30"/>
    <w:rsid w:val="00963ABA"/>
    <w:rsid w:val="00966895"/>
    <w:rsid w:val="00966C88"/>
    <w:rsid w:val="00970733"/>
    <w:rsid w:val="00971677"/>
    <w:rsid w:val="00972889"/>
    <w:rsid w:val="009740EF"/>
    <w:rsid w:val="00981378"/>
    <w:rsid w:val="0098415F"/>
    <w:rsid w:val="00984A8A"/>
    <w:rsid w:val="00985876"/>
    <w:rsid w:val="00986C85"/>
    <w:rsid w:val="0099324A"/>
    <w:rsid w:val="00994CB7"/>
    <w:rsid w:val="00995A1B"/>
    <w:rsid w:val="009976E0"/>
    <w:rsid w:val="009A2615"/>
    <w:rsid w:val="009A2FBA"/>
    <w:rsid w:val="009A38C0"/>
    <w:rsid w:val="009B3D07"/>
    <w:rsid w:val="009B5D92"/>
    <w:rsid w:val="009C5C32"/>
    <w:rsid w:val="009D6278"/>
    <w:rsid w:val="009E0153"/>
    <w:rsid w:val="009E3888"/>
    <w:rsid w:val="009E4906"/>
    <w:rsid w:val="009E4C15"/>
    <w:rsid w:val="009E6A6E"/>
    <w:rsid w:val="009E7ECC"/>
    <w:rsid w:val="009F03AF"/>
    <w:rsid w:val="009F116D"/>
    <w:rsid w:val="009F184B"/>
    <w:rsid w:val="009F25EE"/>
    <w:rsid w:val="009F4344"/>
    <w:rsid w:val="009F44CD"/>
    <w:rsid w:val="009F480F"/>
    <w:rsid w:val="009F7D33"/>
    <w:rsid w:val="00A01D7D"/>
    <w:rsid w:val="00A02A49"/>
    <w:rsid w:val="00A02F5D"/>
    <w:rsid w:val="00A03321"/>
    <w:rsid w:val="00A06E1D"/>
    <w:rsid w:val="00A12C87"/>
    <w:rsid w:val="00A15A05"/>
    <w:rsid w:val="00A15D80"/>
    <w:rsid w:val="00A15EF9"/>
    <w:rsid w:val="00A17099"/>
    <w:rsid w:val="00A21F56"/>
    <w:rsid w:val="00A24C55"/>
    <w:rsid w:val="00A26D88"/>
    <w:rsid w:val="00A27EBF"/>
    <w:rsid w:val="00A33B33"/>
    <w:rsid w:val="00A377BC"/>
    <w:rsid w:val="00A37C70"/>
    <w:rsid w:val="00A4077E"/>
    <w:rsid w:val="00A41F86"/>
    <w:rsid w:val="00A4340C"/>
    <w:rsid w:val="00A44855"/>
    <w:rsid w:val="00A4635C"/>
    <w:rsid w:val="00A4776F"/>
    <w:rsid w:val="00A529E9"/>
    <w:rsid w:val="00A54310"/>
    <w:rsid w:val="00A61E23"/>
    <w:rsid w:val="00A64D4A"/>
    <w:rsid w:val="00A6632F"/>
    <w:rsid w:val="00A7098C"/>
    <w:rsid w:val="00A75C29"/>
    <w:rsid w:val="00A76D1D"/>
    <w:rsid w:val="00A778DF"/>
    <w:rsid w:val="00A82BB2"/>
    <w:rsid w:val="00A83926"/>
    <w:rsid w:val="00A855D3"/>
    <w:rsid w:val="00A85A4C"/>
    <w:rsid w:val="00A93988"/>
    <w:rsid w:val="00A93C0B"/>
    <w:rsid w:val="00A94C7E"/>
    <w:rsid w:val="00A97124"/>
    <w:rsid w:val="00AA2EBA"/>
    <w:rsid w:val="00AA751F"/>
    <w:rsid w:val="00AB3BDD"/>
    <w:rsid w:val="00AB458A"/>
    <w:rsid w:val="00AB4A85"/>
    <w:rsid w:val="00AB4A98"/>
    <w:rsid w:val="00AB5839"/>
    <w:rsid w:val="00AC0510"/>
    <w:rsid w:val="00AC08DC"/>
    <w:rsid w:val="00AC1E0E"/>
    <w:rsid w:val="00AC3F19"/>
    <w:rsid w:val="00AC49E5"/>
    <w:rsid w:val="00AD38E4"/>
    <w:rsid w:val="00AD440A"/>
    <w:rsid w:val="00AD45EE"/>
    <w:rsid w:val="00AD4E4D"/>
    <w:rsid w:val="00AD6EF9"/>
    <w:rsid w:val="00AE5FC8"/>
    <w:rsid w:val="00AE669D"/>
    <w:rsid w:val="00AE76BF"/>
    <w:rsid w:val="00AF0C8C"/>
    <w:rsid w:val="00AF214F"/>
    <w:rsid w:val="00AF2300"/>
    <w:rsid w:val="00AF386C"/>
    <w:rsid w:val="00AF72F6"/>
    <w:rsid w:val="00B03C9D"/>
    <w:rsid w:val="00B04F66"/>
    <w:rsid w:val="00B118A3"/>
    <w:rsid w:val="00B11B01"/>
    <w:rsid w:val="00B14589"/>
    <w:rsid w:val="00B15409"/>
    <w:rsid w:val="00B174AE"/>
    <w:rsid w:val="00B17BF1"/>
    <w:rsid w:val="00B21E43"/>
    <w:rsid w:val="00B21E88"/>
    <w:rsid w:val="00B21F67"/>
    <w:rsid w:val="00B21F6A"/>
    <w:rsid w:val="00B22700"/>
    <w:rsid w:val="00B2654D"/>
    <w:rsid w:val="00B3071F"/>
    <w:rsid w:val="00B32E22"/>
    <w:rsid w:val="00B33137"/>
    <w:rsid w:val="00B45070"/>
    <w:rsid w:val="00B47952"/>
    <w:rsid w:val="00B50EB7"/>
    <w:rsid w:val="00B5359B"/>
    <w:rsid w:val="00B57503"/>
    <w:rsid w:val="00B60586"/>
    <w:rsid w:val="00B60F65"/>
    <w:rsid w:val="00B65957"/>
    <w:rsid w:val="00B66CDE"/>
    <w:rsid w:val="00B67069"/>
    <w:rsid w:val="00B670B4"/>
    <w:rsid w:val="00B67D19"/>
    <w:rsid w:val="00B71B67"/>
    <w:rsid w:val="00B72D0F"/>
    <w:rsid w:val="00B72E76"/>
    <w:rsid w:val="00B7301C"/>
    <w:rsid w:val="00B734A1"/>
    <w:rsid w:val="00B85B84"/>
    <w:rsid w:val="00B87928"/>
    <w:rsid w:val="00B92301"/>
    <w:rsid w:val="00B9436B"/>
    <w:rsid w:val="00B95649"/>
    <w:rsid w:val="00B9575B"/>
    <w:rsid w:val="00B97711"/>
    <w:rsid w:val="00BA0346"/>
    <w:rsid w:val="00BA0A5C"/>
    <w:rsid w:val="00BA1870"/>
    <w:rsid w:val="00BA3AD2"/>
    <w:rsid w:val="00BA4AF5"/>
    <w:rsid w:val="00BA540D"/>
    <w:rsid w:val="00BB105F"/>
    <w:rsid w:val="00BB17CB"/>
    <w:rsid w:val="00BB1ADB"/>
    <w:rsid w:val="00BB4393"/>
    <w:rsid w:val="00BB4966"/>
    <w:rsid w:val="00BC31F6"/>
    <w:rsid w:val="00BC5652"/>
    <w:rsid w:val="00BD2821"/>
    <w:rsid w:val="00BD75ED"/>
    <w:rsid w:val="00BE1CD2"/>
    <w:rsid w:val="00BF3A65"/>
    <w:rsid w:val="00BF3F49"/>
    <w:rsid w:val="00C04A64"/>
    <w:rsid w:val="00C04F80"/>
    <w:rsid w:val="00C05C35"/>
    <w:rsid w:val="00C07297"/>
    <w:rsid w:val="00C10019"/>
    <w:rsid w:val="00C12046"/>
    <w:rsid w:val="00C1594A"/>
    <w:rsid w:val="00C162F8"/>
    <w:rsid w:val="00C17FE5"/>
    <w:rsid w:val="00C21B2F"/>
    <w:rsid w:val="00C21EBD"/>
    <w:rsid w:val="00C223F7"/>
    <w:rsid w:val="00C25111"/>
    <w:rsid w:val="00C25162"/>
    <w:rsid w:val="00C268AF"/>
    <w:rsid w:val="00C303C2"/>
    <w:rsid w:val="00C309F6"/>
    <w:rsid w:val="00C329CF"/>
    <w:rsid w:val="00C32F42"/>
    <w:rsid w:val="00C34ACD"/>
    <w:rsid w:val="00C34DD9"/>
    <w:rsid w:val="00C424D2"/>
    <w:rsid w:val="00C425B7"/>
    <w:rsid w:val="00C46957"/>
    <w:rsid w:val="00C5027F"/>
    <w:rsid w:val="00C513DF"/>
    <w:rsid w:val="00C559D8"/>
    <w:rsid w:val="00C574AE"/>
    <w:rsid w:val="00C609EC"/>
    <w:rsid w:val="00C61D51"/>
    <w:rsid w:val="00C6312A"/>
    <w:rsid w:val="00C6586E"/>
    <w:rsid w:val="00C65B68"/>
    <w:rsid w:val="00C65F7E"/>
    <w:rsid w:val="00C66D8D"/>
    <w:rsid w:val="00C73186"/>
    <w:rsid w:val="00C73616"/>
    <w:rsid w:val="00C7497D"/>
    <w:rsid w:val="00C76782"/>
    <w:rsid w:val="00C7698C"/>
    <w:rsid w:val="00C805C2"/>
    <w:rsid w:val="00C807A8"/>
    <w:rsid w:val="00C815F2"/>
    <w:rsid w:val="00C83561"/>
    <w:rsid w:val="00C8468D"/>
    <w:rsid w:val="00C851C0"/>
    <w:rsid w:val="00C85B0C"/>
    <w:rsid w:val="00C86E4D"/>
    <w:rsid w:val="00C877ED"/>
    <w:rsid w:val="00C9089B"/>
    <w:rsid w:val="00C90D19"/>
    <w:rsid w:val="00C911BB"/>
    <w:rsid w:val="00C91353"/>
    <w:rsid w:val="00C92BE5"/>
    <w:rsid w:val="00C9527A"/>
    <w:rsid w:val="00C96308"/>
    <w:rsid w:val="00CA3449"/>
    <w:rsid w:val="00CA3E2B"/>
    <w:rsid w:val="00CA7121"/>
    <w:rsid w:val="00CA7859"/>
    <w:rsid w:val="00CB1160"/>
    <w:rsid w:val="00CB5A5B"/>
    <w:rsid w:val="00CB5C74"/>
    <w:rsid w:val="00CB6F87"/>
    <w:rsid w:val="00CB6F8E"/>
    <w:rsid w:val="00CB75F0"/>
    <w:rsid w:val="00CC3035"/>
    <w:rsid w:val="00CC3849"/>
    <w:rsid w:val="00CC4B8F"/>
    <w:rsid w:val="00CD214B"/>
    <w:rsid w:val="00CD4B89"/>
    <w:rsid w:val="00CE0BDC"/>
    <w:rsid w:val="00CE2047"/>
    <w:rsid w:val="00CE25D0"/>
    <w:rsid w:val="00CE2F73"/>
    <w:rsid w:val="00CE30AE"/>
    <w:rsid w:val="00CE3F4B"/>
    <w:rsid w:val="00CE604F"/>
    <w:rsid w:val="00CE6C8C"/>
    <w:rsid w:val="00CE7984"/>
    <w:rsid w:val="00CF0500"/>
    <w:rsid w:val="00CF2B50"/>
    <w:rsid w:val="00CF3059"/>
    <w:rsid w:val="00CF54C2"/>
    <w:rsid w:val="00CF5E8D"/>
    <w:rsid w:val="00CF74C1"/>
    <w:rsid w:val="00D0030F"/>
    <w:rsid w:val="00D02339"/>
    <w:rsid w:val="00D034A7"/>
    <w:rsid w:val="00D04534"/>
    <w:rsid w:val="00D04820"/>
    <w:rsid w:val="00D06AD4"/>
    <w:rsid w:val="00D10B3F"/>
    <w:rsid w:val="00D16576"/>
    <w:rsid w:val="00D1705C"/>
    <w:rsid w:val="00D17B78"/>
    <w:rsid w:val="00D20815"/>
    <w:rsid w:val="00D23524"/>
    <w:rsid w:val="00D24945"/>
    <w:rsid w:val="00D26389"/>
    <w:rsid w:val="00D26860"/>
    <w:rsid w:val="00D2719A"/>
    <w:rsid w:val="00D30873"/>
    <w:rsid w:val="00D3557F"/>
    <w:rsid w:val="00D37654"/>
    <w:rsid w:val="00D42E0F"/>
    <w:rsid w:val="00D42FA1"/>
    <w:rsid w:val="00D44FD6"/>
    <w:rsid w:val="00D46BB0"/>
    <w:rsid w:val="00D51C03"/>
    <w:rsid w:val="00D52465"/>
    <w:rsid w:val="00D56604"/>
    <w:rsid w:val="00D57D8B"/>
    <w:rsid w:val="00D64540"/>
    <w:rsid w:val="00D646DB"/>
    <w:rsid w:val="00D6642E"/>
    <w:rsid w:val="00D72DB9"/>
    <w:rsid w:val="00D7569B"/>
    <w:rsid w:val="00D766AE"/>
    <w:rsid w:val="00D76B79"/>
    <w:rsid w:val="00D87C51"/>
    <w:rsid w:val="00D90123"/>
    <w:rsid w:val="00D90273"/>
    <w:rsid w:val="00D90BB6"/>
    <w:rsid w:val="00D914F2"/>
    <w:rsid w:val="00D918DE"/>
    <w:rsid w:val="00D91CAC"/>
    <w:rsid w:val="00D9361E"/>
    <w:rsid w:val="00D93B10"/>
    <w:rsid w:val="00D94981"/>
    <w:rsid w:val="00D97B4A"/>
    <w:rsid w:val="00DA1A48"/>
    <w:rsid w:val="00DA7453"/>
    <w:rsid w:val="00DB0119"/>
    <w:rsid w:val="00DB03DC"/>
    <w:rsid w:val="00DB0D4E"/>
    <w:rsid w:val="00DB2401"/>
    <w:rsid w:val="00DB329F"/>
    <w:rsid w:val="00DB3A5E"/>
    <w:rsid w:val="00DB5D80"/>
    <w:rsid w:val="00DB5EAB"/>
    <w:rsid w:val="00DB6164"/>
    <w:rsid w:val="00DB63C0"/>
    <w:rsid w:val="00DC1A84"/>
    <w:rsid w:val="00DC4CB5"/>
    <w:rsid w:val="00DC4D2F"/>
    <w:rsid w:val="00DC602F"/>
    <w:rsid w:val="00DC6238"/>
    <w:rsid w:val="00DC6D0B"/>
    <w:rsid w:val="00DC6E85"/>
    <w:rsid w:val="00DC7FF7"/>
    <w:rsid w:val="00DD187A"/>
    <w:rsid w:val="00DD27FD"/>
    <w:rsid w:val="00DD2FB1"/>
    <w:rsid w:val="00DD4659"/>
    <w:rsid w:val="00DD493D"/>
    <w:rsid w:val="00DD4F5F"/>
    <w:rsid w:val="00DD5283"/>
    <w:rsid w:val="00DD5FD9"/>
    <w:rsid w:val="00DD765B"/>
    <w:rsid w:val="00DE0466"/>
    <w:rsid w:val="00DE0904"/>
    <w:rsid w:val="00DE1F8C"/>
    <w:rsid w:val="00DE20AE"/>
    <w:rsid w:val="00DE2929"/>
    <w:rsid w:val="00DE671C"/>
    <w:rsid w:val="00DF0510"/>
    <w:rsid w:val="00DF1357"/>
    <w:rsid w:val="00DF43C8"/>
    <w:rsid w:val="00DF5912"/>
    <w:rsid w:val="00DF59B9"/>
    <w:rsid w:val="00DF644E"/>
    <w:rsid w:val="00DF6574"/>
    <w:rsid w:val="00DF669F"/>
    <w:rsid w:val="00DF796D"/>
    <w:rsid w:val="00E002F7"/>
    <w:rsid w:val="00E03CFC"/>
    <w:rsid w:val="00E071B7"/>
    <w:rsid w:val="00E1112D"/>
    <w:rsid w:val="00E1361A"/>
    <w:rsid w:val="00E16AD0"/>
    <w:rsid w:val="00E209E0"/>
    <w:rsid w:val="00E20F8F"/>
    <w:rsid w:val="00E23E90"/>
    <w:rsid w:val="00E26469"/>
    <w:rsid w:val="00E26BAA"/>
    <w:rsid w:val="00E2747E"/>
    <w:rsid w:val="00E3052C"/>
    <w:rsid w:val="00E30C03"/>
    <w:rsid w:val="00E32337"/>
    <w:rsid w:val="00E33C5A"/>
    <w:rsid w:val="00E35F60"/>
    <w:rsid w:val="00E3775C"/>
    <w:rsid w:val="00E4067B"/>
    <w:rsid w:val="00E43700"/>
    <w:rsid w:val="00E4528A"/>
    <w:rsid w:val="00E46529"/>
    <w:rsid w:val="00E46C48"/>
    <w:rsid w:val="00E51F76"/>
    <w:rsid w:val="00E52EEE"/>
    <w:rsid w:val="00E54A9C"/>
    <w:rsid w:val="00E55580"/>
    <w:rsid w:val="00E55CBD"/>
    <w:rsid w:val="00E64FA8"/>
    <w:rsid w:val="00E665E0"/>
    <w:rsid w:val="00E74ADA"/>
    <w:rsid w:val="00E75FD9"/>
    <w:rsid w:val="00E7768B"/>
    <w:rsid w:val="00E8179E"/>
    <w:rsid w:val="00E85B22"/>
    <w:rsid w:val="00E86958"/>
    <w:rsid w:val="00E907DE"/>
    <w:rsid w:val="00E95815"/>
    <w:rsid w:val="00E95F23"/>
    <w:rsid w:val="00E95FAC"/>
    <w:rsid w:val="00E96E92"/>
    <w:rsid w:val="00E970F9"/>
    <w:rsid w:val="00EA1085"/>
    <w:rsid w:val="00EA2128"/>
    <w:rsid w:val="00EA3899"/>
    <w:rsid w:val="00EA40AC"/>
    <w:rsid w:val="00EB082E"/>
    <w:rsid w:val="00EB134B"/>
    <w:rsid w:val="00EB4577"/>
    <w:rsid w:val="00EB7290"/>
    <w:rsid w:val="00EC0639"/>
    <w:rsid w:val="00EC1D8C"/>
    <w:rsid w:val="00EC245E"/>
    <w:rsid w:val="00EC42AC"/>
    <w:rsid w:val="00EC5F8F"/>
    <w:rsid w:val="00ED0909"/>
    <w:rsid w:val="00ED14CD"/>
    <w:rsid w:val="00ED47A9"/>
    <w:rsid w:val="00EE093D"/>
    <w:rsid w:val="00EE7207"/>
    <w:rsid w:val="00EE7851"/>
    <w:rsid w:val="00EF2038"/>
    <w:rsid w:val="00EF226C"/>
    <w:rsid w:val="00EF31D4"/>
    <w:rsid w:val="00EF6258"/>
    <w:rsid w:val="00EF6E8B"/>
    <w:rsid w:val="00EF7C07"/>
    <w:rsid w:val="00F023C8"/>
    <w:rsid w:val="00F04026"/>
    <w:rsid w:val="00F04DED"/>
    <w:rsid w:val="00F05387"/>
    <w:rsid w:val="00F075FC"/>
    <w:rsid w:val="00F14500"/>
    <w:rsid w:val="00F20E6E"/>
    <w:rsid w:val="00F21594"/>
    <w:rsid w:val="00F219C5"/>
    <w:rsid w:val="00F22562"/>
    <w:rsid w:val="00F232F4"/>
    <w:rsid w:val="00F265E3"/>
    <w:rsid w:val="00F30496"/>
    <w:rsid w:val="00F32305"/>
    <w:rsid w:val="00F33B65"/>
    <w:rsid w:val="00F344F5"/>
    <w:rsid w:val="00F375CF"/>
    <w:rsid w:val="00F37CC4"/>
    <w:rsid w:val="00F41D06"/>
    <w:rsid w:val="00F47295"/>
    <w:rsid w:val="00F503F3"/>
    <w:rsid w:val="00F51B2F"/>
    <w:rsid w:val="00F538E1"/>
    <w:rsid w:val="00F53D12"/>
    <w:rsid w:val="00F53EC4"/>
    <w:rsid w:val="00F60A8F"/>
    <w:rsid w:val="00F60DB9"/>
    <w:rsid w:val="00F60F4E"/>
    <w:rsid w:val="00F64FF9"/>
    <w:rsid w:val="00F6554E"/>
    <w:rsid w:val="00F65C1E"/>
    <w:rsid w:val="00F65F0D"/>
    <w:rsid w:val="00F67DD9"/>
    <w:rsid w:val="00F70426"/>
    <w:rsid w:val="00F71860"/>
    <w:rsid w:val="00F731A4"/>
    <w:rsid w:val="00F73718"/>
    <w:rsid w:val="00F74686"/>
    <w:rsid w:val="00F74B5C"/>
    <w:rsid w:val="00F757B1"/>
    <w:rsid w:val="00F774AC"/>
    <w:rsid w:val="00F80344"/>
    <w:rsid w:val="00F8171D"/>
    <w:rsid w:val="00F85E5B"/>
    <w:rsid w:val="00F9166C"/>
    <w:rsid w:val="00F919B7"/>
    <w:rsid w:val="00F926CF"/>
    <w:rsid w:val="00F926E9"/>
    <w:rsid w:val="00F934DD"/>
    <w:rsid w:val="00F938C2"/>
    <w:rsid w:val="00F93C8D"/>
    <w:rsid w:val="00F942E8"/>
    <w:rsid w:val="00F947F4"/>
    <w:rsid w:val="00F9600D"/>
    <w:rsid w:val="00F96D62"/>
    <w:rsid w:val="00FA0C5D"/>
    <w:rsid w:val="00FA2335"/>
    <w:rsid w:val="00FA3EEC"/>
    <w:rsid w:val="00FA77C1"/>
    <w:rsid w:val="00FB175A"/>
    <w:rsid w:val="00FB3233"/>
    <w:rsid w:val="00FB5158"/>
    <w:rsid w:val="00FB61A9"/>
    <w:rsid w:val="00FC0043"/>
    <w:rsid w:val="00FC4BBB"/>
    <w:rsid w:val="00FC6B22"/>
    <w:rsid w:val="00FD0A16"/>
    <w:rsid w:val="00FD1ED4"/>
    <w:rsid w:val="00FD2407"/>
    <w:rsid w:val="00FD306A"/>
    <w:rsid w:val="00FD36D9"/>
    <w:rsid w:val="00FD4320"/>
    <w:rsid w:val="00FD57F5"/>
    <w:rsid w:val="00FD78D3"/>
    <w:rsid w:val="00FD7DC7"/>
    <w:rsid w:val="00FD7E58"/>
    <w:rsid w:val="00FE0A31"/>
    <w:rsid w:val="00FE0DB5"/>
    <w:rsid w:val="00FE1E37"/>
    <w:rsid w:val="00FE23E1"/>
    <w:rsid w:val="00FE3EEB"/>
    <w:rsid w:val="00FE446D"/>
    <w:rsid w:val="00FE48F9"/>
    <w:rsid w:val="00FE621C"/>
    <w:rsid w:val="00FE62CE"/>
    <w:rsid w:val="00FE697B"/>
    <w:rsid w:val="00FF1DB0"/>
    <w:rsid w:val="00FF23FF"/>
    <w:rsid w:val="00FF5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787DD"/>
  <w15:docId w15:val="{AC2FF04B-F5DF-4547-8C48-4434E0AA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qFormat/>
    <w:rsid w:val="00715A92"/>
    <w:pPr>
      <w:keepNext/>
      <w:numPr>
        <w:numId w:val="30"/>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30"/>
      </w:numPr>
      <w:spacing w:after="200"/>
      <w:outlineLvl w:val="1"/>
    </w:pPr>
  </w:style>
  <w:style w:type="paragraph" w:styleId="Heading3">
    <w:name w:val="heading 3"/>
    <w:basedOn w:val="Normal"/>
    <w:qFormat/>
    <w:rsid w:val="00715A92"/>
    <w:pPr>
      <w:numPr>
        <w:ilvl w:val="2"/>
        <w:numId w:val="30"/>
      </w:numPr>
      <w:spacing w:after="200"/>
      <w:outlineLvl w:val="2"/>
    </w:pPr>
  </w:style>
  <w:style w:type="paragraph" w:styleId="Heading4">
    <w:name w:val="heading 4"/>
    <w:basedOn w:val="Normal"/>
    <w:qFormat/>
    <w:rsid w:val="00DC602F"/>
    <w:pPr>
      <w:numPr>
        <w:ilvl w:val="3"/>
        <w:numId w:val="30"/>
      </w:numPr>
      <w:spacing w:after="200"/>
      <w:outlineLvl w:val="3"/>
    </w:pPr>
  </w:style>
  <w:style w:type="paragraph" w:styleId="Heading5">
    <w:name w:val="heading 5"/>
    <w:basedOn w:val="Normal"/>
    <w:qFormat/>
    <w:rsid w:val="0095601F"/>
    <w:pPr>
      <w:numPr>
        <w:ilvl w:val="4"/>
        <w:numId w:val="30"/>
      </w:numPr>
      <w:spacing w:after="200"/>
      <w:outlineLvl w:val="4"/>
    </w:pPr>
  </w:style>
  <w:style w:type="paragraph" w:styleId="Heading6">
    <w:name w:val="heading 6"/>
    <w:basedOn w:val="Normal"/>
    <w:next w:val="Normal"/>
    <w:qFormat/>
    <w:rsid w:val="0095601F"/>
    <w:pPr>
      <w:numPr>
        <w:ilvl w:val="5"/>
        <w:numId w:val="30"/>
      </w:numPr>
      <w:spacing w:after="200"/>
      <w:outlineLvl w:val="5"/>
    </w:pPr>
  </w:style>
  <w:style w:type="paragraph" w:styleId="Heading7">
    <w:name w:val="heading 7"/>
    <w:basedOn w:val="Normal"/>
    <w:next w:val="Normal"/>
    <w:rsid w:val="00FA2335"/>
    <w:pPr>
      <w:numPr>
        <w:ilvl w:val="6"/>
        <w:numId w:val="30"/>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3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8"/>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8"/>
      </w:numPr>
      <w:contextualSpacing/>
    </w:pPr>
  </w:style>
  <w:style w:type="paragraph" w:styleId="ListBullet5">
    <w:name w:val="List Bullet 5"/>
    <w:basedOn w:val="Normal"/>
    <w:semiHidden/>
    <w:unhideWhenUsed/>
    <w:rsid w:val="00E55580"/>
    <w:pPr>
      <w:numPr>
        <w:ilvl w:val="4"/>
        <w:numId w:val="18"/>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33"/>
      </w:numPr>
    </w:pPr>
    <w:rPr>
      <w:noProof/>
    </w:rPr>
  </w:style>
  <w:style w:type="paragraph" w:styleId="ListParagraph">
    <w:name w:val="List Paragraph"/>
    <w:basedOn w:val="BodyText"/>
    <w:uiPriority w:val="34"/>
    <w:rsid w:val="008E552A"/>
  </w:style>
  <w:style w:type="paragraph" w:customStyle="1" w:styleId="AlphaListIndent">
    <w:name w:val="Alpha List Indent"/>
    <w:basedOn w:val="ListContinue"/>
    <w:qFormat/>
    <w:rsid w:val="008E552A"/>
    <w:pPr>
      <w:numPr>
        <w:numId w:val="34"/>
      </w:numPr>
    </w:pPr>
  </w:style>
  <w:style w:type="paragraph" w:customStyle="1" w:styleId="ItemList">
    <w:name w:val="Item List"/>
    <w:basedOn w:val="Normal"/>
    <w:qFormat/>
    <w:rsid w:val="00AE669D"/>
    <w:pPr>
      <w:numPr>
        <w:numId w:val="35"/>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37"/>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36"/>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rsid w:val="00590077"/>
    <w:pPr>
      <w:numPr>
        <w:numId w:val="42"/>
      </w:numPr>
      <w:spacing w:before="120" w:after="120" w:line="240" w:lineRule="auto"/>
    </w:pPr>
    <w:rPr>
      <w:rFonts w:ascii="Arial" w:hAnsi="Arial"/>
      <w:b/>
      <w:spacing w:val="0"/>
      <w:sz w:val="24"/>
      <w:szCs w:val="20"/>
    </w:rPr>
  </w:style>
  <w:style w:type="paragraph" w:customStyle="1" w:styleId="NumberedPara1">
    <w:name w:val="Numbered Para1"/>
    <w:basedOn w:val="Normal"/>
    <w:rsid w:val="00590077"/>
    <w:pPr>
      <w:numPr>
        <w:ilvl w:val="1"/>
        <w:numId w:val="42"/>
      </w:numPr>
      <w:spacing w:before="120" w:after="120" w:line="240" w:lineRule="auto"/>
      <w:ind w:left="1117" w:hanging="720"/>
    </w:pPr>
    <w:rPr>
      <w:rFonts w:ascii="Arial" w:hAnsi="Arial"/>
      <w:b/>
      <w:spacing w:val="0"/>
      <w:sz w:val="24"/>
      <w:szCs w:val="20"/>
    </w:rPr>
  </w:style>
  <w:style w:type="paragraph" w:customStyle="1" w:styleId="NumberedPara2">
    <w:name w:val="Numbered Para2"/>
    <w:basedOn w:val="Normal"/>
    <w:rsid w:val="00590077"/>
    <w:pPr>
      <w:numPr>
        <w:ilvl w:val="2"/>
        <w:numId w:val="42"/>
      </w:numPr>
      <w:spacing w:before="120" w:after="120" w:line="240" w:lineRule="auto"/>
    </w:pPr>
    <w:rPr>
      <w:rFonts w:ascii="Arial" w:hAnsi="Arial"/>
      <w:spacing w:val="0"/>
      <w:sz w:val="24"/>
      <w:szCs w:val="20"/>
    </w:rPr>
  </w:style>
  <w:style w:type="paragraph" w:customStyle="1" w:styleId="NumberedPara3">
    <w:name w:val="Numbered Para3"/>
    <w:basedOn w:val="Normal"/>
    <w:rsid w:val="00590077"/>
    <w:pPr>
      <w:numPr>
        <w:ilvl w:val="3"/>
        <w:numId w:val="42"/>
      </w:numPr>
      <w:spacing w:before="120" w:after="120" w:line="240" w:lineRule="auto"/>
    </w:pPr>
    <w:rPr>
      <w:rFonts w:ascii="Arial" w:hAnsi="Arial"/>
      <w:spacing w:val="0"/>
      <w:sz w:val="24"/>
      <w:szCs w:val="20"/>
    </w:rPr>
  </w:style>
  <w:style w:type="paragraph" w:customStyle="1" w:styleId="NumberedPara4">
    <w:name w:val="Numbered Para4"/>
    <w:basedOn w:val="Normal"/>
    <w:rsid w:val="00590077"/>
    <w:pPr>
      <w:numPr>
        <w:ilvl w:val="4"/>
        <w:numId w:val="42"/>
      </w:numPr>
      <w:spacing w:before="120" w:after="120" w:line="240" w:lineRule="auto"/>
    </w:pPr>
    <w:rPr>
      <w:rFonts w:ascii="Arial" w:hAnsi="Arial"/>
      <w:spacing w:val="0"/>
      <w:sz w:val="24"/>
      <w:szCs w:val="20"/>
    </w:rPr>
  </w:style>
  <w:style w:type="paragraph" w:customStyle="1" w:styleId="NumberedPara5">
    <w:name w:val="Numbered Para5"/>
    <w:basedOn w:val="Normal"/>
    <w:rsid w:val="00590077"/>
    <w:pPr>
      <w:numPr>
        <w:ilvl w:val="5"/>
        <w:numId w:val="42"/>
      </w:numPr>
      <w:tabs>
        <w:tab w:val="left" w:pos="5387"/>
      </w:tabs>
      <w:spacing w:before="120" w:after="120" w:line="240" w:lineRule="auto"/>
    </w:pPr>
    <w:rPr>
      <w:rFonts w:ascii="Arial" w:hAnsi="Arial"/>
      <w:spacing w:val="0"/>
      <w:sz w:val="24"/>
      <w:szCs w:val="20"/>
    </w:rPr>
  </w:style>
  <w:style w:type="character" w:styleId="UnresolvedMention">
    <w:name w:val="Unresolved Mention"/>
    <w:basedOn w:val="DefaultParagraphFont"/>
    <w:uiPriority w:val="99"/>
    <w:semiHidden/>
    <w:unhideWhenUsed/>
    <w:rsid w:val="00332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geelongaustralia.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geelongheritagecollections.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8" ma:contentTypeDescription="Create a new document." ma:contentTypeScope="" ma:versionID="3d93f7f9162cc1c2a8844506239f1977">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8739f22749435bcf243694b4f4e68906"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906BCEC-9A5F-4479-9AEF-3F34CE02B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6BA1A-21E6-4E3E-B04D-0B258379F389}">
  <ds:schemaRefs>
    <ds:schemaRef ds:uri="http://schemas.microsoft.com/sharepoint/v3/contenttype/forms"/>
  </ds:schemaRefs>
</ds:datastoreItem>
</file>

<file path=customXml/itemProps3.xml><?xml version="1.0" encoding="utf-8"?>
<ds:datastoreItem xmlns:ds="http://schemas.openxmlformats.org/officeDocument/2006/customXml" ds:itemID="{6ADF8D97-2D4B-46A0-9937-878AAA79FB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customXml/itemProps5.xml><?xml version="1.0" encoding="utf-8"?>
<ds:datastoreItem xmlns:ds="http://schemas.openxmlformats.org/officeDocument/2006/customXml" ds:itemID="{F2FDF71B-56B9-44DC-A280-F59D1C2D7D4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1</TotalTime>
  <Pages>9</Pages>
  <Words>1573</Words>
  <Characters>10461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Allan</dc:creator>
  <cp:lastModifiedBy>Emily Ryan</cp:lastModifiedBy>
  <cp:revision>2</cp:revision>
  <cp:lastPrinted>2017-07-24T14:17:00Z</cp:lastPrinted>
  <dcterms:created xsi:type="dcterms:W3CDTF">2025-01-23T23:48:00Z</dcterms:created>
  <dcterms:modified xsi:type="dcterms:W3CDTF">2025-01-23T23:48:00Z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0x010100AD29373F8AA2D2488478C9E1B890C27A</vt:lpwstr>
  </property>
</Properties>
</file>