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8B0C" w14:textId="28B35253" w:rsidR="00D9145B" w:rsidRPr="006F7B50" w:rsidRDefault="00EC6406" w:rsidP="006F7B50">
      <w:pPr>
        <w:pStyle w:val="BodyText"/>
        <w:tabs>
          <w:tab w:val="left" w:pos="7500"/>
          <w:tab w:val="left" w:pos="9360"/>
        </w:tabs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4142527C" w14:textId="52841C31" w:rsidR="0076043D" w:rsidRPr="006F7B50" w:rsidRDefault="00C0529D" w:rsidP="006F7B50">
      <w:pPr>
        <w:pStyle w:val="Heading1"/>
        <w:rPr>
          <w:spacing w:val="-2"/>
          <w:sz w:val="36"/>
          <w:szCs w:val="36"/>
        </w:rPr>
      </w:pPr>
      <w:r w:rsidRPr="006F7B50">
        <w:rPr>
          <w:sz w:val="36"/>
          <w:szCs w:val="36"/>
        </w:rPr>
        <w:t>Support At Home</w:t>
      </w:r>
      <w:r w:rsidR="00CB730B" w:rsidRPr="006F7B50">
        <w:rPr>
          <w:spacing w:val="-6"/>
          <w:sz w:val="36"/>
          <w:szCs w:val="36"/>
        </w:rPr>
        <w:t xml:space="preserve"> </w:t>
      </w:r>
      <w:r w:rsidRPr="006F7B50">
        <w:rPr>
          <w:spacing w:val="-2"/>
          <w:sz w:val="36"/>
          <w:szCs w:val="36"/>
        </w:rPr>
        <w:t>C</w:t>
      </w:r>
      <w:r w:rsidR="00CB730B" w:rsidRPr="006F7B50">
        <w:rPr>
          <w:spacing w:val="-2"/>
          <w:sz w:val="36"/>
          <w:szCs w:val="36"/>
        </w:rPr>
        <w:t>lient</w:t>
      </w:r>
      <w:r w:rsidRPr="006F7B50">
        <w:rPr>
          <w:spacing w:val="-2"/>
          <w:sz w:val="36"/>
          <w:szCs w:val="36"/>
        </w:rPr>
        <w:t xml:space="preserve"> Fee Schedule </w:t>
      </w:r>
    </w:p>
    <w:p w14:paraId="4142527E" w14:textId="026A0EE7" w:rsidR="0076043D" w:rsidRDefault="006F7B50" w:rsidP="006F7B50">
      <w:pPr>
        <w:spacing w:before="60"/>
        <w:ind w:left="2" w:right="22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510DD9" w:rsidRPr="00BB30B5">
        <w:rPr>
          <w:bCs/>
          <w:sz w:val="26"/>
          <w:szCs w:val="26"/>
        </w:rPr>
        <w:t>T</w:t>
      </w:r>
      <w:r w:rsidR="00CB730B" w:rsidRPr="00BB30B5">
        <w:rPr>
          <w:bCs/>
          <w:sz w:val="26"/>
          <w:szCs w:val="26"/>
        </w:rPr>
        <w:t>o</w:t>
      </w:r>
      <w:r w:rsidR="00CB730B" w:rsidRPr="00BB30B5">
        <w:rPr>
          <w:bCs/>
          <w:spacing w:val="-4"/>
          <w:sz w:val="26"/>
          <w:szCs w:val="26"/>
        </w:rPr>
        <w:t xml:space="preserve"> </w:t>
      </w:r>
      <w:r w:rsidR="00CB730B" w:rsidRPr="00BB30B5">
        <w:rPr>
          <w:bCs/>
          <w:sz w:val="26"/>
          <w:szCs w:val="26"/>
        </w:rPr>
        <w:t>take</w:t>
      </w:r>
      <w:r w:rsidR="00CB730B" w:rsidRPr="00BB30B5">
        <w:rPr>
          <w:bCs/>
          <w:spacing w:val="-2"/>
          <w:sz w:val="26"/>
          <w:szCs w:val="26"/>
        </w:rPr>
        <w:t xml:space="preserve"> </w:t>
      </w:r>
      <w:r w:rsidR="00CB730B" w:rsidRPr="00BB30B5">
        <w:rPr>
          <w:bCs/>
          <w:sz w:val="26"/>
          <w:szCs w:val="26"/>
        </w:rPr>
        <w:t>effect</w:t>
      </w:r>
      <w:r w:rsidR="00CB730B" w:rsidRPr="00BB30B5">
        <w:rPr>
          <w:bCs/>
          <w:spacing w:val="-3"/>
          <w:sz w:val="26"/>
          <w:szCs w:val="26"/>
        </w:rPr>
        <w:t xml:space="preserve"> </w:t>
      </w:r>
      <w:r w:rsidR="00AD127A" w:rsidRPr="00BB30B5">
        <w:rPr>
          <w:bCs/>
          <w:sz w:val="26"/>
          <w:szCs w:val="26"/>
        </w:rPr>
        <w:t>from</w:t>
      </w:r>
      <w:r w:rsidR="00CB730B" w:rsidRPr="00BB30B5">
        <w:rPr>
          <w:bCs/>
          <w:spacing w:val="-3"/>
          <w:sz w:val="26"/>
          <w:szCs w:val="26"/>
        </w:rPr>
        <w:t xml:space="preserve"> </w:t>
      </w:r>
      <w:r w:rsidR="00B20EAF" w:rsidRPr="00BB30B5">
        <w:rPr>
          <w:bCs/>
          <w:sz w:val="26"/>
          <w:szCs w:val="26"/>
        </w:rPr>
        <w:t>1</w:t>
      </w:r>
      <w:r w:rsidR="00510DD9" w:rsidRPr="00BB30B5">
        <w:rPr>
          <w:bCs/>
          <w:sz w:val="26"/>
          <w:szCs w:val="26"/>
          <w:vertAlign w:val="superscript"/>
        </w:rPr>
        <w:t>st</w:t>
      </w:r>
      <w:r w:rsidR="00A87AEB" w:rsidRPr="00BB30B5">
        <w:rPr>
          <w:bCs/>
          <w:sz w:val="26"/>
          <w:szCs w:val="26"/>
        </w:rPr>
        <w:t xml:space="preserve"> November</w:t>
      </w:r>
      <w:r w:rsidR="00AD127A" w:rsidRPr="00BB30B5">
        <w:rPr>
          <w:bCs/>
          <w:sz w:val="26"/>
          <w:szCs w:val="26"/>
        </w:rPr>
        <w:t xml:space="preserve"> 20</w:t>
      </w:r>
      <w:r w:rsidR="00DB0DAE" w:rsidRPr="00BB30B5">
        <w:rPr>
          <w:bCs/>
          <w:sz w:val="26"/>
          <w:szCs w:val="26"/>
        </w:rPr>
        <w:t>25</w:t>
      </w:r>
      <w:r w:rsidR="00AD127A" w:rsidRPr="00BB30B5">
        <w:rPr>
          <w:bCs/>
          <w:sz w:val="26"/>
          <w:szCs w:val="26"/>
        </w:rPr>
        <w:t xml:space="preserve"> to </w:t>
      </w:r>
      <w:r w:rsidR="00C12EAD" w:rsidRPr="00BB30B5">
        <w:rPr>
          <w:bCs/>
          <w:sz w:val="26"/>
          <w:szCs w:val="26"/>
        </w:rPr>
        <w:t>3</w:t>
      </w:r>
      <w:r w:rsidR="00855D85" w:rsidRPr="00BB30B5">
        <w:rPr>
          <w:bCs/>
          <w:sz w:val="26"/>
          <w:szCs w:val="26"/>
        </w:rPr>
        <w:t>1</w:t>
      </w:r>
      <w:r w:rsidR="00ED2FB2" w:rsidRPr="00BB30B5">
        <w:rPr>
          <w:bCs/>
          <w:sz w:val="26"/>
          <w:szCs w:val="26"/>
          <w:vertAlign w:val="superscript"/>
        </w:rPr>
        <w:t xml:space="preserve">st </w:t>
      </w:r>
      <w:r w:rsidR="00ED2FB2" w:rsidRPr="00BB30B5">
        <w:rPr>
          <w:bCs/>
          <w:sz w:val="26"/>
          <w:szCs w:val="26"/>
        </w:rPr>
        <w:t xml:space="preserve">January </w:t>
      </w:r>
      <w:r w:rsidR="00AD127A" w:rsidRPr="00BB30B5">
        <w:rPr>
          <w:bCs/>
          <w:sz w:val="26"/>
          <w:szCs w:val="26"/>
        </w:rPr>
        <w:t>20</w:t>
      </w:r>
      <w:r w:rsidR="00C12EAD" w:rsidRPr="00BB30B5">
        <w:rPr>
          <w:bCs/>
          <w:sz w:val="26"/>
          <w:szCs w:val="26"/>
        </w:rPr>
        <w:t>2</w:t>
      </w:r>
      <w:r w:rsidR="00A87AEB" w:rsidRPr="00BB30B5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)</w:t>
      </w:r>
    </w:p>
    <w:p w14:paraId="2AC1E4BD" w14:textId="77777777" w:rsidR="006F7B50" w:rsidRPr="006F7B50" w:rsidRDefault="006F7B50" w:rsidP="006F7B50">
      <w:pPr>
        <w:spacing w:before="60"/>
        <w:ind w:left="2" w:right="22"/>
        <w:jc w:val="center"/>
        <w:rPr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133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3969"/>
      </w:tblGrid>
      <w:tr w:rsidR="00D9145B" w:rsidRPr="00D9145B" w14:paraId="0E55B5FD" w14:textId="77777777" w:rsidTr="00112CC7">
        <w:trPr>
          <w:trHeight w:val="219"/>
        </w:trPr>
        <w:tc>
          <w:tcPr>
            <w:tcW w:w="3681" w:type="dxa"/>
            <w:shd w:val="clear" w:color="auto" w:fill="015098"/>
            <w:noWrap/>
            <w:vAlign w:val="center"/>
            <w:hideMark/>
          </w:tcPr>
          <w:p w14:paraId="4161C247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Type of care</w:t>
            </w:r>
          </w:p>
        </w:tc>
        <w:tc>
          <w:tcPr>
            <w:tcW w:w="1276" w:type="dxa"/>
            <w:shd w:val="clear" w:color="auto" w:fill="015098"/>
            <w:noWrap/>
            <w:vAlign w:val="center"/>
            <w:hideMark/>
          </w:tcPr>
          <w:p w14:paraId="5E66ED5E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Cost Per Hour</w:t>
            </w:r>
          </w:p>
        </w:tc>
        <w:tc>
          <w:tcPr>
            <w:tcW w:w="1275" w:type="dxa"/>
            <w:shd w:val="clear" w:color="auto" w:fill="015098"/>
            <w:noWrap/>
            <w:vAlign w:val="center"/>
            <w:hideMark/>
          </w:tcPr>
          <w:p w14:paraId="2DAD053E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Cost per 30min</w:t>
            </w:r>
          </w:p>
        </w:tc>
        <w:tc>
          <w:tcPr>
            <w:tcW w:w="3969" w:type="dxa"/>
            <w:shd w:val="clear" w:color="auto" w:fill="015098"/>
            <w:noWrap/>
            <w:vAlign w:val="center"/>
            <w:hideMark/>
          </w:tcPr>
          <w:p w14:paraId="61AEEA0C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Days/times when applicable</w:t>
            </w:r>
          </w:p>
        </w:tc>
      </w:tr>
      <w:tr w:rsidR="00D9145B" w:rsidRPr="00D9145B" w14:paraId="59583714" w14:textId="77777777" w:rsidTr="00112CC7">
        <w:trPr>
          <w:trHeight w:val="406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09336668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Domestic cleaning &amp; Shopping Assistance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13EC5FC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$95.00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6E2401E7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$67.00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7669F13A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7.00am – 7.00pm Monday to Friday</w:t>
            </w:r>
          </w:p>
        </w:tc>
      </w:tr>
      <w:tr w:rsidR="00D9145B" w:rsidRPr="00D9145B" w14:paraId="5BA4C429" w14:textId="77777777" w:rsidTr="0093657F">
        <w:trPr>
          <w:trHeight w:val="37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845E198" w14:textId="606B90B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Personal care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C4A3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$100.00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7796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$70.00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528DCA1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7.00am – 7.00pm Monday to Friday</w:t>
            </w:r>
          </w:p>
        </w:tc>
      </w:tr>
      <w:tr w:rsidR="00D9145B" w:rsidRPr="00D9145B" w14:paraId="391BB36F" w14:textId="77777777" w:rsidTr="00112CC7">
        <w:trPr>
          <w:trHeight w:val="758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5B063129" w14:textId="199B98B8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Personal care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1798CAB0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$115.00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5BA47EC7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$81.00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50A08503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7.00pm – 12.00 midnight Monday to Friday and first two hours on Saturday (up to 12.00 noon)</w:t>
            </w:r>
          </w:p>
        </w:tc>
      </w:tr>
      <w:tr w:rsidR="00D9145B" w:rsidRPr="00D9145B" w14:paraId="7450F47C" w14:textId="77777777" w:rsidTr="0093657F">
        <w:trPr>
          <w:trHeight w:val="56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6BF8003" w14:textId="013E9554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Personal care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EF9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$115.00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12B72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$81.00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F7C72E7" w14:textId="0B2209C2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 xml:space="preserve">After first 2 hours on Saturday (or after 12.00 noon) and </w:t>
            </w:r>
            <w:r w:rsidR="0093657F" w:rsidRPr="00D9145B">
              <w:rPr>
                <w:color w:val="000000"/>
                <w:sz w:val="24"/>
                <w:szCs w:val="24"/>
              </w:rPr>
              <w:t>all-day</w:t>
            </w:r>
            <w:r w:rsidRPr="00D9145B">
              <w:rPr>
                <w:color w:val="000000"/>
                <w:sz w:val="24"/>
                <w:szCs w:val="24"/>
              </w:rPr>
              <w:t xml:space="preserve"> Sunday</w:t>
            </w:r>
          </w:p>
        </w:tc>
      </w:tr>
      <w:tr w:rsidR="00D9145B" w:rsidRPr="00D9145B" w14:paraId="59C0C437" w14:textId="77777777" w:rsidTr="00112CC7">
        <w:trPr>
          <w:trHeight w:val="219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60C040D1" w14:textId="58F359C2" w:rsidR="00D270C6" w:rsidRPr="00D03AB9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pacing w:val="-2"/>
                <w:sz w:val="24"/>
                <w:szCs w:val="24"/>
                <w:lang w:val="en-AU" w:eastAsia="en-AU"/>
              </w:rPr>
            </w:pPr>
            <w:r w:rsidRPr="00D03AB9">
              <w:rPr>
                <w:color w:val="000000"/>
                <w:spacing w:val="-2"/>
                <w:sz w:val="24"/>
                <w:szCs w:val="24"/>
              </w:rPr>
              <w:t>Personal care on public holidays</w:t>
            </w:r>
            <w:r w:rsidR="00D03AB9" w:rsidRPr="00D03AB9">
              <w:rPr>
                <w:color w:val="000000"/>
                <w:spacing w:val="-2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4A8370DC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$115.00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2F8D8715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$81.00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6383FE5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All day</w:t>
            </w:r>
          </w:p>
        </w:tc>
      </w:tr>
      <w:tr w:rsidR="00D9145B" w:rsidRPr="00D9145B" w14:paraId="556F6110" w14:textId="77777777" w:rsidTr="0093657F">
        <w:trPr>
          <w:trHeight w:val="21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380F31F" w14:textId="7D14A1FA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 xml:space="preserve">Meal Preparation: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72FCE" w14:textId="1B96FBBE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$97.00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CB44D" w14:textId="0A446EAF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$68.00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D6DB96D" w14:textId="7E56EE10" w:rsidR="00D270C6" w:rsidRPr="00D9145B" w:rsidRDefault="00D9145B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 xml:space="preserve">Support worker to assist you with meal preparation in the home </w:t>
            </w:r>
          </w:p>
        </w:tc>
      </w:tr>
      <w:tr w:rsidR="00D9145B" w:rsidRPr="00D9145B" w14:paraId="3D646E0D" w14:textId="77777777" w:rsidTr="0093657F">
        <w:trPr>
          <w:trHeight w:val="21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CEB942E" w14:textId="7E92D99D" w:rsidR="00D9145B" w:rsidRPr="00D9145B" w:rsidRDefault="00D9145B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  <w:lang w:val="en-AU" w:eastAsia="en-AU"/>
              </w:rPr>
            </w:pPr>
            <w:r w:rsidRPr="00D9145B">
              <w:rPr>
                <w:sz w:val="24"/>
                <w:szCs w:val="24"/>
                <w:lang w:val="en-AU" w:eastAsia="en-AU"/>
              </w:rPr>
              <w:t xml:space="preserve">Delivered Meals: 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14:paraId="7BB798A9" w14:textId="149A4027" w:rsidR="00D9145B" w:rsidRPr="00D9145B" w:rsidRDefault="00D9145B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sz w:val="24"/>
                <w:szCs w:val="24"/>
                <w:lang w:val="en-AU" w:eastAsia="en-AU"/>
              </w:rPr>
            </w:pPr>
            <w:r w:rsidRPr="00D9145B">
              <w:rPr>
                <w:rFonts w:eastAsia="Times New Roman"/>
                <w:sz w:val="24"/>
                <w:szCs w:val="24"/>
                <w:lang w:val="en-AU" w:eastAsia="en-AU"/>
              </w:rPr>
              <w:t>$38.00 per meal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376DC99" w14:textId="77777777" w:rsidR="00D9145B" w:rsidRDefault="00D9145B" w:rsidP="005B66EA">
            <w:pPr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per meal including delivery</w:t>
            </w:r>
          </w:p>
          <w:p w14:paraId="17FEC071" w14:textId="0AC457F5" w:rsidR="00395492" w:rsidRDefault="00395492" w:rsidP="005B66EA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 70% - $26.60</w:t>
            </w:r>
          </w:p>
          <w:p w14:paraId="4D688288" w14:textId="606B29DC" w:rsidR="00395492" w:rsidRPr="00D9145B" w:rsidRDefault="00395492" w:rsidP="005B66EA">
            <w:pPr>
              <w:spacing w:before="20" w:after="2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30% - $11.40</w:t>
            </w:r>
            <w:r w:rsidR="00190E89">
              <w:rPr>
                <w:sz w:val="24"/>
                <w:szCs w:val="24"/>
              </w:rPr>
              <w:t xml:space="preserve"> (client)</w:t>
            </w:r>
          </w:p>
        </w:tc>
      </w:tr>
      <w:tr w:rsidR="00D9145B" w:rsidRPr="00D9145B" w14:paraId="02EFAD51" w14:textId="77777777" w:rsidTr="00112CC7">
        <w:trPr>
          <w:trHeight w:val="379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50DECFF9" w14:textId="0AC741B2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Assistance with Home Maintenance and Repairs</w:t>
            </w:r>
            <w:r w:rsidR="008B7041">
              <w:rPr>
                <w:color w:val="000000"/>
                <w:sz w:val="24"/>
                <w:szCs w:val="24"/>
              </w:rPr>
              <w:br/>
            </w:r>
            <w:r w:rsidRPr="00D9145B">
              <w:rPr>
                <w:color w:val="000000"/>
                <w:sz w:val="24"/>
                <w:szCs w:val="24"/>
              </w:rPr>
              <w:t>(City employees)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0EDD68D7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$106.00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5F0BAA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$74.00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5D939CB5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Plus, the materials required to complete the service</w:t>
            </w:r>
          </w:p>
        </w:tc>
      </w:tr>
      <w:tr w:rsidR="00D9145B" w:rsidRPr="00D9145B" w14:paraId="17BF8A44" w14:textId="77777777" w:rsidTr="0093657F">
        <w:trPr>
          <w:trHeight w:val="37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FD89C92" w14:textId="192FFCEB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B63F5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$99.00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69376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$69.00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EC3C73E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7.00am – 7.00pm Monday to Friday</w:t>
            </w:r>
          </w:p>
        </w:tc>
      </w:tr>
      <w:tr w:rsidR="00D9145B" w:rsidRPr="00D9145B" w14:paraId="44FC2D84" w14:textId="77777777" w:rsidTr="00112CC7">
        <w:trPr>
          <w:trHeight w:val="758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2A280608" w14:textId="61068023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5C7C24A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$112.00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21968936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$78.00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271AAA18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7.00pm – 12.00 midnight Monday to Friday and first 2 hours Saturday (up to 12.00 noon)</w:t>
            </w:r>
          </w:p>
        </w:tc>
      </w:tr>
      <w:tr w:rsidR="00D9145B" w:rsidRPr="00D9145B" w14:paraId="6417102F" w14:textId="77777777" w:rsidTr="0093657F">
        <w:trPr>
          <w:trHeight w:val="56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96AEFC8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D826E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$112.00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018756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$78.00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DB1ABC2" w14:textId="43B1D08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 xml:space="preserve">After first 2 hours Saturday (or after 12.00 noon) and </w:t>
            </w:r>
            <w:r w:rsidR="0093657F" w:rsidRPr="00D9145B">
              <w:rPr>
                <w:color w:val="000000"/>
                <w:sz w:val="24"/>
                <w:szCs w:val="24"/>
              </w:rPr>
              <w:t>all-day</w:t>
            </w:r>
            <w:r w:rsidRPr="00D9145B">
              <w:rPr>
                <w:color w:val="000000"/>
                <w:sz w:val="24"/>
                <w:szCs w:val="24"/>
              </w:rPr>
              <w:t xml:space="preserve"> Sunday</w:t>
            </w:r>
          </w:p>
        </w:tc>
      </w:tr>
      <w:tr w:rsidR="00D9145B" w:rsidRPr="00D9145B" w14:paraId="60195241" w14:textId="77777777" w:rsidTr="00112CC7">
        <w:trPr>
          <w:trHeight w:val="219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63D4CBB1" w14:textId="516EA4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 public holiday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75971F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$112.00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419B19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$78.00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46E52716" w14:textId="5AEE0039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color w:val="000000"/>
                <w:sz w:val="24"/>
                <w:szCs w:val="24"/>
              </w:rPr>
            </w:pPr>
            <w:r w:rsidRPr="00D9145B">
              <w:rPr>
                <w:color w:val="000000"/>
                <w:sz w:val="24"/>
                <w:szCs w:val="24"/>
              </w:rPr>
              <w:t>All day</w:t>
            </w:r>
          </w:p>
        </w:tc>
      </w:tr>
      <w:tr w:rsidR="00D9145B" w:rsidRPr="00D9145B" w14:paraId="51852D6B" w14:textId="77777777" w:rsidTr="0093657F">
        <w:trPr>
          <w:trHeight w:val="219"/>
        </w:trPr>
        <w:tc>
          <w:tcPr>
            <w:tcW w:w="3681" w:type="dxa"/>
            <w:shd w:val="clear" w:color="auto" w:fill="auto"/>
            <w:noWrap/>
            <w:vAlign w:val="center"/>
          </w:tcPr>
          <w:p w14:paraId="46756A98" w14:textId="01F8EEFC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Care Management</w:t>
            </w:r>
            <w:r w:rsidR="00D03AB9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72109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$120.00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0B2B9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94FB9B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 xml:space="preserve">Per hour of service </w:t>
            </w:r>
          </w:p>
        </w:tc>
      </w:tr>
    </w:tbl>
    <w:p w14:paraId="2FCB3B79" w14:textId="77777777" w:rsidR="00816ED2" w:rsidRPr="00D9145B" w:rsidRDefault="00816ED2" w:rsidP="00D9145B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72"/>
        <w:gridCol w:w="2173"/>
        <w:gridCol w:w="2173"/>
      </w:tblGrid>
      <w:tr w:rsidR="00D9145B" w:rsidRPr="005317B7" w14:paraId="567BCCFB" w14:textId="77777777" w:rsidTr="005317B7">
        <w:tc>
          <w:tcPr>
            <w:tcW w:w="3681" w:type="dxa"/>
          </w:tcPr>
          <w:p w14:paraId="02EE71BF" w14:textId="2F210806" w:rsidR="00D9145B" w:rsidRPr="005317B7" w:rsidRDefault="00D9145B" w:rsidP="00D9145B">
            <w:pPr>
              <w:spacing w:before="40" w:after="40"/>
              <w:rPr>
                <w:b/>
                <w:bCs/>
              </w:rPr>
            </w:pPr>
            <w:bookmarkStart w:id="0" w:name="_Hlk212365025"/>
            <w:r w:rsidRPr="005317B7">
              <w:rPr>
                <w:b/>
                <w:bCs/>
              </w:rPr>
              <w:t>Travel in the car with a Support Worker</w:t>
            </w:r>
          </w:p>
        </w:tc>
        <w:tc>
          <w:tcPr>
            <w:tcW w:w="2172" w:type="dxa"/>
          </w:tcPr>
          <w:p w14:paraId="108E4EC8" w14:textId="28F2A415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Low</w:t>
            </w:r>
            <w:r w:rsidRPr="005317B7">
              <w:rPr>
                <w:b/>
                <w:bCs/>
              </w:rPr>
              <w:br/>
              <w:t>1 - 10kms</w:t>
            </w:r>
          </w:p>
        </w:tc>
        <w:tc>
          <w:tcPr>
            <w:tcW w:w="2173" w:type="dxa"/>
          </w:tcPr>
          <w:p w14:paraId="3E711072" w14:textId="7F8D8CCC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Medium</w:t>
            </w:r>
            <w:r w:rsidRPr="005317B7">
              <w:rPr>
                <w:b/>
                <w:bCs/>
              </w:rPr>
              <w:br/>
              <w:t>11 - 30kms</w:t>
            </w:r>
          </w:p>
        </w:tc>
        <w:tc>
          <w:tcPr>
            <w:tcW w:w="2173" w:type="dxa"/>
          </w:tcPr>
          <w:p w14:paraId="03778743" w14:textId="77777777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High</w:t>
            </w:r>
          </w:p>
          <w:p w14:paraId="1290C254" w14:textId="1B8CD69B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31kms and over</w:t>
            </w:r>
          </w:p>
        </w:tc>
      </w:tr>
      <w:tr w:rsidR="00D9145B" w14:paraId="54679EB7" w14:textId="77777777" w:rsidTr="005317B7">
        <w:tc>
          <w:tcPr>
            <w:tcW w:w="3681" w:type="dxa"/>
          </w:tcPr>
          <w:p w14:paraId="16D00B07" w14:textId="4E242C3A" w:rsidR="00D9145B" w:rsidRDefault="00D9145B" w:rsidP="00D9145B">
            <w:pPr>
              <w:spacing w:before="40" w:after="40"/>
            </w:pPr>
            <w:r>
              <w:t>Price per km</w:t>
            </w:r>
          </w:p>
        </w:tc>
        <w:tc>
          <w:tcPr>
            <w:tcW w:w="2172" w:type="dxa"/>
          </w:tcPr>
          <w:p w14:paraId="4643C4F0" w14:textId="2126CAF2" w:rsidR="00D9145B" w:rsidRDefault="00D9145B" w:rsidP="00D9145B">
            <w:pPr>
              <w:spacing w:before="40" w:after="40"/>
              <w:jc w:val="center"/>
            </w:pPr>
            <w:r w:rsidRPr="00D9145B">
              <w:t>$67.00</w:t>
            </w:r>
          </w:p>
        </w:tc>
        <w:tc>
          <w:tcPr>
            <w:tcW w:w="2173" w:type="dxa"/>
          </w:tcPr>
          <w:p w14:paraId="30E70A46" w14:textId="68447D0E" w:rsidR="00D9145B" w:rsidRDefault="00D9145B" w:rsidP="00D9145B">
            <w:pPr>
              <w:spacing w:before="40" w:after="40"/>
              <w:jc w:val="center"/>
            </w:pPr>
            <w:r w:rsidRPr="00D9145B">
              <w:t>$95.00</w:t>
            </w:r>
          </w:p>
        </w:tc>
        <w:tc>
          <w:tcPr>
            <w:tcW w:w="2173" w:type="dxa"/>
          </w:tcPr>
          <w:p w14:paraId="2A81E62A" w14:textId="0F79B14B" w:rsidR="00D9145B" w:rsidRDefault="00D9145B" w:rsidP="00D9145B">
            <w:pPr>
              <w:spacing w:before="40" w:after="40"/>
              <w:jc w:val="center"/>
            </w:pPr>
            <w:r w:rsidRPr="00D9145B">
              <w:t>$264</w:t>
            </w:r>
            <w:r>
              <w:t>.00</w:t>
            </w:r>
          </w:p>
        </w:tc>
      </w:tr>
    </w:tbl>
    <w:p w14:paraId="2F77808A" w14:textId="77777777" w:rsidR="00D9145B" w:rsidRPr="00D9145B" w:rsidRDefault="00D9145B" w:rsidP="00D9145B"/>
    <w:bookmarkEnd w:id="0"/>
    <w:p w14:paraId="4EE51618" w14:textId="4E5C9B39" w:rsidR="00B01287" w:rsidRPr="00F91E7F" w:rsidRDefault="007F35FD" w:rsidP="006F7B50">
      <w:pPr>
        <w:jc w:val="center"/>
        <w:rPr>
          <w:b/>
          <w:bCs/>
          <w:i/>
          <w:iCs/>
        </w:rPr>
      </w:pPr>
      <w:r w:rsidRPr="00F91E7F">
        <w:rPr>
          <w:b/>
          <w:bCs/>
          <w:i/>
          <w:iCs/>
        </w:rPr>
        <w:t xml:space="preserve">All fees for individual services provided by </w:t>
      </w:r>
      <w:r w:rsidR="00E41ABC">
        <w:rPr>
          <w:b/>
          <w:bCs/>
          <w:i/>
          <w:iCs/>
        </w:rPr>
        <w:t>The City</w:t>
      </w:r>
      <w:r w:rsidR="0055087B">
        <w:rPr>
          <w:b/>
          <w:bCs/>
          <w:i/>
          <w:iCs/>
        </w:rPr>
        <w:t xml:space="preserve"> </w:t>
      </w:r>
      <w:r w:rsidRPr="00F91E7F">
        <w:rPr>
          <w:b/>
          <w:bCs/>
          <w:i/>
          <w:iCs/>
        </w:rPr>
        <w:t>are GST exempt.</w:t>
      </w:r>
    </w:p>
    <w:p w14:paraId="25A7D217" w14:textId="77777777" w:rsidR="00B70C10" w:rsidRDefault="007F35FD" w:rsidP="006F7B50">
      <w:pPr>
        <w:jc w:val="center"/>
        <w:rPr>
          <w:bCs/>
          <w:i/>
          <w:iCs/>
        </w:rPr>
        <w:sectPr w:rsidR="00B70C10" w:rsidSect="00E60B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284" w:right="839" w:bottom="397" w:left="862" w:header="284" w:footer="397" w:gutter="0"/>
          <w:cols w:space="720"/>
        </w:sectPr>
      </w:pPr>
      <w:r w:rsidRPr="00F91E7F">
        <w:rPr>
          <w:bCs/>
          <w:i/>
          <w:iCs/>
        </w:rPr>
        <w:t>*Delivered meals is an estimate depending upon the preferred chosen provider.</w:t>
      </w:r>
    </w:p>
    <w:p w14:paraId="12E45A0D" w14:textId="77777777" w:rsidR="00B01287" w:rsidRDefault="00B01287" w:rsidP="006F7B50">
      <w:pPr>
        <w:pStyle w:val="Heading1"/>
        <w:jc w:val="left"/>
      </w:pPr>
    </w:p>
    <w:p w14:paraId="13EF47F4" w14:textId="31CFFB31" w:rsidR="000412BB" w:rsidRPr="00BB30B5" w:rsidRDefault="00A32E76" w:rsidP="00367BC4">
      <w:pPr>
        <w:pStyle w:val="Heading1"/>
        <w:rPr>
          <w:sz w:val="32"/>
          <w:szCs w:val="32"/>
        </w:rPr>
      </w:pPr>
      <w:r w:rsidRPr="00BB30B5">
        <w:rPr>
          <w:sz w:val="32"/>
          <w:szCs w:val="32"/>
        </w:rPr>
        <w:t>Associate Providers</w:t>
      </w:r>
      <w:r w:rsidRPr="00BB30B5">
        <w:rPr>
          <w:spacing w:val="-6"/>
          <w:sz w:val="32"/>
          <w:szCs w:val="32"/>
        </w:rPr>
        <w:t xml:space="preserve"> </w:t>
      </w:r>
      <w:r w:rsidRPr="00BB30B5">
        <w:rPr>
          <w:spacing w:val="-2"/>
          <w:sz w:val="32"/>
          <w:szCs w:val="32"/>
        </w:rPr>
        <w:t xml:space="preserve">Client Fee Schedule </w:t>
      </w:r>
    </w:p>
    <w:p w14:paraId="5571B7B0" w14:textId="77777777" w:rsidR="00E87867" w:rsidRDefault="00E87867" w:rsidP="00937961">
      <w:pPr>
        <w:rPr>
          <w:rFonts w:ascii="Calibri" w:hAnsi="Calibri"/>
          <w:b/>
          <w:bCs/>
          <w:i/>
          <w:iCs/>
          <w:sz w:val="18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181"/>
        <w:gridCol w:w="1181"/>
        <w:gridCol w:w="1181"/>
        <w:gridCol w:w="2266"/>
      </w:tblGrid>
      <w:tr w:rsidR="00112CC7" w:rsidRPr="00112CC7" w14:paraId="1D9BA6A0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015098"/>
            <w:noWrap/>
            <w:vAlign w:val="center"/>
          </w:tcPr>
          <w:p w14:paraId="611717AF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Service Type</w:t>
            </w:r>
          </w:p>
        </w:tc>
        <w:tc>
          <w:tcPr>
            <w:tcW w:w="2694" w:type="dxa"/>
            <w:shd w:val="clear" w:color="auto" w:fill="015098"/>
            <w:noWrap/>
            <w:vAlign w:val="center"/>
          </w:tcPr>
          <w:p w14:paraId="4DF4886A" w14:textId="5474C1BE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Initial Consult Fee</w:t>
            </w:r>
          </w:p>
          <w:p w14:paraId="39221D4E" w14:textId="1E3972A3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(Not charged</w:t>
            </w:r>
          </w:p>
          <w:p w14:paraId="6CCB0828" w14:textId="1CEF9E2D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by all providers)</w:t>
            </w:r>
          </w:p>
        </w:tc>
        <w:tc>
          <w:tcPr>
            <w:tcW w:w="1181" w:type="dxa"/>
            <w:shd w:val="clear" w:color="auto" w:fill="015098"/>
            <w:vAlign w:val="center"/>
          </w:tcPr>
          <w:p w14:paraId="4404EA08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Call Out Fee</w:t>
            </w:r>
          </w:p>
        </w:tc>
        <w:tc>
          <w:tcPr>
            <w:tcW w:w="1181" w:type="dxa"/>
            <w:shd w:val="clear" w:color="auto" w:fill="015098"/>
            <w:noWrap/>
            <w:vAlign w:val="center"/>
          </w:tcPr>
          <w:p w14:paraId="0B93065B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30min</w:t>
            </w:r>
          </w:p>
        </w:tc>
        <w:tc>
          <w:tcPr>
            <w:tcW w:w="1181" w:type="dxa"/>
            <w:shd w:val="clear" w:color="auto" w:fill="015098"/>
            <w:vAlign w:val="center"/>
          </w:tcPr>
          <w:p w14:paraId="2267958C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45min</w:t>
            </w:r>
          </w:p>
        </w:tc>
        <w:tc>
          <w:tcPr>
            <w:tcW w:w="2266" w:type="dxa"/>
            <w:shd w:val="clear" w:color="auto" w:fill="015098"/>
            <w:vAlign w:val="center"/>
          </w:tcPr>
          <w:p w14:paraId="7AE0D015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1 hour</w:t>
            </w:r>
          </w:p>
        </w:tc>
      </w:tr>
      <w:tr w:rsidR="00F76C79" w:rsidRPr="00F76C79" w14:paraId="03483464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7753F84D" w14:textId="45F4F69D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Home Maintenance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4D5197C0" w14:textId="1FC83BCE" w:rsidR="00F76C79" w:rsidRPr="00F76C79" w:rsidRDefault="00F76C79" w:rsidP="00964CFE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$200.00</w:t>
            </w:r>
            <w:r w:rsidR="00964CFE">
              <w:br/>
            </w:r>
            <w:r w:rsidRPr="00F76C79">
              <w:t>(not all providers change this fee)</w:t>
            </w:r>
          </w:p>
        </w:tc>
        <w:tc>
          <w:tcPr>
            <w:tcW w:w="1181" w:type="dxa"/>
            <w:vAlign w:val="center"/>
          </w:tcPr>
          <w:p w14:paraId="4E376C81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$130.00 - $315.00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3F4A5CD7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2D884FD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3633FB9B" w14:textId="48FCBCCD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$85.00 - $200.00</w:t>
            </w:r>
            <w:r w:rsidR="00CE7725">
              <w:t xml:space="preserve"> </w:t>
            </w:r>
            <w:r w:rsidRPr="00F76C79">
              <w:t>plus materials</w:t>
            </w:r>
          </w:p>
        </w:tc>
      </w:tr>
      <w:tr w:rsidR="00F76C79" w:rsidRPr="00F76C79" w14:paraId="3443AC81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040E93F5" w14:textId="61A5C04C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Gardening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E4ED74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$240.00</w:t>
            </w:r>
          </w:p>
        </w:tc>
        <w:tc>
          <w:tcPr>
            <w:tcW w:w="1181" w:type="dxa"/>
            <w:vAlign w:val="center"/>
          </w:tcPr>
          <w:p w14:paraId="71A49A63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52C3CB5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C5BA5F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609E4ED8" w14:textId="1DBFD31D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$75.00 - $200.00</w:t>
            </w:r>
            <w:r w:rsidR="00CE7725">
              <w:t xml:space="preserve"> </w:t>
            </w:r>
            <w:r w:rsidRPr="00F76C79">
              <w:t>plus tip fee’s</w:t>
            </w:r>
          </w:p>
        </w:tc>
      </w:tr>
      <w:tr w:rsidR="00F76C79" w:rsidRPr="00F76C79" w14:paraId="314EACA2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233DAA41" w14:textId="2ECF1D98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Home Modifications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FB94DD7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$200.00</w:t>
            </w:r>
          </w:p>
        </w:tc>
        <w:tc>
          <w:tcPr>
            <w:tcW w:w="1181" w:type="dxa"/>
            <w:vAlign w:val="center"/>
          </w:tcPr>
          <w:p w14:paraId="52EBFCDB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$104.00 - $208.00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42504FE6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E160B7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749272E5" w14:textId="5FC087E1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$85.00 - $135.00</w:t>
            </w:r>
            <w:r w:rsidR="00CE7725">
              <w:t xml:space="preserve"> </w:t>
            </w:r>
            <w:r w:rsidRPr="00F76C79">
              <w:t>plus materials</w:t>
            </w:r>
          </w:p>
        </w:tc>
      </w:tr>
      <w:tr w:rsidR="00F76C79" w:rsidRPr="00F76C79" w14:paraId="43D32626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32419CFE" w14:textId="5AAF1EF8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Therapeutic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A308375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$90.00 - $209.00</w:t>
            </w:r>
          </w:p>
        </w:tc>
        <w:tc>
          <w:tcPr>
            <w:tcW w:w="1181" w:type="dxa"/>
            <w:vAlign w:val="center"/>
          </w:tcPr>
          <w:p w14:paraId="522FE869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12F3D3DF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$75.00 - $130.00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F13CFAE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$75.00 - $170.00</w:t>
            </w:r>
          </w:p>
        </w:tc>
        <w:tc>
          <w:tcPr>
            <w:tcW w:w="2266" w:type="dxa"/>
            <w:vAlign w:val="center"/>
          </w:tcPr>
          <w:p w14:paraId="26130C7F" w14:textId="38A8596E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$16.00 - $219.00</w:t>
            </w:r>
          </w:p>
        </w:tc>
      </w:tr>
      <w:tr w:rsidR="00F76C79" w:rsidRPr="00F76C79" w14:paraId="60B71AE3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166B5A9F" w14:textId="0B43E644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Personal Care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F803EEF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vAlign w:val="center"/>
          </w:tcPr>
          <w:p w14:paraId="65FB210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E2DF675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454D133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63EB9B71" w14:textId="73CF78BD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$85.00 - $299.00</w:t>
            </w:r>
            <w:r w:rsidR="00CE7725">
              <w:t xml:space="preserve"> </w:t>
            </w:r>
            <w:r w:rsidRPr="00F76C79">
              <w:t>plus $1.35 - $1.45 per kilometer</w:t>
            </w:r>
            <w:r w:rsidR="0030283E">
              <w:br/>
            </w:r>
            <w:r w:rsidRPr="00F76C79">
              <w:t>(Not all providers charge this fee)</w:t>
            </w:r>
          </w:p>
        </w:tc>
      </w:tr>
      <w:tr w:rsidR="00F76C79" w:rsidRPr="00F76C79" w14:paraId="6F3BB41A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31535515" w14:textId="46E56DD5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Allied Health Services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4F3D8AC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$93.00 - $780.00</w:t>
            </w:r>
          </w:p>
        </w:tc>
        <w:tc>
          <w:tcPr>
            <w:tcW w:w="1181" w:type="dxa"/>
            <w:vAlign w:val="center"/>
          </w:tcPr>
          <w:p w14:paraId="79CC3AB6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2AF55E77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$22.00 - $150.00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235C8EF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$22.00 - $190.00</w:t>
            </w:r>
          </w:p>
        </w:tc>
        <w:tc>
          <w:tcPr>
            <w:tcW w:w="2266" w:type="dxa"/>
            <w:vAlign w:val="center"/>
          </w:tcPr>
          <w:p w14:paraId="7A461FB7" w14:textId="3C2D79CB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$22.00 - $305.90</w:t>
            </w:r>
            <w:r w:rsidR="00CE7725">
              <w:t xml:space="preserve"> </w:t>
            </w:r>
            <w:r w:rsidRPr="00F76C79">
              <w:t>plus $0.90 - $1.45 per kilometer</w:t>
            </w:r>
          </w:p>
        </w:tc>
      </w:tr>
      <w:tr w:rsidR="00F76C79" w:rsidRPr="00F76C79" w14:paraId="3243F98E" w14:textId="77777777" w:rsidTr="00BC3BC4">
        <w:trPr>
          <w:trHeight w:val="81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607936C4" w14:textId="6AB367E2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Nursing Services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536D7A5" w14:textId="07D6E43E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$320.00</w:t>
            </w:r>
            <w:r w:rsidR="00964CFE">
              <w:br/>
            </w:r>
            <w:r w:rsidRPr="00F76C79">
              <w:t>(not all providers charge this fee)</w:t>
            </w:r>
          </w:p>
        </w:tc>
        <w:tc>
          <w:tcPr>
            <w:tcW w:w="1181" w:type="dxa"/>
            <w:vAlign w:val="center"/>
          </w:tcPr>
          <w:p w14:paraId="43FB91A2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250ED2A3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$45.15 - $128.00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4B3887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4EB93570" w14:textId="7CEEF782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$99.30 - $237.43</w:t>
            </w:r>
            <w:r w:rsidR="00CE7725">
              <w:t xml:space="preserve"> </w:t>
            </w:r>
            <w:r w:rsidRPr="00F76C79">
              <w:t>plus $0.90 - $1.45 per kilometer</w:t>
            </w:r>
          </w:p>
        </w:tc>
      </w:tr>
      <w:tr w:rsidR="0030283E" w:rsidRPr="00F76C79" w14:paraId="19CA2FCB" w14:textId="77777777" w:rsidTr="0030283E">
        <w:trPr>
          <w:trHeight w:val="67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5407E6C3" w14:textId="7FA52B54" w:rsidR="0030283E" w:rsidRPr="00F76C79" w:rsidRDefault="0030283E" w:rsidP="00D03AB9">
            <w:pPr>
              <w:widowControl/>
              <w:autoSpaceDE/>
              <w:autoSpaceDN/>
              <w:spacing w:before="56" w:after="56"/>
            </w:pPr>
            <w:r w:rsidRPr="00F76C79">
              <w:t>Social Support Groups</w:t>
            </w:r>
            <w:r w:rsidR="00D03AB9">
              <w:t>:</w:t>
            </w:r>
          </w:p>
        </w:tc>
        <w:tc>
          <w:tcPr>
            <w:tcW w:w="8503" w:type="dxa"/>
            <w:gridSpan w:val="5"/>
            <w:shd w:val="clear" w:color="auto" w:fill="auto"/>
            <w:noWrap/>
            <w:vAlign w:val="center"/>
          </w:tcPr>
          <w:p w14:paraId="3BBB4170" w14:textId="53C2098C" w:rsidR="0030283E" w:rsidRPr="00964CFE" w:rsidRDefault="0030283E" w:rsidP="0030283E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</w:rPr>
            </w:pPr>
            <w:r w:rsidRPr="00964CFE">
              <w:rPr>
                <w:b/>
                <w:bCs/>
              </w:rPr>
              <w:t>$20.00 per day</w:t>
            </w:r>
          </w:p>
        </w:tc>
      </w:tr>
      <w:tr w:rsidR="0030283E" w:rsidRPr="00F76C79" w14:paraId="4C7AF5EA" w14:textId="77777777" w:rsidTr="0030283E">
        <w:trPr>
          <w:trHeight w:val="42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74C99DB1" w14:textId="7E7C3ABC" w:rsidR="0030283E" w:rsidRPr="00F76C79" w:rsidRDefault="0030283E" w:rsidP="00D03AB9">
            <w:pPr>
              <w:widowControl/>
              <w:autoSpaceDE/>
              <w:autoSpaceDN/>
              <w:spacing w:before="56" w:after="56"/>
            </w:pPr>
            <w:r w:rsidRPr="00F76C79">
              <w:t>Assistive Technology</w:t>
            </w:r>
            <w:r w:rsidR="00D03AB9">
              <w:t>:</w:t>
            </w:r>
          </w:p>
        </w:tc>
        <w:tc>
          <w:tcPr>
            <w:tcW w:w="8503" w:type="dxa"/>
            <w:gridSpan w:val="5"/>
            <w:shd w:val="clear" w:color="auto" w:fill="auto"/>
            <w:noWrap/>
            <w:vAlign w:val="center"/>
          </w:tcPr>
          <w:p w14:paraId="7139ABA6" w14:textId="36B59440" w:rsidR="0030283E" w:rsidRPr="00964CFE" w:rsidRDefault="0030283E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</w:rPr>
            </w:pPr>
            <w:r w:rsidRPr="00964CFE">
              <w:rPr>
                <w:b/>
                <w:bCs/>
              </w:rPr>
              <w:t>Quote provided at time of assessment</w:t>
            </w:r>
          </w:p>
        </w:tc>
      </w:tr>
      <w:tr w:rsidR="00112CC7" w:rsidRPr="00112CC7" w14:paraId="103149DD" w14:textId="77777777" w:rsidTr="00112CC7">
        <w:trPr>
          <w:trHeight w:val="351"/>
          <w:jc w:val="center"/>
        </w:trPr>
        <w:tc>
          <w:tcPr>
            <w:tcW w:w="10199" w:type="dxa"/>
            <w:gridSpan w:val="6"/>
            <w:shd w:val="clear" w:color="auto" w:fill="015098"/>
            <w:noWrap/>
            <w:vAlign w:val="center"/>
          </w:tcPr>
          <w:p w14:paraId="060BDD31" w14:textId="5CC5C479" w:rsidR="005317B7" w:rsidRPr="00112CC7" w:rsidRDefault="005317B7" w:rsidP="0094021A">
            <w:pPr>
              <w:widowControl/>
              <w:autoSpaceDE/>
              <w:autoSpaceDN/>
              <w:spacing w:before="56" w:after="56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Meals</w:t>
            </w:r>
          </w:p>
        </w:tc>
      </w:tr>
      <w:tr w:rsidR="00F76C79" w:rsidRPr="00F76C79" w14:paraId="1EC78EED" w14:textId="77777777" w:rsidTr="00BC3BC4">
        <w:trPr>
          <w:trHeight w:val="1828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24390087" w14:textId="7EE63CFF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Meals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9D611D0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spacing w:val="-4"/>
              </w:rPr>
            </w:pPr>
            <w:r w:rsidRPr="00BC3BC4">
              <w:rPr>
                <w:b/>
                <w:bCs/>
                <w:spacing w:val="-4"/>
              </w:rPr>
              <w:t>Price Per Meal:</w:t>
            </w:r>
          </w:p>
          <w:p w14:paraId="64761913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Soup: $1.47 - $8.50</w:t>
            </w:r>
          </w:p>
          <w:p w14:paraId="21ACD6CE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Main Meal: $3.14 - $34.50</w:t>
            </w:r>
          </w:p>
          <w:p w14:paraId="7EB95BB3" w14:textId="42ABA20A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Lunches &amp; Sandwiches:</w:t>
            </w:r>
          </w:p>
          <w:p w14:paraId="27FFCB14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$7.80 - $13.90</w:t>
            </w:r>
          </w:p>
          <w:p w14:paraId="7DCFABB9" w14:textId="4D743113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BC3BC4">
              <w:rPr>
                <w:spacing w:val="-4"/>
              </w:rPr>
              <w:t>Desert: $1.26 – $14.20</w:t>
            </w:r>
          </w:p>
        </w:tc>
        <w:tc>
          <w:tcPr>
            <w:tcW w:w="5809" w:type="dxa"/>
            <w:gridSpan w:val="4"/>
            <w:vAlign w:val="center"/>
          </w:tcPr>
          <w:p w14:paraId="56139F6F" w14:textId="77777777" w:rsidR="00F76C79" w:rsidRDefault="00F76C79" w:rsidP="00CE7725">
            <w:pPr>
              <w:widowControl/>
              <w:autoSpaceDE/>
              <w:autoSpaceDN/>
              <w:spacing w:before="56" w:after="20"/>
              <w:jc w:val="center"/>
            </w:pPr>
            <w:r w:rsidRPr="00F76C79">
              <w:t xml:space="preserve">Your support at home package will contribute </w:t>
            </w:r>
            <w:r w:rsidRPr="00F76C79">
              <w:rPr>
                <w:b/>
                <w:bCs/>
              </w:rPr>
              <w:t xml:space="preserve">70% of the cost per meal </w:t>
            </w:r>
            <w:r w:rsidRPr="00F76C79">
              <w:t xml:space="preserve">and </w:t>
            </w:r>
            <w:r w:rsidRPr="00F76C79">
              <w:rPr>
                <w:b/>
                <w:bCs/>
              </w:rPr>
              <w:t>you will be billed for the other 30%</w:t>
            </w:r>
            <w:r w:rsidRPr="00F76C79">
              <w:t xml:space="preserve"> by your meal provider of choice.</w:t>
            </w:r>
          </w:p>
          <w:p w14:paraId="0749C7F4" w14:textId="77777777" w:rsidR="00F76C79" w:rsidRDefault="00F76C79" w:rsidP="00CE7725">
            <w:pPr>
              <w:widowControl/>
              <w:autoSpaceDE/>
              <w:autoSpaceDN/>
              <w:spacing w:before="20" w:after="20"/>
              <w:jc w:val="center"/>
            </w:pPr>
          </w:p>
          <w:p w14:paraId="348881A1" w14:textId="7D8B7EC4" w:rsidR="00F76C79" w:rsidRPr="00F76C79" w:rsidRDefault="00F76C79" w:rsidP="00CE7725">
            <w:pPr>
              <w:widowControl/>
              <w:autoSpaceDE/>
              <w:autoSpaceDN/>
              <w:spacing w:before="20" w:after="56"/>
              <w:jc w:val="center"/>
              <w:rPr>
                <w:b/>
                <w:bCs/>
              </w:rPr>
            </w:pPr>
            <w:r w:rsidRPr="00F76C79">
              <w:rPr>
                <w:b/>
                <w:bCs/>
              </w:rPr>
              <w:t>Delivery Fee:</w:t>
            </w:r>
          </w:p>
          <w:p w14:paraId="76BBD42C" w14:textId="785A4234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$4.95 - $55.00</w:t>
            </w:r>
            <w:r w:rsidR="005317B7">
              <w:br/>
            </w:r>
            <w:r w:rsidRPr="00F76C79">
              <w:t>(fully funded under your package)</w:t>
            </w:r>
          </w:p>
        </w:tc>
      </w:tr>
    </w:tbl>
    <w:p w14:paraId="7B064C1E" w14:textId="77777777" w:rsidR="00F76C79" w:rsidRDefault="00F76C79" w:rsidP="00937961">
      <w:pPr>
        <w:rPr>
          <w:rFonts w:ascii="Calibri" w:hAnsi="Calibri"/>
          <w:b/>
          <w:bCs/>
          <w:i/>
          <w:iCs/>
          <w:sz w:val="18"/>
        </w:rPr>
      </w:pPr>
    </w:p>
    <w:p w14:paraId="0D3C6C76" w14:textId="60004594" w:rsidR="00FF7FCC" w:rsidRPr="00F91E7F" w:rsidRDefault="0040161D" w:rsidP="00947DC6">
      <w:pPr>
        <w:spacing w:before="240" w:after="20"/>
        <w:rPr>
          <w:i/>
          <w:iCs/>
        </w:rPr>
      </w:pPr>
      <w:r w:rsidRPr="00F91E7F">
        <w:rPr>
          <w:i/>
          <w:iCs/>
        </w:rPr>
        <w:t>***</w:t>
      </w:r>
      <w:r w:rsidR="001F7E53" w:rsidRPr="00F91E7F">
        <w:rPr>
          <w:i/>
          <w:iCs/>
        </w:rPr>
        <w:t xml:space="preserve">*Please note </w:t>
      </w:r>
      <w:r w:rsidR="00BB7946" w:rsidRPr="00F91E7F">
        <w:rPr>
          <w:i/>
          <w:iCs/>
        </w:rPr>
        <w:t xml:space="preserve">that some </w:t>
      </w:r>
      <w:r w:rsidR="00001C0F" w:rsidRPr="00F91E7F">
        <w:rPr>
          <w:i/>
          <w:iCs/>
        </w:rPr>
        <w:t>providers</w:t>
      </w:r>
      <w:r w:rsidR="00BB7946" w:rsidRPr="00F91E7F">
        <w:rPr>
          <w:i/>
          <w:iCs/>
        </w:rPr>
        <w:t xml:space="preserve"> </w:t>
      </w:r>
      <w:r w:rsidR="00682A32" w:rsidRPr="00F91E7F">
        <w:rPr>
          <w:i/>
          <w:iCs/>
        </w:rPr>
        <w:t xml:space="preserve">may </w:t>
      </w:r>
      <w:r w:rsidR="00BB7946" w:rsidRPr="00F91E7F">
        <w:rPr>
          <w:i/>
          <w:iCs/>
        </w:rPr>
        <w:t xml:space="preserve">charge </w:t>
      </w:r>
      <w:r w:rsidR="002F4A82" w:rsidRPr="00F91E7F">
        <w:rPr>
          <w:i/>
          <w:iCs/>
        </w:rPr>
        <w:t xml:space="preserve">a </w:t>
      </w:r>
      <w:r w:rsidRPr="00F91E7F">
        <w:rPr>
          <w:i/>
          <w:iCs/>
        </w:rPr>
        <w:t>2-hour</w:t>
      </w:r>
      <w:r w:rsidR="00682A32" w:rsidRPr="00F91E7F">
        <w:rPr>
          <w:i/>
          <w:iCs/>
        </w:rPr>
        <w:t xml:space="preserve"> minimum for service,</w:t>
      </w:r>
      <w:r w:rsidR="00F91E7F">
        <w:rPr>
          <w:i/>
          <w:iCs/>
        </w:rPr>
        <w:t xml:space="preserve"> </w:t>
      </w:r>
      <w:r w:rsidR="00682A32" w:rsidRPr="00F91E7F">
        <w:rPr>
          <w:i/>
          <w:iCs/>
        </w:rPr>
        <w:t>initial</w:t>
      </w:r>
      <w:r w:rsidR="00001C0F" w:rsidRPr="00F91E7F">
        <w:rPr>
          <w:i/>
          <w:iCs/>
        </w:rPr>
        <w:t xml:space="preserve"> consult</w:t>
      </w:r>
      <w:r w:rsidR="00682A32" w:rsidRPr="00F91E7F">
        <w:rPr>
          <w:i/>
          <w:iCs/>
        </w:rPr>
        <w:t xml:space="preserve"> fee</w:t>
      </w:r>
      <w:r w:rsidR="00001C0F" w:rsidRPr="00F91E7F">
        <w:rPr>
          <w:i/>
          <w:iCs/>
        </w:rPr>
        <w:t>, call out</w:t>
      </w:r>
      <w:r w:rsidR="00682A32" w:rsidRPr="00F91E7F">
        <w:rPr>
          <w:i/>
          <w:iCs/>
        </w:rPr>
        <w:t xml:space="preserve"> </w:t>
      </w:r>
      <w:r w:rsidR="00947DC6">
        <w:rPr>
          <w:i/>
          <w:iCs/>
        </w:rPr>
        <w:t xml:space="preserve">    </w:t>
      </w:r>
      <w:r w:rsidR="00682A32" w:rsidRPr="00F91E7F">
        <w:rPr>
          <w:i/>
          <w:iCs/>
        </w:rPr>
        <w:t>feel</w:t>
      </w:r>
      <w:r w:rsidR="00001C0F" w:rsidRPr="00F91E7F">
        <w:rPr>
          <w:i/>
          <w:iCs/>
        </w:rPr>
        <w:t xml:space="preserve"> and</w:t>
      </w:r>
      <w:r w:rsidRPr="00F91E7F">
        <w:rPr>
          <w:i/>
          <w:iCs/>
        </w:rPr>
        <w:t>/</w:t>
      </w:r>
      <w:r w:rsidR="00001C0F" w:rsidRPr="00F91E7F">
        <w:rPr>
          <w:i/>
          <w:iCs/>
        </w:rPr>
        <w:t xml:space="preserve">or kilometer </w:t>
      </w:r>
      <w:r w:rsidR="0093657F" w:rsidRPr="00F91E7F">
        <w:rPr>
          <w:i/>
          <w:iCs/>
        </w:rPr>
        <w:t>fees</w:t>
      </w:r>
      <w:r w:rsidR="00001C0F" w:rsidRPr="00F91E7F">
        <w:rPr>
          <w:i/>
          <w:iCs/>
        </w:rPr>
        <w:t xml:space="preserve"> </w:t>
      </w:r>
      <w:r w:rsidRPr="00F91E7F">
        <w:rPr>
          <w:i/>
          <w:iCs/>
        </w:rPr>
        <w:t xml:space="preserve">for service, </w:t>
      </w:r>
      <w:r w:rsidR="00001C0F" w:rsidRPr="00F91E7F">
        <w:rPr>
          <w:i/>
          <w:iCs/>
        </w:rPr>
        <w:t>please ask your</w:t>
      </w:r>
      <w:r w:rsidR="00F91E7F">
        <w:rPr>
          <w:i/>
          <w:iCs/>
        </w:rPr>
        <w:t xml:space="preserve"> </w:t>
      </w:r>
      <w:r w:rsidR="00001C0F" w:rsidRPr="00F91E7F">
        <w:rPr>
          <w:i/>
          <w:iCs/>
        </w:rPr>
        <w:t xml:space="preserve">Care Partner to </w:t>
      </w:r>
      <w:r w:rsidR="007B7BE9" w:rsidRPr="00F91E7F">
        <w:rPr>
          <w:i/>
          <w:iCs/>
        </w:rPr>
        <w:t>provide</w:t>
      </w:r>
      <w:r w:rsidR="00001C0F" w:rsidRPr="00F91E7F">
        <w:rPr>
          <w:i/>
          <w:iCs/>
        </w:rPr>
        <w:t xml:space="preserve"> you </w:t>
      </w:r>
      <w:r w:rsidR="007B7BE9" w:rsidRPr="00F91E7F">
        <w:rPr>
          <w:i/>
          <w:iCs/>
        </w:rPr>
        <w:t>with the relevant fee’s pertaining to the</w:t>
      </w:r>
      <w:r w:rsidR="00F91E7F">
        <w:rPr>
          <w:i/>
          <w:iCs/>
        </w:rPr>
        <w:t xml:space="preserve"> </w:t>
      </w:r>
      <w:r w:rsidR="007B7BE9" w:rsidRPr="00F91E7F">
        <w:rPr>
          <w:i/>
          <w:iCs/>
        </w:rPr>
        <w:t>service providers who you would like to provide your services*</w:t>
      </w:r>
      <w:r w:rsidRPr="00F91E7F">
        <w:rPr>
          <w:i/>
          <w:iCs/>
        </w:rPr>
        <w:t>*****</w:t>
      </w:r>
    </w:p>
    <w:p w14:paraId="48ADFC1F" w14:textId="388DEE99" w:rsidR="00614896" w:rsidRPr="001D6861" w:rsidRDefault="00614896" w:rsidP="00947DC6">
      <w:pPr>
        <w:rPr>
          <w:bCs/>
          <w:sz w:val="18"/>
          <w:szCs w:val="18"/>
        </w:rPr>
      </w:pPr>
    </w:p>
    <w:p w14:paraId="7A671E2B" w14:textId="77777777" w:rsidR="005B66EA" w:rsidRDefault="005B66EA" w:rsidP="004D2B28">
      <w:pPr>
        <w:jc w:val="center"/>
        <w:rPr>
          <w:bCs/>
          <w:sz w:val="24"/>
          <w:szCs w:val="24"/>
        </w:rPr>
      </w:pPr>
    </w:p>
    <w:p w14:paraId="3233833D" w14:textId="77777777" w:rsidR="00B70C10" w:rsidRDefault="00B70C10" w:rsidP="004D2B28">
      <w:pPr>
        <w:jc w:val="center"/>
        <w:rPr>
          <w:bCs/>
          <w:sz w:val="24"/>
          <w:szCs w:val="24"/>
        </w:rPr>
        <w:sectPr w:rsidR="00B70C10" w:rsidSect="00E60BBC">
          <w:pgSz w:w="11910" w:h="16840" w:code="9"/>
          <w:pgMar w:top="284" w:right="839" w:bottom="397" w:left="862" w:header="284" w:footer="397" w:gutter="0"/>
          <w:cols w:space="720"/>
        </w:sectPr>
      </w:pPr>
    </w:p>
    <w:p w14:paraId="1D7F3B03" w14:textId="77777777" w:rsidR="00F91E7F" w:rsidRDefault="00F91E7F" w:rsidP="006F7B50">
      <w:pPr>
        <w:rPr>
          <w:b/>
          <w:sz w:val="32"/>
          <w:szCs w:val="32"/>
        </w:rPr>
      </w:pPr>
    </w:p>
    <w:p w14:paraId="1E7B5820" w14:textId="6748165A" w:rsidR="00614896" w:rsidRPr="00957C6A" w:rsidRDefault="004D2B28" w:rsidP="004D2B28">
      <w:pPr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Pooled Care Management Funding</w:t>
      </w:r>
    </w:p>
    <w:p w14:paraId="77C7CBB1" w14:textId="77777777" w:rsidR="00E5631E" w:rsidRPr="00555034" w:rsidRDefault="00E5631E" w:rsidP="00B651F5">
      <w:pPr>
        <w:rPr>
          <w:bCs/>
          <w:sz w:val="24"/>
          <w:szCs w:val="24"/>
        </w:rPr>
      </w:pPr>
    </w:p>
    <w:p w14:paraId="79B666B7" w14:textId="341D494C" w:rsidR="007A0A02" w:rsidRPr="00555034" w:rsidRDefault="00440671" w:rsidP="00964CFE">
      <w:pPr>
        <w:spacing w:after="240"/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Our care partners </w:t>
      </w:r>
      <w:r w:rsidR="001A78DD" w:rsidRPr="00555034">
        <w:rPr>
          <w:bCs/>
          <w:sz w:val="24"/>
          <w:szCs w:val="24"/>
        </w:rPr>
        <w:t xml:space="preserve">will provide you with care management services to assist you </w:t>
      </w:r>
      <w:r w:rsidR="005C78D9" w:rsidRPr="00555034">
        <w:rPr>
          <w:bCs/>
          <w:sz w:val="24"/>
          <w:szCs w:val="24"/>
        </w:rPr>
        <w:t>with accessing</w:t>
      </w:r>
      <w:r w:rsidR="00F26FB0" w:rsidRPr="00555034">
        <w:rPr>
          <w:bCs/>
          <w:sz w:val="24"/>
          <w:szCs w:val="24"/>
        </w:rPr>
        <w:t xml:space="preserve"> approved</w:t>
      </w:r>
      <w:r w:rsidR="00EA0F7D" w:rsidRPr="00555034">
        <w:rPr>
          <w:bCs/>
          <w:sz w:val="24"/>
          <w:szCs w:val="24"/>
        </w:rPr>
        <w:t xml:space="preserve"> aged care services that support you with maintaining </w:t>
      </w:r>
      <w:r w:rsidR="009E5ADE" w:rsidRPr="00555034">
        <w:rPr>
          <w:bCs/>
          <w:sz w:val="24"/>
          <w:szCs w:val="24"/>
        </w:rPr>
        <w:t>your health, safety and quality of life</w:t>
      </w:r>
      <w:r w:rsidR="005C78D9" w:rsidRPr="00555034">
        <w:rPr>
          <w:bCs/>
          <w:sz w:val="24"/>
          <w:szCs w:val="24"/>
        </w:rPr>
        <w:t>.</w:t>
      </w:r>
      <w:r w:rsidR="00DF5FBF" w:rsidRPr="00555034">
        <w:rPr>
          <w:bCs/>
          <w:sz w:val="24"/>
          <w:szCs w:val="24"/>
        </w:rPr>
        <w:t xml:space="preserve"> </w:t>
      </w:r>
      <w:r w:rsidR="00417ACA" w:rsidRPr="00555034">
        <w:rPr>
          <w:bCs/>
          <w:sz w:val="24"/>
          <w:szCs w:val="24"/>
        </w:rPr>
        <w:t>Care Management includes the following activities:</w:t>
      </w:r>
    </w:p>
    <w:p w14:paraId="5F68A7AB" w14:textId="756228F3" w:rsidR="00ED0CE8" w:rsidRPr="00555034" w:rsidRDefault="00705169" w:rsidP="00873542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Ensuring you understanding your rights and obligations as </w:t>
      </w:r>
      <w:r w:rsidR="00ED0CE8" w:rsidRPr="00555034">
        <w:rPr>
          <w:bCs/>
          <w:sz w:val="24"/>
          <w:szCs w:val="24"/>
        </w:rPr>
        <w:t xml:space="preserve">a support at home program participant </w:t>
      </w:r>
    </w:p>
    <w:p w14:paraId="09D7655E" w14:textId="45A9C60E" w:rsidR="00417ACA" w:rsidRPr="00555034" w:rsidRDefault="00873542" w:rsidP="00325FE8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Assisting you with </w:t>
      </w:r>
      <w:r w:rsidR="00325FE8" w:rsidRPr="00555034">
        <w:rPr>
          <w:bCs/>
          <w:sz w:val="24"/>
          <w:szCs w:val="24"/>
        </w:rPr>
        <w:t>regular care and service p</w:t>
      </w:r>
      <w:r w:rsidR="005321D4" w:rsidRPr="00555034">
        <w:rPr>
          <w:bCs/>
          <w:sz w:val="24"/>
          <w:szCs w:val="24"/>
        </w:rPr>
        <w:t>lanning</w:t>
      </w:r>
      <w:r w:rsidR="00417ACA" w:rsidRPr="00555034">
        <w:rPr>
          <w:bCs/>
          <w:sz w:val="24"/>
          <w:szCs w:val="24"/>
        </w:rPr>
        <w:t xml:space="preserve"> </w:t>
      </w:r>
    </w:p>
    <w:p w14:paraId="1DFBFD0D" w14:textId="36C92C6F" w:rsidR="006557AF" w:rsidRPr="00555034" w:rsidRDefault="00C430AE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Development, monitoring and </w:t>
      </w:r>
      <w:r w:rsidR="00873542" w:rsidRPr="00555034">
        <w:rPr>
          <w:bCs/>
          <w:sz w:val="24"/>
          <w:szCs w:val="24"/>
        </w:rPr>
        <w:t xml:space="preserve">regularly </w:t>
      </w:r>
      <w:r w:rsidRPr="00555034">
        <w:rPr>
          <w:bCs/>
          <w:sz w:val="24"/>
          <w:szCs w:val="24"/>
        </w:rPr>
        <w:t>reviewing y</w:t>
      </w:r>
      <w:r w:rsidR="001A5AD8" w:rsidRPr="00555034">
        <w:rPr>
          <w:bCs/>
          <w:sz w:val="24"/>
          <w:szCs w:val="24"/>
        </w:rPr>
        <w:t xml:space="preserve">our </w:t>
      </w:r>
      <w:r w:rsidR="006F7C14" w:rsidRPr="00555034">
        <w:rPr>
          <w:bCs/>
          <w:sz w:val="24"/>
          <w:szCs w:val="24"/>
        </w:rPr>
        <w:t>support at home program budget</w:t>
      </w:r>
    </w:p>
    <w:p w14:paraId="5F31A463" w14:textId="7A5F9C35" w:rsidR="006F7C14" w:rsidRPr="00555034" w:rsidRDefault="002C1F95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Monitoring services provided to you </w:t>
      </w:r>
    </w:p>
    <w:p w14:paraId="1BF70C40" w14:textId="4A89D9E1" w:rsidR="002C1F95" w:rsidRPr="00555034" w:rsidRDefault="002C1F95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Providing information </w:t>
      </w:r>
      <w:r w:rsidR="00DB5CD6" w:rsidRPr="00555034">
        <w:rPr>
          <w:bCs/>
          <w:sz w:val="24"/>
          <w:szCs w:val="24"/>
        </w:rPr>
        <w:t xml:space="preserve">and education about your care and services </w:t>
      </w:r>
    </w:p>
    <w:p w14:paraId="271A7F46" w14:textId="5553A2EA" w:rsidR="00C44BE1" w:rsidRPr="00555034" w:rsidRDefault="00C44BE1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>Supporting you to connect to services when required</w:t>
      </w:r>
    </w:p>
    <w:p w14:paraId="35D190C5" w14:textId="0705D402" w:rsidR="00C44BE1" w:rsidRPr="00555034" w:rsidRDefault="00705169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Completing support plan reviews </w:t>
      </w:r>
    </w:p>
    <w:p w14:paraId="4B88C44A" w14:textId="77777777" w:rsidR="007A0A02" w:rsidRPr="00555034" w:rsidRDefault="007A0A02" w:rsidP="00B651F5">
      <w:pPr>
        <w:rPr>
          <w:bCs/>
          <w:sz w:val="24"/>
          <w:szCs w:val="24"/>
        </w:rPr>
      </w:pPr>
    </w:p>
    <w:p w14:paraId="47C4B7D8" w14:textId="71F76BBF" w:rsidR="005A23DF" w:rsidRPr="00555034" w:rsidRDefault="00F44581" w:rsidP="00B651F5">
      <w:p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>Ten percent</w:t>
      </w:r>
      <w:r w:rsidR="008029E3" w:rsidRPr="00555034">
        <w:rPr>
          <w:bCs/>
          <w:sz w:val="24"/>
          <w:szCs w:val="24"/>
        </w:rPr>
        <w:t xml:space="preserve"> (10%)</w:t>
      </w:r>
      <w:r w:rsidRPr="00555034">
        <w:rPr>
          <w:bCs/>
          <w:sz w:val="24"/>
          <w:szCs w:val="24"/>
        </w:rPr>
        <w:t xml:space="preserve"> of your s</w:t>
      </w:r>
      <w:r w:rsidR="007F13A9" w:rsidRPr="00555034">
        <w:rPr>
          <w:bCs/>
          <w:sz w:val="24"/>
          <w:szCs w:val="24"/>
        </w:rPr>
        <w:t xml:space="preserve">upport at </w:t>
      </w:r>
      <w:r w:rsidRPr="00555034">
        <w:rPr>
          <w:bCs/>
          <w:sz w:val="24"/>
          <w:szCs w:val="24"/>
        </w:rPr>
        <w:t>home</w:t>
      </w:r>
      <w:r w:rsidR="007F13A9" w:rsidRPr="00555034">
        <w:rPr>
          <w:bCs/>
          <w:sz w:val="24"/>
          <w:szCs w:val="24"/>
        </w:rPr>
        <w:t xml:space="preserve"> package </w:t>
      </w:r>
      <w:r w:rsidR="00A40275" w:rsidRPr="00555034">
        <w:rPr>
          <w:bCs/>
          <w:sz w:val="24"/>
          <w:szCs w:val="24"/>
        </w:rPr>
        <w:t xml:space="preserve">quarterly </w:t>
      </w:r>
      <w:r w:rsidR="00337C66" w:rsidRPr="00555034">
        <w:rPr>
          <w:bCs/>
          <w:sz w:val="24"/>
          <w:szCs w:val="24"/>
        </w:rPr>
        <w:t xml:space="preserve">budget </w:t>
      </w:r>
      <w:r w:rsidR="007C64BC" w:rsidRPr="00555034">
        <w:rPr>
          <w:bCs/>
          <w:sz w:val="24"/>
          <w:szCs w:val="24"/>
        </w:rPr>
        <w:t xml:space="preserve">will be placed in a pool </w:t>
      </w:r>
      <w:r w:rsidR="00D801EF" w:rsidRPr="00555034">
        <w:rPr>
          <w:bCs/>
          <w:sz w:val="24"/>
          <w:szCs w:val="24"/>
        </w:rPr>
        <w:t xml:space="preserve">and held </w:t>
      </w:r>
      <w:r w:rsidR="00337C66" w:rsidRPr="00555034">
        <w:rPr>
          <w:bCs/>
          <w:sz w:val="24"/>
          <w:szCs w:val="24"/>
        </w:rPr>
        <w:t>by</w:t>
      </w:r>
      <w:r w:rsidR="00A22196" w:rsidRPr="00555034">
        <w:rPr>
          <w:bCs/>
          <w:sz w:val="24"/>
          <w:szCs w:val="24"/>
        </w:rPr>
        <w:t xml:space="preserve"> Services Australia</w:t>
      </w:r>
      <w:r w:rsidR="0014033B" w:rsidRPr="00555034">
        <w:rPr>
          <w:bCs/>
          <w:sz w:val="24"/>
          <w:szCs w:val="24"/>
        </w:rPr>
        <w:t xml:space="preserve"> </w:t>
      </w:r>
      <w:r w:rsidR="004B43E9" w:rsidRPr="00555034">
        <w:rPr>
          <w:bCs/>
          <w:sz w:val="24"/>
          <w:szCs w:val="24"/>
        </w:rPr>
        <w:t>that the City can access to</w:t>
      </w:r>
      <w:r w:rsidR="000061D9" w:rsidRPr="00555034">
        <w:rPr>
          <w:bCs/>
          <w:sz w:val="24"/>
          <w:szCs w:val="24"/>
        </w:rPr>
        <w:t xml:space="preserve"> </w:t>
      </w:r>
      <w:r w:rsidR="00A13BB5" w:rsidRPr="00555034">
        <w:rPr>
          <w:bCs/>
          <w:sz w:val="24"/>
          <w:szCs w:val="24"/>
        </w:rPr>
        <w:t xml:space="preserve">provide </w:t>
      </w:r>
      <w:r w:rsidR="00B436B3" w:rsidRPr="00555034">
        <w:rPr>
          <w:bCs/>
          <w:sz w:val="24"/>
          <w:szCs w:val="24"/>
        </w:rPr>
        <w:t>care management services via a care partner</w:t>
      </w:r>
      <w:r w:rsidR="00337C66" w:rsidRPr="00555034">
        <w:rPr>
          <w:bCs/>
          <w:sz w:val="24"/>
          <w:szCs w:val="24"/>
        </w:rPr>
        <w:t xml:space="preserve"> </w:t>
      </w:r>
      <w:r w:rsidR="00842DCF" w:rsidRPr="00555034">
        <w:rPr>
          <w:bCs/>
          <w:sz w:val="24"/>
          <w:szCs w:val="24"/>
        </w:rPr>
        <w:t xml:space="preserve">with </w:t>
      </w:r>
      <w:r w:rsidR="00A13BB5" w:rsidRPr="00555034">
        <w:rPr>
          <w:bCs/>
          <w:sz w:val="24"/>
          <w:szCs w:val="24"/>
        </w:rPr>
        <w:t>all</w:t>
      </w:r>
      <w:r w:rsidR="00842DCF" w:rsidRPr="00555034">
        <w:rPr>
          <w:bCs/>
          <w:sz w:val="24"/>
          <w:szCs w:val="24"/>
        </w:rPr>
        <w:t xml:space="preserve"> </w:t>
      </w:r>
      <w:r w:rsidR="0014033B" w:rsidRPr="00555034">
        <w:rPr>
          <w:bCs/>
          <w:sz w:val="24"/>
          <w:szCs w:val="24"/>
        </w:rPr>
        <w:t xml:space="preserve">of </w:t>
      </w:r>
      <w:r w:rsidR="00E41ABC">
        <w:rPr>
          <w:bCs/>
          <w:sz w:val="24"/>
          <w:szCs w:val="24"/>
        </w:rPr>
        <w:t>T</w:t>
      </w:r>
      <w:r w:rsidR="0014033B" w:rsidRPr="00555034">
        <w:rPr>
          <w:bCs/>
          <w:sz w:val="24"/>
          <w:szCs w:val="24"/>
        </w:rPr>
        <w:t xml:space="preserve">he City’s </w:t>
      </w:r>
      <w:r w:rsidR="00842DCF" w:rsidRPr="00555034">
        <w:rPr>
          <w:bCs/>
          <w:sz w:val="24"/>
          <w:szCs w:val="24"/>
        </w:rPr>
        <w:t>support at home program participants</w:t>
      </w:r>
      <w:r w:rsidR="000061D9" w:rsidRPr="00555034">
        <w:rPr>
          <w:bCs/>
          <w:sz w:val="24"/>
          <w:szCs w:val="24"/>
        </w:rPr>
        <w:t xml:space="preserve"> each quarter</w:t>
      </w:r>
      <w:r w:rsidR="00A22196" w:rsidRPr="00555034">
        <w:rPr>
          <w:bCs/>
          <w:sz w:val="24"/>
          <w:szCs w:val="24"/>
        </w:rPr>
        <w:t>.</w:t>
      </w:r>
      <w:r w:rsidR="00F864B9" w:rsidRPr="00555034">
        <w:rPr>
          <w:bCs/>
          <w:sz w:val="24"/>
          <w:szCs w:val="24"/>
        </w:rPr>
        <w:t xml:space="preserve"> This allows the </w:t>
      </w:r>
      <w:r w:rsidR="006B7285" w:rsidRPr="00555034">
        <w:rPr>
          <w:bCs/>
          <w:sz w:val="24"/>
          <w:szCs w:val="24"/>
        </w:rPr>
        <w:t>city</w:t>
      </w:r>
      <w:r w:rsidR="00F864B9" w:rsidRPr="00555034">
        <w:rPr>
          <w:bCs/>
          <w:sz w:val="24"/>
          <w:szCs w:val="24"/>
        </w:rPr>
        <w:t xml:space="preserve"> to flex care management support up and </w:t>
      </w:r>
      <w:r w:rsidR="001928BF" w:rsidRPr="00555034">
        <w:rPr>
          <w:bCs/>
          <w:sz w:val="24"/>
          <w:szCs w:val="24"/>
        </w:rPr>
        <w:t>down as a participant’s needs change over time.</w:t>
      </w:r>
      <w:r w:rsidR="000B65A1" w:rsidRPr="00555034">
        <w:rPr>
          <w:bCs/>
          <w:sz w:val="24"/>
          <w:szCs w:val="24"/>
        </w:rPr>
        <w:t xml:space="preserve"> </w:t>
      </w:r>
    </w:p>
    <w:p w14:paraId="6F90F739" w14:textId="77777777" w:rsidR="00A13BB5" w:rsidRDefault="00A13BB5" w:rsidP="00B651F5">
      <w:pPr>
        <w:rPr>
          <w:bCs/>
          <w:sz w:val="24"/>
          <w:szCs w:val="24"/>
        </w:rPr>
      </w:pPr>
    </w:p>
    <w:p w14:paraId="26C93B77" w14:textId="77777777" w:rsidR="00122B20" w:rsidRPr="00555034" w:rsidRDefault="00122B20" w:rsidP="00B651F5">
      <w:pPr>
        <w:rPr>
          <w:bCs/>
          <w:sz w:val="24"/>
          <w:szCs w:val="24"/>
        </w:rPr>
      </w:pPr>
    </w:p>
    <w:p w14:paraId="582B96E3" w14:textId="1484F388" w:rsidR="00E5631E" w:rsidRDefault="00964CFE" w:rsidP="00964CFE">
      <w:pPr>
        <w:spacing w:after="120"/>
        <w:jc w:val="center"/>
        <w:rPr>
          <w:bCs/>
          <w:sz w:val="24"/>
          <w:szCs w:val="24"/>
        </w:rPr>
      </w:pPr>
      <w:r w:rsidRPr="00555034">
        <w:rPr>
          <w:b/>
          <w:spacing w:val="-8"/>
          <w:sz w:val="24"/>
          <w:szCs w:val="24"/>
        </w:rPr>
        <w:t>Support At Home Pooled Care</w:t>
      </w:r>
      <w:r>
        <w:rPr>
          <w:b/>
          <w:spacing w:val="-8"/>
          <w:sz w:val="24"/>
          <w:szCs w:val="24"/>
        </w:rPr>
        <w:t xml:space="preserve"> Management Fee’s</w:t>
      </w:r>
    </w:p>
    <w:tbl>
      <w:tblPr>
        <w:tblW w:w="1020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F91E7F" w:rsidRPr="00555034" w14:paraId="4721E396" w14:textId="77777777" w:rsidTr="00336434">
        <w:trPr>
          <w:trHeight w:val="395"/>
        </w:trPr>
        <w:tc>
          <w:tcPr>
            <w:tcW w:w="2246" w:type="dxa"/>
          </w:tcPr>
          <w:p w14:paraId="2E6188DE" w14:textId="77777777" w:rsidR="00F91E7F" w:rsidRPr="00555034" w:rsidRDefault="00F91E7F" w:rsidP="00336434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Management Fee’s 2025 - 2026</w:t>
            </w:r>
          </w:p>
        </w:tc>
        <w:tc>
          <w:tcPr>
            <w:tcW w:w="995" w:type="dxa"/>
          </w:tcPr>
          <w:p w14:paraId="6ECC8968" w14:textId="77777777" w:rsidR="00F91E7F" w:rsidRPr="00555034" w:rsidRDefault="00F91E7F" w:rsidP="00336434">
            <w:pPr>
              <w:pStyle w:val="TableParagraph"/>
              <w:spacing w:before="120"/>
              <w:ind w:left="18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37C0560A" w14:textId="77777777" w:rsidR="00F91E7F" w:rsidRPr="00555034" w:rsidRDefault="00F91E7F" w:rsidP="00336434">
            <w:pPr>
              <w:pStyle w:val="TableParagraph"/>
              <w:spacing w:before="120"/>
              <w:ind w:left="22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9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68B18FD4" w14:textId="77777777" w:rsidR="00F91E7F" w:rsidRPr="00555034" w:rsidRDefault="00F91E7F" w:rsidP="00336434">
            <w:pPr>
              <w:pStyle w:val="TableParagraph"/>
              <w:spacing w:before="120"/>
              <w:ind w:left="22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9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14:paraId="7EE79BD1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9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14:paraId="16519F08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14:paraId="544EC45B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14:paraId="6CCFB7B7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7</w:t>
            </w:r>
          </w:p>
        </w:tc>
        <w:tc>
          <w:tcPr>
            <w:tcW w:w="995" w:type="dxa"/>
          </w:tcPr>
          <w:p w14:paraId="77C7CD74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8</w:t>
            </w:r>
          </w:p>
        </w:tc>
      </w:tr>
      <w:tr w:rsidR="00F91E7F" w:rsidRPr="00555034" w14:paraId="1061D838" w14:textId="77777777" w:rsidTr="00336434">
        <w:trPr>
          <w:trHeight w:val="350"/>
        </w:trPr>
        <w:tc>
          <w:tcPr>
            <w:tcW w:w="2246" w:type="dxa"/>
          </w:tcPr>
          <w:p w14:paraId="7A24C27D" w14:textId="77777777" w:rsidR="00F91E7F" w:rsidRPr="00AD38B7" w:rsidRDefault="00F91E7F" w:rsidP="0033643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8B7">
              <w:rPr>
                <w:b/>
                <w:bCs/>
                <w:spacing w:val="-8"/>
                <w:sz w:val="24"/>
                <w:szCs w:val="24"/>
              </w:rPr>
              <w:t>Per Month</w:t>
            </w:r>
          </w:p>
        </w:tc>
        <w:tc>
          <w:tcPr>
            <w:tcW w:w="995" w:type="dxa"/>
          </w:tcPr>
          <w:p w14:paraId="6F461CCF" w14:textId="77777777" w:rsidR="00F91E7F" w:rsidRPr="00555034" w:rsidRDefault="00F91E7F" w:rsidP="00336434">
            <w:pPr>
              <w:pStyle w:val="TableParagraph"/>
              <w:ind w:left="18" w:right="7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$89.12</w:t>
            </w:r>
          </w:p>
        </w:tc>
        <w:tc>
          <w:tcPr>
            <w:tcW w:w="995" w:type="dxa"/>
          </w:tcPr>
          <w:p w14:paraId="6FCC2483" w14:textId="77777777" w:rsidR="00F91E7F" w:rsidRPr="00555034" w:rsidRDefault="00F91E7F" w:rsidP="00336434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$132.13</w:t>
            </w:r>
          </w:p>
        </w:tc>
        <w:tc>
          <w:tcPr>
            <w:tcW w:w="995" w:type="dxa"/>
          </w:tcPr>
          <w:p w14:paraId="05A1A46A" w14:textId="77777777" w:rsidR="00F91E7F" w:rsidRPr="00555034" w:rsidRDefault="00F91E7F" w:rsidP="00336434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$182.50</w:t>
            </w:r>
          </w:p>
        </w:tc>
        <w:tc>
          <w:tcPr>
            <w:tcW w:w="995" w:type="dxa"/>
          </w:tcPr>
          <w:p w14:paraId="252D1C80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$246.07</w:t>
            </w:r>
          </w:p>
        </w:tc>
        <w:tc>
          <w:tcPr>
            <w:tcW w:w="995" w:type="dxa"/>
          </w:tcPr>
          <w:p w14:paraId="4EAB117F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$329.41</w:t>
            </w:r>
          </w:p>
        </w:tc>
        <w:tc>
          <w:tcPr>
            <w:tcW w:w="995" w:type="dxa"/>
          </w:tcPr>
          <w:p w14:paraId="13CB1B6B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$399.67</w:t>
            </w:r>
          </w:p>
        </w:tc>
        <w:tc>
          <w:tcPr>
            <w:tcW w:w="995" w:type="dxa"/>
          </w:tcPr>
          <w:p w14:paraId="71E78905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$484.23</w:t>
            </w:r>
          </w:p>
        </w:tc>
        <w:tc>
          <w:tcPr>
            <w:tcW w:w="995" w:type="dxa"/>
          </w:tcPr>
          <w:p w14:paraId="5A808B03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$647.57</w:t>
            </w:r>
          </w:p>
        </w:tc>
      </w:tr>
    </w:tbl>
    <w:p w14:paraId="0309EA76" w14:textId="77777777" w:rsidR="00F46E58" w:rsidRPr="00555034" w:rsidRDefault="00F46E58" w:rsidP="005D0DA0">
      <w:pPr>
        <w:rPr>
          <w:b/>
          <w:i/>
          <w:iCs/>
          <w:sz w:val="24"/>
          <w:szCs w:val="24"/>
        </w:rPr>
      </w:pPr>
    </w:p>
    <w:p w14:paraId="0854018C" w14:textId="75BD87A6" w:rsidR="00FE0E89" w:rsidRPr="00D03AB9" w:rsidRDefault="007157AE" w:rsidP="00947DC6">
      <w:pPr>
        <w:rPr>
          <w:bCs/>
          <w:i/>
          <w:iCs/>
        </w:rPr>
      </w:pPr>
      <w:r w:rsidRPr="00D03AB9">
        <w:rPr>
          <w:bCs/>
          <w:i/>
          <w:iCs/>
        </w:rPr>
        <w:t xml:space="preserve">*Care </w:t>
      </w:r>
      <w:r w:rsidR="00162484" w:rsidRPr="00D03AB9">
        <w:rPr>
          <w:bCs/>
          <w:i/>
          <w:iCs/>
        </w:rPr>
        <w:t xml:space="preserve">management </w:t>
      </w:r>
      <w:r w:rsidR="00CA1D82" w:rsidRPr="00D03AB9">
        <w:rPr>
          <w:bCs/>
          <w:i/>
          <w:iCs/>
        </w:rPr>
        <w:t>fees</w:t>
      </w:r>
      <w:r w:rsidR="00162484" w:rsidRPr="00D03AB9">
        <w:rPr>
          <w:bCs/>
          <w:i/>
          <w:iCs/>
        </w:rPr>
        <w:t xml:space="preserve"> </w:t>
      </w:r>
      <w:r w:rsidR="00435EF0" w:rsidRPr="00D03AB9">
        <w:rPr>
          <w:bCs/>
          <w:i/>
          <w:iCs/>
        </w:rPr>
        <w:t xml:space="preserve">are </w:t>
      </w:r>
      <w:r w:rsidR="00162484" w:rsidRPr="00D03AB9">
        <w:rPr>
          <w:bCs/>
          <w:i/>
          <w:iCs/>
        </w:rPr>
        <w:t>subject to change</w:t>
      </w:r>
      <w:r w:rsidR="00435EF0" w:rsidRPr="00D03AB9">
        <w:rPr>
          <w:bCs/>
          <w:i/>
          <w:iCs/>
        </w:rPr>
        <w:t xml:space="preserve"> as they are calculated by Services Australia each quarter.</w:t>
      </w:r>
    </w:p>
    <w:p w14:paraId="4FC2AA5A" w14:textId="77777777" w:rsidR="00FF5565" w:rsidRPr="00F91E7F" w:rsidRDefault="00FF5565" w:rsidP="00435EF0">
      <w:pPr>
        <w:jc w:val="center"/>
        <w:rPr>
          <w:bCs/>
          <w:i/>
          <w:iCs/>
          <w:sz w:val="20"/>
          <w:szCs w:val="20"/>
        </w:rPr>
      </w:pPr>
    </w:p>
    <w:p w14:paraId="468D94E0" w14:textId="77777777" w:rsidR="00FE0E89" w:rsidRDefault="00FE0E89" w:rsidP="00B651F5">
      <w:pPr>
        <w:rPr>
          <w:bCs/>
          <w:sz w:val="18"/>
          <w:szCs w:val="18"/>
        </w:rPr>
      </w:pPr>
    </w:p>
    <w:p w14:paraId="7F50F746" w14:textId="77777777" w:rsidR="00B70C10" w:rsidRDefault="00B70C10" w:rsidP="00B651F5">
      <w:pPr>
        <w:rPr>
          <w:bCs/>
          <w:sz w:val="18"/>
          <w:szCs w:val="18"/>
        </w:rPr>
        <w:sectPr w:rsidR="00B70C10" w:rsidSect="00E60BBC">
          <w:pgSz w:w="11910" w:h="16840" w:code="9"/>
          <w:pgMar w:top="284" w:right="839" w:bottom="397" w:left="862" w:header="284" w:footer="397" w:gutter="0"/>
          <w:cols w:space="720"/>
        </w:sectPr>
      </w:pPr>
    </w:p>
    <w:p w14:paraId="1434B75F" w14:textId="77777777" w:rsidR="00947DC6" w:rsidRDefault="00947DC6" w:rsidP="006F7B50">
      <w:pPr>
        <w:rPr>
          <w:b/>
          <w:sz w:val="32"/>
          <w:szCs w:val="32"/>
        </w:rPr>
      </w:pPr>
    </w:p>
    <w:p w14:paraId="3C8C0B98" w14:textId="77777777" w:rsidR="00B70C10" w:rsidRDefault="00B70C10" w:rsidP="00EA3193">
      <w:pPr>
        <w:jc w:val="center"/>
        <w:rPr>
          <w:b/>
          <w:sz w:val="32"/>
          <w:szCs w:val="32"/>
        </w:rPr>
      </w:pPr>
    </w:p>
    <w:p w14:paraId="3392AC8D" w14:textId="64ABAC19" w:rsidR="00A07245" w:rsidRPr="00957C6A" w:rsidRDefault="00ED7BFE" w:rsidP="00EA3193">
      <w:pPr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Support at Home</w:t>
      </w:r>
      <w:r w:rsidR="00485B32" w:rsidRPr="00957C6A">
        <w:rPr>
          <w:b/>
          <w:sz w:val="32"/>
          <w:szCs w:val="32"/>
        </w:rPr>
        <w:t xml:space="preserve"> </w:t>
      </w:r>
      <w:r w:rsidR="00130E3D" w:rsidRPr="00957C6A">
        <w:rPr>
          <w:b/>
          <w:sz w:val="32"/>
          <w:szCs w:val="32"/>
        </w:rPr>
        <w:t>Participant Contributions</w:t>
      </w:r>
    </w:p>
    <w:p w14:paraId="4E4E5A96" w14:textId="77777777" w:rsidR="009D2E4A" w:rsidRPr="00EA3193" w:rsidRDefault="009D2E4A" w:rsidP="00130E3D">
      <w:pPr>
        <w:rPr>
          <w:bCs/>
          <w:sz w:val="24"/>
          <w:szCs w:val="24"/>
        </w:rPr>
      </w:pPr>
    </w:p>
    <w:p w14:paraId="33D18100" w14:textId="77777777" w:rsidR="00D57ACE" w:rsidRPr="00EA3193" w:rsidRDefault="009D2E4A" w:rsidP="00D03AB9">
      <w:pPr>
        <w:spacing w:after="120"/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 xml:space="preserve">Services Australia </w:t>
      </w:r>
      <w:r w:rsidR="0042782E" w:rsidRPr="00EA3193">
        <w:rPr>
          <w:bCs/>
          <w:sz w:val="24"/>
          <w:szCs w:val="24"/>
        </w:rPr>
        <w:t xml:space="preserve">will complete an income and assets test </w:t>
      </w:r>
      <w:r w:rsidR="002A675D" w:rsidRPr="00EA3193">
        <w:rPr>
          <w:bCs/>
          <w:sz w:val="24"/>
          <w:szCs w:val="24"/>
        </w:rPr>
        <w:t xml:space="preserve">and notify you in writing on </w:t>
      </w:r>
      <w:r w:rsidR="00B413EA" w:rsidRPr="00EA3193">
        <w:rPr>
          <w:bCs/>
          <w:sz w:val="24"/>
          <w:szCs w:val="24"/>
        </w:rPr>
        <w:t>the contributions</w:t>
      </w:r>
      <w:r w:rsidR="00E92E65" w:rsidRPr="00EA3193">
        <w:rPr>
          <w:bCs/>
          <w:sz w:val="24"/>
          <w:szCs w:val="24"/>
        </w:rPr>
        <w:t xml:space="preserve"> you will need to pay for</w:t>
      </w:r>
      <w:r w:rsidR="000E458D" w:rsidRPr="00EA3193">
        <w:rPr>
          <w:bCs/>
          <w:sz w:val="24"/>
          <w:szCs w:val="24"/>
        </w:rPr>
        <w:t xml:space="preserve"> services you receive under the support at home program</w:t>
      </w:r>
      <w:r w:rsidR="000C3E39" w:rsidRPr="00EA3193">
        <w:rPr>
          <w:bCs/>
          <w:sz w:val="24"/>
          <w:szCs w:val="24"/>
        </w:rPr>
        <w:t xml:space="preserve">. </w:t>
      </w:r>
    </w:p>
    <w:p w14:paraId="6FBB1F71" w14:textId="77777777" w:rsidR="00D57ACE" w:rsidRPr="00EA3193" w:rsidRDefault="000C3E39" w:rsidP="00D57ACE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>You</w:t>
      </w:r>
      <w:r w:rsidR="000B480E" w:rsidRPr="00EA3193">
        <w:rPr>
          <w:bCs/>
          <w:sz w:val="24"/>
          <w:szCs w:val="24"/>
        </w:rPr>
        <w:t xml:space="preserve"> will not need</w:t>
      </w:r>
      <w:r w:rsidR="000C1377" w:rsidRPr="00EA3193">
        <w:rPr>
          <w:bCs/>
          <w:sz w:val="24"/>
          <w:szCs w:val="24"/>
        </w:rPr>
        <w:t xml:space="preserve"> to pay a contribution for any clinical service you receive. </w:t>
      </w:r>
    </w:p>
    <w:p w14:paraId="2DDE0E40" w14:textId="652A2A15" w:rsidR="00F704BB" w:rsidRPr="00EA3193" w:rsidRDefault="000C1377" w:rsidP="00D57ACE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>You</w:t>
      </w:r>
      <w:r w:rsidR="000C3E39" w:rsidRPr="00EA3193">
        <w:rPr>
          <w:bCs/>
          <w:sz w:val="24"/>
          <w:szCs w:val="24"/>
        </w:rPr>
        <w:t xml:space="preserve"> will need to pay a </w:t>
      </w:r>
      <w:r w:rsidR="00B413EA" w:rsidRPr="00EA3193">
        <w:rPr>
          <w:bCs/>
          <w:sz w:val="24"/>
          <w:szCs w:val="24"/>
        </w:rPr>
        <w:t xml:space="preserve">contribution for </w:t>
      </w:r>
      <w:r w:rsidR="00B77B18" w:rsidRPr="00EA3193">
        <w:rPr>
          <w:bCs/>
          <w:sz w:val="24"/>
          <w:szCs w:val="24"/>
        </w:rPr>
        <w:t>an</w:t>
      </w:r>
      <w:r w:rsidR="000C1E24" w:rsidRPr="00EA3193">
        <w:rPr>
          <w:bCs/>
          <w:sz w:val="24"/>
          <w:szCs w:val="24"/>
        </w:rPr>
        <w:t xml:space="preserve">y </w:t>
      </w:r>
      <w:r w:rsidR="00B413EA" w:rsidRPr="00EA3193">
        <w:rPr>
          <w:bCs/>
          <w:sz w:val="24"/>
          <w:szCs w:val="24"/>
        </w:rPr>
        <w:t xml:space="preserve">independence service </w:t>
      </w:r>
      <w:r w:rsidR="00AA2A6C" w:rsidRPr="00EA3193">
        <w:rPr>
          <w:bCs/>
          <w:sz w:val="24"/>
          <w:szCs w:val="24"/>
        </w:rPr>
        <w:t xml:space="preserve">or </w:t>
      </w:r>
      <w:r w:rsidR="00B77B18" w:rsidRPr="00EA3193">
        <w:rPr>
          <w:bCs/>
          <w:sz w:val="24"/>
          <w:szCs w:val="24"/>
        </w:rPr>
        <w:t>everyday</w:t>
      </w:r>
      <w:r w:rsidR="00B413EA" w:rsidRPr="00EA3193">
        <w:rPr>
          <w:bCs/>
          <w:sz w:val="24"/>
          <w:szCs w:val="24"/>
        </w:rPr>
        <w:t xml:space="preserve"> living service</w:t>
      </w:r>
      <w:r w:rsidR="000C1E24" w:rsidRPr="00EA3193">
        <w:rPr>
          <w:bCs/>
          <w:sz w:val="24"/>
          <w:szCs w:val="24"/>
        </w:rPr>
        <w:t xml:space="preserve"> that you receive</w:t>
      </w:r>
      <w:r w:rsidR="00B413EA" w:rsidRPr="00EA3193">
        <w:rPr>
          <w:bCs/>
          <w:sz w:val="24"/>
          <w:szCs w:val="24"/>
        </w:rPr>
        <w:t>.</w:t>
      </w:r>
      <w:r w:rsidR="00B77B18" w:rsidRPr="00EA3193">
        <w:rPr>
          <w:bCs/>
          <w:sz w:val="24"/>
          <w:szCs w:val="24"/>
        </w:rPr>
        <w:t xml:space="preserve"> </w:t>
      </w:r>
    </w:p>
    <w:p w14:paraId="291D1806" w14:textId="77777777" w:rsidR="00F704BB" w:rsidRPr="00EA3193" w:rsidRDefault="00F704BB" w:rsidP="00130E3D">
      <w:pPr>
        <w:rPr>
          <w:bCs/>
          <w:sz w:val="24"/>
          <w:szCs w:val="24"/>
        </w:rPr>
      </w:pPr>
    </w:p>
    <w:p w14:paraId="47319758" w14:textId="0BA93B82" w:rsidR="005B79C1" w:rsidRPr="00BE2CB5" w:rsidRDefault="00F704BB" w:rsidP="00D03AB9">
      <w:pPr>
        <w:spacing w:after="120"/>
        <w:rPr>
          <w:b/>
          <w:sz w:val="24"/>
          <w:szCs w:val="24"/>
        </w:rPr>
      </w:pPr>
      <w:r w:rsidRPr="00BE2CB5">
        <w:rPr>
          <w:b/>
          <w:sz w:val="24"/>
          <w:szCs w:val="24"/>
        </w:rPr>
        <w:t>Independence Services Incl</w:t>
      </w:r>
      <w:r w:rsidR="007D1070" w:rsidRPr="00BE2CB5">
        <w:rPr>
          <w:b/>
          <w:sz w:val="24"/>
          <w:szCs w:val="24"/>
        </w:rPr>
        <w:t>ude:</w:t>
      </w:r>
      <w:r w:rsidR="00B413EA" w:rsidRPr="00BE2CB5">
        <w:rPr>
          <w:b/>
          <w:sz w:val="24"/>
          <w:szCs w:val="24"/>
        </w:rPr>
        <w:t xml:space="preserve"> </w:t>
      </w:r>
    </w:p>
    <w:p w14:paraId="11C3C2C4" w14:textId="7AD312FE" w:rsidR="005B79C1" w:rsidRPr="00EA3193" w:rsidRDefault="00F704BB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P</w:t>
      </w:r>
      <w:r w:rsidR="005B79C1" w:rsidRPr="00EA3193">
        <w:rPr>
          <w:rFonts w:eastAsia="Times New Roman"/>
          <w:b/>
          <w:bCs/>
          <w:sz w:val="24"/>
          <w:szCs w:val="24"/>
          <w:lang w:val="en-AU" w:eastAsia="en-AU"/>
        </w:rPr>
        <w:t>ersonal care</w:t>
      </w:r>
      <w:r w:rsidR="005B79C1" w:rsidRPr="00EA3193">
        <w:rPr>
          <w:rFonts w:eastAsia="Times New Roman"/>
          <w:sz w:val="24"/>
          <w:szCs w:val="24"/>
          <w:lang w:val="en-AU" w:eastAsia="en-AU"/>
        </w:rPr>
        <w:t xml:space="preserve">: Assistance with self-care, medication management, and continence support. </w:t>
      </w:r>
    </w:p>
    <w:p w14:paraId="1E1387D0" w14:textId="2AD90C93" w:rsidR="005B79C1" w:rsidRPr="00EA3193" w:rsidRDefault="005B79C1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Social support and community engagement</w:t>
      </w:r>
      <w:r w:rsidRPr="00EA3193">
        <w:rPr>
          <w:rFonts w:eastAsia="Times New Roman"/>
          <w:sz w:val="24"/>
          <w:szCs w:val="24"/>
          <w:lang w:val="en-AU" w:eastAsia="en-AU"/>
        </w:rPr>
        <w:t xml:space="preserve">: Group or individual social activities, cultural support, digital literacy, and help managing personal affairs. </w:t>
      </w:r>
    </w:p>
    <w:p w14:paraId="6E4DE949" w14:textId="32527EAA" w:rsidR="005B79C1" w:rsidRPr="00EA3193" w:rsidRDefault="005B79C1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Therapeutic services for independent living</w:t>
      </w:r>
      <w:r w:rsidRPr="00EA3193">
        <w:rPr>
          <w:rFonts w:eastAsia="Times New Roman"/>
          <w:sz w:val="24"/>
          <w:szCs w:val="24"/>
          <w:lang w:val="en-AU" w:eastAsia="en-AU"/>
        </w:rPr>
        <w:t xml:space="preserve">: Services like massage therapy, art therapy, acupuncture, and chiropractic care. </w:t>
      </w:r>
    </w:p>
    <w:p w14:paraId="3DFB9499" w14:textId="7024CBD4" w:rsidR="005B79C1" w:rsidRPr="00EA3193" w:rsidRDefault="005B79C1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Respite car</w:t>
      </w:r>
      <w:r w:rsidR="00F704BB" w:rsidRPr="00EA3193">
        <w:rPr>
          <w:rFonts w:eastAsia="Times New Roman"/>
          <w:b/>
          <w:bCs/>
          <w:sz w:val="24"/>
          <w:szCs w:val="24"/>
          <w:lang w:val="en-AU" w:eastAsia="en-AU"/>
        </w:rPr>
        <w:t>e</w:t>
      </w:r>
    </w:p>
    <w:p w14:paraId="7E2AB64E" w14:textId="78C41081" w:rsidR="005B79C1" w:rsidRPr="00EA3193" w:rsidRDefault="005B79C1" w:rsidP="00820668">
      <w:pPr>
        <w:pStyle w:val="ListParagraph"/>
        <w:numPr>
          <w:ilvl w:val="0"/>
          <w:numId w:val="15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Transport</w:t>
      </w:r>
    </w:p>
    <w:p w14:paraId="7299B970" w14:textId="77777777" w:rsidR="00BC7EB9" w:rsidRPr="00EA3193" w:rsidRDefault="00BC7EB9" w:rsidP="005B79C1">
      <w:pPr>
        <w:rPr>
          <w:rFonts w:eastAsia="Times New Roman"/>
          <w:sz w:val="24"/>
          <w:szCs w:val="24"/>
          <w:lang w:val="en-AU" w:eastAsia="en-AU"/>
        </w:rPr>
      </w:pPr>
    </w:p>
    <w:p w14:paraId="611D1862" w14:textId="6A4C3054" w:rsidR="00BC7EB9" w:rsidRPr="00BE2CB5" w:rsidRDefault="004754BE" w:rsidP="00D03AB9">
      <w:pPr>
        <w:spacing w:after="120"/>
        <w:rPr>
          <w:rFonts w:eastAsia="Times New Roman"/>
          <w:b/>
          <w:bCs/>
          <w:sz w:val="24"/>
          <w:szCs w:val="24"/>
          <w:lang w:val="en-AU" w:eastAsia="en-AU"/>
        </w:rPr>
      </w:pPr>
      <w:r w:rsidRPr="00BE2CB5">
        <w:rPr>
          <w:rFonts w:eastAsia="Times New Roman"/>
          <w:b/>
          <w:bCs/>
          <w:sz w:val="24"/>
          <w:szCs w:val="24"/>
          <w:lang w:val="en-AU" w:eastAsia="en-AU"/>
        </w:rPr>
        <w:t>Everyday</w:t>
      </w:r>
      <w:r w:rsidR="00BC7EB9" w:rsidRPr="00BE2CB5">
        <w:rPr>
          <w:rFonts w:eastAsia="Times New Roman"/>
          <w:b/>
          <w:bCs/>
          <w:sz w:val="24"/>
          <w:szCs w:val="24"/>
          <w:lang w:val="en-AU" w:eastAsia="en-AU"/>
        </w:rPr>
        <w:t xml:space="preserve"> Living Services Include:</w:t>
      </w:r>
    </w:p>
    <w:p w14:paraId="32717D58" w14:textId="6E06925F" w:rsidR="00BC7EB9" w:rsidRPr="00EA3193" w:rsidRDefault="00BC7EB9" w:rsidP="00820668">
      <w:pPr>
        <w:pStyle w:val="ListParagraph"/>
        <w:numPr>
          <w:ilvl w:val="0"/>
          <w:numId w:val="21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Domestic A</w:t>
      </w:r>
      <w:r w:rsidR="00820668" w:rsidRPr="00EA3193">
        <w:rPr>
          <w:rFonts w:eastAsia="Times New Roman"/>
          <w:b/>
          <w:bCs/>
          <w:sz w:val="24"/>
          <w:szCs w:val="24"/>
          <w:lang w:val="en-AU" w:eastAsia="en-AU"/>
        </w:rPr>
        <w:t xml:space="preserve">ssistance:  </w:t>
      </w:r>
      <w:r w:rsidR="00820668" w:rsidRPr="00EA3193">
        <w:rPr>
          <w:rFonts w:eastAsia="Times New Roman"/>
          <w:sz w:val="24"/>
          <w:szCs w:val="24"/>
          <w:lang w:val="en-AU" w:eastAsia="en-AU"/>
        </w:rPr>
        <w:t>Gardening, Minor home maintenance tasks (e.g., fixing taps, replacing light bulbs) and Expenses for materials used in repairs (e.g., door handles, fixtures)</w:t>
      </w:r>
    </w:p>
    <w:p w14:paraId="139EAA8A" w14:textId="5EF166EE" w:rsidR="00820668" w:rsidRPr="00EA3193" w:rsidRDefault="00820668" w:rsidP="00820668">
      <w:pPr>
        <w:pStyle w:val="ListParagraph"/>
        <w:numPr>
          <w:ilvl w:val="0"/>
          <w:numId w:val="21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 xml:space="preserve">Home Maintenance and Repairs: </w:t>
      </w:r>
      <w:r w:rsidRPr="00EA3193">
        <w:rPr>
          <w:rFonts w:eastAsia="Times New Roman"/>
          <w:sz w:val="24"/>
          <w:szCs w:val="24"/>
          <w:lang w:val="en-AU" w:eastAsia="en-AU"/>
        </w:rPr>
        <w:t>Gardening, Minor home maintenance tasks (e.g., fixing taps, replacing light bulbs) and Expenses for materials used in repairs (e.g., door handles, fixtures)</w:t>
      </w:r>
    </w:p>
    <w:p w14:paraId="79A159AA" w14:textId="5F654969" w:rsidR="00820668" w:rsidRPr="00EA3193" w:rsidRDefault="00820668" w:rsidP="00820668">
      <w:pPr>
        <w:pStyle w:val="ListParagraph"/>
        <w:numPr>
          <w:ilvl w:val="0"/>
          <w:numId w:val="21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 xml:space="preserve">Meals: </w:t>
      </w:r>
      <w:r w:rsidRPr="00EA3193">
        <w:rPr>
          <w:rFonts w:eastAsia="Times New Roman"/>
          <w:sz w:val="24"/>
          <w:szCs w:val="24"/>
          <w:lang w:val="en-AU" w:eastAsia="en-AU"/>
        </w:rPr>
        <w:t>Meal preparation and delivery</w:t>
      </w:r>
    </w:p>
    <w:p w14:paraId="3A0CCEE8" w14:textId="77777777" w:rsidR="00FB1985" w:rsidRPr="00EA3193" w:rsidRDefault="00FB1985" w:rsidP="00FB1985">
      <w:pPr>
        <w:rPr>
          <w:rFonts w:eastAsia="Times New Roman"/>
          <w:b/>
          <w:bCs/>
          <w:sz w:val="24"/>
          <w:szCs w:val="24"/>
          <w:lang w:val="en-AU" w:eastAsia="en-AU"/>
        </w:rPr>
      </w:pPr>
    </w:p>
    <w:p w14:paraId="70062A7B" w14:textId="7E225F40" w:rsidR="00FB1985" w:rsidRPr="00EA3193" w:rsidRDefault="00FB1985" w:rsidP="00FB1985">
      <w:pPr>
        <w:rPr>
          <w:rFonts w:eastAsia="Times New Roman"/>
          <w:b/>
          <w:bCs/>
          <w:sz w:val="24"/>
          <w:szCs w:val="24"/>
          <w:lang w:val="en-AU" w:eastAsia="en-AU"/>
        </w:rPr>
      </w:pPr>
    </w:p>
    <w:p w14:paraId="32815909" w14:textId="0468236A" w:rsidR="007D1070" w:rsidRPr="00EA3193" w:rsidRDefault="00E22410" w:rsidP="005B79C1">
      <w:pPr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 xml:space="preserve">Please see the table below </w:t>
      </w:r>
      <w:r w:rsidR="0047384B" w:rsidRPr="00EA3193">
        <w:rPr>
          <w:bCs/>
          <w:sz w:val="24"/>
          <w:szCs w:val="24"/>
        </w:rPr>
        <w:t>for</w:t>
      </w:r>
      <w:r w:rsidR="00E80240" w:rsidRPr="00EA3193">
        <w:rPr>
          <w:bCs/>
          <w:sz w:val="24"/>
          <w:szCs w:val="24"/>
        </w:rPr>
        <w:t xml:space="preserve"> </w:t>
      </w:r>
      <w:r w:rsidR="00341C2F" w:rsidRPr="00EA3193">
        <w:rPr>
          <w:bCs/>
          <w:sz w:val="24"/>
          <w:szCs w:val="24"/>
        </w:rPr>
        <w:t>indicative p</w:t>
      </w:r>
      <w:r w:rsidR="00E80240" w:rsidRPr="00EA3193">
        <w:rPr>
          <w:bCs/>
          <w:sz w:val="24"/>
          <w:szCs w:val="24"/>
        </w:rPr>
        <w:t xml:space="preserve">articipant contribution rates </w:t>
      </w:r>
      <w:r w:rsidR="00EC7CE8" w:rsidRPr="00EA3193">
        <w:rPr>
          <w:bCs/>
          <w:sz w:val="24"/>
          <w:szCs w:val="24"/>
        </w:rPr>
        <w:t xml:space="preserve">when accessing </w:t>
      </w:r>
      <w:r w:rsidR="00404E08" w:rsidRPr="00EA3193">
        <w:rPr>
          <w:bCs/>
          <w:sz w:val="24"/>
          <w:szCs w:val="24"/>
        </w:rPr>
        <w:t>independence and everyday living services</w:t>
      </w:r>
      <w:r w:rsidR="00EC7CE8" w:rsidRPr="00EA3193">
        <w:rPr>
          <w:bCs/>
          <w:sz w:val="24"/>
          <w:szCs w:val="24"/>
        </w:rPr>
        <w:t xml:space="preserve"> under support at home</w:t>
      </w:r>
      <w:r w:rsidR="00404E08" w:rsidRPr="00EA3193">
        <w:rPr>
          <w:bCs/>
          <w:sz w:val="24"/>
          <w:szCs w:val="24"/>
        </w:rPr>
        <w:t>.</w:t>
      </w:r>
    </w:p>
    <w:p w14:paraId="235EE190" w14:textId="77777777" w:rsidR="00BC078E" w:rsidRDefault="00BC078E" w:rsidP="00130E3D">
      <w:pPr>
        <w:rPr>
          <w:bCs/>
          <w:sz w:val="24"/>
          <w:szCs w:val="24"/>
        </w:rPr>
      </w:pPr>
    </w:p>
    <w:tbl>
      <w:tblPr>
        <w:tblW w:w="10198" w:type="dxa"/>
        <w:tblBorders>
          <w:top w:val="dotted" w:sz="4" w:space="0" w:color="015098"/>
          <w:left w:val="dotted" w:sz="4" w:space="0" w:color="015098"/>
          <w:bottom w:val="dotted" w:sz="4" w:space="0" w:color="015098"/>
          <w:right w:val="dotted" w:sz="4" w:space="0" w:color="015098"/>
          <w:insideH w:val="dotted" w:sz="4" w:space="0" w:color="015098"/>
          <w:insideV w:val="dotted" w:sz="4" w:space="0" w:color="01509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268"/>
        <w:gridCol w:w="1984"/>
        <w:gridCol w:w="2268"/>
      </w:tblGrid>
      <w:tr w:rsidR="00947DC6" w:rsidRPr="00BC078E" w14:paraId="1B816831" w14:textId="77777777" w:rsidTr="00336434">
        <w:trPr>
          <w:trHeight w:val="300"/>
        </w:trPr>
        <w:tc>
          <w:tcPr>
            <w:tcW w:w="3678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shd w:val="clear" w:color="auto" w:fill="015098"/>
            <w:vAlign w:val="center"/>
            <w:hideMark/>
          </w:tcPr>
          <w:p w14:paraId="1AE3D049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Income and assets assessment outcome</w:t>
            </w:r>
          </w:p>
        </w:tc>
        <w:tc>
          <w:tcPr>
            <w:tcW w:w="2268" w:type="dxa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015098"/>
            <w:vAlign w:val="center"/>
            <w:hideMark/>
          </w:tcPr>
          <w:p w14:paraId="30BA3439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Service category – clinical supports</w:t>
            </w:r>
          </w:p>
        </w:tc>
        <w:tc>
          <w:tcPr>
            <w:tcW w:w="1984" w:type="dxa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015098"/>
            <w:vAlign w:val="center"/>
            <w:hideMark/>
          </w:tcPr>
          <w:p w14:paraId="72722EEB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Service category – independence</w:t>
            </w:r>
          </w:p>
        </w:tc>
        <w:tc>
          <w:tcPr>
            <w:tcW w:w="2268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shd w:val="clear" w:color="auto" w:fill="015098"/>
            <w:vAlign w:val="center"/>
            <w:hideMark/>
          </w:tcPr>
          <w:p w14:paraId="217EE0C3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Service category – everyday living</w:t>
            </w:r>
          </w:p>
        </w:tc>
      </w:tr>
      <w:tr w:rsidR="00947DC6" w:rsidRPr="00BC078E" w14:paraId="6CC25130" w14:textId="77777777" w:rsidTr="00336434">
        <w:trPr>
          <w:trHeight w:val="300"/>
        </w:trPr>
        <w:tc>
          <w:tcPr>
            <w:tcW w:w="3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86E0FD" w14:textId="77777777" w:rsidR="00947DC6" w:rsidRPr="00F02FD0" w:rsidRDefault="00947DC6" w:rsidP="008B5CF4">
            <w:pPr>
              <w:widowControl/>
              <w:autoSpaceDE/>
              <w:autoSpaceDN/>
              <w:spacing w:before="60" w:after="60"/>
              <w:ind w:left="113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Full pensioner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7224CD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0%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FA8C9C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5%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6F12919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17.5%</w:t>
            </w:r>
          </w:p>
        </w:tc>
      </w:tr>
      <w:tr w:rsidR="00947DC6" w:rsidRPr="00BC078E" w14:paraId="7F648B6F" w14:textId="77777777" w:rsidTr="00336434">
        <w:trPr>
          <w:trHeight w:val="300"/>
        </w:trPr>
        <w:tc>
          <w:tcPr>
            <w:tcW w:w="3678" w:type="dxa"/>
            <w:shd w:val="clear" w:color="auto" w:fill="auto"/>
            <w:vAlign w:val="center"/>
            <w:hideMark/>
          </w:tcPr>
          <w:p w14:paraId="75B1859C" w14:textId="77777777" w:rsidR="00947DC6" w:rsidRPr="00F02FD0" w:rsidRDefault="00947DC6" w:rsidP="008B5CF4">
            <w:pPr>
              <w:widowControl/>
              <w:autoSpaceDE/>
              <w:autoSpaceDN/>
              <w:spacing w:before="60" w:after="60"/>
              <w:ind w:left="113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Part pensioner and self-funded commonwealth seniors</w:t>
            </w:r>
            <w:r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’</w:t>
            </w: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 xml:space="preserve"> health card holder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5FB685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0%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E9E81B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Between 5% and 50%*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7A1AD6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Between 17.5% and 80%*</w:t>
            </w:r>
          </w:p>
        </w:tc>
      </w:tr>
      <w:tr w:rsidR="00947DC6" w:rsidRPr="00BC078E" w14:paraId="10AB1E43" w14:textId="77777777" w:rsidTr="00336434">
        <w:trPr>
          <w:trHeight w:val="300"/>
        </w:trPr>
        <w:tc>
          <w:tcPr>
            <w:tcW w:w="3678" w:type="dxa"/>
            <w:shd w:val="clear" w:color="auto" w:fill="auto"/>
            <w:vAlign w:val="center"/>
            <w:hideMark/>
          </w:tcPr>
          <w:p w14:paraId="4F461FBA" w14:textId="77777777" w:rsidR="00947DC6" w:rsidRPr="00F02FD0" w:rsidRDefault="00947DC6" w:rsidP="008B5CF4">
            <w:pPr>
              <w:widowControl/>
              <w:autoSpaceDE/>
              <w:autoSpaceDN/>
              <w:spacing w:before="60" w:after="60"/>
              <w:ind w:left="113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Self-funded non-commonwealth seniors</w:t>
            </w:r>
            <w:r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’</w:t>
            </w: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 xml:space="preserve"> health card holder and means not disclosed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3C0CE5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0%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AC77D5E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50%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214043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80%</w:t>
            </w:r>
          </w:p>
        </w:tc>
      </w:tr>
    </w:tbl>
    <w:p w14:paraId="587072E0" w14:textId="77777777" w:rsidR="00947DC6" w:rsidRDefault="00947DC6" w:rsidP="00130E3D">
      <w:pPr>
        <w:rPr>
          <w:bCs/>
          <w:sz w:val="24"/>
          <w:szCs w:val="24"/>
        </w:rPr>
      </w:pPr>
    </w:p>
    <w:p w14:paraId="6058DB62" w14:textId="77777777" w:rsidR="00947DC6" w:rsidRDefault="00947DC6" w:rsidP="00130E3D">
      <w:pPr>
        <w:rPr>
          <w:bCs/>
          <w:sz w:val="24"/>
          <w:szCs w:val="24"/>
        </w:rPr>
      </w:pPr>
    </w:p>
    <w:p w14:paraId="59AB2688" w14:textId="6600CCD8" w:rsidR="00BC078E" w:rsidRPr="00947DC6" w:rsidRDefault="008F1BBC" w:rsidP="00947DC6">
      <w:pPr>
        <w:rPr>
          <w:bCs/>
          <w:i/>
          <w:iCs/>
        </w:rPr>
      </w:pPr>
      <w:r w:rsidRPr="00947DC6">
        <w:rPr>
          <w:bCs/>
          <w:i/>
          <w:iCs/>
        </w:rPr>
        <w:t xml:space="preserve">* </w:t>
      </w:r>
      <w:r w:rsidR="00CE3B75" w:rsidRPr="00947DC6">
        <w:rPr>
          <w:bCs/>
          <w:i/>
          <w:iCs/>
        </w:rPr>
        <w:t>Sourced from the</w:t>
      </w:r>
      <w:r w:rsidR="00D34420" w:rsidRPr="00947DC6">
        <w:rPr>
          <w:bCs/>
          <w:i/>
          <w:iCs/>
        </w:rPr>
        <w:t xml:space="preserve"> S</w:t>
      </w:r>
      <w:r w:rsidR="00FF5565" w:rsidRPr="00947DC6">
        <w:rPr>
          <w:bCs/>
          <w:i/>
          <w:iCs/>
        </w:rPr>
        <w:t>upport at Home Program Manual September 2025</w:t>
      </w:r>
    </w:p>
    <w:p w14:paraId="04112844" w14:textId="77777777" w:rsidR="00BC078E" w:rsidRDefault="00BC078E" w:rsidP="00130E3D">
      <w:pPr>
        <w:rPr>
          <w:bCs/>
          <w:sz w:val="24"/>
          <w:szCs w:val="24"/>
        </w:rPr>
      </w:pPr>
    </w:p>
    <w:p w14:paraId="602B3329" w14:textId="77777777" w:rsidR="00B70C10" w:rsidRDefault="00B70C10" w:rsidP="00130E3D">
      <w:pPr>
        <w:rPr>
          <w:bCs/>
          <w:sz w:val="24"/>
          <w:szCs w:val="24"/>
        </w:rPr>
        <w:sectPr w:rsidR="00B70C10" w:rsidSect="00E60BBC">
          <w:pgSz w:w="11910" w:h="16840" w:code="9"/>
          <w:pgMar w:top="284" w:right="839" w:bottom="397" w:left="862" w:header="284" w:footer="397" w:gutter="0"/>
          <w:cols w:space="720"/>
        </w:sectPr>
      </w:pPr>
    </w:p>
    <w:p w14:paraId="30086157" w14:textId="77777777" w:rsidR="00EA3193" w:rsidRDefault="00EA3193" w:rsidP="00130E3D">
      <w:pPr>
        <w:rPr>
          <w:bCs/>
          <w:sz w:val="24"/>
          <w:szCs w:val="24"/>
        </w:rPr>
      </w:pPr>
    </w:p>
    <w:p w14:paraId="17939181" w14:textId="77777777" w:rsidR="00930559" w:rsidRDefault="00930559" w:rsidP="00130E3D">
      <w:pPr>
        <w:rPr>
          <w:bCs/>
          <w:sz w:val="24"/>
          <w:szCs w:val="24"/>
        </w:rPr>
      </w:pPr>
    </w:p>
    <w:p w14:paraId="303EFF26" w14:textId="6A60C6A0" w:rsidR="00EA3193" w:rsidRPr="00957C6A" w:rsidRDefault="00EA3193" w:rsidP="00EA3193">
      <w:pPr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Support</w:t>
      </w:r>
      <w:r w:rsidR="00CD5D9E" w:rsidRPr="00957C6A">
        <w:rPr>
          <w:b/>
          <w:sz w:val="32"/>
          <w:szCs w:val="32"/>
        </w:rPr>
        <w:t xml:space="preserve"> At Home Participant Contributions</w:t>
      </w:r>
    </w:p>
    <w:p w14:paraId="533DC424" w14:textId="77777777" w:rsidR="00EA3193" w:rsidRDefault="00EA3193" w:rsidP="00130E3D">
      <w:pPr>
        <w:rPr>
          <w:bCs/>
          <w:sz w:val="24"/>
          <w:szCs w:val="24"/>
        </w:rPr>
      </w:pPr>
    </w:p>
    <w:p w14:paraId="4DAADA68" w14:textId="27C34AFD" w:rsidR="00CD5D9E" w:rsidRPr="00482555" w:rsidRDefault="00CD5D9E" w:rsidP="00130E3D">
      <w:pPr>
        <w:rPr>
          <w:b/>
          <w:sz w:val="24"/>
          <w:szCs w:val="24"/>
        </w:rPr>
      </w:pPr>
      <w:r w:rsidRPr="00482555">
        <w:rPr>
          <w:b/>
          <w:sz w:val="24"/>
          <w:szCs w:val="24"/>
        </w:rPr>
        <w:t>Fee Estimator</w:t>
      </w:r>
    </w:p>
    <w:p w14:paraId="0576495B" w14:textId="77777777" w:rsidR="00930559" w:rsidRPr="00482555" w:rsidRDefault="0083581A" w:rsidP="00122B20">
      <w:pPr>
        <w:spacing w:after="120"/>
        <w:rPr>
          <w:bCs/>
          <w:sz w:val="24"/>
          <w:szCs w:val="24"/>
        </w:rPr>
      </w:pPr>
      <w:r w:rsidRPr="00482555">
        <w:rPr>
          <w:bCs/>
          <w:sz w:val="24"/>
          <w:szCs w:val="24"/>
        </w:rPr>
        <w:t>A copy of the aged care home fee estimator booklet can be found here</w:t>
      </w:r>
    </w:p>
    <w:p w14:paraId="482E4E58" w14:textId="4716CDDA" w:rsidR="00341C2F" w:rsidRPr="00482555" w:rsidRDefault="0083581A" w:rsidP="00930559">
      <w:pPr>
        <w:pStyle w:val="ListParagraph"/>
        <w:numPr>
          <w:ilvl w:val="0"/>
          <w:numId w:val="25"/>
        </w:numPr>
        <w:rPr>
          <w:rStyle w:val="Hyperlink"/>
          <w:color w:val="143F6A" w:themeColor="accent3" w:themeShade="80"/>
          <w:sz w:val="24"/>
          <w:szCs w:val="24"/>
        </w:rPr>
      </w:pPr>
      <w:hyperlink r:id="rId14" w:history="1">
        <w:r w:rsidRPr="00482555">
          <w:rPr>
            <w:rStyle w:val="Hyperlink"/>
            <w:color w:val="143F6A" w:themeColor="accent3" w:themeShade="80"/>
            <w:sz w:val="24"/>
            <w:szCs w:val="24"/>
          </w:rPr>
          <w:t>Help guide - using the aged care home fee estimator.pdf</w:t>
        </w:r>
      </w:hyperlink>
    </w:p>
    <w:p w14:paraId="47CF0BCB" w14:textId="6E47852C" w:rsidR="004C0DBD" w:rsidRPr="00482555" w:rsidRDefault="004C0DBD" w:rsidP="004C0DBD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482555">
        <w:rPr>
          <w:sz w:val="24"/>
          <w:szCs w:val="24"/>
        </w:rPr>
        <w:t>https://www.myagedcare.gov.au/sites/default/files/2025-09/Help%20guide%20-%20using%20the%20aged%20care%20home%20fee%20estimator.pdf</w:t>
      </w:r>
    </w:p>
    <w:p w14:paraId="74591584" w14:textId="77777777" w:rsidR="00462C33" w:rsidRPr="00482555" w:rsidRDefault="00462C33" w:rsidP="00130E3D">
      <w:pPr>
        <w:rPr>
          <w:bCs/>
          <w:sz w:val="24"/>
          <w:szCs w:val="24"/>
        </w:rPr>
      </w:pPr>
    </w:p>
    <w:p w14:paraId="0E6D9ECD" w14:textId="77777777" w:rsidR="00930559" w:rsidRPr="00482555" w:rsidRDefault="008D4CC1" w:rsidP="00122B20">
      <w:pPr>
        <w:spacing w:after="120"/>
        <w:rPr>
          <w:bCs/>
          <w:sz w:val="24"/>
          <w:szCs w:val="24"/>
        </w:rPr>
      </w:pPr>
      <w:r w:rsidRPr="00482555">
        <w:rPr>
          <w:bCs/>
          <w:sz w:val="24"/>
          <w:szCs w:val="24"/>
        </w:rPr>
        <w:t xml:space="preserve">You can complete </w:t>
      </w:r>
      <w:r w:rsidR="00A420BE" w:rsidRPr="00482555">
        <w:rPr>
          <w:bCs/>
          <w:sz w:val="24"/>
          <w:szCs w:val="24"/>
        </w:rPr>
        <w:t>your aged care fee estimator online here</w:t>
      </w:r>
    </w:p>
    <w:p w14:paraId="3466162D" w14:textId="55649324" w:rsidR="008370CA" w:rsidRPr="00482555" w:rsidRDefault="00A420BE" w:rsidP="00930559">
      <w:pPr>
        <w:pStyle w:val="ListParagraph"/>
        <w:numPr>
          <w:ilvl w:val="0"/>
          <w:numId w:val="25"/>
        </w:numPr>
        <w:rPr>
          <w:color w:val="143F6A" w:themeColor="accent3" w:themeShade="80"/>
          <w:sz w:val="24"/>
          <w:szCs w:val="24"/>
        </w:rPr>
      </w:pPr>
      <w:hyperlink r:id="rId15" w:anchor="see-how-much-you-might-pay-for-services-under-support-at-home" w:history="1">
        <w:r w:rsidRPr="00482555">
          <w:rPr>
            <w:rStyle w:val="Hyperlink"/>
            <w:color w:val="143F6A" w:themeColor="accent3" w:themeShade="80"/>
            <w:sz w:val="24"/>
            <w:szCs w:val="24"/>
          </w:rPr>
          <w:t>Upcoming changes to aged care funding | My Aged Care</w:t>
        </w:r>
      </w:hyperlink>
    </w:p>
    <w:p w14:paraId="16FBB2DD" w14:textId="5AE3616F" w:rsidR="00482555" w:rsidRPr="00482555" w:rsidRDefault="00482555" w:rsidP="00930559">
      <w:pPr>
        <w:pStyle w:val="ListParagraph"/>
        <w:numPr>
          <w:ilvl w:val="0"/>
          <w:numId w:val="25"/>
        </w:numPr>
        <w:rPr>
          <w:bCs/>
          <w:sz w:val="24"/>
          <w:szCs w:val="24"/>
        </w:rPr>
      </w:pPr>
      <w:r w:rsidRPr="00482555">
        <w:rPr>
          <w:bCs/>
          <w:sz w:val="24"/>
          <w:szCs w:val="24"/>
        </w:rPr>
        <w:t>https://www.myagedcare.gov.au/upcoming-changes-aged-care-funding-how-they-affect-you#see-how-much-you-might-pay-for-services-under-support-at-home</w:t>
      </w:r>
    </w:p>
    <w:p w14:paraId="71705758" w14:textId="77777777" w:rsidR="008370CA" w:rsidRDefault="008370CA" w:rsidP="00130E3D">
      <w:pPr>
        <w:rPr>
          <w:bCs/>
          <w:sz w:val="24"/>
          <w:szCs w:val="24"/>
        </w:rPr>
      </w:pPr>
    </w:p>
    <w:p w14:paraId="3F519DBD" w14:textId="77777777" w:rsidR="008370CA" w:rsidRDefault="008370CA" w:rsidP="00130E3D">
      <w:pPr>
        <w:rPr>
          <w:bCs/>
          <w:sz w:val="24"/>
          <w:szCs w:val="24"/>
        </w:rPr>
      </w:pPr>
    </w:p>
    <w:p w14:paraId="5F91F23D" w14:textId="6F9CB569" w:rsidR="00341C2F" w:rsidRDefault="008F1BBC" w:rsidP="00130E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Our </w:t>
      </w:r>
      <w:r w:rsidR="009E49BE">
        <w:rPr>
          <w:bCs/>
          <w:sz w:val="24"/>
          <w:szCs w:val="24"/>
        </w:rPr>
        <w:t xml:space="preserve">experienced </w:t>
      </w:r>
      <w:r>
        <w:rPr>
          <w:bCs/>
          <w:sz w:val="24"/>
          <w:szCs w:val="24"/>
        </w:rPr>
        <w:t xml:space="preserve">care partners </w:t>
      </w:r>
      <w:r w:rsidR="009E49BE">
        <w:rPr>
          <w:bCs/>
          <w:sz w:val="24"/>
          <w:szCs w:val="24"/>
        </w:rPr>
        <w:t>can</w:t>
      </w:r>
      <w:r>
        <w:rPr>
          <w:bCs/>
          <w:sz w:val="24"/>
          <w:szCs w:val="24"/>
        </w:rPr>
        <w:t xml:space="preserve"> assist you with </w:t>
      </w:r>
      <w:r w:rsidR="009E49BE">
        <w:rPr>
          <w:bCs/>
          <w:sz w:val="24"/>
          <w:szCs w:val="24"/>
        </w:rPr>
        <w:t xml:space="preserve">completing </w:t>
      </w:r>
      <w:r w:rsidR="00A8477E">
        <w:rPr>
          <w:bCs/>
          <w:sz w:val="24"/>
          <w:szCs w:val="24"/>
        </w:rPr>
        <w:t xml:space="preserve">your aged care fee estimator at the time of your support at home assessment </w:t>
      </w:r>
      <w:r w:rsidR="00027E06">
        <w:rPr>
          <w:bCs/>
          <w:sz w:val="24"/>
          <w:szCs w:val="24"/>
        </w:rPr>
        <w:t>and during your reviews</w:t>
      </w:r>
      <w:r w:rsidR="00A8477E">
        <w:rPr>
          <w:bCs/>
          <w:sz w:val="24"/>
          <w:szCs w:val="24"/>
        </w:rPr>
        <w:t xml:space="preserve">. </w:t>
      </w:r>
    </w:p>
    <w:p w14:paraId="5B293CC7" w14:textId="77777777" w:rsidR="00040F32" w:rsidRDefault="00040F32" w:rsidP="008F1BBC">
      <w:pPr>
        <w:rPr>
          <w:rFonts w:ascii="Calibri" w:hAnsi="Calibri"/>
          <w:b/>
          <w:bCs/>
          <w:i/>
          <w:iCs/>
          <w:sz w:val="18"/>
        </w:rPr>
      </w:pPr>
    </w:p>
    <w:p w14:paraId="172E28E1" w14:textId="77777777" w:rsidR="00040F32" w:rsidRDefault="00040F32" w:rsidP="00813AF4">
      <w:pPr>
        <w:jc w:val="center"/>
        <w:rPr>
          <w:rFonts w:ascii="Calibri" w:hAnsi="Calibri"/>
          <w:b/>
          <w:bCs/>
          <w:i/>
          <w:iCs/>
          <w:sz w:val="18"/>
        </w:rPr>
      </w:pPr>
    </w:p>
    <w:p w14:paraId="0D16C71B" w14:textId="77777777" w:rsidR="00040F32" w:rsidRDefault="00040F32" w:rsidP="00B31839">
      <w:pPr>
        <w:rPr>
          <w:rFonts w:ascii="Calibri" w:hAnsi="Calibri"/>
          <w:b/>
          <w:bCs/>
          <w:i/>
          <w:iCs/>
          <w:sz w:val="18"/>
        </w:rPr>
      </w:pPr>
    </w:p>
    <w:p w14:paraId="2DA5514B" w14:textId="69080ED0" w:rsidR="00040F32" w:rsidRPr="00957C6A" w:rsidRDefault="00040F32" w:rsidP="00040F32">
      <w:pPr>
        <w:ind w:left="160"/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Summary</w:t>
      </w:r>
      <w:r w:rsidR="00B27551" w:rsidRPr="00957C6A">
        <w:rPr>
          <w:b/>
          <w:sz w:val="32"/>
          <w:szCs w:val="32"/>
        </w:rPr>
        <w:t xml:space="preserve"> of </w:t>
      </w:r>
      <w:r w:rsidR="009C46A5" w:rsidRPr="00957C6A">
        <w:rPr>
          <w:b/>
          <w:sz w:val="32"/>
          <w:szCs w:val="32"/>
        </w:rPr>
        <w:t>T</w:t>
      </w:r>
      <w:r w:rsidR="00B27551" w:rsidRPr="00957C6A">
        <w:rPr>
          <w:b/>
          <w:sz w:val="32"/>
          <w:szCs w:val="32"/>
        </w:rPr>
        <w:t xml:space="preserve">otal </w:t>
      </w:r>
      <w:r w:rsidR="00A67DDF" w:rsidRPr="00957C6A">
        <w:rPr>
          <w:b/>
          <w:sz w:val="32"/>
          <w:szCs w:val="32"/>
        </w:rPr>
        <w:t xml:space="preserve">Monthly </w:t>
      </w:r>
      <w:r w:rsidR="009C46A5" w:rsidRPr="00957C6A">
        <w:rPr>
          <w:b/>
          <w:sz w:val="32"/>
          <w:szCs w:val="32"/>
        </w:rPr>
        <w:t>F</w:t>
      </w:r>
      <w:r w:rsidR="00B27551" w:rsidRPr="00957C6A">
        <w:rPr>
          <w:b/>
          <w:sz w:val="32"/>
          <w:szCs w:val="32"/>
        </w:rPr>
        <w:t xml:space="preserve">ee’s </w:t>
      </w:r>
      <w:r w:rsidR="009C46A5" w:rsidRPr="00957C6A">
        <w:rPr>
          <w:b/>
          <w:sz w:val="32"/>
          <w:szCs w:val="32"/>
        </w:rPr>
        <w:t>P</w:t>
      </w:r>
      <w:r w:rsidR="00B27551" w:rsidRPr="00957C6A">
        <w:rPr>
          <w:b/>
          <w:sz w:val="32"/>
          <w:szCs w:val="32"/>
        </w:rPr>
        <w:t xml:space="preserve">ayable </w:t>
      </w:r>
      <w:r w:rsidR="009C46A5" w:rsidRPr="00957C6A">
        <w:rPr>
          <w:b/>
          <w:sz w:val="32"/>
          <w:szCs w:val="32"/>
        </w:rPr>
        <w:t>to the City</w:t>
      </w:r>
    </w:p>
    <w:p w14:paraId="1F420862" w14:textId="77777777" w:rsidR="00947DC6" w:rsidRDefault="00947DC6" w:rsidP="00947DC6">
      <w:pPr>
        <w:spacing w:after="120"/>
        <w:ind w:left="159"/>
        <w:jc w:val="center"/>
        <w:rPr>
          <w:b/>
          <w:sz w:val="26"/>
        </w:rPr>
      </w:pPr>
      <w:r>
        <w:rPr>
          <w:b/>
          <w:sz w:val="26"/>
        </w:rPr>
        <w:t>Co-contribution rates for your independence and everyday living services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067"/>
        <w:gridCol w:w="1068"/>
        <w:gridCol w:w="1067"/>
        <w:gridCol w:w="1068"/>
        <w:gridCol w:w="1068"/>
        <w:gridCol w:w="1067"/>
        <w:gridCol w:w="1068"/>
        <w:gridCol w:w="1068"/>
      </w:tblGrid>
      <w:tr w:rsidR="00947DC6" w:rsidRPr="006E0B2E" w14:paraId="1096A7C2" w14:textId="77777777" w:rsidTr="00C0200A">
        <w:tc>
          <w:tcPr>
            <w:tcW w:w="1658" w:type="dxa"/>
          </w:tcPr>
          <w:p w14:paraId="4E2880CE" w14:textId="77777777" w:rsidR="00947DC6" w:rsidRPr="006E0B2E" w:rsidRDefault="00947DC6" w:rsidP="00336434">
            <w:pPr>
              <w:spacing w:before="120" w:after="120"/>
              <w:rPr>
                <w:b/>
                <w:sz w:val="24"/>
                <w:szCs w:val="24"/>
              </w:rPr>
            </w:pPr>
            <w:r w:rsidRPr="006E0B2E">
              <w:rPr>
                <w:b/>
                <w:sz w:val="24"/>
                <w:szCs w:val="24"/>
              </w:rPr>
              <w:t>Per Services</w:t>
            </w:r>
          </w:p>
        </w:tc>
        <w:tc>
          <w:tcPr>
            <w:tcW w:w="1067" w:type="dxa"/>
          </w:tcPr>
          <w:p w14:paraId="02E23DC6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14:paraId="3C688DBA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14:paraId="1211E647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14:paraId="53BBE3C5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14:paraId="6A1DDC53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5</w:t>
            </w:r>
          </w:p>
        </w:tc>
        <w:tc>
          <w:tcPr>
            <w:tcW w:w="1067" w:type="dxa"/>
          </w:tcPr>
          <w:p w14:paraId="169A3B3D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6</w:t>
            </w:r>
          </w:p>
        </w:tc>
        <w:tc>
          <w:tcPr>
            <w:tcW w:w="1068" w:type="dxa"/>
          </w:tcPr>
          <w:p w14:paraId="35DF59E5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7</w:t>
            </w:r>
          </w:p>
        </w:tc>
        <w:tc>
          <w:tcPr>
            <w:tcW w:w="1068" w:type="dxa"/>
          </w:tcPr>
          <w:p w14:paraId="54886BA6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8</w:t>
            </w:r>
          </w:p>
        </w:tc>
      </w:tr>
      <w:tr w:rsidR="00947DC6" w:rsidRPr="006E0B2E" w14:paraId="530E97AC" w14:textId="77777777" w:rsidTr="00C0200A">
        <w:tc>
          <w:tcPr>
            <w:tcW w:w="1658" w:type="dxa"/>
          </w:tcPr>
          <w:p w14:paraId="7EAE78E4" w14:textId="26E42A8E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Domestic Assistance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0660C49C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496338D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E8945D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349DF03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3FD6B0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5C00C064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3E1A11C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1EE6E6A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3315AA72" w14:textId="77777777" w:rsidTr="00C0200A">
        <w:tc>
          <w:tcPr>
            <w:tcW w:w="1658" w:type="dxa"/>
          </w:tcPr>
          <w:p w14:paraId="71DD800B" w14:textId="5471593E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Shopping Assistance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598608A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607B73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10D18D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1E7FCC9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7D8DC3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45858452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E32232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547BF93E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52476D1E" w14:textId="77777777" w:rsidTr="00C0200A">
        <w:tc>
          <w:tcPr>
            <w:tcW w:w="1658" w:type="dxa"/>
          </w:tcPr>
          <w:p w14:paraId="6138B8F8" w14:textId="1B797851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Personal Care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581CEEF7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90850A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F0ABEC0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5A44D2C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1D56B5B2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2285373F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BA52D9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3AD32BE3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5BE283E3" w14:textId="77777777" w:rsidTr="00C0200A">
        <w:tc>
          <w:tcPr>
            <w:tcW w:w="1658" w:type="dxa"/>
          </w:tcPr>
          <w:p w14:paraId="193206F2" w14:textId="6C57B56C" w:rsidR="00947DC6" w:rsidRPr="006E0B2E" w:rsidRDefault="00947DC6" w:rsidP="00E41ABC">
            <w:pPr>
              <w:spacing w:before="120" w:after="120"/>
              <w:rPr>
                <w:b/>
                <w:bCs/>
              </w:rPr>
            </w:pPr>
            <w:r w:rsidRPr="006E0B2E">
              <w:t>Transport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2F412CBC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25DF253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192645AD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C4BCA7F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32A4635F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67850974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5C88E17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9FFF83A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</w:tr>
      <w:tr w:rsidR="00947DC6" w:rsidRPr="006E0B2E" w14:paraId="118956DD" w14:textId="77777777" w:rsidTr="00C0200A">
        <w:tc>
          <w:tcPr>
            <w:tcW w:w="1658" w:type="dxa"/>
          </w:tcPr>
          <w:p w14:paraId="1BEA8BDC" w14:textId="7BD7DF93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Social Support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10043C1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D81BE36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456AC328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BCDAF72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CD0810F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35F3CB5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4CD30A8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ED08BA0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31CFBB56" w14:textId="77777777" w:rsidTr="00C0200A">
        <w:tc>
          <w:tcPr>
            <w:tcW w:w="1658" w:type="dxa"/>
          </w:tcPr>
          <w:p w14:paraId="5CD618AD" w14:textId="2695B33B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Meals - preparation and delivery services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1C7D8E20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17C21CF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0CDE2A8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4212BECF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42EDA66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47D54A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7260741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58F10814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29BC5A71" w14:textId="77777777" w:rsidTr="00C0200A">
        <w:tc>
          <w:tcPr>
            <w:tcW w:w="1658" w:type="dxa"/>
          </w:tcPr>
          <w:p w14:paraId="0952A471" w14:textId="5809A3D1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Home Maintenance and repairs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427B407E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D65F98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1C220B5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1196F34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7CC07FE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595B568A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013DFF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35842641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A258DE" w14:paraId="7C3ABEE1" w14:textId="77777777" w:rsidTr="00C0200A">
        <w:tc>
          <w:tcPr>
            <w:tcW w:w="1658" w:type="dxa"/>
          </w:tcPr>
          <w:p w14:paraId="39E657D3" w14:textId="6BCD0441" w:rsidR="00947DC6" w:rsidRPr="00A258DE" w:rsidRDefault="00947DC6" w:rsidP="00E41ABC">
            <w:pPr>
              <w:spacing w:before="20" w:after="20"/>
              <w:rPr>
                <w:b/>
                <w:bCs/>
              </w:rPr>
            </w:pPr>
            <w:r w:rsidRPr="00A258DE">
              <w:rPr>
                <w:b/>
                <w:bCs/>
              </w:rPr>
              <w:t>Total Contributions per</w:t>
            </w:r>
            <w:r w:rsidR="00C0200A">
              <w:rPr>
                <w:b/>
                <w:bCs/>
              </w:rPr>
              <w:t xml:space="preserve"> month</w:t>
            </w:r>
          </w:p>
        </w:tc>
        <w:tc>
          <w:tcPr>
            <w:tcW w:w="1067" w:type="dxa"/>
            <w:vAlign w:val="center"/>
          </w:tcPr>
          <w:p w14:paraId="54C40B06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7FE7C90E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7" w:type="dxa"/>
            <w:vAlign w:val="center"/>
          </w:tcPr>
          <w:p w14:paraId="7A192328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3166A626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4A00D9F1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7" w:type="dxa"/>
            <w:vAlign w:val="center"/>
          </w:tcPr>
          <w:p w14:paraId="1DB5E019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6562E7FC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1E6AA4A3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</w:tr>
    </w:tbl>
    <w:p w14:paraId="5BAF46EE" w14:textId="77777777" w:rsidR="00947DC6" w:rsidRDefault="00947DC6" w:rsidP="00040F32">
      <w:pPr>
        <w:ind w:left="160"/>
        <w:jc w:val="center"/>
        <w:rPr>
          <w:b/>
          <w:sz w:val="26"/>
        </w:rPr>
      </w:pPr>
    </w:p>
    <w:p w14:paraId="387C34E4" w14:textId="2948DEE7" w:rsidR="008F1BBC" w:rsidRPr="00947DC6" w:rsidRDefault="008F1BBC" w:rsidP="006F7B50">
      <w:pPr>
        <w:jc w:val="center"/>
        <w:rPr>
          <w:i/>
          <w:iCs/>
        </w:rPr>
      </w:pPr>
      <w:r w:rsidRPr="00947DC6">
        <w:rPr>
          <w:i/>
          <w:iCs/>
        </w:rPr>
        <w:t xml:space="preserve">*Determined at the time of your Support </w:t>
      </w:r>
      <w:r w:rsidR="00A713CB" w:rsidRPr="00947DC6">
        <w:rPr>
          <w:i/>
          <w:iCs/>
        </w:rPr>
        <w:t>at</w:t>
      </w:r>
      <w:r w:rsidRPr="00947DC6">
        <w:rPr>
          <w:i/>
          <w:iCs/>
        </w:rPr>
        <w:t xml:space="preserve"> Home Assessment or during a Review</w:t>
      </w:r>
    </w:p>
    <w:p w14:paraId="0E63A947" w14:textId="77777777" w:rsidR="006F7B50" w:rsidRPr="006F7B50" w:rsidRDefault="006F7B50" w:rsidP="006F7B50"/>
    <w:p w14:paraId="4EC58405" w14:textId="77777777" w:rsidR="006F7B50" w:rsidRPr="006F7B50" w:rsidRDefault="006F7B50" w:rsidP="006F7B50"/>
    <w:p w14:paraId="19BD0A12" w14:textId="77777777" w:rsidR="006F7B50" w:rsidRDefault="006F7B50" w:rsidP="006F7B50">
      <w:pPr>
        <w:rPr>
          <w:b/>
          <w:bCs/>
          <w:sz w:val="30"/>
          <w:szCs w:val="30"/>
        </w:rPr>
      </w:pPr>
    </w:p>
    <w:p w14:paraId="75FCC316" w14:textId="7CD51674" w:rsidR="006F7B50" w:rsidRPr="006F7B50" w:rsidRDefault="006F7B50" w:rsidP="006F7B50">
      <w:pPr>
        <w:tabs>
          <w:tab w:val="left" w:pos="1065"/>
        </w:tabs>
      </w:pPr>
      <w:r>
        <w:tab/>
      </w:r>
    </w:p>
    <w:sectPr w:rsidR="006F7B50" w:rsidRPr="006F7B50" w:rsidSect="00E60BBC">
      <w:pgSz w:w="11910" w:h="16840" w:code="9"/>
      <w:pgMar w:top="284" w:right="839" w:bottom="397" w:left="862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4121" w14:textId="77777777" w:rsidR="007B666E" w:rsidRDefault="007B666E" w:rsidP="00C340E5">
      <w:r>
        <w:separator/>
      </w:r>
    </w:p>
  </w:endnote>
  <w:endnote w:type="continuationSeparator" w:id="0">
    <w:p w14:paraId="35D5A519" w14:textId="77777777" w:rsidR="007B666E" w:rsidRDefault="007B666E" w:rsidP="00C3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0DD" w14:textId="77777777" w:rsidR="0093657F" w:rsidRDefault="00936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36F7" w14:textId="2A7B84AB" w:rsidR="00B70C10" w:rsidRPr="0058470F" w:rsidRDefault="00B70C10" w:rsidP="00B70C10">
    <w:pPr>
      <w:pStyle w:val="Footer"/>
      <w:tabs>
        <w:tab w:val="clear" w:pos="4513"/>
        <w:tab w:val="clear" w:pos="9026"/>
        <w:tab w:val="right" w:pos="10773"/>
      </w:tabs>
      <w:rPr>
        <w:rFonts w:ascii="Calibri" w:hAnsi="Calibri" w:cs="Calibri"/>
        <w:b/>
        <w:bCs/>
        <w:color w:val="072B62" w:themeColor="background2" w:themeShade="40"/>
        <w:sz w:val="20"/>
        <w:szCs w:val="20"/>
      </w:rPr>
    </w:pPr>
    <w:r w:rsidRPr="0058470F">
      <w:rPr>
        <w:rFonts w:ascii="Calibri" w:hAnsi="Calibri" w:cs="Calibri"/>
        <w:b/>
        <w:bCs/>
        <w:color w:val="072B62" w:themeColor="background2" w:themeShade="40"/>
        <w:sz w:val="20"/>
        <w:szCs w:val="20"/>
      </w:rPr>
      <w:t>WWW.GEELONGAUSTRALIA.COM.AU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tab/>
      <w:t xml:space="preserve">Page  </w:t>
    </w:r>
    <w:r>
      <w:rPr>
        <w:b/>
        <w:bCs/>
        <w:color w:val="072B62" w:themeColor="background2" w:themeShade="40"/>
        <w:sz w:val="20"/>
        <w:szCs w:val="20"/>
      </w:rPr>
      <w:t>ǀ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t xml:space="preserve">  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fldChar w:fldCharType="begin"/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instrText xml:space="preserve"> PAGE   \* MERGEFORMAT </w:instrTex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fldChar w:fldCharType="separate"/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t>1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8B58" w14:textId="77777777" w:rsidR="0093657F" w:rsidRDefault="0093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7B4B" w14:textId="77777777" w:rsidR="007B666E" w:rsidRDefault="007B666E" w:rsidP="00C340E5">
      <w:r>
        <w:separator/>
      </w:r>
    </w:p>
  </w:footnote>
  <w:footnote w:type="continuationSeparator" w:id="0">
    <w:p w14:paraId="0C8BA724" w14:textId="77777777" w:rsidR="007B666E" w:rsidRDefault="007B666E" w:rsidP="00C3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73D3" w14:textId="77777777" w:rsidR="0093657F" w:rsidRDefault="00936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7C46" w14:textId="5F9D67AA" w:rsidR="00EC6406" w:rsidRDefault="00E60BB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C174520" wp14:editId="2710D6F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6486525" cy="1235714"/>
          <wp:effectExtent l="0" t="0" r="0" b="2540"/>
          <wp:wrapNone/>
          <wp:docPr id="1284091670" name="Picture 1284091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235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9B3AF" w14:textId="77777777" w:rsidR="00EC6406" w:rsidRDefault="00EC6406" w:rsidP="00C343AB">
    <w:pPr>
      <w:pStyle w:val="Header"/>
      <w:ind w:firstLine="720"/>
    </w:pPr>
  </w:p>
  <w:p w14:paraId="06503837" w14:textId="048B70C5" w:rsidR="00EC6406" w:rsidRDefault="001D6861" w:rsidP="001D6861">
    <w:pPr>
      <w:pStyle w:val="Header"/>
      <w:tabs>
        <w:tab w:val="clear" w:pos="4513"/>
        <w:tab w:val="clear" w:pos="9026"/>
        <w:tab w:val="left" w:pos="8400"/>
      </w:tabs>
    </w:pPr>
    <w:r>
      <w:tab/>
    </w:r>
  </w:p>
  <w:p w14:paraId="036F43B5" w14:textId="77777777" w:rsidR="00EC6406" w:rsidRDefault="00EC6406">
    <w:pPr>
      <w:pStyle w:val="Header"/>
    </w:pPr>
  </w:p>
  <w:p w14:paraId="343F1BCA" w14:textId="77777777" w:rsidR="00EC6406" w:rsidRDefault="00EC6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268F" w14:textId="77777777" w:rsidR="0093657F" w:rsidRDefault="00936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D35"/>
    <w:multiLevelType w:val="hybridMultilevel"/>
    <w:tmpl w:val="5434A320"/>
    <w:lvl w:ilvl="0" w:tplc="42DE96D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50E0"/>
    <w:multiLevelType w:val="hybridMultilevel"/>
    <w:tmpl w:val="69B254B8"/>
    <w:lvl w:ilvl="0" w:tplc="49F6DD1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BCC"/>
    <w:multiLevelType w:val="multilevel"/>
    <w:tmpl w:val="821E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91D63"/>
    <w:multiLevelType w:val="hybridMultilevel"/>
    <w:tmpl w:val="33C0D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B9B"/>
    <w:multiLevelType w:val="multilevel"/>
    <w:tmpl w:val="BC6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C390D"/>
    <w:multiLevelType w:val="hybridMultilevel"/>
    <w:tmpl w:val="C5AE3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072B"/>
    <w:multiLevelType w:val="multilevel"/>
    <w:tmpl w:val="340C1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26B70"/>
    <w:multiLevelType w:val="hybridMultilevel"/>
    <w:tmpl w:val="DF92A1FC"/>
    <w:lvl w:ilvl="0" w:tplc="CD4690DC">
      <w:numFmt w:val="bullet"/>
      <w:lvlText w:val="☐"/>
      <w:lvlJc w:val="left"/>
      <w:pPr>
        <w:ind w:left="369" w:hanging="3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DF6E2D1A">
      <w:numFmt w:val="bullet"/>
      <w:lvlText w:val="•"/>
      <w:lvlJc w:val="left"/>
      <w:pPr>
        <w:ind w:left="1310" w:hanging="320"/>
      </w:pPr>
      <w:rPr>
        <w:rFonts w:hint="default"/>
        <w:lang w:val="en-US" w:eastAsia="en-US" w:bidi="ar-SA"/>
      </w:rPr>
    </w:lvl>
    <w:lvl w:ilvl="2" w:tplc="AA76224A">
      <w:numFmt w:val="bullet"/>
      <w:lvlText w:val="•"/>
      <w:lvlJc w:val="left"/>
      <w:pPr>
        <w:ind w:left="2260" w:hanging="320"/>
      </w:pPr>
      <w:rPr>
        <w:rFonts w:hint="default"/>
        <w:lang w:val="en-US" w:eastAsia="en-US" w:bidi="ar-SA"/>
      </w:rPr>
    </w:lvl>
    <w:lvl w:ilvl="3" w:tplc="E0220414">
      <w:numFmt w:val="bullet"/>
      <w:lvlText w:val="•"/>
      <w:lvlJc w:val="left"/>
      <w:pPr>
        <w:ind w:left="3210" w:hanging="320"/>
      </w:pPr>
      <w:rPr>
        <w:rFonts w:hint="default"/>
        <w:lang w:val="en-US" w:eastAsia="en-US" w:bidi="ar-SA"/>
      </w:rPr>
    </w:lvl>
    <w:lvl w:ilvl="4" w:tplc="E5441CA6">
      <w:numFmt w:val="bullet"/>
      <w:lvlText w:val="•"/>
      <w:lvlJc w:val="left"/>
      <w:pPr>
        <w:ind w:left="4161" w:hanging="320"/>
      </w:pPr>
      <w:rPr>
        <w:rFonts w:hint="default"/>
        <w:lang w:val="en-US" w:eastAsia="en-US" w:bidi="ar-SA"/>
      </w:rPr>
    </w:lvl>
    <w:lvl w:ilvl="5" w:tplc="88DAB624">
      <w:numFmt w:val="bullet"/>
      <w:lvlText w:val="•"/>
      <w:lvlJc w:val="left"/>
      <w:pPr>
        <w:ind w:left="5111" w:hanging="320"/>
      </w:pPr>
      <w:rPr>
        <w:rFonts w:hint="default"/>
        <w:lang w:val="en-US" w:eastAsia="en-US" w:bidi="ar-SA"/>
      </w:rPr>
    </w:lvl>
    <w:lvl w:ilvl="6" w:tplc="350A276E">
      <w:numFmt w:val="bullet"/>
      <w:lvlText w:val="•"/>
      <w:lvlJc w:val="left"/>
      <w:pPr>
        <w:ind w:left="6061" w:hanging="320"/>
      </w:pPr>
      <w:rPr>
        <w:rFonts w:hint="default"/>
        <w:lang w:val="en-US" w:eastAsia="en-US" w:bidi="ar-SA"/>
      </w:rPr>
    </w:lvl>
    <w:lvl w:ilvl="7" w:tplc="30800CC2">
      <w:numFmt w:val="bullet"/>
      <w:lvlText w:val="•"/>
      <w:lvlJc w:val="left"/>
      <w:pPr>
        <w:ind w:left="7012" w:hanging="320"/>
      </w:pPr>
      <w:rPr>
        <w:rFonts w:hint="default"/>
        <w:lang w:val="en-US" w:eastAsia="en-US" w:bidi="ar-SA"/>
      </w:rPr>
    </w:lvl>
    <w:lvl w:ilvl="8" w:tplc="EEF4A51A">
      <w:numFmt w:val="bullet"/>
      <w:lvlText w:val="•"/>
      <w:lvlJc w:val="left"/>
      <w:pPr>
        <w:ind w:left="7962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30AF61CD"/>
    <w:multiLevelType w:val="hybridMultilevel"/>
    <w:tmpl w:val="3294B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6494"/>
    <w:multiLevelType w:val="multilevel"/>
    <w:tmpl w:val="8F2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64F30"/>
    <w:multiLevelType w:val="hybridMultilevel"/>
    <w:tmpl w:val="60922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6A8A"/>
    <w:multiLevelType w:val="multilevel"/>
    <w:tmpl w:val="FCC6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3359E"/>
    <w:multiLevelType w:val="multilevel"/>
    <w:tmpl w:val="75EE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F560D3"/>
    <w:multiLevelType w:val="hybridMultilevel"/>
    <w:tmpl w:val="A8706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0646C"/>
    <w:multiLevelType w:val="multilevel"/>
    <w:tmpl w:val="9D78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AE4811"/>
    <w:multiLevelType w:val="hybridMultilevel"/>
    <w:tmpl w:val="A1A8555C"/>
    <w:lvl w:ilvl="0" w:tplc="D1789BC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F3F2C"/>
    <w:multiLevelType w:val="hybridMultilevel"/>
    <w:tmpl w:val="A6D0E3AC"/>
    <w:lvl w:ilvl="0" w:tplc="473AD83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C3B57"/>
    <w:multiLevelType w:val="multilevel"/>
    <w:tmpl w:val="792A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C0270"/>
    <w:multiLevelType w:val="hybridMultilevel"/>
    <w:tmpl w:val="6C62547C"/>
    <w:lvl w:ilvl="0" w:tplc="5C2EE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6038D"/>
    <w:multiLevelType w:val="hybridMultilevel"/>
    <w:tmpl w:val="883847CA"/>
    <w:lvl w:ilvl="0" w:tplc="D9E0FE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56B2A"/>
    <w:multiLevelType w:val="multilevel"/>
    <w:tmpl w:val="E86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586003"/>
    <w:multiLevelType w:val="multilevel"/>
    <w:tmpl w:val="3E5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63688"/>
    <w:multiLevelType w:val="multilevel"/>
    <w:tmpl w:val="94C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4C5AB7"/>
    <w:multiLevelType w:val="multilevel"/>
    <w:tmpl w:val="E82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B4389B"/>
    <w:multiLevelType w:val="multilevel"/>
    <w:tmpl w:val="A40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0823092">
    <w:abstractNumId w:val="7"/>
  </w:num>
  <w:num w:numId="2" w16cid:durableId="107049325">
    <w:abstractNumId w:val="16"/>
  </w:num>
  <w:num w:numId="3" w16cid:durableId="733815390">
    <w:abstractNumId w:val="0"/>
  </w:num>
  <w:num w:numId="4" w16cid:durableId="1498421505">
    <w:abstractNumId w:val="15"/>
  </w:num>
  <w:num w:numId="5" w16cid:durableId="671179748">
    <w:abstractNumId w:val="19"/>
  </w:num>
  <w:num w:numId="6" w16cid:durableId="1600790073">
    <w:abstractNumId w:val="1"/>
  </w:num>
  <w:num w:numId="7" w16cid:durableId="1923683262">
    <w:abstractNumId w:val="20"/>
  </w:num>
  <w:num w:numId="8" w16cid:durableId="783110497">
    <w:abstractNumId w:val="11"/>
  </w:num>
  <w:num w:numId="9" w16cid:durableId="1761952860">
    <w:abstractNumId w:val="22"/>
  </w:num>
  <w:num w:numId="10" w16cid:durableId="13195393">
    <w:abstractNumId w:val="24"/>
  </w:num>
  <w:num w:numId="11" w16cid:durableId="433860591">
    <w:abstractNumId w:val="9"/>
  </w:num>
  <w:num w:numId="12" w16cid:durableId="540899335">
    <w:abstractNumId w:val="23"/>
  </w:num>
  <w:num w:numId="13" w16cid:durableId="1777945841">
    <w:abstractNumId w:val="14"/>
  </w:num>
  <w:num w:numId="14" w16cid:durableId="1299190985">
    <w:abstractNumId w:val="12"/>
  </w:num>
  <w:num w:numId="15" w16cid:durableId="1894729186">
    <w:abstractNumId w:val="10"/>
  </w:num>
  <w:num w:numId="16" w16cid:durableId="1496801286">
    <w:abstractNumId w:val="17"/>
  </w:num>
  <w:num w:numId="17" w16cid:durableId="843319888">
    <w:abstractNumId w:val="6"/>
  </w:num>
  <w:num w:numId="18" w16cid:durableId="1905489022">
    <w:abstractNumId w:val="2"/>
  </w:num>
  <w:num w:numId="19" w16cid:durableId="1359546782">
    <w:abstractNumId w:val="21"/>
  </w:num>
  <w:num w:numId="20" w16cid:durableId="104808209">
    <w:abstractNumId w:val="4"/>
  </w:num>
  <w:num w:numId="21" w16cid:durableId="661397295">
    <w:abstractNumId w:val="3"/>
  </w:num>
  <w:num w:numId="22" w16cid:durableId="1091507041">
    <w:abstractNumId w:val="5"/>
  </w:num>
  <w:num w:numId="23" w16cid:durableId="967130881">
    <w:abstractNumId w:val="13"/>
  </w:num>
  <w:num w:numId="24" w16cid:durableId="1027872326">
    <w:abstractNumId w:val="18"/>
  </w:num>
  <w:num w:numId="25" w16cid:durableId="426076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3D"/>
    <w:rsid w:val="00001C0F"/>
    <w:rsid w:val="000061D9"/>
    <w:rsid w:val="00011B3B"/>
    <w:rsid w:val="00015032"/>
    <w:rsid w:val="0002311A"/>
    <w:rsid w:val="000244FC"/>
    <w:rsid w:val="00027E06"/>
    <w:rsid w:val="00035953"/>
    <w:rsid w:val="00040F32"/>
    <w:rsid w:val="000412BB"/>
    <w:rsid w:val="00042318"/>
    <w:rsid w:val="00052AFE"/>
    <w:rsid w:val="00053648"/>
    <w:rsid w:val="00056609"/>
    <w:rsid w:val="00063579"/>
    <w:rsid w:val="00077E34"/>
    <w:rsid w:val="00092D67"/>
    <w:rsid w:val="000A38D2"/>
    <w:rsid w:val="000A3BAF"/>
    <w:rsid w:val="000B2645"/>
    <w:rsid w:val="000B480E"/>
    <w:rsid w:val="000B65A1"/>
    <w:rsid w:val="000C1377"/>
    <w:rsid w:val="000C1E24"/>
    <w:rsid w:val="000C3E39"/>
    <w:rsid w:val="000C413E"/>
    <w:rsid w:val="000C4FAD"/>
    <w:rsid w:val="000D0F00"/>
    <w:rsid w:val="000E0402"/>
    <w:rsid w:val="000E458D"/>
    <w:rsid w:val="000E4B03"/>
    <w:rsid w:val="000E5FF7"/>
    <w:rsid w:val="000F178C"/>
    <w:rsid w:val="000F25AB"/>
    <w:rsid w:val="00111032"/>
    <w:rsid w:val="00112B37"/>
    <w:rsid w:val="00112CC7"/>
    <w:rsid w:val="00113684"/>
    <w:rsid w:val="001139C2"/>
    <w:rsid w:val="001174BC"/>
    <w:rsid w:val="00122B20"/>
    <w:rsid w:val="001301DB"/>
    <w:rsid w:val="00130E3D"/>
    <w:rsid w:val="00133472"/>
    <w:rsid w:val="0014033B"/>
    <w:rsid w:val="001407A3"/>
    <w:rsid w:val="00141118"/>
    <w:rsid w:val="0014522D"/>
    <w:rsid w:val="00154B16"/>
    <w:rsid w:val="00155C62"/>
    <w:rsid w:val="00162484"/>
    <w:rsid w:val="001666CD"/>
    <w:rsid w:val="00190E89"/>
    <w:rsid w:val="00191341"/>
    <w:rsid w:val="001928BF"/>
    <w:rsid w:val="00192D12"/>
    <w:rsid w:val="00193198"/>
    <w:rsid w:val="001A21C0"/>
    <w:rsid w:val="001A44C7"/>
    <w:rsid w:val="001A5AD8"/>
    <w:rsid w:val="001A78DD"/>
    <w:rsid w:val="001B7FE5"/>
    <w:rsid w:val="001D05AE"/>
    <w:rsid w:val="001D0C92"/>
    <w:rsid w:val="001D26D0"/>
    <w:rsid w:val="001D58B5"/>
    <w:rsid w:val="001D6861"/>
    <w:rsid w:val="001E6455"/>
    <w:rsid w:val="001E66BD"/>
    <w:rsid w:val="001F0B0E"/>
    <w:rsid w:val="001F0B4D"/>
    <w:rsid w:val="001F6961"/>
    <w:rsid w:val="001F7E53"/>
    <w:rsid w:val="002008DC"/>
    <w:rsid w:val="002107E7"/>
    <w:rsid w:val="00223DCE"/>
    <w:rsid w:val="00230FE9"/>
    <w:rsid w:val="00234568"/>
    <w:rsid w:val="002404ED"/>
    <w:rsid w:val="0026153A"/>
    <w:rsid w:val="00264A15"/>
    <w:rsid w:val="0026745E"/>
    <w:rsid w:val="00275870"/>
    <w:rsid w:val="0028588F"/>
    <w:rsid w:val="002878C1"/>
    <w:rsid w:val="00287972"/>
    <w:rsid w:val="00293D8A"/>
    <w:rsid w:val="0029693F"/>
    <w:rsid w:val="002A1CE4"/>
    <w:rsid w:val="002A3B1B"/>
    <w:rsid w:val="002A581F"/>
    <w:rsid w:val="002A675D"/>
    <w:rsid w:val="002B142F"/>
    <w:rsid w:val="002B2788"/>
    <w:rsid w:val="002C1F95"/>
    <w:rsid w:val="002D0F5C"/>
    <w:rsid w:val="002D5A71"/>
    <w:rsid w:val="002E1C29"/>
    <w:rsid w:val="002E5CF3"/>
    <w:rsid w:val="002F4A82"/>
    <w:rsid w:val="002F725C"/>
    <w:rsid w:val="002F7C81"/>
    <w:rsid w:val="0030249E"/>
    <w:rsid w:val="0030283E"/>
    <w:rsid w:val="0030382C"/>
    <w:rsid w:val="00304353"/>
    <w:rsid w:val="003067C5"/>
    <w:rsid w:val="00313AE0"/>
    <w:rsid w:val="00321084"/>
    <w:rsid w:val="0032217E"/>
    <w:rsid w:val="00323327"/>
    <w:rsid w:val="00325FE8"/>
    <w:rsid w:val="00325FEB"/>
    <w:rsid w:val="00332B82"/>
    <w:rsid w:val="0033393D"/>
    <w:rsid w:val="0033640F"/>
    <w:rsid w:val="00336960"/>
    <w:rsid w:val="00337C66"/>
    <w:rsid w:val="00341C2F"/>
    <w:rsid w:val="003446F2"/>
    <w:rsid w:val="00352CF0"/>
    <w:rsid w:val="00355C71"/>
    <w:rsid w:val="00356131"/>
    <w:rsid w:val="00360756"/>
    <w:rsid w:val="00367BC4"/>
    <w:rsid w:val="0037282B"/>
    <w:rsid w:val="00377B8C"/>
    <w:rsid w:val="003816A6"/>
    <w:rsid w:val="00390707"/>
    <w:rsid w:val="00392986"/>
    <w:rsid w:val="00395492"/>
    <w:rsid w:val="0039600D"/>
    <w:rsid w:val="003A1B10"/>
    <w:rsid w:val="003A71B8"/>
    <w:rsid w:val="003C1F26"/>
    <w:rsid w:val="003C4F05"/>
    <w:rsid w:val="003C564D"/>
    <w:rsid w:val="003C6EEB"/>
    <w:rsid w:val="003D0122"/>
    <w:rsid w:val="003E2D60"/>
    <w:rsid w:val="003E58CE"/>
    <w:rsid w:val="003F167D"/>
    <w:rsid w:val="003F2C26"/>
    <w:rsid w:val="003F3A57"/>
    <w:rsid w:val="003F5E47"/>
    <w:rsid w:val="0040161D"/>
    <w:rsid w:val="00404E08"/>
    <w:rsid w:val="0040672B"/>
    <w:rsid w:val="00413421"/>
    <w:rsid w:val="00417ACA"/>
    <w:rsid w:val="00421B1F"/>
    <w:rsid w:val="0042782E"/>
    <w:rsid w:val="00435833"/>
    <w:rsid w:val="00435EF0"/>
    <w:rsid w:val="00440523"/>
    <w:rsid w:val="00440671"/>
    <w:rsid w:val="00440CC8"/>
    <w:rsid w:val="00442D42"/>
    <w:rsid w:val="00451F4F"/>
    <w:rsid w:val="00462C33"/>
    <w:rsid w:val="004646F8"/>
    <w:rsid w:val="00464869"/>
    <w:rsid w:val="00465530"/>
    <w:rsid w:val="0047384B"/>
    <w:rsid w:val="004754BE"/>
    <w:rsid w:val="00480023"/>
    <w:rsid w:val="00482555"/>
    <w:rsid w:val="00485B32"/>
    <w:rsid w:val="00486E31"/>
    <w:rsid w:val="00492961"/>
    <w:rsid w:val="00494E30"/>
    <w:rsid w:val="004A04FA"/>
    <w:rsid w:val="004A47F4"/>
    <w:rsid w:val="004A7D5B"/>
    <w:rsid w:val="004B128E"/>
    <w:rsid w:val="004B2704"/>
    <w:rsid w:val="004B43E9"/>
    <w:rsid w:val="004B43F2"/>
    <w:rsid w:val="004C0DBD"/>
    <w:rsid w:val="004D2B28"/>
    <w:rsid w:val="004E1CF1"/>
    <w:rsid w:val="004E525F"/>
    <w:rsid w:val="004F2BF6"/>
    <w:rsid w:val="004F6931"/>
    <w:rsid w:val="00505A4A"/>
    <w:rsid w:val="00510DD9"/>
    <w:rsid w:val="00520627"/>
    <w:rsid w:val="00524A76"/>
    <w:rsid w:val="0052729D"/>
    <w:rsid w:val="005317B7"/>
    <w:rsid w:val="005321D4"/>
    <w:rsid w:val="005406EF"/>
    <w:rsid w:val="0055040A"/>
    <w:rsid w:val="0055087B"/>
    <w:rsid w:val="00551B8A"/>
    <w:rsid w:val="00555034"/>
    <w:rsid w:val="00557C25"/>
    <w:rsid w:val="00562547"/>
    <w:rsid w:val="00565331"/>
    <w:rsid w:val="005745E3"/>
    <w:rsid w:val="00583BF0"/>
    <w:rsid w:val="0059036E"/>
    <w:rsid w:val="005A23DF"/>
    <w:rsid w:val="005A2B8F"/>
    <w:rsid w:val="005A2FB5"/>
    <w:rsid w:val="005A39DE"/>
    <w:rsid w:val="005A473A"/>
    <w:rsid w:val="005B1133"/>
    <w:rsid w:val="005B2250"/>
    <w:rsid w:val="005B66EA"/>
    <w:rsid w:val="005B79C1"/>
    <w:rsid w:val="005C0339"/>
    <w:rsid w:val="005C1191"/>
    <w:rsid w:val="005C53C4"/>
    <w:rsid w:val="005C78D9"/>
    <w:rsid w:val="005D0DA0"/>
    <w:rsid w:val="005E3D53"/>
    <w:rsid w:val="005E6A81"/>
    <w:rsid w:val="005F031D"/>
    <w:rsid w:val="005F379A"/>
    <w:rsid w:val="006028C7"/>
    <w:rsid w:val="00610303"/>
    <w:rsid w:val="00614896"/>
    <w:rsid w:val="00615FFD"/>
    <w:rsid w:val="00616588"/>
    <w:rsid w:val="0062074E"/>
    <w:rsid w:val="006233B9"/>
    <w:rsid w:val="00645E59"/>
    <w:rsid w:val="0064777F"/>
    <w:rsid w:val="00654336"/>
    <w:rsid w:val="006557AF"/>
    <w:rsid w:val="00655AF0"/>
    <w:rsid w:val="00664058"/>
    <w:rsid w:val="00673705"/>
    <w:rsid w:val="00674855"/>
    <w:rsid w:val="00682A32"/>
    <w:rsid w:val="006A0012"/>
    <w:rsid w:val="006A3448"/>
    <w:rsid w:val="006A76B4"/>
    <w:rsid w:val="006B3626"/>
    <w:rsid w:val="006B3F80"/>
    <w:rsid w:val="006B5996"/>
    <w:rsid w:val="006B6B9F"/>
    <w:rsid w:val="006B7285"/>
    <w:rsid w:val="006C2710"/>
    <w:rsid w:val="006D7D3C"/>
    <w:rsid w:val="006E2B48"/>
    <w:rsid w:val="006F4336"/>
    <w:rsid w:val="006F7B50"/>
    <w:rsid w:val="006F7C14"/>
    <w:rsid w:val="00703B8A"/>
    <w:rsid w:val="00705169"/>
    <w:rsid w:val="00707EF4"/>
    <w:rsid w:val="007157AE"/>
    <w:rsid w:val="007157F3"/>
    <w:rsid w:val="00730163"/>
    <w:rsid w:val="00732E29"/>
    <w:rsid w:val="00733FFF"/>
    <w:rsid w:val="00737406"/>
    <w:rsid w:val="007413C2"/>
    <w:rsid w:val="007478E6"/>
    <w:rsid w:val="00755AB2"/>
    <w:rsid w:val="00756A42"/>
    <w:rsid w:val="007602C1"/>
    <w:rsid w:val="0076043D"/>
    <w:rsid w:val="00762198"/>
    <w:rsid w:val="00762664"/>
    <w:rsid w:val="007642B1"/>
    <w:rsid w:val="0078260E"/>
    <w:rsid w:val="00785CED"/>
    <w:rsid w:val="00790260"/>
    <w:rsid w:val="00791F5B"/>
    <w:rsid w:val="007A0A02"/>
    <w:rsid w:val="007A11FA"/>
    <w:rsid w:val="007A3EDA"/>
    <w:rsid w:val="007B0E10"/>
    <w:rsid w:val="007B372B"/>
    <w:rsid w:val="007B666E"/>
    <w:rsid w:val="007B7BE9"/>
    <w:rsid w:val="007C618C"/>
    <w:rsid w:val="007C64BC"/>
    <w:rsid w:val="007C75EE"/>
    <w:rsid w:val="007C7E8A"/>
    <w:rsid w:val="007D1070"/>
    <w:rsid w:val="007E1613"/>
    <w:rsid w:val="007E379E"/>
    <w:rsid w:val="007F13A9"/>
    <w:rsid w:val="007F1CDB"/>
    <w:rsid w:val="007F35FD"/>
    <w:rsid w:val="007F3E4C"/>
    <w:rsid w:val="008029E3"/>
    <w:rsid w:val="00813AF4"/>
    <w:rsid w:val="00816ED2"/>
    <w:rsid w:val="00820668"/>
    <w:rsid w:val="0082668C"/>
    <w:rsid w:val="0083179F"/>
    <w:rsid w:val="00834644"/>
    <w:rsid w:val="008355BF"/>
    <w:rsid w:val="0083581A"/>
    <w:rsid w:val="008370CA"/>
    <w:rsid w:val="00842DCF"/>
    <w:rsid w:val="00847544"/>
    <w:rsid w:val="00855D85"/>
    <w:rsid w:val="00860460"/>
    <w:rsid w:val="00873542"/>
    <w:rsid w:val="00877E0D"/>
    <w:rsid w:val="0088370E"/>
    <w:rsid w:val="00894653"/>
    <w:rsid w:val="008A65DC"/>
    <w:rsid w:val="008B12FE"/>
    <w:rsid w:val="008B5CF4"/>
    <w:rsid w:val="008B7041"/>
    <w:rsid w:val="008B7CF4"/>
    <w:rsid w:val="008C1E34"/>
    <w:rsid w:val="008D404D"/>
    <w:rsid w:val="008D4CC1"/>
    <w:rsid w:val="008E0136"/>
    <w:rsid w:val="008F1BBC"/>
    <w:rsid w:val="008F5CDF"/>
    <w:rsid w:val="008F61D3"/>
    <w:rsid w:val="008F78C4"/>
    <w:rsid w:val="008F7EA6"/>
    <w:rsid w:val="00901C57"/>
    <w:rsid w:val="00911690"/>
    <w:rsid w:val="00915681"/>
    <w:rsid w:val="00930559"/>
    <w:rsid w:val="0093657F"/>
    <w:rsid w:val="00937961"/>
    <w:rsid w:val="0094021A"/>
    <w:rsid w:val="00947DC6"/>
    <w:rsid w:val="009509E7"/>
    <w:rsid w:val="00957C6A"/>
    <w:rsid w:val="009604F6"/>
    <w:rsid w:val="00964B46"/>
    <w:rsid w:val="00964CFE"/>
    <w:rsid w:val="00967AAC"/>
    <w:rsid w:val="00995348"/>
    <w:rsid w:val="009964C9"/>
    <w:rsid w:val="009A182A"/>
    <w:rsid w:val="009B5AB1"/>
    <w:rsid w:val="009C46A5"/>
    <w:rsid w:val="009C6F51"/>
    <w:rsid w:val="009D2E4A"/>
    <w:rsid w:val="009D56CB"/>
    <w:rsid w:val="009D762C"/>
    <w:rsid w:val="009E2915"/>
    <w:rsid w:val="009E49BE"/>
    <w:rsid w:val="009E5ADE"/>
    <w:rsid w:val="009F29DF"/>
    <w:rsid w:val="009F3509"/>
    <w:rsid w:val="009F4000"/>
    <w:rsid w:val="009F5AD7"/>
    <w:rsid w:val="009F7466"/>
    <w:rsid w:val="00A04046"/>
    <w:rsid w:val="00A04F4E"/>
    <w:rsid w:val="00A07245"/>
    <w:rsid w:val="00A07258"/>
    <w:rsid w:val="00A13BB5"/>
    <w:rsid w:val="00A14C05"/>
    <w:rsid w:val="00A22196"/>
    <w:rsid w:val="00A32E76"/>
    <w:rsid w:val="00A40275"/>
    <w:rsid w:val="00A41029"/>
    <w:rsid w:val="00A420BE"/>
    <w:rsid w:val="00A4774D"/>
    <w:rsid w:val="00A54214"/>
    <w:rsid w:val="00A54393"/>
    <w:rsid w:val="00A54BAC"/>
    <w:rsid w:val="00A67DDF"/>
    <w:rsid w:val="00A713CB"/>
    <w:rsid w:val="00A76566"/>
    <w:rsid w:val="00A77320"/>
    <w:rsid w:val="00A83DC2"/>
    <w:rsid w:val="00A8477E"/>
    <w:rsid w:val="00A87AEB"/>
    <w:rsid w:val="00A966FB"/>
    <w:rsid w:val="00A97E1C"/>
    <w:rsid w:val="00AA2A6C"/>
    <w:rsid w:val="00AA640C"/>
    <w:rsid w:val="00AB028D"/>
    <w:rsid w:val="00AB0485"/>
    <w:rsid w:val="00AD127A"/>
    <w:rsid w:val="00AF12BB"/>
    <w:rsid w:val="00AF6D59"/>
    <w:rsid w:val="00AF7BA4"/>
    <w:rsid w:val="00B01287"/>
    <w:rsid w:val="00B20EAF"/>
    <w:rsid w:val="00B21334"/>
    <w:rsid w:val="00B27551"/>
    <w:rsid w:val="00B31839"/>
    <w:rsid w:val="00B33EEC"/>
    <w:rsid w:val="00B34B9D"/>
    <w:rsid w:val="00B35262"/>
    <w:rsid w:val="00B41313"/>
    <w:rsid w:val="00B413EA"/>
    <w:rsid w:val="00B436B3"/>
    <w:rsid w:val="00B44741"/>
    <w:rsid w:val="00B475C0"/>
    <w:rsid w:val="00B5405A"/>
    <w:rsid w:val="00B61AA5"/>
    <w:rsid w:val="00B62FF6"/>
    <w:rsid w:val="00B651F5"/>
    <w:rsid w:val="00B656E2"/>
    <w:rsid w:val="00B70C10"/>
    <w:rsid w:val="00B73975"/>
    <w:rsid w:val="00B75011"/>
    <w:rsid w:val="00B77B18"/>
    <w:rsid w:val="00BA14AA"/>
    <w:rsid w:val="00BB01DC"/>
    <w:rsid w:val="00BB01F4"/>
    <w:rsid w:val="00BB0B74"/>
    <w:rsid w:val="00BB30B5"/>
    <w:rsid w:val="00BB7946"/>
    <w:rsid w:val="00BC078E"/>
    <w:rsid w:val="00BC2D51"/>
    <w:rsid w:val="00BC3BC4"/>
    <w:rsid w:val="00BC5089"/>
    <w:rsid w:val="00BC7EB9"/>
    <w:rsid w:val="00BD7291"/>
    <w:rsid w:val="00BE2CB5"/>
    <w:rsid w:val="00C0068D"/>
    <w:rsid w:val="00C00A7B"/>
    <w:rsid w:val="00C00D98"/>
    <w:rsid w:val="00C01997"/>
    <w:rsid w:val="00C0200A"/>
    <w:rsid w:val="00C044D1"/>
    <w:rsid w:val="00C04D15"/>
    <w:rsid w:val="00C0529D"/>
    <w:rsid w:val="00C07842"/>
    <w:rsid w:val="00C1116A"/>
    <w:rsid w:val="00C121D6"/>
    <w:rsid w:val="00C12EAD"/>
    <w:rsid w:val="00C163EC"/>
    <w:rsid w:val="00C1693A"/>
    <w:rsid w:val="00C3140A"/>
    <w:rsid w:val="00C333DA"/>
    <w:rsid w:val="00C340E5"/>
    <w:rsid w:val="00C343AB"/>
    <w:rsid w:val="00C430AE"/>
    <w:rsid w:val="00C44BE1"/>
    <w:rsid w:val="00C46F95"/>
    <w:rsid w:val="00C72276"/>
    <w:rsid w:val="00C96DE3"/>
    <w:rsid w:val="00CA1D82"/>
    <w:rsid w:val="00CA3560"/>
    <w:rsid w:val="00CA59BE"/>
    <w:rsid w:val="00CA7134"/>
    <w:rsid w:val="00CB315F"/>
    <w:rsid w:val="00CB730B"/>
    <w:rsid w:val="00CC17C7"/>
    <w:rsid w:val="00CC508A"/>
    <w:rsid w:val="00CC513D"/>
    <w:rsid w:val="00CD5D9E"/>
    <w:rsid w:val="00CE0122"/>
    <w:rsid w:val="00CE2C17"/>
    <w:rsid w:val="00CE3B75"/>
    <w:rsid w:val="00CE526B"/>
    <w:rsid w:val="00CE7725"/>
    <w:rsid w:val="00CF05EA"/>
    <w:rsid w:val="00D03AB9"/>
    <w:rsid w:val="00D106B2"/>
    <w:rsid w:val="00D1103F"/>
    <w:rsid w:val="00D16833"/>
    <w:rsid w:val="00D23620"/>
    <w:rsid w:val="00D270C6"/>
    <w:rsid w:val="00D34420"/>
    <w:rsid w:val="00D46760"/>
    <w:rsid w:val="00D50EB2"/>
    <w:rsid w:val="00D57ACE"/>
    <w:rsid w:val="00D62439"/>
    <w:rsid w:val="00D63054"/>
    <w:rsid w:val="00D70494"/>
    <w:rsid w:val="00D745B8"/>
    <w:rsid w:val="00D801EF"/>
    <w:rsid w:val="00D87288"/>
    <w:rsid w:val="00D9145B"/>
    <w:rsid w:val="00D914BC"/>
    <w:rsid w:val="00DA34AF"/>
    <w:rsid w:val="00DB0DAE"/>
    <w:rsid w:val="00DB435D"/>
    <w:rsid w:val="00DB5CD6"/>
    <w:rsid w:val="00DB6E6A"/>
    <w:rsid w:val="00DC0F4E"/>
    <w:rsid w:val="00DC1759"/>
    <w:rsid w:val="00DC6270"/>
    <w:rsid w:val="00DD479B"/>
    <w:rsid w:val="00DD4E60"/>
    <w:rsid w:val="00DE2A10"/>
    <w:rsid w:val="00DE3FC8"/>
    <w:rsid w:val="00DE547B"/>
    <w:rsid w:val="00DE6CE5"/>
    <w:rsid w:val="00DF5FBF"/>
    <w:rsid w:val="00DF66AA"/>
    <w:rsid w:val="00E00AC1"/>
    <w:rsid w:val="00E06D68"/>
    <w:rsid w:val="00E11F08"/>
    <w:rsid w:val="00E200C2"/>
    <w:rsid w:val="00E22410"/>
    <w:rsid w:val="00E23693"/>
    <w:rsid w:val="00E31B33"/>
    <w:rsid w:val="00E343F9"/>
    <w:rsid w:val="00E41ABC"/>
    <w:rsid w:val="00E5631E"/>
    <w:rsid w:val="00E57772"/>
    <w:rsid w:val="00E60BBC"/>
    <w:rsid w:val="00E66523"/>
    <w:rsid w:val="00E7307A"/>
    <w:rsid w:val="00E74585"/>
    <w:rsid w:val="00E76770"/>
    <w:rsid w:val="00E80240"/>
    <w:rsid w:val="00E87867"/>
    <w:rsid w:val="00E92E65"/>
    <w:rsid w:val="00E94700"/>
    <w:rsid w:val="00EA0F7D"/>
    <w:rsid w:val="00EA3193"/>
    <w:rsid w:val="00EB01FE"/>
    <w:rsid w:val="00EB5297"/>
    <w:rsid w:val="00EB6DA7"/>
    <w:rsid w:val="00EC6406"/>
    <w:rsid w:val="00EC73FF"/>
    <w:rsid w:val="00EC7B68"/>
    <w:rsid w:val="00EC7CE8"/>
    <w:rsid w:val="00ED0CE8"/>
    <w:rsid w:val="00ED172A"/>
    <w:rsid w:val="00ED2FB2"/>
    <w:rsid w:val="00ED7640"/>
    <w:rsid w:val="00ED7BFE"/>
    <w:rsid w:val="00ED7E31"/>
    <w:rsid w:val="00ED7E44"/>
    <w:rsid w:val="00EE453A"/>
    <w:rsid w:val="00EF06B5"/>
    <w:rsid w:val="00EF2334"/>
    <w:rsid w:val="00F12F80"/>
    <w:rsid w:val="00F17E0E"/>
    <w:rsid w:val="00F2233F"/>
    <w:rsid w:val="00F25B3A"/>
    <w:rsid w:val="00F26FB0"/>
    <w:rsid w:val="00F34B0A"/>
    <w:rsid w:val="00F44581"/>
    <w:rsid w:val="00F448D1"/>
    <w:rsid w:val="00F44A22"/>
    <w:rsid w:val="00F46E58"/>
    <w:rsid w:val="00F60D7D"/>
    <w:rsid w:val="00F67AEC"/>
    <w:rsid w:val="00F67DD9"/>
    <w:rsid w:val="00F704BB"/>
    <w:rsid w:val="00F72A2B"/>
    <w:rsid w:val="00F736FA"/>
    <w:rsid w:val="00F76C79"/>
    <w:rsid w:val="00F77B46"/>
    <w:rsid w:val="00F80DA5"/>
    <w:rsid w:val="00F864B9"/>
    <w:rsid w:val="00F86676"/>
    <w:rsid w:val="00F86FEF"/>
    <w:rsid w:val="00F91E7F"/>
    <w:rsid w:val="00FB1985"/>
    <w:rsid w:val="00FB6344"/>
    <w:rsid w:val="00FC3EF2"/>
    <w:rsid w:val="00FC5144"/>
    <w:rsid w:val="00FD66DE"/>
    <w:rsid w:val="00FE0E89"/>
    <w:rsid w:val="00FE1F38"/>
    <w:rsid w:val="00FE2E35"/>
    <w:rsid w:val="00FF0A34"/>
    <w:rsid w:val="00FF1901"/>
    <w:rsid w:val="00FF5565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25278"/>
  <w15:docId w15:val="{0E8979E7-8E10-48F2-8DC9-60184EBF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2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8"/>
    </w:pPr>
  </w:style>
  <w:style w:type="paragraph" w:styleId="Header">
    <w:name w:val="header"/>
    <w:basedOn w:val="Normal"/>
    <w:link w:val="HeaderChar"/>
    <w:uiPriority w:val="99"/>
    <w:unhideWhenUsed/>
    <w:rsid w:val="00C34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0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4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0E5"/>
    <w:rPr>
      <w:rFonts w:ascii="Arial" w:eastAsia="Arial" w:hAnsi="Arial" w:cs="Arial"/>
    </w:rPr>
  </w:style>
  <w:style w:type="table" w:styleId="ListTable4-Accent3">
    <w:name w:val="List Table 4 Accent 3"/>
    <w:basedOn w:val="TableNormal"/>
    <w:uiPriority w:val="49"/>
    <w:rsid w:val="00EC6406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leGrid">
    <w:name w:val="Table Grid"/>
    <w:basedOn w:val="TableNormal"/>
    <w:uiPriority w:val="39"/>
    <w:rsid w:val="00DC1759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A23DF"/>
  </w:style>
  <w:style w:type="character" w:customStyle="1" w:styleId="eop">
    <w:name w:val="eop"/>
    <w:basedOn w:val="DefaultParagraphFont"/>
    <w:rsid w:val="005A23DF"/>
  </w:style>
  <w:style w:type="paragraph" w:customStyle="1" w:styleId="paragraph">
    <w:name w:val="paragraph"/>
    <w:basedOn w:val="Normal"/>
    <w:rsid w:val="007A0A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scxw30604713">
    <w:name w:val="scxw30604713"/>
    <w:basedOn w:val="DefaultParagraphFont"/>
    <w:rsid w:val="007A0A02"/>
  </w:style>
  <w:style w:type="character" w:styleId="Hyperlink">
    <w:name w:val="Hyperlink"/>
    <w:basedOn w:val="DefaultParagraphFont"/>
    <w:uiPriority w:val="99"/>
    <w:semiHidden/>
    <w:unhideWhenUsed/>
    <w:rsid w:val="008358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DBD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yagedcare.gov.au/upcoming-changes-aged-care-funding-how-they-affect-yo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yagedcare.gov.au/sites/default/files/2025-09/Help%20guide%20-%20using%20the%20aged%20care%20home%20fee%20estimator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2CB6BC-CD36-4B9F-812F-F08D211B96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1217</Words>
  <Characters>6938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Boyle</dc:creator>
  <cp:lastModifiedBy>Sarah Lind</cp:lastModifiedBy>
  <cp:revision>2</cp:revision>
  <cp:lastPrinted>2025-10-27T23:54:00Z</cp:lastPrinted>
  <dcterms:created xsi:type="dcterms:W3CDTF">2025-11-03T22:14:00Z</dcterms:created>
  <dcterms:modified xsi:type="dcterms:W3CDTF">2025-11-03T22:14:00Z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for Microsoft 365</vt:lpwstr>
  </property>
</Properties>
</file>